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9F70">
      <w:pPr>
        <w:tabs>
          <w:tab w:val="left" w:pos="7630"/>
        </w:tabs>
        <w:rPr>
          <w:rFonts w:ascii="Times New Roman" w:hAnsi="Times New Roman" w:cs="Times New Roman"/>
          <w:b/>
          <w:kern w:val="0"/>
          <w:sz w:val="28"/>
          <w:szCs w:val="28"/>
        </w:rPr>
      </w:pPr>
    </w:p>
    <w:p w14:paraId="21BBC01E">
      <w:pPr>
        <w:tabs>
          <w:tab w:val="left" w:pos="7630"/>
        </w:tabs>
        <w:rPr>
          <w:rFonts w:ascii="Times New Roman" w:hAnsi="Times New Roman" w:cs="Times New Roman"/>
          <w:b/>
          <w:kern w:val="0"/>
          <w:sz w:val="28"/>
          <w:szCs w:val="28"/>
        </w:rPr>
      </w:pPr>
    </w:p>
    <w:p w14:paraId="6EF23E07">
      <w:pPr>
        <w:tabs>
          <w:tab w:val="left" w:pos="7630"/>
        </w:tabs>
        <w:snapToGrid w:val="0"/>
        <w:spacing w:line="360" w:lineRule="auto"/>
        <w:jc w:val="center"/>
        <w:rPr>
          <w:rFonts w:ascii="Times New Roman" w:hAnsi="Times New Roman" w:cs="Times New Roman"/>
          <w:b/>
          <w:kern w:val="0"/>
          <w:sz w:val="52"/>
          <w:szCs w:val="52"/>
        </w:rPr>
      </w:pPr>
      <w:r>
        <w:rPr>
          <w:rFonts w:ascii="Times New Roman" w:hAnsi="Times New Roman" w:cs="Times New Roman"/>
          <w:b/>
          <w:kern w:val="0"/>
          <w:sz w:val="52"/>
          <w:szCs w:val="52"/>
        </w:rPr>
        <w:tab/>
      </w:r>
    </w:p>
    <w:p w14:paraId="7EF061F3">
      <w:pPr>
        <w:jc w:val="center"/>
        <w:rPr>
          <w:rFonts w:ascii="宋体" w:hAnsi="宋体" w:eastAsia="宋体" w:cs="Times New Roman"/>
          <w:b/>
          <w:kern w:val="0"/>
          <w:sz w:val="48"/>
          <w:szCs w:val="18"/>
        </w:rPr>
      </w:pPr>
    </w:p>
    <w:p w14:paraId="04BB6091">
      <w:pPr>
        <w:jc w:val="center"/>
        <w:rPr>
          <w:rFonts w:ascii="宋体" w:hAnsi="宋体" w:eastAsia="宋体" w:cs="Times New Roman"/>
          <w:b/>
          <w:kern w:val="0"/>
          <w:sz w:val="48"/>
          <w:szCs w:val="18"/>
        </w:rPr>
      </w:pPr>
    </w:p>
    <w:p w14:paraId="0F55F6CA">
      <w:pPr>
        <w:jc w:val="center"/>
        <w:rPr>
          <w:rFonts w:ascii="Times New Roman" w:hAnsi="Times New Roman" w:eastAsia="Songti SC Regular" w:cs="Times New Roman"/>
          <w:b/>
          <w:kern w:val="0"/>
          <w:sz w:val="72"/>
          <w:szCs w:val="72"/>
        </w:rPr>
      </w:pPr>
      <w:r>
        <w:rPr>
          <w:rFonts w:ascii="宋体" w:hAnsi="宋体" w:eastAsia="宋体" w:cs="Times New Roman"/>
          <w:b/>
          <w:kern w:val="0"/>
          <w:sz w:val="72"/>
          <w:szCs w:val="72"/>
        </w:rPr>
        <w:t>基因检测报告</w:t>
      </w:r>
    </w:p>
    <w:p w14:paraId="3475FD93">
      <w:pPr>
        <w:tabs>
          <w:tab w:val="left" w:pos="7630"/>
        </w:tabs>
        <w:rPr>
          <w:rFonts w:ascii="Times New Roman" w:hAnsi="Times New Roman" w:cs="Times New Roman"/>
          <w:b/>
          <w:kern w:val="0"/>
          <w:sz w:val="48"/>
          <w:szCs w:val="48"/>
        </w:rPr>
      </w:pPr>
    </w:p>
    <w:p w14:paraId="6D3A076A">
      <w:pPr>
        <w:tabs>
          <w:tab w:val="left" w:pos="7630"/>
        </w:tabs>
        <w:jc w:val="center"/>
        <w:rPr>
          <w:rFonts w:ascii="Times New Roman" w:hAnsi="Times New Roman" w:cs="Times New Roman"/>
          <w:b/>
          <w:kern w:val="0"/>
          <w:sz w:val="48"/>
          <w:szCs w:val="48"/>
        </w:rPr>
      </w:pPr>
    </w:p>
    <w:p w14:paraId="4EC285A2">
      <w:pPr>
        <w:tabs>
          <w:tab w:val="left" w:pos="7630"/>
        </w:tabs>
        <w:rPr>
          <w:rFonts w:ascii="Times New Roman" w:hAnsi="Times New Roman" w:cs="Times New Roman"/>
          <w:b/>
          <w:kern w:val="0"/>
          <w:sz w:val="48"/>
          <w:szCs w:val="48"/>
        </w:rPr>
      </w:pPr>
    </w:p>
    <w:p w14:paraId="1433FFF6">
      <w:pPr>
        <w:tabs>
          <w:tab w:val="left" w:pos="7630"/>
        </w:tabs>
        <w:rPr>
          <w:rFonts w:ascii="Times New Roman" w:hAnsi="Times New Roman" w:cs="Times New Roman"/>
          <w:b/>
          <w:kern w:val="0"/>
          <w:sz w:val="48"/>
          <w:szCs w:val="48"/>
        </w:rPr>
      </w:pPr>
    </w:p>
    <w:p w14:paraId="63B02D4A">
      <w:pPr>
        <w:tabs>
          <w:tab w:val="left" w:pos="7630"/>
        </w:tabs>
        <w:rPr>
          <w:rFonts w:ascii="Times New Roman" w:hAnsi="Times New Roman" w:eastAsia="宋体" w:cs="Times New Roman"/>
          <w:b/>
          <w:kern w:val="0"/>
          <w:sz w:val="48"/>
          <w:szCs w:val="48"/>
        </w:rPr>
      </w:pPr>
    </w:p>
    <w:tbl>
      <w:tblPr>
        <w:tblStyle w:val="12"/>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BDC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914E8D1">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姓    名</w:t>
            </w:r>
            <w:r>
              <w:rPr>
                <w:rFonts w:hint="eastAsia" w:ascii="宋体" w:hAnsi="宋体" w:eastAsia="宋体" w:cs="宋体"/>
                <w:b/>
                <w:bCs/>
                <w:sz w:val="32"/>
                <w:szCs w:val="32"/>
                <w:lang w:eastAsia="zh-CN"/>
              </w:rPr>
              <w:t>：</w:t>
            </w:r>
          </w:p>
        </w:tc>
        <w:tc>
          <w:tcPr>
            <w:tcW w:w="4471" w:type="dxa"/>
            <w:tcBorders>
              <w:top w:val="nil"/>
              <w:left w:val="nil"/>
              <w:bottom w:val="single" w:color="auto" w:sz="4" w:space="0"/>
              <w:right w:val="nil"/>
            </w:tcBorders>
            <w:vAlign w:val="bottom"/>
          </w:tcPr>
          <w:p w14:paraId="685383B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client }}</w:t>
            </w:r>
          </w:p>
        </w:tc>
      </w:tr>
      <w:tr w14:paraId="79F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2B583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编    号</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28D1C246">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subbarcode }}</w:t>
            </w:r>
          </w:p>
        </w:tc>
      </w:tr>
      <w:tr w14:paraId="009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6B61CD0">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送检日期</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035ED822">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commission_date }}</w:t>
            </w:r>
          </w:p>
        </w:tc>
      </w:tr>
      <w:tr w14:paraId="3991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ED7EC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报告日期：</w:t>
            </w:r>
          </w:p>
        </w:tc>
        <w:tc>
          <w:tcPr>
            <w:tcW w:w="4471" w:type="dxa"/>
            <w:tcBorders>
              <w:top w:val="single" w:color="auto" w:sz="4" w:space="0"/>
              <w:left w:val="nil"/>
              <w:bottom w:val="single" w:color="auto" w:sz="4" w:space="0"/>
              <w:right w:val="nil"/>
            </w:tcBorders>
            <w:vAlign w:val="bottom"/>
          </w:tcPr>
          <w:p w14:paraId="5412C46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reportdate }}</w:t>
            </w:r>
          </w:p>
        </w:tc>
      </w:tr>
    </w:tbl>
    <w:p w14:paraId="09436BF6">
      <w:pPr>
        <w:tabs>
          <w:tab w:val="left" w:pos="7630"/>
        </w:tabs>
        <w:jc w:val="both"/>
        <w:rPr>
          <w:rFonts w:ascii="Times New Roman" w:hAnsi="Times New Roman" w:eastAsia="宋体" w:cs="Times New Roman"/>
          <w:b/>
          <w:kern w:val="0"/>
          <w:sz w:val="48"/>
          <w:szCs w:val="48"/>
        </w:rPr>
      </w:pPr>
    </w:p>
    <w:p w14:paraId="3E0D65D1">
      <w:pPr>
        <w:tabs>
          <w:tab w:val="left" w:pos="7630"/>
        </w:tabs>
        <w:jc w:val="both"/>
        <w:rPr>
          <w:rFonts w:ascii="Times New Roman" w:hAnsi="Times New Roman" w:eastAsia="宋体" w:cs="Times New Roman"/>
          <w:b/>
          <w:kern w:val="0"/>
          <w:sz w:val="48"/>
          <w:szCs w:val="48"/>
        </w:rPr>
      </w:pPr>
    </w:p>
    <w:p w14:paraId="3E0E5A46">
      <w:pPr>
        <w:adjustRightInd w:val="0"/>
        <w:snapToGrid w:val="0"/>
        <w:jc w:val="left"/>
        <w:rPr>
          <w:rFonts w:ascii="Times New Roman" w:hAnsi="Times New Roman" w:eastAsia="宋体" w:cs="Times New Roman"/>
          <w:b/>
          <w:bCs/>
          <w:kern w:val="0"/>
          <w:sz w:val="32"/>
          <w:szCs w:val="32"/>
        </w:rPr>
      </w:pPr>
    </w:p>
    <w:p w14:paraId="0C65782E">
      <w:pPr>
        <w:adjustRightInd w:val="0"/>
        <w:snapToGrid w:val="0"/>
        <w:jc w:val="left"/>
        <w:rPr>
          <w:rFonts w:ascii="Times New Roman" w:hAnsi="Times New Roman" w:eastAsia="宋体" w:cs="Times New Roman"/>
          <w:b/>
          <w:bCs/>
          <w:kern w:val="0"/>
          <w:sz w:val="32"/>
          <w:szCs w:val="32"/>
        </w:rPr>
      </w:pPr>
    </w:p>
    <w:p w14:paraId="542EF944">
      <w:pPr>
        <w:adjustRightInd w:val="0"/>
        <w:snapToGrid w:val="0"/>
        <w:jc w:val="left"/>
        <w:rPr>
          <w:rFonts w:ascii="Times New Roman" w:hAnsi="Times New Roman" w:cs="Times New Roman"/>
          <w:b/>
          <w:kern w:val="0"/>
          <w:szCs w:val="21"/>
          <w:u w:val="single"/>
        </w:rPr>
      </w:pPr>
    </w:p>
    <w:p w14:paraId="7B6D03EC">
      <w:pPr>
        <w:widowControl/>
        <w:jc w:val="left"/>
        <w:rPr>
          <w:rFonts w:ascii="Times New Roman" w:hAnsi="Times New Roman" w:cs="Times New Roman"/>
          <w:b/>
          <w:kern w:val="0"/>
          <w:sz w:val="28"/>
          <w:szCs w:val="28"/>
        </w:rPr>
      </w:pPr>
      <w:r>
        <w:rPr>
          <w:rFonts w:ascii="Times New Roman" w:hAnsi="Times New Roman" w:cs="Times New Roman"/>
          <w:b/>
          <w:kern w:val="0"/>
          <w:sz w:val="28"/>
          <w:szCs w:val="28"/>
        </w:rPr>
        <w:br w:type="page"/>
      </w:r>
    </w:p>
    <w:p w14:paraId="7E44178E">
      <w:pPr>
        <w:tabs>
          <w:tab w:val="left" w:pos="2268"/>
        </w:tabs>
        <w:jc w:val="center"/>
        <w:rPr>
          <w:rFonts w:ascii="宋体" w:hAnsi="宋体" w:eastAsia="宋体" w:cs="宋体"/>
          <w:b/>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349" w:bottom="1440" w:left="1298" w:header="851" w:footer="1134" w:gutter="0"/>
          <w:pgBorders>
            <w:top w:val="none" w:sz="0" w:space="0"/>
            <w:left w:val="none" w:sz="0" w:space="0"/>
            <w:bottom w:val="none" w:sz="0" w:space="0"/>
            <w:right w:val="none" w:sz="0" w:space="0"/>
          </w:pgBorders>
          <w:pgNumType w:fmt="numberInDash" w:start="0" w:chapStyle="2"/>
          <w:cols w:space="425" w:num="1"/>
          <w:titlePg/>
          <w:docGrid w:type="lines" w:linePitch="312" w:charSpace="0"/>
        </w:sectPr>
      </w:pPr>
    </w:p>
    <w:p w14:paraId="0C831AA6">
      <w:pPr>
        <w:keepNext w:val="0"/>
        <w:keepLines w:val="0"/>
        <w:pageBreakBefore w:val="0"/>
        <w:widowControl w:val="0"/>
        <w:tabs>
          <w:tab w:val="left" w:pos="2268"/>
        </w:tabs>
        <w:kinsoku/>
        <w:wordWrap/>
        <w:overflowPunct/>
        <w:topLinePunct w:val="0"/>
        <w:autoSpaceDE/>
        <w:autoSpaceDN/>
        <w:bidi w:val="0"/>
        <w:adjustRightInd/>
        <w:snapToGrid/>
        <w:spacing w:before="313" w:beforeLines="100" w:after="157" w:afterLines="50"/>
        <w:jc w:val="center"/>
        <w:textAlignment w:val="auto"/>
        <w:rPr>
          <w:rFonts w:ascii="Times New Roman" w:hAnsi="Times New Roman" w:eastAsia="宋体" w:cs="Times New Roman"/>
          <w:b/>
          <w:kern w:val="0"/>
          <w:sz w:val="28"/>
          <w:szCs w:val="28"/>
        </w:rPr>
      </w:pPr>
      <w:r>
        <w:rPr>
          <w:rFonts w:ascii="Times New Roman" w:hAnsi="Times New Roman" w:eastAsia="宋体" w:cs="Times New Roman"/>
          <w:b/>
          <w:kern w:val="0"/>
          <w:sz w:val="28"/>
          <w:szCs w:val="28"/>
        </w:rPr>
        <w:t>基因检测报告</w:t>
      </w:r>
    </w:p>
    <w:tbl>
      <w:tblPr>
        <w:tblStyle w:val="12"/>
        <w:tblW w:w="10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1814"/>
        <w:gridCol w:w="1417"/>
        <w:gridCol w:w="1814"/>
        <w:gridCol w:w="1560"/>
        <w:gridCol w:w="1928"/>
      </w:tblGrid>
      <w:tr w14:paraId="6C0D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000000" w:themeColor="text1" w:sz="12" w:space="0"/>
              <w:left w:val="single" w:color="BFBFBF" w:sz="4" w:space="0"/>
              <w:bottom w:val="single" w:color="BFBFBF" w:sz="4" w:space="0"/>
              <w:right w:val="single" w:color="BFBFBF" w:sz="4" w:space="0"/>
            </w:tcBorders>
            <w:vAlign w:val="center"/>
          </w:tcPr>
          <w:p w14:paraId="43504D1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姓    名</w:t>
            </w:r>
          </w:p>
        </w:tc>
        <w:tc>
          <w:tcPr>
            <w:tcW w:w="1814" w:type="dxa"/>
            <w:tcBorders>
              <w:top w:val="single" w:color="000000" w:themeColor="text1" w:sz="12" w:space="0"/>
              <w:left w:val="single" w:color="BFBFBF" w:sz="4" w:space="0"/>
              <w:bottom w:val="single" w:color="BFBFBF" w:sz="4" w:space="0"/>
              <w:right w:val="single" w:color="BFBFBF" w:sz="4" w:space="0"/>
            </w:tcBorders>
            <w:vAlign w:val="center"/>
          </w:tcPr>
          <w:p w14:paraId="1E4DEA5A">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both"/>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client }}</w:t>
            </w:r>
          </w:p>
        </w:tc>
        <w:tc>
          <w:tcPr>
            <w:tcW w:w="1417" w:type="dxa"/>
            <w:tcBorders>
              <w:top w:val="single" w:color="000000" w:themeColor="text1" w:sz="12" w:space="0"/>
              <w:left w:val="single" w:color="BFBFBF" w:sz="4" w:space="0"/>
              <w:bottom w:val="single" w:color="BFBFBF" w:sz="4" w:space="0"/>
              <w:right w:val="single" w:color="BFBFBF" w:sz="4" w:space="0"/>
            </w:tcBorders>
            <w:vAlign w:val="center"/>
          </w:tcPr>
          <w:p w14:paraId="4452275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性    别</w:t>
            </w:r>
          </w:p>
        </w:tc>
        <w:tc>
          <w:tcPr>
            <w:tcW w:w="1814" w:type="dxa"/>
            <w:tcBorders>
              <w:top w:val="single" w:color="000000" w:themeColor="text1" w:sz="12" w:space="0"/>
              <w:left w:val="single" w:color="BFBFBF" w:sz="4" w:space="0"/>
              <w:bottom w:val="single" w:color="BFBFBF" w:sz="4" w:space="0"/>
              <w:right w:val="single" w:color="BFBFBF" w:sz="4" w:space="0"/>
            </w:tcBorders>
            <w:vAlign w:val="center"/>
          </w:tcPr>
          <w:p w14:paraId="6867C4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sex }}</w:t>
            </w:r>
          </w:p>
        </w:tc>
        <w:tc>
          <w:tcPr>
            <w:tcW w:w="1560" w:type="dxa"/>
            <w:tcBorders>
              <w:top w:val="single" w:color="000000" w:themeColor="text1" w:sz="12" w:space="0"/>
              <w:left w:val="single" w:color="BFBFBF" w:sz="4" w:space="0"/>
              <w:bottom w:val="single" w:color="BFBFBF" w:sz="4" w:space="0"/>
              <w:right w:val="single" w:color="BFBFBF" w:sz="4" w:space="0"/>
            </w:tcBorders>
            <w:vAlign w:val="center"/>
          </w:tcPr>
          <w:p w14:paraId="1F72A45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年    龄</w:t>
            </w:r>
          </w:p>
        </w:tc>
        <w:tc>
          <w:tcPr>
            <w:tcW w:w="1928" w:type="dxa"/>
            <w:tcBorders>
              <w:top w:val="single" w:color="000000" w:themeColor="text1" w:sz="12" w:space="0"/>
              <w:left w:val="single" w:color="BFBFBF" w:sz="4" w:space="0"/>
              <w:bottom w:val="single" w:color="BFBFBF" w:sz="4" w:space="0"/>
              <w:right w:val="single" w:color="BFBFBF" w:sz="4" w:space="0"/>
            </w:tcBorders>
            <w:vAlign w:val="center"/>
          </w:tcPr>
          <w:p w14:paraId="6A6C8D4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age }}</w:t>
            </w:r>
          </w:p>
        </w:tc>
      </w:tr>
      <w:tr w14:paraId="47DE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BFBFBF" w:sz="4" w:space="0"/>
              <w:right w:val="single" w:color="BFBFBF" w:sz="4" w:space="0"/>
            </w:tcBorders>
            <w:vAlign w:val="center"/>
          </w:tcPr>
          <w:p w14:paraId="73DCCAE8">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病人类型</w:t>
            </w:r>
          </w:p>
        </w:tc>
        <w:tc>
          <w:tcPr>
            <w:tcW w:w="1814" w:type="dxa"/>
            <w:tcBorders>
              <w:top w:val="single" w:color="BFBFBF" w:sz="4" w:space="0"/>
              <w:left w:val="single" w:color="BFBFBF" w:sz="4" w:space="0"/>
              <w:bottom w:val="single" w:color="BFBFBF" w:sz="4" w:space="0"/>
              <w:right w:val="single" w:color="BFBFBF" w:sz="4" w:space="0"/>
            </w:tcBorders>
            <w:vAlign w:val="center"/>
          </w:tcPr>
          <w:p w14:paraId="4D23434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both"/>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Cs/>
                <w:color w:val="000000"/>
                <w:sz w:val="21"/>
                <w:szCs w:val="21"/>
                <w:lang w:val="en-US" w:eastAsia="zh-CN"/>
              </w:rPr>
              <w:t>-</w:t>
            </w:r>
          </w:p>
        </w:tc>
        <w:tc>
          <w:tcPr>
            <w:tcW w:w="1417" w:type="dxa"/>
            <w:tcBorders>
              <w:top w:val="single" w:color="BFBFBF" w:sz="4" w:space="0"/>
              <w:left w:val="single" w:color="BFBFBF" w:sz="4" w:space="0"/>
              <w:bottom w:val="single" w:color="BFBFBF" w:sz="4" w:space="0"/>
              <w:right w:val="single" w:color="BFBFBF" w:sz="4" w:space="0"/>
            </w:tcBorders>
            <w:vAlign w:val="center"/>
          </w:tcPr>
          <w:p w14:paraId="27BAEC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    区</w:t>
            </w:r>
          </w:p>
        </w:tc>
        <w:tc>
          <w:tcPr>
            <w:tcW w:w="1814" w:type="dxa"/>
            <w:tcBorders>
              <w:top w:val="single" w:color="BFBFBF" w:sz="4" w:space="0"/>
              <w:left w:val="single" w:color="BFBFBF" w:sz="4" w:space="0"/>
              <w:bottom w:val="single" w:color="BFBFBF" w:sz="4" w:space="0"/>
              <w:right w:val="single" w:color="BFBFBF" w:sz="4" w:space="0"/>
            </w:tcBorders>
            <w:vAlign w:val="center"/>
          </w:tcPr>
          <w:p w14:paraId="04E0290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{{room}}</w:t>
            </w:r>
          </w:p>
        </w:tc>
        <w:tc>
          <w:tcPr>
            <w:tcW w:w="1560" w:type="dxa"/>
            <w:tcBorders>
              <w:top w:val="single" w:color="BFBFBF" w:sz="4" w:space="0"/>
              <w:left w:val="single" w:color="BFBFBF" w:sz="4" w:space="0"/>
              <w:bottom w:val="single" w:color="BFBFBF" w:sz="4" w:space="0"/>
              <w:right w:val="single" w:color="BFBFBF" w:sz="4" w:space="0"/>
            </w:tcBorders>
            <w:vAlign w:val="center"/>
          </w:tcPr>
          <w:p w14:paraId="57C926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床    号</w:t>
            </w:r>
          </w:p>
        </w:tc>
        <w:tc>
          <w:tcPr>
            <w:tcW w:w="1928" w:type="dxa"/>
            <w:tcBorders>
              <w:top w:val="single" w:color="BFBFBF" w:sz="4" w:space="0"/>
              <w:left w:val="single" w:color="BFBFBF" w:sz="4" w:space="0"/>
              <w:bottom w:val="single" w:color="BFBFBF" w:sz="4" w:space="0"/>
              <w:right w:val="single" w:color="BFBFBF" w:sz="4" w:space="0"/>
            </w:tcBorders>
            <w:vAlign w:val="center"/>
          </w:tcPr>
          <w:p w14:paraId="6CBAA49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{{bed}}</w:t>
            </w:r>
          </w:p>
        </w:tc>
      </w:tr>
      <w:tr w14:paraId="75A8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BFBFBF" w:sz="4" w:space="0"/>
              <w:right w:val="single" w:color="BFBFBF" w:sz="4" w:space="0"/>
            </w:tcBorders>
            <w:vAlign w:val="center"/>
          </w:tcPr>
          <w:p w14:paraId="4EACDBB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住院号/卡号</w:t>
            </w:r>
          </w:p>
        </w:tc>
        <w:tc>
          <w:tcPr>
            <w:tcW w:w="1814" w:type="dxa"/>
            <w:tcBorders>
              <w:top w:val="single" w:color="BFBFBF" w:sz="4" w:space="0"/>
              <w:left w:val="single" w:color="BFBFBF" w:sz="4" w:space="0"/>
              <w:bottom w:val="single" w:color="BFBFBF" w:sz="4" w:space="0"/>
              <w:right w:val="single" w:color="BFBFBF" w:sz="4" w:space="0"/>
            </w:tcBorders>
            <w:vAlign w:val="center"/>
          </w:tcPr>
          <w:p w14:paraId="53FEA07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both"/>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room }}</w:t>
            </w:r>
          </w:p>
        </w:tc>
        <w:tc>
          <w:tcPr>
            <w:tcW w:w="1417" w:type="dxa"/>
            <w:tcBorders>
              <w:top w:val="single" w:color="BFBFBF" w:sz="4" w:space="0"/>
              <w:left w:val="single" w:color="BFBFBF" w:sz="4" w:space="0"/>
              <w:bottom w:val="single" w:color="BFBFBF" w:sz="4" w:space="0"/>
              <w:right w:val="single" w:color="BFBFBF" w:sz="4" w:space="0"/>
            </w:tcBorders>
            <w:vAlign w:val="center"/>
          </w:tcPr>
          <w:p w14:paraId="388DD67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送检医师</w:t>
            </w:r>
          </w:p>
        </w:tc>
        <w:tc>
          <w:tcPr>
            <w:tcW w:w="1814" w:type="dxa"/>
            <w:tcBorders>
              <w:top w:val="single" w:color="BFBFBF" w:sz="4" w:space="0"/>
              <w:left w:val="single" w:color="BFBFBF" w:sz="4" w:space="0"/>
              <w:bottom w:val="single" w:color="BFBFBF" w:sz="4" w:space="0"/>
              <w:right w:val="single" w:color="BFBFBF" w:sz="4" w:space="0"/>
            </w:tcBorders>
            <w:vAlign w:val="center"/>
          </w:tcPr>
          <w:p w14:paraId="28D8CAE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doctorname }}</w:t>
            </w:r>
          </w:p>
        </w:tc>
        <w:tc>
          <w:tcPr>
            <w:tcW w:w="1560" w:type="dxa"/>
            <w:tcBorders>
              <w:top w:val="single" w:color="BFBFBF" w:sz="4" w:space="0"/>
              <w:left w:val="single" w:color="BFBFBF" w:sz="4" w:space="0"/>
              <w:bottom w:val="single" w:color="BFBFBF" w:sz="4" w:space="0"/>
              <w:right w:val="single" w:color="BFBFBF" w:sz="4" w:space="0"/>
            </w:tcBorders>
            <w:vAlign w:val="center"/>
          </w:tcPr>
          <w:p w14:paraId="31DAD4A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763645629"/>
                <w14:textFill>
                  <w14:solidFill>
                    <w14:schemeClr w14:val="tx1"/>
                  </w14:solidFill>
                </w14:textFill>
              </w:rPr>
              <w:t>临床诊断</w:t>
            </w:r>
          </w:p>
        </w:tc>
        <w:tc>
          <w:tcPr>
            <w:tcW w:w="1928" w:type="dxa"/>
            <w:tcBorders>
              <w:top w:val="single" w:color="BFBFBF" w:sz="4" w:space="0"/>
              <w:left w:val="single" w:color="BFBFBF" w:sz="4" w:space="0"/>
              <w:bottom w:val="single" w:color="BFBFBF" w:sz="4" w:space="0"/>
              <w:right w:val="single" w:color="BFBFBF" w:sz="4" w:space="0"/>
            </w:tcBorders>
            <w:vAlign w:val="center"/>
          </w:tcPr>
          <w:p w14:paraId="52A1B192">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diseaseName }}</w:t>
            </w:r>
          </w:p>
        </w:tc>
      </w:tr>
      <w:tr w14:paraId="21CF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BFBFBF" w:sz="4" w:space="0"/>
              <w:right w:val="single" w:color="BFBFBF" w:sz="4" w:space="0"/>
            </w:tcBorders>
            <w:vAlign w:val="center"/>
          </w:tcPr>
          <w:p w14:paraId="659C405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条 码 号</w:t>
            </w:r>
          </w:p>
        </w:tc>
        <w:tc>
          <w:tcPr>
            <w:tcW w:w="1814" w:type="dxa"/>
            <w:tcBorders>
              <w:top w:val="single" w:color="BFBFBF" w:sz="4" w:space="0"/>
              <w:left w:val="single" w:color="BFBFBF" w:sz="4" w:space="0"/>
              <w:bottom w:val="single" w:color="BFBFBF" w:sz="4" w:space="0"/>
              <w:right w:val="single" w:color="BFBFBF" w:sz="4" w:space="0"/>
            </w:tcBorders>
            <w:vAlign w:val="center"/>
          </w:tcPr>
          <w:p w14:paraId="19A8CA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both"/>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{{sample_barcode}}</w:t>
            </w:r>
          </w:p>
        </w:tc>
        <w:tc>
          <w:tcPr>
            <w:tcW w:w="1417" w:type="dxa"/>
            <w:tcBorders>
              <w:top w:val="single" w:color="BFBFBF" w:sz="4" w:space="0"/>
              <w:left w:val="single" w:color="BFBFBF" w:sz="4" w:space="0"/>
              <w:bottom w:val="single" w:color="BFBFBF" w:sz="4" w:space="0"/>
              <w:right w:val="single" w:color="BFBFBF" w:sz="4" w:space="0"/>
            </w:tcBorders>
            <w:vAlign w:val="center"/>
          </w:tcPr>
          <w:p w14:paraId="7239E06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kern w:val="0"/>
                <w:sz w:val="24"/>
                <w:szCs w:val="24"/>
              </w:rPr>
              <w:t>病 理 号</w:t>
            </w:r>
          </w:p>
        </w:tc>
        <w:tc>
          <w:tcPr>
            <w:tcW w:w="1814" w:type="dxa"/>
            <w:tcBorders>
              <w:top w:val="single" w:color="BFBFBF" w:sz="4" w:space="0"/>
              <w:left w:val="single" w:color="BFBFBF" w:sz="4" w:space="0"/>
              <w:bottom w:val="single" w:color="BFBFBF" w:sz="4" w:space="0"/>
              <w:right w:val="single" w:color="BFBFBF" w:sz="4" w:space="0"/>
            </w:tcBorders>
            <w:vAlign w:val="center"/>
          </w:tcPr>
          <w:p w14:paraId="05860D09">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{{specimenno}}</w:t>
            </w:r>
          </w:p>
        </w:tc>
        <w:tc>
          <w:tcPr>
            <w:tcW w:w="1560" w:type="dxa"/>
            <w:tcBorders>
              <w:top w:val="single" w:color="BFBFBF" w:sz="4" w:space="0"/>
              <w:left w:val="single" w:color="BFBFBF" w:sz="4" w:space="0"/>
              <w:bottom w:val="single" w:color="BFBFBF" w:sz="4" w:space="0"/>
              <w:right w:val="single" w:color="BFBFBF" w:sz="4" w:space="0"/>
            </w:tcBorders>
            <w:vAlign w:val="center"/>
          </w:tcPr>
          <w:p w14:paraId="590A234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156530361"/>
                <w14:textFill>
                  <w14:solidFill>
                    <w14:schemeClr w14:val="tx1"/>
                  </w14:solidFill>
                </w14:textFill>
              </w:rPr>
              <w:t>取样部位</w:t>
            </w:r>
          </w:p>
        </w:tc>
        <w:tc>
          <w:tcPr>
            <w:tcW w:w="1928" w:type="dxa"/>
            <w:tcBorders>
              <w:top w:val="single" w:color="BFBFBF" w:sz="4" w:space="0"/>
              <w:left w:val="single" w:color="BFBFBF" w:sz="4" w:space="0"/>
              <w:bottom w:val="single" w:color="BFBFBF" w:sz="4" w:space="0"/>
              <w:right w:val="single" w:color="BFBFBF" w:sz="4" w:space="0"/>
            </w:tcBorders>
            <w:vAlign w:val="center"/>
          </w:tcPr>
          <w:p w14:paraId="68C58F9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{{sample_source}}</w:t>
            </w:r>
          </w:p>
        </w:tc>
      </w:tr>
      <w:tr w14:paraId="240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BFBFBF" w:sz="4" w:space="0"/>
              <w:right w:val="single" w:color="BFBFBF" w:sz="4" w:space="0"/>
            </w:tcBorders>
            <w:vAlign w:val="center"/>
          </w:tcPr>
          <w:p w14:paraId="6D2C3B6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样本编号</w:t>
            </w:r>
          </w:p>
        </w:tc>
        <w:tc>
          <w:tcPr>
            <w:tcW w:w="1814" w:type="dxa"/>
            <w:tcBorders>
              <w:top w:val="single" w:color="BFBFBF" w:sz="4" w:space="0"/>
              <w:left w:val="single" w:color="BFBFBF" w:sz="4" w:space="0"/>
              <w:bottom w:val="single" w:color="BFBFBF" w:sz="4" w:space="0"/>
              <w:right w:val="single" w:color="BFBFBF" w:sz="4" w:space="0"/>
            </w:tcBorders>
            <w:vAlign w:val="center"/>
          </w:tcPr>
          <w:p w14:paraId="5FBE48E0">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both"/>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subbarcode }}</w:t>
            </w:r>
          </w:p>
        </w:tc>
        <w:tc>
          <w:tcPr>
            <w:tcW w:w="1417" w:type="dxa"/>
            <w:tcBorders>
              <w:top w:val="single" w:color="BFBFBF" w:sz="4" w:space="0"/>
              <w:left w:val="single" w:color="BFBFBF" w:sz="4" w:space="0"/>
              <w:bottom w:val="single" w:color="BFBFBF" w:sz="4" w:space="0"/>
              <w:right w:val="single" w:color="BFBFBF" w:sz="4" w:space="0"/>
            </w:tcBorders>
            <w:vAlign w:val="center"/>
          </w:tcPr>
          <w:p w14:paraId="5755EBA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样本类型</w:t>
            </w:r>
          </w:p>
        </w:tc>
        <w:tc>
          <w:tcPr>
            <w:tcW w:w="1814" w:type="dxa"/>
            <w:tcBorders>
              <w:top w:val="single" w:color="BFBFBF" w:sz="4" w:space="0"/>
              <w:left w:val="single" w:color="BFBFBF" w:sz="4" w:space="0"/>
              <w:bottom w:val="single" w:color="BFBFBF" w:sz="4" w:space="0"/>
              <w:right w:val="single" w:color="BFBFBF" w:sz="4" w:space="0"/>
            </w:tcBorders>
            <w:vAlign w:val="center"/>
          </w:tcPr>
          <w:p w14:paraId="45BF8A34">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specimentype }}</w:t>
            </w:r>
          </w:p>
        </w:tc>
        <w:tc>
          <w:tcPr>
            <w:tcW w:w="1560" w:type="dxa"/>
            <w:tcBorders>
              <w:top w:val="single" w:color="BFBFBF" w:sz="4" w:space="0"/>
              <w:left w:val="single" w:color="BFBFBF" w:sz="4" w:space="0"/>
              <w:bottom w:val="single" w:color="BFBFBF" w:sz="4" w:space="0"/>
              <w:right w:val="single" w:color="BFBFBF" w:sz="4" w:space="0"/>
            </w:tcBorders>
            <w:vAlign w:val="center"/>
          </w:tcPr>
          <w:p w14:paraId="109574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样本</w:t>
            </w:r>
            <w:r>
              <w:rPr>
                <w:rFonts w:hint="default" w:ascii="Times New Roman" w:hAnsi="Times New Roman" w:eastAsia="宋体" w:cs="Times New Roman"/>
                <w:b/>
                <w:color w:val="000000" w:themeColor="text1"/>
                <w:kern w:val="0"/>
                <w:sz w:val="24"/>
                <w:szCs w:val="24"/>
                <w14:textFill>
                  <w14:solidFill>
                    <w14:schemeClr w14:val="tx1"/>
                  </w14:solidFill>
                </w14:textFill>
              </w:rPr>
              <w:t>送检</w:t>
            </w:r>
          </w:p>
          <w:p w14:paraId="67B95D5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日期</w:t>
            </w:r>
          </w:p>
        </w:tc>
        <w:tc>
          <w:tcPr>
            <w:tcW w:w="1928" w:type="dxa"/>
            <w:tcBorders>
              <w:top w:val="single" w:color="BFBFBF" w:sz="4" w:space="0"/>
              <w:left w:val="single" w:color="BFBFBF" w:sz="4" w:space="0"/>
              <w:bottom w:val="single" w:color="BFBFBF" w:sz="4" w:space="0"/>
              <w:right w:val="single" w:color="BFBFBF" w:sz="4" w:space="0"/>
            </w:tcBorders>
            <w:vAlign w:val="center"/>
          </w:tcPr>
          <w:p w14:paraId="1DC5A09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commission_date }}</w:t>
            </w:r>
          </w:p>
        </w:tc>
      </w:tr>
      <w:tr w14:paraId="7323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BFBFBF" w:sz="4" w:space="0"/>
              <w:right w:val="single" w:color="BFBFBF" w:sz="4" w:space="0"/>
            </w:tcBorders>
            <w:vAlign w:val="center"/>
          </w:tcPr>
          <w:p w14:paraId="63C7513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检测项目</w:t>
            </w:r>
          </w:p>
        </w:tc>
        <w:tc>
          <w:tcPr>
            <w:tcW w:w="8533" w:type="dxa"/>
            <w:gridSpan w:val="5"/>
            <w:tcBorders>
              <w:top w:val="single" w:color="BFBFBF" w:sz="4" w:space="0"/>
              <w:left w:val="single" w:color="BFBFBF" w:sz="4" w:space="0"/>
              <w:bottom w:val="single" w:color="BFBFBF" w:sz="4" w:space="0"/>
              <w:right w:val="single" w:color="BFBFBF" w:sz="4" w:space="0"/>
            </w:tcBorders>
            <w:vAlign w:val="center"/>
          </w:tcPr>
          <w:p w14:paraId="57C05AB6">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lang w:eastAsia="zh-CN"/>
              </w:rPr>
            </w:pPr>
            <w:r>
              <w:rPr>
                <w:rFonts w:hint="default" w:ascii="Times New Roman" w:hAnsi="Times New Roman" w:eastAsia="宋体" w:cs="Times New Roman"/>
                <w:kern w:val="0"/>
                <w:sz w:val="24"/>
                <w:szCs w:val="24"/>
                <w:lang w:eastAsia="zh-Hans"/>
              </w:rPr>
              <w:t>86基因双样本</w:t>
            </w:r>
            <w:r>
              <w:rPr>
                <w:rFonts w:hint="default" w:ascii="Times New Roman" w:hAnsi="Times New Roman" w:eastAsia="宋体" w:cs="Times New Roman"/>
                <w:kern w:val="0"/>
                <w:sz w:val="24"/>
                <w:szCs w:val="24"/>
                <w:lang w:val="en-US" w:eastAsia="zh-CN"/>
              </w:rPr>
              <w:t>检测</w:t>
            </w:r>
          </w:p>
        </w:tc>
      </w:tr>
      <w:tr w14:paraId="553B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BFBFBF" w:sz="4" w:space="0"/>
              <w:right w:val="single" w:color="BFBFBF" w:sz="4" w:space="0"/>
            </w:tcBorders>
            <w:vAlign w:val="center"/>
          </w:tcPr>
          <w:p w14:paraId="4AFF57A5">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检测内容</w:t>
            </w:r>
          </w:p>
        </w:tc>
        <w:tc>
          <w:tcPr>
            <w:tcW w:w="8533" w:type="dxa"/>
            <w:gridSpan w:val="5"/>
            <w:tcBorders>
              <w:top w:val="single" w:color="BFBFBF" w:sz="4" w:space="0"/>
              <w:left w:val="single" w:color="BFBFBF" w:sz="4" w:space="0"/>
              <w:bottom w:val="single" w:color="BFBFBF" w:sz="4" w:space="0"/>
              <w:right w:val="single" w:color="BFBFBF" w:sz="4" w:space="0"/>
            </w:tcBorders>
            <w:vAlign w:val="center"/>
          </w:tcPr>
          <w:p w14:paraId="203F4A97">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kern w:val="0"/>
                <w:sz w:val="24"/>
                <w:szCs w:val="24"/>
                <w:lang w:eastAsia="zh-CN"/>
              </w:rPr>
              <w:t>本产品对与肿瘤密切相关的86个基因进行高通量测序。检测突变形式为点突变（SNV）、小片段插入缺失（INDEL）、拷贝数变异（CNV）以及融合（FUSION）。</w:t>
            </w:r>
          </w:p>
        </w:tc>
      </w:tr>
      <w:tr w14:paraId="0B1D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57" w:type="dxa"/>
            <w:tcBorders>
              <w:top w:val="single" w:color="BFBFBF" w:sz="4" w:space="0"/>
              <w:left w:val="single" w:color="BFBFBF" w:sz="4" w:space="0"/>
              <w:bottom w:val="single" w:color="auto" w:sz="12" w:space="0"/>
              <w:right w:val="single" w:color="BFBFBF" w:sz="4" w:space="0"/>
            </w:tcBorders>
            <w:vAlign w:val="center"/>
          </w:tcPr>
          <w:p w14:paraId="28DC4BF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检测方法</w:t>
            </w:r>
          </w:p>
        </w:tc>
        <w:tc>
          <w:tcPr>
            <w:tcW w:w="8533" w:type="dxa"/>
            <w:gridSpan w:val="5"/>
            <w:tcBorders>
              <w:top w:val="single" w:color="BFBFBF" w:sz="4" w:space="0"/>
              <w:left w:val="single" w:color="BFBFBF" w:sz="4" w:space="0"/>
              <w:bottom w:val="single" w:color="auto" w:sz="12" w:space="0"/>
              <w:right w:val="single" w:color="BFBFBF" w:sz="4" w:space="0"/>
            </w:tcBorders>
            <w:vAlign w:val="center"/>
          </w:tcPr>
          <w:p w14:paraId="123D16E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kern w:val="0"/>
                <w:sz w:val="24"/>
                <w:szCs w:val="24"/>
                <w:lang w:eastAsia="zh-Hans"/>
              </w:rPr>
              <w:t>高通量测序法（NGS）</w:t>
            </w:r>
          </w:p>
        </w:tc>
      </w:tr>
      <w:tr w14:paraId="2C6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290" w:type="dxa"/>
            <w:gridSpan w:val="6"/>
            <w:tcBorders>
              <w:top w:val="single" w:color="auto" w:sz="12" w:space="0"/>
              <w:left w:val="single" w:color="BFBFBF" w:sz="4" w:space="0"/>
              <w:bottom w:val="single" w:color="BFBFBF" w:sz="4" w:space="0"/>
              <w:right w:val="single" w:color="BFBFBF" w:sz="4" w:space="0"/>
            </w:tcBorders>
            <w:vAlign w:val="center"/>
          </w:tcPr>
          <w:p w14:paraId="2A81100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t>检测结果</w:t>
            </w:r>
          </w:p>
        </w:tc>
      </w:tr>
      <w:tr w14:paraId="3AC0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571" w:type="dxa"/>
            <w:gridSpan w:val="2"/>
            <w:tcBorders>
              <w:top w:val="single" w:color="BFBFBF" w:sz="4" w:space="0"/>
              <w:left w:val="single" w:color="BFBFBF" w:sz="4" w:space="0"/>
              <w:bottom w:val="single" w:color="BFBFBF" w:sz="4" w:space="0"/>
              <w:right w:val="single" w:color="BFBFBF" w:sz="4" w:space="0"/>
            </w:tcBorders>
            <w:vAlign w:val="center"/>
          </w:tcPr>
          <w:p w14:paraId="1A7845E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color w:val="000000" w:themeColor="text1"/>
                <w:kern w:val="0"/>
                <w:sz w:val="24"/>
                <w:szCs w:val="24"/>
                <w14:textFill>
                  <w14:solidFill>
                    <w14:schemeClr w14:val="tx1"/>
                  </w14:solidFill>
                </w14:textFill>
              </w:rPr>
              <w:t>靶向用药指导</w:t>
            </w:r>
          </w:p>
        </w:tc>
        <w:tc>
          <w:tcPr>
            <w:tcW w:w="6719" w:type="dxa"/>
            <w:gridSpan w:val="4"/>
            <w:tcBorders>
              <w:top w:val="single" w:color="BFBFBF" w:sz="4" w:space="0"/>
              <w:left w:val="single" w:color="BFBFBF" w:sz="4" w:space="0"/>
              <w:bottom w:val="single" w:color="BFBFBF" w:sz="4" w:space="0"/>
              <w:right w:val="single" w:color="BFBFBF" w:sz="4" w:space="0"/>
            </w:tcBorders>
            <w:vAlign w:val="center"/>
          </w:tcPr>
          <w:p w14:paraId="425DE00A">
            <w:pPr>
              <w:keepNext w:val="0"/>
              <w:keepLines w:val="0"/>
              <w:pageBreakBefore w:val="0"/>
              <w:widowControl w:val="0"/>
              <w:kinsoku/>
              <w:wordWrap/>
              <w:overflowPunct/>
              <w:topLinePunct w:val="0"/>
              <w:autoSpaceDE/>
              <w:autoSpaceDN/>
              <w:bidi w:val="0"/>
              <w:adjustRightInd/>
              <w:snapToGrid/>
              <w:spacing w:before="0" w:beforeLines="50" w:after="0" w:afterLines="50" w:line="216" w:lineRule="auto"/>
              <w:ind w:left="63" w:leftChars="30" w:right="63" w:rightChars="30"/>
              <w:jc w:val="left"/>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共检出{{ summaryOfRresults.thisGeneticmarkerVwListSize }}个体细胞突变，其中{{ summaryOfRresults.somaticCellMedicationNum}}个与靶向药物相关{{bodyDrugStr}}；</w:t>
            </w:r>
          </w:p>
          <w:p w14:paraId="179B824A">
            <w:pPr>
              <w:keepNext w:val="0"/>
              <w:keepLines w:val="0"/>
              <w:pageBreakBefore w:val="0"/>
              <w:widowControl w:val="0"/>
              <w:kinsoku/>
              <w:wordWrap/>
              <w:overflowPunct/>
              <w:topLinePunct w:val="0"/>
              <w:autoSpaceDE/>
              <w:autoSpaceDN/>
              <w:bidi w:val="0"/>
              <w:adjustRightInd/>
              <w:snapToGrid/>
              <w:spacing w:before="0" w:beforeLines="50" w:after="0" w:afterLines="50" w:line="216" w:lineRule="auto"/>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sz w:val="24"/>
                <w:szCs w:val="24"/>
                <w:lang w:eastAsia="zh-CN"/>
              </w:rPr>
              <w:t>共检出{{ summaryOfRresults.crCheckLineStrYF1280Size }}个胚系突变，其中{{summaryOfRresults.crDrugList}}个与靶向药物相关{{embryonalDrugStr}}</w:t>
            </w:r>
          </w:p>
        </w:tc>
      </w:tr>
      <w:tr w14:paraId="0663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571" w:type="dxa"/>
            <w:gridSpan w:val="2"/>
            <w:tcBorders>
              <w:top w:val="single" w:color="BFBFBF" w:sz="4" w:space="0"/>
              <w:left w:val="single" w:color="BFBFBF" w:sz="4" w:space="0"/>
              <w:bottom w:val="single" w:color="BFBFBF" w:sz="4" w:space="0"/>
              <w:right w:val="single" w:color="BFBFBF" w:sz="4" w:space="0"/>
            </w:tcBorders>
            <w:vAlign w:val="center"/>
          </w:tcPr>
          <w:p w14:paraId="33F6EC7F">
            <w:pPr>
              <w:pStyle w:val="26"/>
              <w:keepNext w:val="0"/>
              <w:keepLines w:val="0"/>
              <w:pageBreakBefore w:val="0"/>
              <w:widowControl w:val="0"/>
              <w:kinsoku/>
              <w:wordWrap/>
              <w:overflowPunct/>
              <w:topLinePunct w:val="0"/>
              <w:autoSpaceDE/>
              <w:autoSpaceDN/>
              <w:bidi w:val="0"/>
              <w:ind w:left="63" w:leftChars="30" w:right="63" w:rightChars="30"/>
              <w:jc w:val="left"/>
              <w:textAlignment w:val="auto"/>
              <w:rPr>
                <w:rFonts w:hint="default" w:ascii="Times New Roman" w:hAnsi="Times New Roman" w:eastAsia="宋体" w:cs="Times New Roman"/>
                <w:b/>
                <w:color w:val="000000" w:themeColor="text1"/>
                <w:kern w:val="0"/>
                <w:sz w:val="24"/>
                <w:szCs w:val="24"/>
                <w:lang w:eastAsia="zh-CN"/>
                <w14:textFill>
                  <w14:solidFill>
                    <w14:schemeClr w14:val="tx1"/>
                  </w14:solidFill>
                </w14:textFill>
              </w:rPr>
            </w:pPr>
            <w:r>
              <w:rPr>
                <w:rFonts w:hint="default" w:ascii="Times New Roman" w:hAnsi="Times New Roman" w:eastAsia="宋体" w:cs="Times New Roman"/>
                <w:b/>
                <w:bCs/>
                <w:sz w:val="24"/>
                <w:szCs w:val="24"/>
              </w:rPr>
              <w:t>肿瘤遗传风险检测</w:t>
            </w:r>
          </w:p>
        </w:tc>
        <w:tc>
          <w:tcPr>
            <w:tcW w:w="6719" w:type="dxa"/>
            <w:gridSpan w:val="4"/>
            <w:tcBorders>
              <w:top w:val="single" w:color="BFBFBF" w:sz="4" w:space="0"/>
              <w:left w:val="single" w:color="BFBFBF" w:sz="4" w:space="0"/>
              <w:bottom w:val="single" w:color="BFBFBF" w:sz="4" w:space="0"/>
              <w:right w:val="single" w:color="BFBFBF" w:sz="4" w:space="0"/>
            </w:tcBorders>
            <w:vAlign w:val="center"/>
          </w:tcPr>
          <w:p w14:paraId="14CCF506">
            <w:pPr>
              <w:pStyle w:val="26"/>
              <w:keepNext w:val="0"/>
              <w:keepLines w:val="0"/>
              <w:pageBreakBefore w:val="0"/>
              <w:widowControl w:val="0"/>
              <w:kinsoku/>
              <w:wordWrap/>
              <w:overflowPunct/>
              <w:topLinePunct w:val="0"/>
              <w:autoSpaceDE/>
              <w:autoSpaceDN/>
              <w:bidi w:val="0"/>
              <w:adjustRightInd/>
              <w:snapToGrid/>
              <w:ind w:left="63" w:leftChars="30" w:right="63" w:rightChars="30"/>
              <w:jc w:val="left"/>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共检出{{ summaryOfRresults.crCheckLineStrYF1280Size }}个胚系突变，其中{{summaryOfRresults.hasPathogenicityCount}}个为致病/可能致病性突变{{crCheckDrugStr}}{{summaryOfRresults.cr_tumors_desc}}</w:t>
            </w:r>
          </w:p>
        </w:tc>
      </w:tr>
      <w:tr w14:paraId="70D3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57" w:type="dxa"/>
            <w:vMerge w:val="restart"/>
            <w:tcBorders>
              <w:top w:val="single" w:color="BFBFBF" w:sz="4" w:space="0"/>
              <w:left w:val="single" w:color="BFBFBF" w:sz="4" w:space="0"/>
              <w:bottom w:val="single" w:color="BFBFBF" w:sz="4" w:space="0"/>
              <w:right w:val="single" w:color="BFBFBF" w:sz="4" w:space="0"/>
            </w:tcBorders>
            <w:vAlign w:val="center"/>
          </w:tcPr>
          <w:p w14:paraId="1B840FF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color w:val="000000" w:themeColor="text1"/>
                <w:kern w:val="0"/>
                <w:sz w:val="24"/>
                <w:szCs w:val="24"/>
                <w:lang w:eastAsia="zh-CN"/>
                <w14:textFill>
                  <w14:solidFill>
                    <w14:schemeClr w14:val="tx1"/>
                  </w14:solidFill>
                </w14:textFill>
              </w:rPr>
              <w:t>免疫治疗相关标志物检测</w:t>
            </w:r>
          </w:p>
        </w:tc>
        <w:tc>
          <w:tcPr>
            <w:tcW w:w="1814" w:type="dxa"/>
            <w:tcBorders>
              <w:top w:val="single" w:color="BFBFBF" w:sz="4" w:space="0"/>
              <w:left w:val="single" w:color="BFBFBF" w:sz="4" w:space="0"/>
              <w:bottom w:val="single" w:color="BFBFBF" w:sz="4" w:space="0"/>
              <w:right w:val="single" w:color="BFBFBF" w:sz="4" w:space="0"/>
            </w:tcBorders>
            <w:vAlign w:val="center"/>
          </w:tcPr>
          <w:p w14:paraId="00766B22">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color w:val="000000" w:themeColor="text1"/>
                <w:kern w:val="0"/>
                <w:sz w:val="24"/>
                <w:szCs w:val="24"/>
                <w:lang w:eastAsia="zh-CN"/>
                <w14:textFill>
                  <w14:solidFill>
                    <w14:schemeClr w14:val="tx1"/>
                  </w14:solidFill>
                </w14:textFill>
              </w:rPr>
              <w:t>微卫星不稳定性（MSI）</w:t>
            </w:r>
          </w:p>
        </w:tc>
        <w:tc>
          <w:tcPr>
            <w:tcW w:w="6719" w:type="dxa"/>
            <w:gridSpan w:val="4"/>
            <w:tcBorders>
              <w:top w:val="single" w:color="BFBFBF" w:sz="4" w:space="0"/>
              <w:left w:val="single" w:color="BFBFBF" w:sz="4" w:space="0"/>
              <w:bottom w:val="single" w:color="BFBFBF" w:sz="4" w:space="0"/>
              <w:right w:val="single" w:color="BFBFBF" w:sz="4" w:space="0"/>
            </w:tcBorders>
            <w:vAlign w:val="center"/>
          </w:tcPr>
          <w:p w14:paraId="2C1DACE0">
            <w:pPr>
              <w:pStyle w:val="26"/>
              <w:keepNext w:val="0"/>
              <w:keepLines w:val="0"/>
              <w:pageBreakBefore w:val="0"/>
              <w:widowControl w:val="0"/>
              <w:kinsoku/>
              <w:wordWrap/>
              <w:overflowPunct/>
              <w:topLinePunct w:val="0"/>
              <w:autoSpaceDE/>
              <w:autoSpaceDN/>
              <w:bidi w:val="0"/>
              <w:adjustRightInd/>
              <w:snapToGrid/>
              <w:spacing w:line="188" w:lineRule="auto"/>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sz w:val="24"/>
                <w:szCs w:val="24"/>
                <w:lang w:eastAsia="zh-CN"/>
              </w:rPr>
              <w:t>{{summaryOfRresults.msi_status_state}}</w:t>
            </w:r>
          </w:p>
        </w:tc>
      </w:tr>
      <w:tr w14:paraId="3BDE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57" w:type="dxa"/>
            <w:vMerge w:val="continue"/>
            <w:tcBorders>
              <w:top w:val="single" w:color="BFBFBF" w:sz="4" w:space="0"/>
              <w:left w:val="single" w:color="BFBFBF" w:sz="4" w:space="0"/>
              <w:bottom w:val="single" w:color="BFBFBF" w:sz="4" w:space="0"/>
              <w:right w:val="single" w:color="BFBFBF" w:sz="4" w:space="0"/>
            </w:tcBorders>
            <w:vAlign w:val="center"/>
          </w:tcPr>
          <w:p w14:paraId="00FDDB0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p>
        </w:tc>
        <w:tc>
          <w:tcPr>
            <w:tcW w:w="1814" w:type="dxa"/>
            <w:tcBorders>
              <w:top w:val="single" w:color="BFBFBF" w:sz="4" w:space="0"/>
              <w:left w:val="single" w:color="BFBFBF" w:sz="4" w:space="0"/>
              <w:bottom w:val="single" w:color="BFBFBF" w:sz="4" w:space="0"/>
              <w:right w:val="single" w:color="BFBFBF" w:sz="4" w:space="0"/>
            </w:tcBorders>
            <w:vAlign w:val="center"/>
          </w:tcPr>
          <w:p w14:paraId="06F3C18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color w:val="000000" w:themeColor="text1"/>
                <w:kern w:val="0"/>
                <w:sz w:val="24"/>
                <w:szCs w:val="24"/>
                <w:lang w:eastAsia="zh-CN"/>
                <w14:textFill>
                  <w14:solidFill>
                    <w14:schemeClr w14:val="tx1"/>
                  </w14:solidFill>
                </w14:textFill>
              </w:rPr>
              <w:t>错配修复（MMR）基因</w:t>
            </w:r>
          </w:p>
        </w:tc>
        <w:tc>
          <w:tcPr>
            <w:tcW w:w="6719" w:type="dxa"/>
            <w:gridSpan w:val="4"/>
            <w:tcBorders>
              <w:top w:val="single" w:color="BFBFBF" w:sz="4" w:space="0"/>
              <w:left w:val="single" w:color="BFBFBF" w:sz="4" w:space="0"/>
              <w:bottom w:val="single" w:color="BFBFBF" w:sz="4" w:space="0"/>
              <w:right w:val="single" w:color="BFBFBF" w:sz="4" w:space="0"/>
            </w:tcBorders>
            <w:vAlign w:val="center"/>
          </w:tcPr>
          <w:p w14:paraId="5B1716C6">
            <w:pPr>
              <w:pStyle w:val="26"/>
              <w:keepNext w:val="0"/>
              <w:keepLines w:val="0"/>
              <w:pageBreakBefore w:val="0"/>
              <w:widowControl w:val="0"/>
              <w:kinsoku/>
              <w:wordWrap/>
              <w:overflowPunct/>
              <w:topLinePunct w:val="0"/>
              <w:autoSpaceDE/>
              <w:autoSpaceDN/>
              <w:bidi w:val="0"/>
              <w:adjustRightInd/>
              <w:snapToGrid/>
              <w:spacing w:line="188" w:lineRule="auto"/>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sz w:val="24"/>
                <w:szCs w:val="24"/>
                <w:lang w:eastAsia="zh-CN"/>
              </w:rPr>
              <w:t>共检出{{summaryOfRresults.dMMRinfoSize}}个MMR基因失活突变</w:t>
            </w:r>
          </w:p>
        </w:tc>
      </w:tr>
      <w:tr w14:paraId="4BBA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290" w:type="dxa"/>
            <w:gridSpan w:val="6"/>
            <w:tcBorders>
              <w:top w:val="single" w:color="BFBFBF" w:sz="4" w:space="0"/>
              <w:left w:val="single" w:color="BFBFBF" w:sz="4" w:space="0"/>
              <w:bottom w:val="single" w:color="BFBFBF" w:sz="4" w:space="0"/>
              <w:right w:val="single" w:color="BFBFBF" w:sz="4" w:space="0"/>
            </w:tcBorders>
            <w:vAlign w:val="center"/>
          </w:tcPr>
          <w:p w14:paraId="599D33C7">
            <w:pPr>
              <w:pStyle w:val="26"/>
              <w:keepNext w:val="0"/>
              <w:keepLines w:val="0"/>
              <w:pageBreakBefore w:val="0"/>
              <w:widowControl w:val="0"/>
              <w:kinsoku/>
              <w:wordWrap/>
              <w:overflowPunct/>
              <w:topLinePunct w:val="0"/>
              <w:autoSpaceDE/>
              <w:autoSpaceDN/>
              <w:bidi w:val="0"/>
              <w:spacing w:before="77"/>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bCs/>
                <w:sz w:val="24"/>
                <w:szCs w:val="24"/>
                <w:lang w:eastAsia="zh-CN"/>
              </w:rPr>
              <w:t>{%tr if gastrointestinalStromalTumor == True %}</w:t>
            </w:r>
          </w:p>
        </w:tc>
      </w:tr>
      <w:tr w14:paraId="7A94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571" w:type="dxa"/>
            <w:gridSpan w:val="2"/>
            <w:tcBorders>
              <w:top w:val="single" w:color="BFBFBF" w:sz="4" w:space="0"/>
              <w:left w:val="single" w:color="BFBFBF" w:sz="4" w:space="0"/>
              <w:bottom w:val="single" w:color="BFBFBF" w:sz="4" w:space="0"/>
              <w:right w:val="single" w:color="BFBFBF" w:sz="4" w:space="0"/>
            </w:tcBorders>
            <w:vAlign w:val="center"/>
          </w:tcPr>
          <w:p w14:paraId="2D9E104A">
            <w:pPr>
              <w:pStyle w:val="26"/>
              <w:keepNext w:val="0"/>
              <w:keepLines w:val="0"/>
              <w:pageBreakBefore w:val="0"/>
              <w:widowControl w:val="0"/>
              <w:kinsoku/>
              <w:wordWrap/>
              <w:overflowPunct/>
              <w:topLinePunct w:val="0"/>
              <w:autoSpaceDE/>
              <w:autoSpaceDN/>
              <w:bidi w:val="0"/>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bCs/>
                <w:sz w:val="24"/>
                <w:szCs w:val="24"/>
                <w:lang w:eastAsia="zh-CN"/>
              </w:rPr>
              <w:t>化疗药物检测</w:t>
            </w:r>
          </w:p>
        </w:tc>
        <w:tc>
          <w:tcPr>
            <w:tcW w:w="6719" w:type="dxa"/>
            <w:gridSpan w:val="4"/>
            <w:tcBorders>
              <w:top w:val="single" w:color="BFBFBF" w:sz="4" w:space="0"/>
              <w:left w:val="single" w:color="BFBFBF" w:sz="4" w:space="0"/>
              <w:bottom w:val="single" w:color="BFBFBF" w:sz="4" w:space="0"/>
              <w:right w:val="single" w:color="BFBFBF" w:sz="4" w:space="0"/>
            </w:tcBorders>
            <w:vAlign w:val="center"/>
          </w:tcPr>
          <w:p w14:paraId="6423B483">
            <w:pPr>
              <w:pStyle w:val="26"/>
              <w:keepNext w:val="0"/>
              <w:keepLines w:val="0"/>
              <w:pageBreakBefore w:val="0"/>
              <w:widowControl w:val="0"/>
              <w:kinsoku/>
              <w:wordWrap/>
              <w:overflowPunct/>
              <w:topLinePunct w:val="0"/>
              <w:autoSpaceDE/>
              <w:autoSpaceDN/>
              <w:bidi w:val="0"/>
              <w:adjustRightInd/>
              <w:snapToGrid/>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sz w:val="24"/>
                <w:szCs w:val="24"/>
                <w:lang w:eastAsia="zh-CN"/>
              </w:rPr>
              <w:t>详见</w:t>
            </w:r>
            <w:r>
              <w:rPr>
                <w:rFonts w:hint="eastAsia" w:ascii="宋体" w:hAnsi="宋体" w:eastAsia="宋体" w:cs="宋体"/>
                <w:sz w:val="24"/>
                <w:szCs w:val="24"/>
                <w:lang w:eastAsia="zh-CN"/>
              </w:rPr>
              <w:t>“</w:t>
            </w:r>
            <w:r>
              <w:rPr>
                <w:rFonts w:hint="default" w:ascii="Times New Roman" w:hAnsi="Times New Roman" w:eastAsia="宋体" w:cs="Times New Roman"/>
                <w:sz w:val="24"/>
                <w:szCs w:val="24"/>
                <w:lang w:eastAsia="zh-CN"/>
              </w:rPr>
              <w:t>化疗药物检测解析</w:t>
            </w:r>
            <w:r>
              <w:rPr>
                <w:rFonts w:hint="eastAsia" w:ascii="宋体" w:hAnsi="宋体" w:eastAsia="宋体" w:cs="宋体"/>
                <w:sz w:val="24"/>
                <w:szCs w:val="24"/>
                <w:lang w:eastAsia="zh-CN"/>
              </w:rPr>
              <w:t>”</w:t>
            </w:r>
            <w:r>
              <w:rPr>
                <w:rFonts w:hint="default" w:ascii="Times New Roman" w:hAnsi="Times New Roman" w:eastAsia="宋体" w:cs="Times New Roman"/>
                <w:sz w:val="24"/>
                <w:szCs w:val="24"/>
                <w:lang w:eastAsia="zh-CN"/>
              </w:rPr>
              <w:t>部分</w:t>
            </w:r>
          </w:p>
        </w:tc>
      </w:tr>
      <w:tr w14:paraId="6E36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290" w:type="dxa"/>
            <w:gridSpan w:val="6"/>
            <w:tcBorders>
              <w:top w:val="single" w:color="BFBFBF" w:sz="4" w:space="0"/>
              <w:left w:val="single" w:color="BFBFBF" w:sz="4" w:space="0"/>
              <w:bottom w:val="single" w:color="BFBFBF" w:sz="4" w:space="0"/>
              <w:right w:val="single" w:color="BFBFBF" w:sz="4" w:space="0"/>
            </w:tcBorders>
            <w:vAlign w:val="center"/>
          </w:tcPr>
          <w:p w14:paraId="4BF137CE">
            <w:pPr>
              <w:pStyle w:val="26"/>
              <w:keepNext w:val="0"/>
              <w:keepLines w:val="0"/>
              <w:pageBreakBefore w:val="0"/>
              <w:widowControl w:val="0"/>
              <w:kinsoku/>
              <w:wordWrap/>
              <w:overflowPunct/>
              <w:topLinePunct w:val="0"/>
              <w:autoSpaceDE/>
              <w:autoSpaceDN/>
              <w:bidi w:val="0"/>
              <w:spacing w:before="77"/>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bCs/>
                <w:sz w:val="24"/>
                <w:szCs w:val="24"/>
                <w:lang w:eastAsia="zh-CN"/>
              </w:rPr>
              <w:t>{%tr endif %}</w:t>
            </w:r>
          </w:p>
        </w:tc>
      </w:tr>
      <w:tr w14:paraId="7E68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571" w:type="dxa"/>
            <w:gridSpan w:val="2"/>
            <w:tcBorders>
              <w:top w:val="single" w:color="BFBFBF" w:sz="4" w:space="0"/>
              <w:left w:val="single" w:color="BFBFBF" w:sz="4" w:space="0"/>
              <w:bottom w:val="single" w:color="auto" w:sz="12" w:space="0"/>
              <w:right w:val="single" w:color="BFBFBF" w:sz="4" w:space="0"/>
            </w:tcBorders>
            <w:vAlign w:val="center"/>
          </w:tcPr>
          <w:p w14:paraId="24F5F94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b/>
                <w:bCs/>
                <w:sz w:val="24"/>
                <w:szCs w:val="24"/>
              </w:rPr>
              <w:t>样品总体质量评估</w:t>
            </w:r>
          </w:p>
        </w:tc>
        <w:tc>
          <w:tcPr>
            <w:tcW w:w="6719" w:type="dxa"/>
            <w:gridSpan w:val="4"/>
            <w:tcBorders>
              <w:top w:val="single" w:color="BFBFBF" w:sz="4" w:space="0"/>
              <w:left w:val="single" w:color="BFBFBF" w:sz="4" w:space="0"/>
              <w:bottom w:val="single" w:color="auto" w:sz="12" w:space="0"/>
              <w:right w:val="single" w:color="BFBFBF" w:sz="4" w:space="0"/>
            </w:tcBorders>
            <w:vAlign w:val="center"/>
          </w:tcPr>
          <w:p w14:paraId="272599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default" w:ascii="Times New Roman" w:hAnsi="Times New Roman" w:eastAsia="宋体" w:cs="Times New Roman"/>
                <w:sz w:val="24"/>
                <w:szCs w:val="24"/>
                <w:lang w:eastAsia="zh-CN"/>
              </w:rPr>
              <w:t>{{ overall_quality_assessment }}</w:t>
            </w:r>
          </w:p>
        </w:tc>
      </w:tr>
      <w:tr w14:paraId="7B5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290" w:type="dxa"/>
            <w:gridSpan w:val="6"/>
            <w:tcBorders>
              <w:top w:val="single" w:color="auto" w:sz="12" w:space="0"/>
              <w:left w:val="nil"/>
              <w:bottom w:val="nil"/>
              <w:right w:val="nil"/>
            </w:tcBorders>
            <w:shd w:val="clear" w:color="auto" w:fill="auto"/>
            <w:vAlign w:val="center"/>
          </w:tcPr>
          <w:p w14:paraId="1079018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 xml:space="preserve">         </w:t>
            </w:r>
          </w:p>
          <w:p w14:paraId="19C8176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pacing w:val="6"/>
                <w:kern w:val="2"/>
                <w:sz w:val="24"/>
                <w:szCs w:val="24"/>
                <w:lang w:val="en-US" w:eastAsia="zh-CN" w:bidi="ar-SA"/>
              </w:rPr>
            </w:pPr>
            <w:r>
              <w:rPr>
                <w:rFonts w:hint="default" w:ascii="Times New Roman" w:hAnsi="Times New Roman" w:eastAsia="宋体" w:cs="Times New Roman"/>
                <w:sz w:val="24"/>
                <w:szCs w:val="24"/>
              </w:rPr>
              <w:t xml:space="preserve">检验者：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eastAsia="zh-Hans"/>
              </w:rPr>
              <w:t>审核</w:t>
            </w:r>
            <w:r>
              <w:rPr>
                <w:rFonts w:hint="default" w:ascii="Times New Roman" w:hAnsi="Times New Roman" w:eastAsia="宋体" w:cs="Times New Roman"/>
                <w:sz w:val="24"/>
                <w:szCs w:val="24"/>
              </w:rPr>
              <w:t xml:space="preserve">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报告日期：{{ reportdate }}</w:t>
            </w:r>
          </w:p>
        </w:tc>
      </w:tr>
      <w:tr w14:paraId="3975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gridSpan w:val="6"/>
            <w:tcBorders>
              <w:top w:val="nil"/>
              <w:left w:val="nil"/>
              <w:bottom w:val="nil"/>
              <w:right w:val="nil"/>
            </w:tcBorders>
            <w:shd w:val="clear" w:color="auto" w:fill="auto"/>
            <w:vAlign w:val="center"/>
          </w:tcPr>
          <w:p w14:paraId="03398E00">
            <w:pPr>
              <w:pStyle w:val="18"/>
              <w:keepNext w:val="0"/>
              <w:keepLines w:val="0"/>
              <w:pageBreakBefore w:val="0"/>
              <w:widowControl w:val="0"/>
              <w:kinsoku/>
              <w:wordWrap/>
              <w:overflowPunct/>
              <w:topLinePunct w:val="0"/>
              <w:autoSpaceDE/>
              <w:autoSpaceDN/>
              <w:bidi w:val="0"/>
              <w:adjustRightInd w:val="0"/>
              <w:snapToGrid w:val="0"/>
              <w:spacing w:line="260" w:lineRule="exact"/>
              <w:ind w:left="63" w:leftChars="30" w:right="63" w:rightChars="30" w:firstLine="0" w:firstLineChars="0"/>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rPr>
              <w:t>注：肿瘤疾病的发生和发展是动态过程，本检测结果只对本次送检标本负责。本实验室对以上检测结果保留最终解释权，如有疑义，请在收到结果后的7个工作日内与我们联系。</w:t>
            </w:r>
          </w:p>
        </w:tc>
      </w:tr>
    </w:tbl>
    <w:p w14:paraId="371C09AD">
      <w:pPr>
        <w:rPr>
          <w:rFonts w:ascii="Times New Roman" w:hAnsi="Times New Roman" w:eastAsia="宋体" w:cs="Times New Roman"/>
          <w:sz w:val="40"/>
          <w:szCs w:val="40"/>
        </w:rPr>
      </w:pPr>
      <w:r>
        <w:rPr>
          <w:rFonts w:ascii="Times New Roman" w:hAnsi="Times New Roman" w:eastAsia="宋体" w:cs="Times New Roman"/>
          <w:sz w:val="40"/>
          <w:szCs w:val="40"/>
        </w:rPr>
        <w:br w:type="page"/>
      </w:r>
    </w:p>
    <w:p w14:paraId="69C80027">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default" w:ascii="Times New Roman" w:hAnsi="Times New Roman" w:eastAsia="宋体" w:cs="Times New Roman"/>
          <w:sz w:val="40"/>
          <w:szCs w:val="40"/>
          <w:lang w:val="en-US" w:eastAsia="zh-CN"/>
        </w:rPr>
      </w:pPr>
      <w:r>
        <w:rPr>
          <w:rFonts w:ascii="Times New Roman" w:hAnsi="Times New Roman" w:eastAsia="宋体" w:cs="Times New Roman"/>
          <w:color w:val="00D392"/>
          <w:sz w:val="40"/>
          <w:szCs w:val="40"/>
        </w:rPr>
        <w:t>检测结果与</w:t>
      </w:r>
      <w:r>
        <w:rPr>
          <w:rFonts w:hint="eastAsia" w:ascii="Times New Roman" w:hAnsi="Times New Roman" w:eastAsia="宋体" w:cs="Times New Roman"/>
          <w:color w:val="00D392"/>
          <w:sz w:val="40"/>
          <w:szCs w:val="40"/>
          <w:lang w:val="en-US" w:eastAsia="zh-CN"/>
        </w:rPr>
        <w:t>用药提示</w:t>
      </w:r>
    </w:p>
    <w:p w14:paraId="7E018E5C">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eastAsia="zh-CN"/>
        </w:rPr>
      </w:pPr>
      <w:bookmarkStart w:id="0" w:name="_Toc149837258"/>
      <w:bookmarkStart w:id="1" w:name="_Toc961"/>
      <w:r>
        <w:rPr>
          <w:rFonts w:hint="eastAsia"/>
          <w:color w:val="00D392"/>
          <w:sz w:val="30"/>
          <w:lang w:eastAsia="zh-CN"/>
        </w:rPr>
        <w:t>体细胞变异分级提示</w:t>
      </w:r>
      <w:bookmarkEnd w:id="0"/>
      <w:bookmarkEnd w:id="1"/>
    </w:p>
    <w:p w14:paraId="745D44A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 w:name="_Toc149837259"/>
      <w:bookmarkStart w:id="3" w:name="_Toc30305"/>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详细</w:t>
      </w:r>
      <w:r>
        <w:rPr>
          <w:rFonts w:ascii="Times New Roman" w:hAnsi="Times New Roman" w:eastAsia="微软雅黑" w:cs="Times New Roman"/>
          <w:b/>
          <w:color w:val="000000" w:themeColor="text1"/>
          <w:sz w:val="21"/>
          <w:szCs w:val="21"/>
          <w:lang w:eastAsia="zh-CN"/>
          <w14:textFill>
            <w14:solidFill>
              <w14:schemeClr w14:val="tx1"/>
            </w14:solidFill>
          </w14:textFill>
        </w:rPr>
        <w:t>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D392"/>
            <w:vAlign w:val="center"/>
          </w:tcPr>
          <w:p w14:paraId="23C3F79D">
            <w:pPr>
              <w:pStyle w:val="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D392"/>
            <w:vAlign w:val="center"/>
          </w:tcPr>
          <w:p w14:paraId="2CE10D9D">
            <w:pPr>
              <w:pStyle w:val="26"/>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00D392"/>
            <w:vAlign w:val="center"/>
          </w:tcPr>
          <w:p w14:paraId="3CCED36F">
            <w:pPr>
              <w:pStyle w:val="26"/>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D392"/>
            <w:vAlign w:val="center"/>
          </w:tcPr>
          <w:p w14:paraId="18775A1A">
            <w:pPr>
              <w:pStyle w:val="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D392"/>
            <w:vAlign w:val="center"/>
          </w:tcPr>
          <w:p w14:paraId="06CBDD70">
            <w:pPr>
              <w:pStyle w:val="26"/>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拷贝数{%endif%}{%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D392"/>
            <w:vAlign w:val="center"/>
          </w:tcPr>
          <w:p w14:paraId="2A93BA3F">
            <w:pPr>
              <w:pStyle w:val="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D392"/>
            <w:vAlign w:val="center"/>
          </w:tcPr>
          <w:p w14:paraId="2092CC8D">
            <w:pPr>
              <w:pStyle w:val="26"/>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3A7D99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52EBBBB">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2A3DA40">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4C118A7">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F461505">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3E563FD">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A70C99A">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40207AE">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10AA5EE">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194D96B">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341FC1B">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6042CC4">
      <w:pPr>
        <w:pStyle w:val="6"/>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69E3FADF">
      <w:pPr>
        <w:pStyle w:val="6"/>
        <w:numPr>
          <w:ilvl w:val="0"/>
          <w:numId w:val="2"/>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5D0E50F">
      <w:pPr>
        <w:pStyle w:val="6"/>
        <w:numPr>
          <w:ilvl w:val="0"/>
          <w:numId w:val="2"/>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CDB5992">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A6E726F">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eastAsia="zh-CN"/>
        </w:rPr>
      </w:pPr>
      <w:r>
        <w:rPr>
          <w:rFonts w:hint="eastAsia"/>
          <w:color w:val="00D392"/>
          <w:sz w:val="30"/>
          <w:lang w:eastAsia="zh-CN"/>
        </w:rPr>
        <w:t>胚系变异结果提示</w:t>
      </w:r>
      <w:bookmarkEnd w:id="2"/>
      <w:bookmarkEnd w:id="3"/>
    </w:p>
    <w:p w14:paraId="7FDB217F">
      <w:pPr>
        <w:spacing w:before="240" w:beforeLines="100" w:after="240"/>
        <w:rPr>
          <w:rFonts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肿瘤遗传风险检测</w:t>
      </w:r>
    </w:p>
    <w:p w14:paraId="0A0382AB">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详细</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解析”。{% endif %}如果您有家族遗传史，可联系我们做进一步的检测。</w:t>
      </w:r>
    </w:p>
    <w:tbl>
      <w:tblPr>
        <w:tblStyle w:val="2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983" w:type="dxa"/>
            <w:tcBorders>
              <w:top w:val="nil"/>
              <w:bottom w:val="nil"/>
              <w:right w:val="single" w:color="FFFFFF" w:sz="18" w:space="0"/>
            </w:tcBorders>
            <w:shd w:val="clear" w:color="auto" w:fill="00D392"/>
            <w:vAlign w:val="center"/>
          </w:tcPr>
          <w:p w14:paraId="755848B4">
            <w:pPr>
              <w:pStyle w:val="26"/>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D392"/>
            <w:vAlign w:val="center"/>
          </w:tcPr>
          <w:p w14:paraId="6ECC374C">
            <w:pPr>
              <w:pStyle w:val="26"/>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D392"/>
            <w:vAlign w:val="center"/>
          </w:tcPr>
          <w:p w14:paraId="61B35E1E">
            <w:pPr>
              <w:pStyle w:val="26"/>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D392"/>
            <w:vAlign w:val="center"/>
          </w:tcPr>
          <w:p w14:paraId="273C1105">
            <w:pPr>
              <w:pStyle w:val="26"/>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D392"/>
            <w:vAlign w:val="center"/>
          </w:tcPr>
          <w:p w14:paraId="743ABDD3">
            <w:pPr>
              <w:pStyle w:val="26"/>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D392"/>
            <w:vAlign w:val="center"/>
          </w:tcPr>
          <w:p w14:paraId="6D815924">
            <w:pPr>
              <w:pStyle w:val="26"/>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D392"/>
            <w:vAlign w:val="center"/>
          </w:tcPr>
          <w:p w14:paraId="5A8A4753">
            <w:pPr>
              <w:pStyle w:val="26"/>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D392"/>
            <w:vAlign w:val="center"/>
          </w:tcPr>
          <w:p w14:paraId="76A4D4D9">
            <w:pPr>
              <w:pStyle w:val="26"/>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3" w:leftChars="30" w:right="63"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72D07AF5">
      <w:pPr>
        <w:rPr>
          <w:rFonts w:ascii="Times New Roman" w:hAnsi="Times New Roman" w:eastAsia="微软雅黑" w:cs="Times New Roman"/>
          <w:sz w:val="24"/>
          <w:szCs w:val="24"/>
          <w:lang w:eastAsia="zh-CN"/>
        </w:rPr>
      </w:pPr>
    </w:p>
    <w:p w14:paraId="28DCA005">
      <w:pPr>
        <w:spacing w:before="240" w:beforeLines="100" w:after="240"/>
        <w:rPr>
          <w:rFonts w:hint="eastAsia"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胚系变异用药提示</w:t>
      </w:r>
    </w:p>
    <w:tbl>
      <w:tblPr>
        <w:tblStyle w:val="2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0"/>
        <w:gridCol w:w="1076"/>
        <w:gridCol w:w="2252"/>
        <w:gridCol w:w="2254"/>
      </w:tblGrid>
      <w:tr w14:paraId="7A4699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D392"/>
            <w:vAlign w:val="center"/>
          </w:tcPr>
          <w:p w14:paraId="39B0BC5E">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00D392"/>
            <w:vAlign w:val="center"/>
          </w:tcPr>
          <w:p w14:paraId="467DB15A">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D392"/>
            <w:vAlign w:val="center"/>
          </w:tcPr>
          <w:p w14:paraId="2C92F812">
            <w:pPr>
              <w:pStyle w:val="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D392"/>
            <w:vAlign w:val="center"/>
          </w:tcPr>
          <w:p w14:paraId="3366D739">
            <w:pPr>
              <w:pStyle w:val="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D392"/>
            <w:vAlign w:val="center"/>
          </w:tcPr>
          <w:p w14:paraId="1F0E0170">
            <w:pPr>
              <w:pStyle w:val="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D392"/>
            <w:vAlign w:val="center"/>
          </w:tcPr>
          <w:p w14:paraId="61ABEA13">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32193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5B301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E6621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50CFA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6BFB8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28B27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FB4E4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12BDC0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3DF459C">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266F0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4A9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EDD4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25C7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117F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06707B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4FF98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8AEC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E862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43D40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0F8BA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575A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AD0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2337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546C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6273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A8DBF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8EBA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C723DB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AF81547">
      <w:pPr>
        <w:pStyle w:val="28"/>
        <w:numPr>
          <w:ilvl w:val="0"/>
          <w:numId w:val="4"/>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1D6024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F5315C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7DF259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28BD5C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6A91F1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00F3E76">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3467748">
      <w:pPr>
        <w:numPr>
          <w:ilvl w:val="0"/>
          <w:numId w:val="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F55A648">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3E812062">
      <w:pPr>
        <w:rPr>
          <w:rFonts w:hint="eastAsia" w:ascii="Times New Roman" w:hAnsi="Times New Roman" w:eastAsia="微软雅黑" w:cs="黑体"/>
          <w:b/>
          <w:bCs/>
          <w:sz w:val="30"/>
          <w:szCs w:val="30"/>
          <w:lang w:eastAsia="zh-CN"/>
        </w:rPr>
      </w:pP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70876908">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eastAsia="zh-CN"/>
        </w:rPr>
      </w:pPr>
      <w:bookmarkStart w:id="4" w:name="_Toc32105"/>
      <w:bookmarkStart w:id="5" w:name="_Toc149837260"/>
      <w:r>
        <w:rPr>
          <w:rFonts w:hint="eastAsia"/>
          <w:color w:val="00D392"/>
          <w:sz w:val="30"/>
          <w:lang w:eastAsia="zh-CN"/>
        </w:rPr>
        <w:t>本癌种FDA/NMPA获批的其他可选靶向药物</w:t>
      </w:r>
      <w:bookmarkEnd w:id="4"/>
      <w:bookmarkEnd w:id="5"/>
    </w:p>
    <w:tbl>
      <w:tblPr>
        <w:tblStyle w:val="12"/>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76A91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D392"/>
            <w:vAlign w:val="center"/>
          </w:tcPr>
          <w:p w14:paraId="672CA8CE">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D392"/>
            <w:vAlign w:val="center"/>
          </w:tcPr>
          <w:p w14:paraId="33583CA8">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D392"/>
            <w:vAlign w:val="center"/>
          </w:tcPr>
          <w:p w14:paraId="35E18F55">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D392"/>
            <w:vAlign w:val="center"/>
          </w:tcPr>
          <w:p w14:paraId="30070E5C">
            <w:pPr>
              <w:pStyle w:val="26"/>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47B4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A4CF4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A04C8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294E7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7F697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5DDAC1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661AC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AADE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36A1C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61883B3">
      <w:pPr>
        <w:rPr>
          <w:rFonts w:hint="eastAsia"/>
          <w:sz w:val="30"/>
          <w:lang w:eastAsia="zh-CN"/>
        </w:rPr>
      </w:pPr>
      <w:r>
        <w:rPr>
          <w:rFonts w:hint="eastAsia"/>
          <w:sz w:val="30"/>
          <w:lang w:eastAsia="zh-CN"/>
        </w:rPr>
        <w:br w:type="page"/>
      </w:r>
    </w:p>
    <w:p w14:paraId="43D2CE45">
      <w:pPr>
        <w:rPr>
          <w:rFonts w:hint="eastAsia"/>
          <w:sz w:val="30"/>
          <w:lang w:eastAsia="zh-CN"/>
        </w:rPr>
      </w:pPr>
      <w:r>
        <w:rPr>
          <w:rFonts w:hint="eastAsia" w:ascii="Times New Roman" w:hAnsi="Times New Roman" w:eastAsia="微软雅黑" w:cs="Times New Roman"/>
          <w:sz w:val="24"/>
          <w:szCs w:val="24"/>
          <w:highlight w:val="none"/>
          <w:lang w:eastAsia="zh-CN"/>
        </w:rPr>
        <w:t>{% endif %}</w:t>
      </w:r>
    </w:p>
    <w:p w14:paraId="61441F41">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eastAsia="zh-CN"/>
        </w:rPr>
      </w:pPr>
      <w:bookmarkStart w:id="6" w:name="_Toc25737"/>
      <w:bookmarkStart w:id="7" w:name="_Toc23558"/>
      <w:bookmarkStart w:id="8" w:name="_Toc1549"/>
      <w:bookmarkStart w:id="9" w:name="_Toc6221_WPSOffice_Level2"/>
      <w:bookmarkStart w:id="10" w:name="_Toc626"/>
      <w:bookmarkStart w:id="11" w:name="_Toc17410"/>
      <w:bookmarkStart w:id="12" w:name="_Toc4339"/>
      <w:bookmarkStart w:id="13" w:name="_Toc7551_WPSOffice_Level2"/>
      <w:r>
        <w:rPr>
          <w:rFonts w:hint="eastAsia"/>
          <w:color w:val="00D392"/>
          <w:sz w:val="30"/>
          <w:lang w:eastAsia="zh-CN"/>
        </w:rPr>
        <w:t>免疫药物用药提示</w:t>
      </w:r>
      <w:bookmarkEnd w:id="6"/>
      <w:bookmarkEnd w:id="7"/>
      <w:bookmarkEnd w:id="8"/>
      <w:bookmarkEnd w:id="9"/>
      <w:bookmarkEnd w:id="10"/>
      <w:bookmarkEnd w:id="11"/>
      <w:bookmarkEnd w:id="12"/>
      <w:bookmarkEnd w:id="13"/>
    </w:p>
    <w:p w14:paraId="58EEF197">
      <w:pPr>
        <w:spacing w:before="120" w:beforeLines="50" w:after="192" w:afterLines="80"/>
        <w:rPr>
          <w:rFonts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免疫用药</w:t>
      </w:r>
      <w:r>
        <w:rPr>
          <w:rFonts w:ascii="Times New Roman" w:hAnsi="Times New Roman" w:eastAsia="微软雅黑" w:cs="Times New Roman"/>
          <w:b/>
          <w:color w:val="00D392"/>
          <w:sz w:val="24"/>
          <w:szCs w:val="24"/>
          <w:lang w:eastAsia="zh-CN"/>
        </w:rPr>
        <w:t>检测结果</w:t>
      </w:r>
    </w:p>
    <w:tbl>
      <w:tblPr>
        <w:tblStyle w:val="11"/>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65E8F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00D392"/>
            <w:vAlign w:val="center"/>
          </w:tcPr>
          <w:p w14:paraId="4D997E8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00D392"/>
            <w:vAlign w:val="center"/>
          </w:tcPr>
          <w:p w14:paraId="068F65C0">
            <w:pPr>
              <w:widowControl/>
              <w:snapToGrid w:val="0"/>
              <w:jc w:val="center"/>
              <w:textAlignment w:val="center"/>
              <w:rPr>
                <w:rFonts w:ascii="Times New Roman" w:hAnsi="Times New Roman" w:eastAsia="微软雅黑" w:cs="Times New Roman"/>
                <w:b/>
                <w:bCs/>
                <w:color w:val="FFFFFF"/>
                <w:sz w:val="21"/>
                <w:szCs w:val="21"/>
              </w:rPr>
            </w:pPr>
            <w:r>
              <w:rPr>
                <w:rStyle w:val="2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00D392"/>
            <w:vAlign w:val="center"/>
          </w:tcPr>
          <w:p w14:paraId="439AC9CE">
            <w:pPr>
              <w:widowControl/>
              <w:snapToGrid w:val="0"/>
              <w:jc w:val="center"/>
              <w:textAlignment w:val="center"/>
              <w:rPr>
                <w:rFonts w:ascii="Times New Roman" w:hAnsi="Times New Roman" w:eastAsia="微软雅黑" w:cs="Times New Roman"/>
                <w:b/>
                <w:bCs/>
                <w:color w:val="FFFFFF"/>
                <w:sz w:val="21"/>
                <w:szCs w:val="21"/>
              </w:rPr>
            </w:pPr>
            <w:r>
              <w:rPr>
                <w:rStyle w:val="29"/>
                <w:rFonts w:hint="default" w:ascii="Times New Roman" w:hAnsi="Times New Roman" w:cs="Times New Roman"/>
                <w:lang w:eastAsia="zh-CN" w:bidi="ar"/>
              </w:rPr>
              <w:t>检测意义</w:t>
            </w:r>
          </w:p>
        </w:tc>
      </w:tr>
      <w:tr w14:paraId="79A26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7D6DA115">
            <w:pPr>
              <w:widowControl/>
              <w:snapToGrid w:val="0"/>
              <w:jc w:val="center"/>
              <w:textAlignment w:val="center"/>
              <w:rPr>
                <w:rFonts w:ascii="Times New Roman" w:hAnsi="Times New Roman" w:eastAsia="微软雅黑" w:cs="Times New Roman"/>
                <w:b/>
                <w:bCs/>
                <w:color w:val="000000"/>
                <w:sz w:val="21"/>
                <w:szCs w:val="21"/>
                <w:lang w:eastAsia="zh-CN"/>
              </w:rPr>
            </w:pPr>
            <w:r>
              <w:rPr>
                <w:rStyle w:val="30"/>
                <w:rFonts w:hint="default" w:ascii="Times New Roman" w:hAnsi="Times New Roman" w:cs="Times New Roman"/>
                <w:lang w:eastAsia="zh-CN" w:bidi="ar"/>
              </w:rPr>
              <w:t>微卫星不稳定（</w:t>
            </w:r>
            <w:r>
              <w:rPr>
                <w:rStyle w:val="31"/>
                <w:rFonts w:eastAsia="微软雅黑"/>
                <w:lang w:eastAsia="zh-CN" w:bidi="ar"/>
              </w:rPr>
              <w:t>MSI</w:t>
            </w:r>
            <w:r>
              <w:rPr>
                <w:rStyle w:val="30"/>
                <w:rFonts w:hint="default" w:ascii="Times New Roman" w:hAnsi="Times New Roman" w:cs="Times New Roman"/>
                <w:lang w:eastAsia="zh-CN" w:bidi="ar"/>
              </w:rPr>
              <w:t>）</w:t>
            </w:r>
          </w:p>
        </w:tc>
        <w:tc>
          <w:tcPr>
            <w:tcW w:w="2623" w:type="dxa"/>
            <w:shd w:val="clear" w:color="auto" w:fill="auto"/>
            <w:vAlign w:val="center"/>
          </w:tcPr>
          <w:p w14:paraId="461D646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DB2F8F1">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35"/>
                <w:rFonts w:hint="default" w:ascii="Times New Roman" w:hAnsi="Times New Roman" w:cs="Times New Roman"/>
                <w:lang w:eastAsia="zh-CN" w:bidi="ar"/>
              </w:rPr>
              <w:t>微卫星不稳定型（</w:t>
            </w:r>
            <w:r>
              <w:rPr>
                <w:rStyle w:val="32"/>
                <w:rFonts w:eastAsia="微软雅黑"/>
                <w:lang w:eastAsia="zh-CN" w:bidi="ar"/>
              </w:rPr>
              <w:t>MSI-H</w:t>
            </w:r>
            <w:r>
              <w:rPr>
                <w:rStyle w:val="3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82B4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40BAED19">
            <w:pPr>
              <w:widowControl/>
              <w:snapToGrid w:val="0"/>
              <w:jc w:val="center"/>
              <w:textAlignment w:val="center"/>
              <w:rPr>
                <w:rStyle w:val="30"/>
                <w:rFonts w:hint="default" w:ascii="Times New Roman" w:hAnsi="Times New Roman" w:cs="Times New Roman"/>
                <w:lang w:eastAsia="zh-CN" w:bidi="ar"/>
              </w:rPr>
            </w:pPr>
            <w:r>
              <w:rPr>
                <w:rStyle w:val="30"/>
                <w:rFonts w:hint="default" w:ascii="Times New Roman" w:hAnsi="Times New Roman" w:cs="Times New Roman"/>
                <w:lang w:eastAsia="zh-CN" w:bidi="ar"/>
              </w:rPr>
              <w:t>错配修复（</w:t>
            </w:r>
            <w:r>
              <w:rPr>
                <w:rStyle w:val="31"/>
                <w:rFonts w:eastAsia="微软雅黑"/>
                <w:lang w:eastAsia="zh-CN" w:bidi="ar"/>
              </w:rPr>
              <w:t>MMR</w:t>
            </w:r>
            <w:r>
              <w:rPr>
                <w:rStyle w:val="30"/>
                <w:rFonts w:hint="default" w:ascii="Times New Roman" w:hAnsi="Times New Roman" w:cs="Times New Roman"/>
                <w:lang w:eastAsia="zh-CN" w:bidi="ar"/>
              </w:rPr>
              <w:t>）</w:t>
            </w:r>
          </w:p>
          <w:p w14:paraId="161743A0">
            <w:pPr>
              <w:widowControl/>
              <w:snapToGrid w:val="0"/>
              <w:jc w:val="center"/>
              <w:textAlignment w:val="center"/>
              <w:rPr>
                <w:rFonts w:ascii="Times New Roman" w:hAnsi="Times New Roman" w:eastAsia="微软雅黑" w:cs="Times New Roman"/>
                <w:b/>
                <w:bCs/>
                <w:color w:val="000000"/>
                <w:sz w:val="21"/>
                <w:szCs w:val="21"/>
                <w:lang w:eastAsia="zh-CN"/>
              </w:rPr>
            </w:pPr>
            <w:r>
              <w:rPr>
                <w:rStyle w:val="30"/>
                <w:rFonts w:hint="default" w:ascii="Times New Roman" w:hAnsi="Times New Roman" w:cs="Times New Roman"/>
                <w:lang w:eastAsia="zh-CN" w:bidi="ar"/>
              </w:rPr>
              <w:t>基因</w:t>
            </w:r>
          </w:p>
        </w:tc>
        <w:tc>
          <w:tcPr>
            <w:tcW w:w="2436" w:type="dxa"/>
            <w:shd w:val="clear" w:color="auto" w:fill="auto"/>
            <w:vAlign w:val="center"/>
          </w:tcPr>
          <w:p w14:paraId="55F6D589">
            <w:pPr>
              <w:widowControl/>
              <w:snapToGrid w:val="0"/>
              <w:textAlignment w:val="center"/>
              <w:rPr>
                <w:rFonts w:ascii="Times New Roman" w:hAnsi="Times New Roman" w:eastAsia="微软雅黑" w:cs="Times New Roman"/>
                <w:color w:val="000000"/>
                <w:sz w:val="21"/>
                <w:szCs w:val="21"/>
              </w:rPr>
            </w:pPr>
            <w:r>
              <w:rPr>
                <w:rStyle w:val="32"/>
                <w:rFonts w:eastAsia="微软雅黑"/>
                <w:lang w:eastAsia="zh-CN" w:bidi="ar"/>
              </w:rPr>
              <w:t>MLH1</w:t>
            </w:r>
            <w:r>
              <w:rPr>
                <w:rStyle w:val="32"/>
                <w:rFonts w:hint="eastAsia" w:eastAsia="微软雅黑"/>
                <w:lang w:eastAsia="zh-CN" w:bidi="ar"/>
              </w:rPr>
              <w:t>失活突变</w:t>
            </w:r>
          </w:p>
        </w:tc>
        <w:tc>
          <w:tcPr>
            <w:tcW w:w="2623" w:type="dxa"/>
            <w:shd w:val="clear" w:color="auto" w:fill="auto"/>
            <w:vAlign w:val="center"/>
          </w:tcPr>
          <w:p w14:paraId="67ABAD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8C5ABA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89E69C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0855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E51E75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0FD1F01">
            <w:pPr>
              <w:widowControl/>
              <w:snapToGrid w:val="0"/>
              <w:textAlignment w:val="center"/>
              <w:rPr>
                <w:rFonts w:ascii="Times New Roman" w:hAnsi="Times New Roman" w:eastAsia="微软雅黑" w:cs="Times New Roman"/>
                <w:color w:val="000000"/>
                <w:sz w:val="21"/>
                <w:szCs w:val="21"/>
              </w:rPr>
            </w:pPr>
            <w:r>
              <w:rPr>
                <w:rStyle w:val="32"/>
                <w:rFonts w:eastAsia="微软雅黑"/>
                <w:lang w:eastAsia="zh-CN" w:bidi="ar"/>
              </w:rPr>
              <w:t>MSH2</w:t>
            </w:r>
            <w:r>
              <w:rPr>
                <w:rStyle w:val="32"/>
                <w:rFonts w:hint="eastAsia" w:eastAsia="微软雅黑"/>
                <w:lang w:eastAsia="zh-CN" w:bidi="ar"/>
              </w:rPr>
              <w:t>失活突变</w:t>
            </w:r>
          </w:p>
        </w:tc>
        <w:tc>
          <w:tcPr>
            <w:tcW w:w="2623" w:type="dxa"/>
            <w:shd w:val="clear" w:color="auto" w:fill="auto"/>
            <w:vAlign w:val="center"/>
          </w:tcPr>
          <w:p w14:paraId="7DAD95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32"/>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89042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0B957B6">
            <w:pPr>
              <w:snapToGrid w:val="0"/>
              <w:jc w:val="both"/>
              <w:rPr>
                <w:rFonts w:ascii="Times New Roman" w:hAnsi="Times New Roman" w:eastAsia="微软雅黑" w:cs="Times New Roman"/>
                <w:color w:val="000000"/>
                <w:sz w:val="21"/>
                <w:szCs w:val="21"/>
              </w:rPr>
            </w:pPr>
          </w:p>
        </w:tc>
      </w:tr>
      <w:tr w14:paraId="7E5976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938912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C3A1AB5">
            <w:pPr>
              <w:widowControl/>
              <w:snapToGrid w:val="0"/>
              <w:textAlignment w:val="center"/>
              <w:rPr>
                <w:rFonts w:ascii="Times New Roman" w:hAnsi="Times New Roman" w:eastAsia="微软雅黑" w:cs="Times New Roman"/>
                <w:color w:val="000000"/>
                <w:sz w:val="21"/>
                <w:szCs w:val="21"/>
              </w:rPr>
            </w:pPr>
            <w:r>
              <w:rPr>
                <w:rStyle w:val="32"/>
                <w:rFonts w:eastAsia="微软雅黑"/>
                <w:lang w:eastAsia="zh-CN" w:bidi="ar"/>
              </w:rPr>
              <w:t>MSH6</w:t>
            </w:r>
            <w:r>
              <w:rPr>
                <w:rStyle w:val="32"/>
                <w:rFonts w:hint="eastAsia" w:eastAsia="微软雅黑"/>
                <w:lang w:eastAsia="zh-CN" w:bidi="ar"/>
              </w:rPr>
              <w:t>失活突变</w:t>
            </w:r>
          </w:p>
        </w:tc>
        <w:tc>
          <w:tcPr>
            <w:tcW w:w="2623" w:type="dxa"/>
            <w:shd w:val="clear" w:color="auto" w:fill="auto"/>
            <w:vAlign w:val="center"/>
          </w:tcPr>
          <w:p w14:paraId="205DF6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32"/>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80CD2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5CBAB68">
            <w:pPr>
              <w:snapToGrid w:val="0"/>
              <w:jc w:val="both"/>
              <w:rPr>
                <w:rFonts w:ascii="Times New Roman" w:hAnsi="Times New Roman" w:eastAsia="微软雅黑" w:cs="Times New Roman"/>
                <w:color w:val="000000"/>
                <w:sz w:val="21"/>
                <w:szCs w:val="21"/>
              </w:rPr>
            </w:pPr>
          </w:p>
        </w:tc>
      </w:tr>
      <w:tr w14:paraId="2EE93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DD40FB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C034153">
            <w:pPr>
              <w:widowControl/>
              <w:snapToGrid w:val="0"/>
              <w:textAlignment w:val="center"/>
              <w:rPr>
                <w:rFonts w:ascii="Times New Roman" w:hAnsi="Times New Roman" w:eastAsia="微软雅黑" w:cs="Times New Roman"/>
                <w:color w:val="000000"/>
                <w:sz w:val="21"/>
                <w:szCs w:val="21"/>
              </w:rPr>
            </w:pPr>
            <w:r>
              <w:rPr>
                <w:rStyle w:val="32"/>
                <w:rFonts w:eastAsia="微软雅黑"/>
                <w:lang w:eastAsia="zh-CN" w:bidi="ar"/>
              </w:rPr>
              <w:t>PMS2</w:t>
            </w:r>
            <w:r>
              <w:rPr>
                <w:rStyle w:val="32"/>
                <w:rFonts w:hint="eastAsia" w:eastAsia="微软雅黑"/>
                <w:lang w:eastAsia="zh-CN" w:bidi="ar"/>
              </w:rPr>
              <w:t>失活突变</w:t>
            </w:r>
          </w:p>
        </w:tc>
        <w:tc>
          <w:tcPr>
            <w:tcW w:w="2623" w:type="dxa"/>
            <w:shd w:val="clear" w:color="auto" w:fill="auto"/>
            <w:vAlign w:val="center"/>
          </w:tcPr>
          <w:p w14:paraId="7E366F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32"/>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41ABB0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8C51D1E">
            <w:pPr>
              <w:snapToGrid w:val="0"/>
              <w:jc w:val="both"/>
              <w:rPr>
                <w:rFonts w:ascii="Times New Roman" w:hAnsi="Times New Roman" w:eastAsia="微软雅黑" w:cs="Times New Roman"/>
                <w:color w:val="000000"/>
                <w:sz w:val="21"/>
                <w:szCs w:val="21"/>
              </w:rPr>
            </w:pPr>
          </w:p>
        </w:tc>
      </w:tr>
    </w:tbl>
    <w:p w14:paraId="3702B95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9464BBB">
      <w:pPr>
        <w:pStyle w:val="6"/>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9887CE5">
      <w:pPr>
        <w:pStyle w:val="6"/>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2A35FDA">
      <w:pPr>
        <w:pStyle w:val="6"/>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6AA79CF">
      <w:pPr>
        <w:pStyle w:val="6"/>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5FBD6B7">
      <w:pPr>
        <w:pStyle w:val="6"/>
        <w:numPr>
          <w:ilvl w:val="0"/>
          <w:numId w:val="5"/>
        </w:numPr>
        <w:rPr>
          <w:rFonts w:ascii="Times New Roman" w:hAnsi="Times New Roman" w:eastAsia="微软雅黑" w:cs="Times New Roman"/>
          <w:bCs/>
          <w:shd w:val="clear" w:color="auto" w:fill="FFFFFF"/>
          <w:lang w:eastAsia="zh-CN"/>
        </w:rPr>
      </w:pPr>
      <w:r>
        <w:rPr>
          <w:rFonts w:hint="eastAsia"/>
          <w:sz w:val="30"/>
          <w:lang w:eastAsia="zh-CN"/>
        </w:rPr>
        <w:br w:type="page"/>
      </w:r>
    </w:p>
    <w:p w14:paraId="5081E4E5">
      <w:pPr>
        <w:rPr>
          <w:rFonts w:hint="default" w:ascii="Times New Roman" w:hAnsi="Times New Roman" w:eastAsia="宋体" w:cs="Times New Roman"/>
          <w:sz w:val="24"/>
          <w:szCs w:val="24"/>
          <w:lang w:eastAsia="zh-CN"/>
        </w:rPr>
      </w:pPr>
      <w:r>
        <w:rPr>
          <w:rFonts w:hint="default" w:ascii="Times New Roman" w:hAnsi="Times New Roman" w:eastAsia="宋体" w:cs="Times New Roman"/>
          <w:bCs/>
          <w:sz w:val="24"/>
          <w:szCs w:val="24"/>
          <w:lang w:eastAsia="zh-CN"/>
        </w:rPr>
        <w:t>{% for ia in immuneAll %}</w:t>
      </w:r>
    </w:p>
    <w:tbl>
      <w:tblPr>
        <w:tblStyle w:val="11"/>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785D5E4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D392"/>
            <w:vAlign w:val="center"/>
          </w:tcPr>
          <w:p w14:paraId="6D5FBD9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D392"/>
            <w:vAlign w:val="center"/>
          </w:tcPr>
          <w:p w14:paraId="15D39EF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0D392"/>
            <w:vAlign w:val="center"/>
          </w:tcPr>
          <w:p w14:paraId="44332CF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1E2A5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98CE2D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8A060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BE0369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D4C7C0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D392"/>
            <w:vAlign w:val="center"/>
          </w:tcPr>
          <w:p w14:paraId="78E7F8F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D392"/>
            <w:vAlign w:val="center"/>
          </w:tcPr>
          <w:p w14:paraId="783C5AA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6016FE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D392"/>
            <w:vAlign w:val="center"/>
          </w:tcPr>
          <w:p w14:paraId="0EBB8E7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266DBE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74D434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B7113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055563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DBCA78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C23C13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8E5D32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54B0F7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675471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FEC06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744438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5B0AA9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658FAE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54140B5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endfor %}</w:t>
      </w:r>
    </w:p>
    <w:p w14:paraId="4B33E57F">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eastAsia" w:ascii="Times New Roman" w:hAnsi="Times New Roman" w:eastAsia="宋体" w:cs="Times New Roman"/>
          <w:color w:val="00D392"/>
          <w:sz w:val="40"/>
          <w:szCs w:val="40"/>
        </w:rPr>
      </w:pPr>
      <w:bookmarkStart w:id="14" w:name="_Toc149837263"/>
      <w:bookmarkStart w:id="15" w:name="_Toc9663"/>
      <w:bookmarkStart w:id="16" w:name="_Toc180"/>
      <w:r>
        <w:rPr>
          <w:rFonts w:hint="eastAsia" w:ascii="Times New Roman" w:hAnsi="Times New Roman" w:eastAsia="宋体" w:cs="Times New Roman"/>
          <w:color w:val="00D392"/>
          <w:sz w:val="40"/>
          <w:szCs w:val="40"/>
        </w:rPr>
        <w:t>检测结果</w:t>
      </w:r>
      <w:r>
        <w:rPr>
          <w:rFonts w:hint="eastAsia" w:ascii="Times New Roman" w:hAnsi="Times New Roman" w:eastAsia="宋体" w:cs="Times New Roman"/>
          <w:color w:val="00D392"/>
          <w:sz w:val="40"/>
          <w:szCs w:val="40"/>
          <w:lang w:val="en-US" w:eastAsia="zh-CN"/>
        </w:rPr>
        <w:t>详细</w:t>
      </w:r>
      <w:r>
        <w:rPr>
          <w:rFonts w:hint="eastAsia" w:ascii="Times New Roman" w:hAnsi="Times New Roman" w:eastAsia="宋体" w:cs="Times New Roman"/>
          <w:color w:val="00D392"/>
          <w:sz w:val="40"/>
          <w:szCs w:val="40"/>
        </w:rPr>
        <w:t>解析</w:t>
      </w:r>
      <w:bookmarkEnd w:id="14"/>
      <w:bookmarkEnd w:id="15"/>
      <w:bookmarkEnd w:id="16"/>
    </w:p>
    <w:p w14:paraId="2024F8A7">
      <w:pPr>
        <w:rPr>
          <w:lang w:eastAsia="zh-CN"/>
        </w:rPr>
      </w:pPr>
      <w:r>
        <w:rPr>
          <w:rFonts w:hint="eastAsia" w:ascii="Times New Roman" w:hAnsi="Times New Roman" w:eastAsia="微软雅黑" w:cs="Times New Roman"/>
          <w:b/>
          <w:sz w:val="24"/>
          <w:szCs w:val="24"/>
          <w:lang w:eastAsia="zh-CN"/>
        </w:rPr>
        <w:t>{%if BodyDrugDrugDetectionStr or unknownVarAnalysisStr %}</w:t>
      </w:r>
    </w:p>
    <w:p w14:paraId="5B3D4ADF">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eastAsia="zh-CN"/>
        </w:rPr>
      </w:pPr>
      <w:bookmarkStart w:id="17" w:name="_Toc10338"/>
      <w:bookmarkStart w:id="18" w:name="_Toc149837264"/>
      <w:r>
        <w:rPr>
          <w:rFonts w:hint="eastAsia"/>
          <w:color w:val="00D392"/>
          <w:sz w:val="30"/>
          <w:lang w:eastAsia="zh-CN"/>
        </w:rPr>
        <w:t>体细胞变异结果解析</w:t>
      </w:r>
      <w:bookmarkEnd w:id="17"/>
    </w:p>
    <w:p w14:paraId="32B9BA9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ComplexDrugStr %}</w:t>
      </w:r>
    </w:p>
    <w:p w14:paraId="0175B31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23F3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00D392"/>
            <w:vAlign w:val="center"/>
          </w:tcPr>
          <w:p w14:paraId="48F847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A9D7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3D0BD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00D392"/>
            <w:vAlign w:val="center"/>
          </w:tcPr>
          <w:p w14:paraId="6B0DFD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90E69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BA87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43AC674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1CA3F5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0031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99A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65449C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27B73D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B560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383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1232D1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404F58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6FC8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D24A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3DCB8B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47FBB4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43D8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293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5E5452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1FCB0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E49B0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F9B3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2CC6F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22B2A9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FFEAD4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392E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59807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0D8557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2284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1419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60D555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0BA90B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9A7D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4A3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00D392"/>
            <w:vAlign w:val="center"/>
          </w:tcPr>
          <w:p w14:paraId="4E12CF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8B4886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0106C2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D1DFB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D0A85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5D9C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D392"/>
            <w:vAlign w:val="center"/>
          </w:tcPr>
          <w:p w14:paraId="6A479B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D392"/>
            <w:vAlign w:val="center"/>
          </w:tcPr>
          <w:p w14:paraId="35680F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D392"/>
            <w:vAlign w:val="center"/>
          </w:tcPr>
          <w:p w14:paraId="56A54A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D392"/>
            <w:vAlign w:val="center"/>
          </w:tcPr>
          <w:p w14:paraId="11D141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A8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66A2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35B5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6BA06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3CB1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3123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801C8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D02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3BBB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AE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2F33D5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C389D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D392"/>
            <w:vAlign w:val="center"/>
          </w:tcPr>
          <w:p w14:paraId="1BEC7C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D392"/>
            <w:vAlign w:val="center"/>
          </w:tcPr>
          <w:p w14:paraId="3F83FC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D392"/>
            <w:vAlign w:val="center"/>
          </w:tcPr>
          <w:p w14:paraId="50981C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D392"/>
            <w:vAlign w:val="center"/>
          </w:tcPr>
          <w:p w14:paraId="08D31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35A2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A2D7B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762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369B5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50E1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90CA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3BBE1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EAC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0EDA6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FC14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4A7B99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FBEB3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D392"/>
            <w:vAlign w:val="center"/>
          </w:tcPr>
          <w:p w14:paraId="79E5B9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D392"/>
            <w:vAlign w:val="center"/>
          </w:tcPr>
          <w:p w14:paraId="2B5D72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D392"/>
            <w:vAlign w:val="center"/>
          </w:tcPr>
          <w:p w14:paraId="4B6E7C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D392"/>
            <w:vAlign w:val="center"/>
          </w:tcPr>
          <w:p w14:paraId="660548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D392"/>
            <w:vAlign w:val="center"/>
          </w:tcPr>
          <w:p w14:paraId="5766BB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D392"/>
            <w:vAlign w:val="center"/>
          </w:tcPr>
          <w:p w14:paraId="751DD5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AF978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A5C15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1A8BA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09080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8B5297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2285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AFAC3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5C42AD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F165A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95BB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42CC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91779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9748F4">
      <w:pPr>
        <w:bidi w:val="0"/>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tdd in BodyDrugNoComplexStr %}</w:t>
      </w:r>
    </w:p>
    <w:bookmarkEnd w:id="18"/>
    <w:p w14:paraId="0E586E68">
      <w:pPr>
        <w:keepNext/>
        <w:spacing w:before="120" w:beforeLines="50" w:after="120" w:afterLines="50"/>
        <w:rPr>
          <w:rFonts w:ascii="Times New Roman" w:hAnsi="Times New Roman" w:eastAsia="微软雅黑" w:cs="Times New Roman"/>
          <w:b/>
          <w:sz w:val="24"/>
          <w:szCs w:val="24"/>
          <w:lang w:eastAsia="zh-CN"/>
        </w:rPr>
      </w:pPr>
      <w:bookmarkStart w:id="19" w:name="_Toc19842"/>
      <w:r>
        <w:rPr>
          <w:rFonts w:hint="eastAsia" w:ascii="Times New Roman" w:hAnsi="Times New Roman" w:eastAsia="微软雅黑" w:cs="Times New Roman"/>
          <w:b/>
          <w:sz w:val="24"/>
          <w:szCs w:val="24"/>
          <w:lang w:eastAsia="zh-CN"/>
        </w:rPr>
        <w:t>{{ tdd.gene }}</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AA84A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00D392"/>
            <w:vAlign w:val="center"/>
          </w:tcPr>
          <w:p w14:paraId="4A8CEAAF">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67399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A7C7F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00D392"/>
            <w:vAlign w:val="center"/>
          </w:tcPr>
          <w:p w14:paraId="5F503951">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E4DBE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047E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4D7C63AD">
            <w:pPr>
              <w:spacing w:before="1" w:line="250" w:lineRule="auto"/>
              <w:jc w:val="center"/>
              <w:rPr>
                <w:rFonts w:hint="default" w:ascii="Times New Roman" w:hAnsi="Times New Roman" w:eastAsia="微软雅黑" w:cs="Times New Roman"/>
                <w:b/>
                <w:bCs w:val="0"/>
                <w:sz w:val="18"/>
                <w:szCs w:val="18"/>
                <w:lang w:eastAsia="zh-CN"/>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D10F9CF">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4AB3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463F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58361D69">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08012548">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DC014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64F8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51494ACB">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512C4207">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B643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14E2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9104471">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7D8CA950">
            <w:pPr>
              <w:spacing w:before="1" w:line="250" w:lineRule="auto"/>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5E017B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208E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2E20E41">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715E063">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E9D75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C4AF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2A01B6C0">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1B2A302E">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D083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F10B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07C5C2EB">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285B7FF7">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00A64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20A1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A9C5566">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74EDFFC1">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D级</w:t>
            </w:r>
          </w:p>
        </w:tc>
        <w:tc>
          <w:tcPr>
            <w:tcW w:w="8247" w:type="dxa"/>
            <w:tcBorders>
              <w:top w:val="single" w:color="A4A4A4" w:sz="4" w:space="0"/>
              <w:left w:val="nil"/>
              <w:bottom w:val="single" w:color="A4A4A4" w:sz="4" w:space="0"/>
              <w:right w:val="nil"/>
            </w:tcBorders>
            <w:shd w:val="clear" w:color="auto" w:fill="auto"/>
            <w:vAlign w:val="center"/>
          </w:tcPr>
          <w:p w14:paraId="257A30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524C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00D392"/>
            <w:vAlign w:val="center"/>
          </w:tcPr>
          <w:p w14:paraId="441BB0D0">
            <w:pPr>
              <w:keepNext/>
              <w:spacing w:before="26"/>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98CEF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4D09E9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22EF9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AB0EB0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A5024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D392"/>
            <w:vAlign w:val="center"/>
          </w:tcPr>
          <w:p w14:paraId="13F10D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D392"/>
            <w:vAlign w:val="center"/>
          </w:tcPr>
          <w:p w14:paraId="7E45B5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D392"/>
            <w:vAlign w:val="center"/>
          </w:tcPr>
          <w:p w14:paraId="1EBEB7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D392"/>
            <w:vAlign w:val="center"/>
          </w:tcPr>
          <w:p w14:paraId="6210D6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00F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6F2A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72BE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60CBC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07DB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6BF13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0F00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784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75EC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A45AF7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3C118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AB057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D392"/>
            <w:vAlign w:val="center"/>
          </w:tcPr>
          <w:p w14:paraId="0EE550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D392"/>
            <w:vAlign w:val="center"/>
          </w:tcPr>
          <w:p w14:paraId="0FFE63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D392"/>
            <w:vAlign w:val="center"/>
          </w:tcPr>
          <w:p w14:paraId="341223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D392"/>
            <w:vAlign w:val="center"/>
          </w:tcPr>
          <w:p w14:paraId="7363B3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4E36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2218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60C5C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F59430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5F720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15508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E53CE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602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7C43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7BA8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E52C17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61E8E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D392"/>
            <w:vAlign w:val="center"/>
          </w:tcPr>
          <w:p w14:paraId="5DCFEB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D392"/>
            <w:vAlign w:val="center"/>
          </w:tcPr>
          <w:p w14:paraId="22035A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D392"/>
            <w:vAlign w:val="center"/>
          </w:tcPr>
          <w:p w14:paraId="207C8D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D392"/>
            <w:vAlign w:val="center"/>
          </w:tcPr>
          <w:p w14:paraId="341865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D392"/>
            <w:vAlign w:val="center"/>
          </w:tcPr>
          <w:p w14:paraId="238962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D392"/>
            <w:vAlign w:val="center"/>
          </w:tcPr>
          <w:p w14:paraId="4E0D7C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4C73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8D6F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266D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B8F0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FD8D0F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8EA38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BEED0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CCDA22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5411E7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F9FD9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1ABDB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C0F51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736C03">
      <w:pPr>
        <w:pStyle w:val="33"/>
        <w:rPr>
          <w:color w:val="auto"/>
        </w:rPr>
      </w:pPr>
      <w:r>
        <w:rPr>
          <w:rFonts w:hint="eastAsia"/>
          <w:color w:val="auto"/>
        </w:rPr>
        <w:t>{% endif %}{% endfor %}{% for vus in unknownVarAnalysisStr %}</w:t>
      </w:r>
    </w:p>
    <w:p w14:paraId="7159E7E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1"/>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585DC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D392"/>
            <w:vAlign w:val="center"/>
          </w:tcPr>
          <w:p w14:paraId="108A7CD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D37050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8B12F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D392"/>
            <w:vAlign w:val="center"/>
          </w:tcPr>
          <w:p w14:paraId="5923CDD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44559E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492F5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D392"/>
            <w:vAlign w:val="center"/>
          </w:tcPr>
          <w:p w14:paraId="7DBE7C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DF2AC3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713C33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AA03DA7">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eastAsia="zh-CN"/>
        </w:rPr>
      </w:pPr>
      <w:r>
        <w:rPr>
          <w:rFonts w:hint="eastAsia"/>
          <w:color w:val="00D392"/>
          <w:sz w:val="30"/>
          <w:lang w:val="en-US" w:eastAsia="zh-CN"/>
        </w:rPr>
        <w:t>胚系</w:t>
      </w:r>
      <w:r>
        <w:rPr>
          <w:rFonts w:hint="eastAsia"/>
          <w:color w:val="00D392"/>
          <w:sz w:val="30"/>
          <w:lang w:eastAsia="zh-CN"/>
        </w:rPr>
        <w:t>变异结果解析</w:t>
      </w:r>
    </w:p>
    <w:p w14:paraId="1A03264F">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p>
    <w:p w14:paraId="1B3ABDB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32EF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00D392"/>
            <w:vAlign w:val="center"/>
          </w:tcPr>
          <w:p w14:paraId="2E3862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AEDF4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B666B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00D392"/>
            <w:vAlign w:val="center"/>
          </w:tcPr>
          <w:p w14:paraId="7D0F70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39507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064EA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2ADEA7F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1FD5EB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CE73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8D7A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3B59C7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50C63C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B5DA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777B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21ABAB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3CEBA0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15995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A57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7955B9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B3A3A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1F97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DCEC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15964A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45F74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49F49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8CB3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1C0831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62382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CD78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84CF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6E7B0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7E649B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1E80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A087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D392"/>
            <w:vAlign w:val="center"/>
          </w:tcPr>
          <w:p w14:paraId="05026D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D392"/>
            <w:vAlign w:val="center"/>
          </w:tcPr>
          <w:p w14:paraId="5B563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B6ED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D23C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00D392"/>
            <w:vAlign w:val="center"/>
          </w:tcPr>
          <w:p w14:paraId="53D8EC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41D6F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3881D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DD98F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5DECC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F680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D392"/>
            <w:vAlign w:val="center"/>
          </w:tcPr>
          <w:p w14:paraId="004C5C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D392"/>
            <w:vAlign w:val="center"/>
          </w:tcPr>
          <w:p w14:paraId="7FD8C4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D392"/>
            <w:vAlign w:val="center"/>
          </w:tcPr>
          <w:p w14:paraId="7DD4C5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D392"/>
            <w:vAlign w:val="center"/>
          </w:tcPr>
          <w:p w14:paraId="2CEEE2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57D2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6B99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93064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F1895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95CB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310B8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D51AF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7A74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83AB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A65E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948249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1B109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D392"/>
            <w:vAlign w:val="center"/>
          </w:tcPr>
          <w:p w14:paraId="3B27C2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D392"/>
            <w:vAlign w:val="center"/>
          </w:tcPr>
          <w:p w14:paraId="77D5AB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D392"/>
            <w:vAlign w:val="center"/>
          </w:tcPr>
          <w:p w14:paraId="0EB829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D392"/>
            <w:vAlign w:val="center"/>
          </w:tcPr>
          <w:p w14:paraId="1B2501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3FB8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7DEF7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D280E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2A6BBC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19B99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F5ADD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14FCE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37B2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4DE4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CD05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4F4E5F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18D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D392"/>
            <w:vAlign w:val="center"/>
          </w:tcPr>
          <w:p w14:paraId="2B6F38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D392"/>
            <w:vAlign w:val="center"/>
          </w:tcPr>
          <w:p w14:paraId="7363BD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D392"/>
            <w:vAlign w:val="center"/>
          </w:tcPr>
          <w:p w14:paraId="4F1DA2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D392"/>
            <w:vAlign w:val="center"/>
          </w:tcPr>
          <w:p w14:paraId="3392F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D392"/>
            <w:vAlign w:val="center"/>
          </w:tcPr>
          <w:p w14:paraId="297975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D392"/>
            <w:vAlign w:val="center"/>
          </w:tcPr>
          <w:p w14:paraId="257996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53C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EF752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028A6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D308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440CC6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A8F3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14DBE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9EECD1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73A494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2F05F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AE179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780A5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E064A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31385B4">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val="en-US" w:eastAsia="zh-CN"/>
        </w:rPr>
      </w:pPr>
      <w:r>
        <w:rPr>
          <w:rFonts w:hint="eastAsia"/>
          <w:color w:val="00D392"/>
          <w:sz w:val="30"/>
          <w:lang w:val="en-US" w:eastAsia="zh-CN"/>
        </w:rPr>
        <w:t>免疫检测结果解析</w:t>
      </w:r>
      <w:bookmarkEnd w:id="19"/>
    </w:p>
    <w:p w14:paraId="18F95E27">
      <w:pPr>
        <w:spacing w:before="29"/>
        <w:rPr>
          <w:rFonts w:ascii="Times New Roman" w:hAnsi="Times New Roman" w:eastAsia="微软雅黑" w:cs="Times New Roman"/>
          <w:b/>
          <w:color w:val="00D392"/>
          <w:sz w:val="24"/>
          <w:szCs w:val="24"/>
          <w:lang w:eastAsia="zh-CN"/>
        </w:rPr>
      </w:pPr>
      <w:bookmarkStart w:id="20" w:name="_Toc2749"/>
      <w:r>
        <w:rPr>
          <w:rFonts w:ascii="Times New Roman" w:hAnsi="Times New Roman" w:eastAsia="微软雅黑" w:cs="Times New Roman"/>
          <w:b/>
          <w:color w:val="00D392"/>
          <w:sz w:val="24"/>
          <w:szCs w:val="24"/>
          <w:lang w:eastAsia="zh-CN"/>
        </w:rPr>
        <w:t>微卫星不稳定（MSI）检测结果解析</w:t>
      </w:r>
    </w:p>
    <w:tbl>
      <w:tblPr>
        <w:tblStyle w:val="11"/>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87A41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D392"/>
            <w:vAlign w:val="center"/>
          </w:tcPr>
          <w:p w14:paraId="4EABF86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D392"/>
            <w:vAlign w:val="center"/>
          </w:tcPr>
          <w:p w14:paraId="069292E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3A911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736D69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C497F0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DAFD6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FA29F5E">
            <w:pPr>
              <w:keepNext w:val="0"/>
              <w:keepLines w:val="0"/>
              <w:pageBreakBefore w:val="0"/>
              <w:widowControl w:val="0"/>
              <w:kinsoku/>
              <w:wordWrap/>
              <w:overflowPunct/>
              <w:topLinePunct w:val="0"/>
              <w:autoSpaceDE/>
              <w:autoSpaceDN/>
              <w:bidi w:val="0"/>
              <w:adjustRightInd/>
              <w:snapToGrid/>
              <w:spacing w:before="0" w:beforeLines="50" w:line="228"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32CAFD7">
            <w:pPr>
              <w:keepNext w:val="0"/>
              <w:keepLines w:val="0"/>
              <w:pageBreakBefore w:val="0"/>
              <w:widowControl w:val="0"/>
              <w:kinsoku/>
              <w:wordWrap/>
              <w:overflowPunct/>
              <w:topLinePunct w:val="0"/>
              <w:autoSpaceDE/>
              <w:autoSpaceDN/>
              <w:bidi w:val="0"/>
              <w:adjustRightInd/>
              <w:snapToGrid/>
              <w:spacing w:line="228"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5FD8911">
            <w:pPr>
              <w:keepNext w:val="0"/>
              <w:keepLines w:val="0"/>
              <w:pageBreakBefore w:val="0"/>
              <w:widowControl w:val="0"/>
              <w:kinsoku/>
              <w:wordWrap/>
              <w:overflowPunct/>
              <w:topLinePunct w:val="0"/>
              <w:autoSpaceDE/>
              <w:autoSpaceDN/>
              <w:bidi w:val="0"/>
              <w:adjustRightInd/>
              <w:snapToGrid/>
              <w:spacing w:before="0" w:beforeLines="50" w:line="228"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D77E5F6">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022AAE5">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191A320">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C3FD3B9">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CC1E489">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032B906">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2BEC848">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C52305F">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0D62629">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09CB7F4">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4853424">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val="en-US"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1A77557">
            <w:pPr>
              <w:keepNext w:val="0"/>
              <w:keepLines w:val="0"/>
              <w:pageBreakBefore w:val="0"/>
              <w:widowControl w:val="0"/>
              <w:numPr>
                <w:ilvl w:val="0"/>
                <w:numId w:val="6"/>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NMPA批准普特利单抗（Pucotenlimab）用于治疗既往接受一线及以上系统治疗失败的高度微卫星不稳定型(MSI-H)或错配修复缺陷型(dMMR)的晚期实体瘤患者。</w:t>
            </w:r>
          </w:p>
          <w:p w14:paraId="41D7CCAB">
            <w:pPr>
              <w:keepNext w:val="0"/>
              <w:keepLines w:val="0"/>
              <w:pageBreakBefore w:val="0"/>
              <w:widowControl w:val="0"/>
              <w:kinsoku/>
              <w:wordWrap/>
              <w:overflowPunct/>
              <w:topLinePunct w:val="0"/>
              <w:autoSpaceDE/>
              <w:autoSpaceDN/>
              <w:bidi w:val="0"/>
              <w:adjustRightInd/>
              <w:snapToGrid/>
              <w:spacing w:before="0" w:beforeLines="50" w:line="228"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79D3F2C">
            <w:pPr>
              <w:keepNext w:val="0"/>
              <w:keepLines w:val="0"/>
              <w:pageBreakBefore w:val="0"/>
              <w:widowControl w:val="0"/>
              <w:numPr>
                <w:ilvl w:val="0"/>
                <w:numId w:val="7"/>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20FE850">
            <w:pPr>
              <w:keepNext w:val="0"/>
              <w:keepLines w:val="0"/>
              <w:pageBreakBefore w:val="0"/>
              <w:widowControl w:val="0"/>
              <w:numPr>
                <w:ilvl w:val="0"/>
                <w:numId w:val="7"/>
              </w:numPr>
              <w:kinsoku/>
              <w:wordWrap/>
              <w:overflowPunct/>
              <w:topLinePunct w:val="0"/>
              <w:autoSpaceDE/>
              <w:autoSpaceDN/>
              <w:bidi w:val="0"/>
              <w:adjustRightInd/>
              <w:snapToGrid/>
              <w:spacing w:line="228"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752492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F16DF2A">
      <w:pPr>
        <w:spacing w:before="29"/>
        <w:rPr>
          <w:rFonts w:ascii="Times New Roman" w:hAnsi="Times New Roman" w:eastAsia="微软雅黑" w:cs="Times New Roman"/>
          <w:b/>
          <w:sz w:val="26"/>
          <w:szCs w:val="26"/>
          <w:lang w:eastAsia="zh-CN"/>
        </w:rPr>
      </w:pPr>
      <w:bookmarkStart w:id="21" w:name="_Toc7307_WPSOffice_Level3"/>
      <w:r>
        <w:rPr>
          <w:rFonts w:hint="eastAsia" w:ascii="Times New Roman" w:hAnsi="Times New Roman" w:eastAsia="微软雅黑" w:cs="Times New Roman"/>
          <w:b/>
          <w:color w:val="00D392"/>
          <w:sz w:val="26"/>
          <w:szCs w:val="26"/>
          <w:lang w:eastAsia="zh-CN"/>
        </w:rPr>
        <w:t>错配修复（MMR）相关基因检测结果</w:t>
      </w:r>
    </w:p>
    <w:bookmarkEnd w:id="21"/>
    <w:tbl>
      <w:tblPr>
        <w:tblStyle w:val="11"/>
        <w:tblW w:w="983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38"/>
        <w:gridCol w:w="3117"/>
        <w:gridCol w:w="1849"/>
        <w:gridCol w:w="2631"/>
      </w:tblGrid>
      <w:tr w14:paraId="019B4B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38" w:type="dxa"/>
            <w:tcBorders>
              <w:top w:val="nil"/>
              <w:bottom w:val="nil"/>
              <w:right w:val="single" w:color="FFFFFF" w:sz="18" w:space="0"/>
            </w:tcBorders>
            <w:shd w:val="clear" w:color="auto" w:fill="00D392"/>
            <w:vAlign w:val="center"/>
          </w:tcPr>
          <w:p w14:paraId="0EA79E0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D392"/>
            <w:vAlign w:val="center"/>
          </w:tcPr>
          <w:p w14:paraId="14EF434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D392"/>
            <w:vAlign w:val="center"/>
          </w:tcPr>
          <w:p w14:paraId="06A53A5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00D392"/>
            <w:vAlign w:val="center"/>
          </w:tcPr>
          <w:p w14:paraId="7CB5C02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F657F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5" w:type="dxa"/>
            <w:gridSpan w:val="4"/>
            <w:tcBorders>
              <w:top w:val="nil"/>
            </w:tcBorders>
            <w:shd w:val="clear" w:color="auto" w:fill="auto"/>
            <w:vAlign w:val="center"/>
          </w:tcPr>
          <w:p w14:paraId="0A2BEA9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AE04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38" w:type="dxa"/>
            <w:tcBorders>
              <w:top w:val="nil"/>
            </w:tcBorders>
            <w:shd w:val="clear" w:color="auto" w:fill="auto"/>
            <w:vAlign w:val="center"/>
          </w:tcPr>
          <w:p w14:paraId="379746B0">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67CF46B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A523C4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B6EA53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54361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5" w:type="dxa"/>
            <w:gridSpan w:val="4"/>
            <w:tcBorders>
              <w:top w:val="nil"/>
            </w:tcBorders>
            <w:shd w:val="clear" w:color="auto" w:fill="auto"/>
            <w:vAlign w:val="center"/>
          </w:tcPr>
          <w:p w14:paraId="4C992D9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5E97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38" w:type="dxa"/>
            <w:tcBorders>
              <w:top w:val="nil"/>
              <w:left w:val="single" w:color="FFFFFF" w:sz="4" w:space="0"/>
              <w:bottom w:val="nil"/>
              <w:right w:val="single" w:color="FFFFFF" w:sz="4" w:space="0"/>
            </w:tcBorders>
            <w:shd w:val="clear" w:color="auto" w:fill="auto"/>
            <w:vAlign w:val="center"/>
          </w:tcPr>
          <w:p w14:paraId="5228443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D8231DC">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6D7784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CEF1D7F">
            <w:pPr>
              <w:spacing w:before="13" w:line="252" w:lineRule="auto"/>
              <w:ind w:right="174"/>
              <w:jc w:val="center"/>
              <w:rPr>
                <w:rFonts w:ascii="Times New Roman" w:hAnsi="Times New Roman" w:eastAsia="微软雅黑" w:cs="Times New Roman"/>
                <w:b/>
                <w:bCs/>
                <w:sz w:val="21"/>
                <w:szCs w:val="21"/>
                <w:lang w:eastAsia="zh-CN"/>
              </w:rPr>
            </w:pPr>
          </w:p>
        </w:tc>
      </w:tr>
      <w:tr w14:paraId="5206EA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5" w:type="dxa"/>
            <w:gridSpan w:val="4"/>
            <w:tcBorders>
              <w:top w:val="nil"/>
              <w:bottom w:val="nil"/>
            </w:tcBorders>
            <w:shd w:val="clear" w:color="auto" w:fill="auto"/>
            <w:vAlign w:val="center"/>
          </w:tcPr>
          <w:p w14:paraId="109E10D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415F00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295B2FF">
            <w:pPr>
              <w:ind w:firstLine="360" w:firstLineChars="200"/>
              <w:rPr>
                <w:rFonts w:ascii="Times New Roman" w:hAnsi="Times New Roman" w:eastAsia="微软雅黑" w:cs="Times New Roman"/>
                <w:sz w:val="18"/>
                <w:shd w:val="clear" w:color="auto" w:fill="FFFFFF"/>
                <w:lang w:eastAsia="zh-CN"/>
              </w:rPr>
            </w:pPr>
          </w:p>
          <w:p w14:paraId="2B587B3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1F2D27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34B0131E">
            <w:pPr>
              <w:ind w:firstLine="360" w:firstLineChars="200"/>
              <w:rPr>
                <w:rFonts w:ascii="Times New Roman" w:hAnsi="Times New Roman" w:eastAsia="微软雅黑" w:cs="Times New Roman"/>
                <w:sz w:val="18"/>
                <w:shd w:val="clear" w:color="auto" w:fill="FFFFFF"/>
                <w:lang w:eastAsia="zh-CN"/>
              </w:rPr>
            </w:pPr>
          </w:p>
          <w:p w14:paraId="4A7A751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DE75650">
            <w:pPr>
              <w:numPr>
                <w:ilvl w:val="0"/>
                <w:numId w:val="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D840545">
            <w:pPr>
              <w:numPr>
                <w:ilvl w:val="0"/>
                <w:numId w:val="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D4BFA8F">
            <w:pPr>
              <w:numPr>
                <w:ilvl w:val="0"/>
                <w:numId w:val="8"/>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4725563D">
            <w:pPr>
              <w:numPr>
                <w:ilvl w:val="0"/>
                <w:numId w:val="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60DB70F">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20"/>
    <w:p w14:paraId="51BE3889">
      <w:pPr>
        <w:pStyle w:val="33"/>
        <w:rPr>
          <w:color w:val="000000" w:themeColor="text1"/>
          <w14:textFill>
            <w14:solidFill>
              <w14:schemeClr w14:val="tx1"/>
            </w14:solidFill>
          </w14:textFill>
        </w:rPr>
      </w:pPr>
      <w:bookmarkStart w:id="22" w:name="_Toc27302"/>
      <w:bookmarkStart w:id="23" w:name="_Toc16594"/>
      <w:bookmarkStart w:id="24" w:name="_Toc2409"/>
      <w:bookmarkStart w:id="25" w:name="_Toc13196_WPSOffice_Level1"/>
      <w:bookmarkStart w:id="26" w:name="_Toc1707_WPSOffice_Level1"/>
      <w:bookmarkStart w:id="27" w:name="_Toc28240"/>
      <w:bookmarkStart w:id="28" w:name="_Toc12505"/>
      <w:bookmarkStart w:id="29" w:name="_Toc21764_WPSOffice_Level1"/>
      <w:r>
        <w:rPr>
          <w:rFonts w:hint="eastAsia"/>
          <w:color w:val="000000" w:themeColor="text1"/>
          <w14:textFill>
            <w14:solidFill>
              <w14:schemeClr w14:val="tx1"/>
            </w14:solidFill>
          </w14:textFill>
        </w:rPr>
        <w:t>{% if gastrointestinalStromalTumor == True %}</w:t>
      </w:r>
    </w:p>
    <w:p w14:paraId="66A208C4">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val="en-US" w:eastAsia="zh-CN"/>
        </w:rPr>
      </w:pPr>
      <w:bookmarkStart w:id="30" w:name="_Toc6249"/>
      <w:bookmarkStart w:id="31" w:name="_Toc14132"/>
      <w:bookmarkStart w:id="32" w:name="_Toc16347"/>
      <w:bookmarkStart w:id="33" w:name="_Toc1707_WPSOffice_Level2"/>
      <w:bookmarkStart w:id="34" w:name="_Toc149837267"/>
      <w:bookmarkStart w:id="35" w:name="_Toc26649"/>
      <w:bookmarkStart w:id="36" w:name="_Toc21764_WPSOffice_Level2"/>
      <w:r>
        <w:rPr>
          <w:rFonts w:hint="eastAsia"/>
          <w:color w:val="00D392"/>
          <w:sz w:val="30"/>
          <w:lang w:val="en-US" w:eastAsia="zh-CN"/>
        </w:rPr>
        <w:t>化疗药物检测解析</w:t>
      </w:r>
      <w:bookmarkEnd w:id="30"/>
      <w:bookmarkEnd w:id="31"/>
      <w:bookmarkEnd w:id="32"/>
      <w:bookmarkEnd w:id="33"/>
      <w:bookmarkEnd w:id="34"/>
      <w:bookmarkEnd w:id="35"/>
      <w:bookmarkEnd w:id="36"/>
    </w:p>
    <w:p w14:paraId="13A8DE51">
      <w:pPr>
        <w:spacing w:before="26" w:after="120" w:afterLines="50"/>
        <w:rPr>
          <w:color w:val="00D392"/>
          <w:lang w:eastAsia="zh-CN"/>
        </w:rPr>
      </w:pPr>
      <w:r>
        <w:rPr>
          <w:rFonts w:ascii="Times New Roman" w:hAnsi="Times New Roman" w:eastAsia="微软雅黑" w:cs="Times New Roman"/>
          <w:b/>
          <w:color w:val="00D392"/>
          <w:sz w:val="24"/>
          <w:lang w:eastAsia="zh-CN"/>
        </w:rPr>
        <w:t>化疗药物用药提示</w:t>
      </w:r>
    </w:p>
    <w:tbl>
      <w:tblPr>
        <w:tblStyle w:val="12"/>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2433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00D392"/>
            <w:vAlign w:val="center"/>
          </w:tcPr>
          <w:p w14:paraId="64F63CD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8DB530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306E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00D392"/>
            <w:vAlign w:val="center"/>
          </w:tcPr>
          <w:p w14:paraId="6E494B3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4F2DBF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A2A7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00D392"/>
            <w:vAlign w:val="center"/>
          </w:tcPr>
          <w:p w14:paraId="696B870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5A95ED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4131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00D392"/>
            <w:vAlign w:val="center"/>
          </w:tcPr>
          <w:p w14:paraId="1D44D273">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CE006C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4A5231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533E808">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4CD6C60">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CE60D60">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65CC8B6">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20DBC5E">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D130E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AEA44B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1ECBB7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2C4F26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4CDFDF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87E1E0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72E34AF">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EEC972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C2BC112">
      <w:pPr>
        <w:spacing w:before="26" w:after="120" w:afterLines="50"/>
        <w:rPr>
          <w:rFonts w:ascii="Times New Roman" w:hAnsi="Times New Roman" w:eastAsia="微软雅黑" w:cs="Times New Roman"/>
          <w:b/>
          <w:color w:val="00D392"/>
          <w:sz w:val="24"/>
          <w:lang w:eastAsia="zh-CN"/>
        </w:rPr>
      </w:pPr>
      <w:r>
        <w:rPr>
          <w:rFonts w:hint="eastAsia" w:ascii="Times New Roman" w:hAnsi="Times New Roman" w:eastAsia="微软雅黑" w:cs="Times New Roman"/>
          <w:b/>
          <w:color w:val="00D392"/>
          <w:sz w:val="24"/>
          <w:lang w:eastAsia="zh-CN"/>
        </w:rPr>
        <w:t>化疗药物用药解析</w:t>
      </w:r>
    </w:p>
    <w:tbl>
      <w:tblPr>
        <w:tblStyle w:val="11"/>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8"/>
        <w:gridCol w:w="1406"/>
        <w:gridCol w:w="1152"/>
        <w:gridCol w:w="916"/>
        <w:gridCol w:w="1185"/>
        <w:gridCol w:w="1024"/>
        <w:gridCol w:w="556"/>
      </w:tblGrid>
      <w:tr w14:paraId="41FF2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D392"/>
            <w:vAlign w:val="center"/>
          </w:tcPr>
          <w:p w14:paraId="3DC0F2F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D392"/>
            <w:vAlign w:val="center"/>
          </w:tcPr>
          <w:p w14:paraId="1BA7323F">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D392"/>
            <w:vAlign w:val="center"/>
          </w:tcPr>
          <w:p w14:paraId="753C495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D392"/>
            <w:vAlign w:val="center"/>
          </w:tcPr>
          <w:p w14:paraId="49674E3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D392"/>
            <w:vAlign w:val="center"/>
          </w:tcPr>
          <w:p w14:paraId="5E688DD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D392"/>
            <w:vAlign w:val="center"/>
          </w:tcPr>
          <w:p w14:paraId="770720E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D392"/>
            <w:vAlign w:val="center"/>
          </w:tcPr>
          <w:p w14:paraId="2C32433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D392"/>
            <w:vAlign w:val="center"/>
          </w:tcPr>
          <w:p w14:paraId="142FBFD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0C60D6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8E158C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FEDB3B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E456E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634DD0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6A8E94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F7A163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D8E9A9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1106D2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EAE36D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75DAA9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217A06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00923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86495E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8404E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2D29A2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D75EE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A9F04BA">
      <w:pPr>
        <w:pStyle w:val="24"/>
        <w:tabs>
          <w:tab w:val="left" w:pos="1317"/>
        </w:tabs>
        <w:kinsoku w:val="0"/>
        <w:overflowPunct w:val="0"/>
        <w:spacing w:before="1" w:line="187" w:lineRule="auto"/>
        <w:ind w:left="0" w:leftChars="0" w:right="1131" w:firstLine="0" w:firstLineChars="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7B68C00">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A931A9C">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7F4FCAC">
      <w:pPr>
        <w:rPr>
          <w:rFonts w:ascii="Times New Roman" w:hAnsi="Times New Roman" w:eastAsia="微软雅黑" w:cs="Times New Roman"/>
          <w:sz w:val="16"/>
          <w:lang w:eastAsia="zh-CN"/>
        </w:rPr>
      </w:pPr>
      <w:r>
        <w:rPr>
          <w:lang w:eastAsia="zh-CN"/>
        </w:rPr>
        <w:br w:type="page"/>
      </w:r>
    </w:p>
    <w:bookmarkEnd w:id="22"/>
    <w:bookmarkEnd w:id="23"/>
    <w:bookmarkEnd w:id="24"/>
    <w:bookmarkEnd w:id="25"/>
    <w:bookmarkEnd w:id="26"/>
    <w:bookmarkEnd w:id="27"/>
    <w:bookmarkEnd w:id="28"/>
    <w:bookmarkEnd w:id="29"/>
    <w:p w14:paraId="725EE12C">
      <w:pPr>
        <w:spacing w:before="26"/>
        <w:rPr>
          <w:rFonts w:ascii="Times New Roman" w:hAnsi="Times New Roman" w:eastAsia="微软雅黑" w:cs="Times New Roman"/>
          <w:sz w:val="18"/>
          <w:lang w:eastAsia="zh-CN"/>
        </w:rPr>
      </w:pPr>
      <w:bookmarkStart w:id="37" w:name="_Toc11406"/>
      <w:bookmarkStart w:id="38" w:name="_Toc30346"/>
      <w:r>
        <w:rPr>
          <w:rFonts w:hint="eastAsia" w:ascii="Times New Roman" w:hAnsi="Times New Roman" w:eastAsia="微软雅黑" w:cs="Times New Roman"/>
          <w:b/>
          <w:sz w:val="24"/>
          <w:szCs w:val="24"/>
          <w:lang w:eastAsia="zh-CN"/>
        </w:rPr>
        <w:t>{% endif %}</w:t>
      </w:r>
    </w:p>
    <w:p w14:paraId="591E9412">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eastAsia" w:ascii="Times New Roman" w:hAnsi="Times New Roman" w:eastAsia="宋体" w:cs="Times New Roman"/>
          <w:color w:val="00D392"/>
          <w:sz w:val="40"/>
          <w:szCs w:val="40"/>
        </w:rPr>
      </w:pPr>
      <w:bookmarkStart w:id="39" w:name="_Toc149837268"/>
      <w:bookmarkStart w:id="40" w:name="_Toc19443"/>
      <w:r>
        <w:rPr>
          <w:rFonts w:hint="eastAsia" w:ascii="Times New Roman" w:hAnsi="Times New Roman" w:eastAsia="宋体" w:cs="Times New Roman"/>
          <w:color w:val="00D392"/>
          <w:sz w:val="40"/>
          <w:szCs w:val="40"/>
        </w:rPr>
        <w:t>附录</w:t>
      </w:r>
      <w:bookmarkEnd w:id="39"/>
    </w:p>
    <w:bookmarkEnd w:id="40"/>
    <w:p w14:paraId="2671D67E">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val="en-US" w:eastAsia="zh-CN"/>
        </w:rPr>
      </w:pPr>
      <w:bookmarkStart w:id="41" w:name="_Toc3674"/>
      <w:bookmarkStart w:id="42" w:name="_Toc24085_WPSOffice_Level1"/>
      <w:bookmarkStart w:id="43" w:name="_Toc15112"/>
      <w:bookmarkStart w:id="44" w:name="_Toc14255_WPSOffice_Level1"/>
      <w:bookmarkStart w:id="45" w:name="_Toc15840_WPSOffice_Level1"/>
      <w:bookmarkStart w:id="46" w:name="_Toc149837269"/>
      <w:r>
        <w:rPr>
          <w:rFonts w:hint="eastAsia"/>
          <w:color w:val="00D392"/>
          <w:sz w:val="30"/>
          <w:lang w:val="en-US" w:eastAsia="zh-CN"/>
        </w:rPr>
        <w:t>样本质控情况</w:t>
      </w:r>
      <w:bookmarkEnd w:id="41"/>
      <w:bookmarkEnd w:id="42"/>
      <w:bookmarkEnd w:id="43"/>
      <w:bookmarkEnd w:id="44"/>
      <w:bookmarkEnd w:id="45"/>
      <w:bookmarkEnd w:id="46"/>
    </w:p>
    <w:tbl>
      <w:tblPr>
        <w:tblStyle w:val="11"/>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5819B7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D392"/>
            <w:vAlign w:val="center"/>
          </w:tcPr>
          <w:p w14:paraId="7E2CCC8F">
            <w:pPr>
              <w:autoSpaceDE w:val="0"/>
              <w:ind w:left="105"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D392"/>
            <w:vAlign w:val="center"/>
          </w:tcPr>
          <w:p w14:paraId="03C5425E">
            <w:pPr>
              <w:autoSpaceDE w:val="0"/>
              <w:ind w:left="105"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D392"/>
            <w:vAlign w:val="center"/>
          </w:tcPr>
          <w:p w14:paraId="55CA6117">
            <w:pPr>
              <w:autoSpaceDE w:val="0"/>
              <w:ind w:left="105"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D392"/>
            <w:vAlign w:val="center"/>
          </w:tcPr>
          <w:p w14:paraId="4F19055A">
            <w:pPr>
              <w:autoSpaceDE w:val="0"/>
              <w:ind w:left="105"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E79F33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5B9D2BA">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0400AB3">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BF64BD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09F93D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FF06EB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C7E98C0">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6C0F0C">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CE6D7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9A6E6D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5A7343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096D42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49577E">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1AF97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87AE6A7">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C6B164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99DA20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74766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6179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6CB4A08">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481B4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EEA71A6">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0EE316">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CB22B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374D1A">
            <w:pPr>
              <w:autoSpaceDE w:val="0"/>
              <w:ind w:left="105"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9D894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C78DC5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19F1ED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653B67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CE3CD">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CDC693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217B9B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00E10A">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F6EC0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E09AD6">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B24EDE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CEA37F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2F4351">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7FCC62">
            <w:pPr>
              <w:autoSpaceDE w:val="0"/>
              <w:ind w:left="105"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0740C44">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969977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37432B6">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009FD6B">
            <w:pPr>
              <w:autoSpaceDE w:val="0"/>
              <w:ind w:left="105"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bookmarkEnd w:id="37"/>
      <w:bookmarkEnd w:id="38"/>
    </w:tbl>
    <w:p w14:paraId="506E38A3">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EC38B0C">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284CB396">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0788370">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0AB1EE38">
      <w:pPr>
        <w:keepNext w:val="0"/>
        <w:keepLines w:val="0"/>
        <w:pageBreakBefore w:val="0"/>
        <w:widowControl w:val="0"/>
        <w:numPr>
          <w:ilvl w:val="0"/>
          <w:numId w:val="12"/>
        </w:numPr>
        <w:kinsoku/>
        <w:wordWrap/>
        <w:overflowPunct/>
        <w:topLinePunct w:val="0"/>
        <w:autoSpaceDE/>
        <w:autoSpaceDN/>
        <w:bidi w:val="0"/>
        <w:adjustRightInd/>
        <w:snapToGrid/>
        <w:spacing w:before="53" w:line="301" w:lineRule="exact"/>
        <w:ind w:left="840" w:leftChars="0" w:hanging="420" w:firstLineChars="0"/>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A级：有主带，或降解均匀且降解区域主要集中在5000bp以上；</w:t>
      </w:r>
    </w:p>
    <w:p w14:paraId="26130789">
      <w:pPr>
        <w:keepNext w:val="0"/>
        <w:keepLines w:val="0"/>
        <w:pageBreakBefore w:val="0"/>
        <w:widowControl w:val="0"/>
        <w:numPr>
          <w:ilvl w:val="0"/>
          <w:numId w:val="12"/>
        </w:numPr>
        <w:kinsoku/>
        <w:wordWrap/>
        <w:overflowPunct/>
        <w:topLinePunct w:val="0"/>
        <w:autoSpaceDE/>
        <w:autoSpaceDN/>
        <w:bidi w:val="0"/>
        <w:adjustRightInd/>
        <w:snapToGrid/>
        <w:spacing w:before="53" w:line="301" w:lineRule="exact"/>
        <w:ind w:left="840" w:leftChars="0" w:hanging="420" w:firstLineChars="0"/>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B级：无主带，降解均匀且降解区域主要集中在1500-5000bp之间；</w:t>
      </w:r>
    </w:p>
    <w:p w14:paraId="188B0646">
      <w:pPr>
        <w:keepNext w:val="0"/>
        <w:keepLines w:val="0"/>
        <w:pageBreakBefore w:val="0"/>
        <w:widowControl w:val="0"/>
        <w:numPr>
          <w:ilvl w:val="0"/>
          <w:numId w:val="12"/>
        </w:numPr>
        <w:kinsoku/>
        <w:wordWrap/>
        <w:overflowPunct/>
        <w:topLinePunct w:val="0"/>
        <w:autoSpaceDE/>
        <w:autoSpaceDN/>
        <w:bidi w:val="0"/>
        <w:adjustRightInd/>
        <w:snapToGrid/>
        <w:spacing w:before="53" w:line="301" w:lineRule="exact"/>
        <w:ind w:left="840" w:leftChars="0" w:hanging="420" w:firstLineChars="0"/>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C级：无主带，降解均匀且降解区域主要集中在500-1500bp之间；</w:t>
      </w:r>
    </w:p>
    <w:p w14:paraId="43803A26">
      <w:pPr>
        <w:keepNext w:val="0"/>
        <w:keepLines w:val="0"/>
        <w:pageBreakBefore w:val="0"/>
        <w:widowControl w:val="0"/>
        <w:numPr>
          <w:ilvl w:val="0"/>
          <w:numId w:val="12"/>
        </w:numPr>
        <w:kinsoku/>
        <w:wordWrap/>
        <w:overflowPunct/>
        <w:topLinePunct w:val="0"/>
        <w:autoSpaceDE/>
        <w:autoSpaceDN/>
        <w:bidi w:val="0"/>
        <w:adjustRightInd/>
        <w:snapToGrid/>
        <w:spacing w:before="53" w:line="301" w:lineRule="exact"/>
        <w:ind w:left="840" w:leftChars="0" w:hanging="420" w:firstLineChars="0"/>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D级（不合格））：无主带，降解均匀且降解区域主要集中在500-1500bp之间，但总量介于100ng到300ng之间；或降解区域弥散在150-1000bp，或集中在500bp以下。</w:t>
      </w:r>
    </w:p>
    <w:p w14:paraId="545B8B10">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5ACEFFF">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B1C71AB">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C8A81CD">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03900C2">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94BF637">
      <w:pPr>
        <w:keepNext w:val="0"/>
        <w:keepLines w:val="0"/>
        <w:pageBreakBefore w:val="0"/>
        <w:widowControl w:val="0"/>
        <w:numPr>
          <w:ilvl w:val="0"/>
          <w:numId w:val="11"/>
        </w:numPr>
        <w:kinsoku/>
        <w:wordWrap/>
        <w:overflowPunct/>
        <w:topLinePunct w:val="0"/>
        <w:autoSpaceDE/>
        <w:autoSpaceDN/>
        <w:bidi w:val="0"/>
        <w:adjustRightInd/>
        <w:snapToGrid/>
        <w:spacing w:before="53" w:line="301" w:lineRule="exact"/>
        <w:ind w:left="410" w:leftChars="0" w:hanging="410" w:hangingChars="228"/>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 DNA 平均测序深度进行评估，分为“合格”、“警戒”、“不合格”三个等级。总体质量评估为“警戒”或者“不合格”时，均会影响检测的准确性和敏感性。</w:t>
      </w:r>
    </w:p>
    <w:p w14:paraId="59079E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F13EB07">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val="en-US" w:eastAsia="zh-CN"/>
        </w:rPr>
      </w:pPr>
      <w:bookmarkStart w:id="47" w:name="_Toc16778"/>
      <w:bookmarkStart w:id="48" w:name="_Toc16593"/>
      <w:bookmarkStart w:id="49" w:name="_Toc3409"/>
      <w:bookmarkStart w:id="50" w:name="_Toc15114"/>
      <w:bookmarkStart w:id="51" w:name="_Toc31185"/>
      <w:bookmarkStart w:id="52" w:name="_Toc26985_WPSOffice_Level1"/>
      <w:bookmarkStart w:id="53" w:name="_Toc27693"/>
      <w:bookmarkStart w:id="54" w:name="_Toc20170_WPSOffice_Level1"/>
      <w:bookmarkStart w:id="55" w:name="_Toc20924"/>
      <w:bookmarkStart w:id="56" w:name="_Toc28454_WPSOffice_Level1"/>
      <w:r>
        <w:rPr>
          <w:rFonts w:hint="eastAsia"/>
          <w:color w:val="00D392"/>
          <w:sz w:val="30"/>
          <w:lang w:val="en-US" w:eastAsia="zh-CN"/>
        </w:rPr>
        <w:t>检测基因列表</w:t>
      </w:r>
      <w:bookmarkEnd w:id="47"/>
    </w:p>
    <w:bookmarkEnd w:id="48"/>
    <w:tbl>
      <w:tblPr>
        <w:tblStyle w:val="12"/>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gridCol w:w="1247"/>
      </w:tblGrid>
      <w:tr w14:paraId="5465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6" w:type="dxa"/>
            <w:gridSpan w:val="8"/>
            <w:vAlign w:val="center"/>
          </w:tcPr>
          <w:p w14:paraId="693FB237">
            <w:pPr>
              <w:widowControl/>
              <w:jc w:val="both"/>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8</w:t>
            </w:r>
            <w:r>
              <w:rPr>
                <w:rFonts w:hint="eastAsia" w:ascii="Times New Roman" w:hAnsi="Times New Roman" w:eastAsia="微软雅黑" w:cs="Times New Roman"/>
                <w:sz w:val="18"/>
                <w:szCs w:val="18"/>
                <w:lang w:eastAsia="zh-CN"/>
              </w:rPr>
              <w:t>,18,True) %}</w:t>
            </w:r>
          </w:p>
        </w:tc>
      </w:tr>
      <w:tr w14:paraId="35FD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256731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247" w:type="dxa"/>
            <w:vAlign w:val="center"/>
          </w:tcPr>
          <w:p w14:paraId="06C3446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247" w:type="dxa"/>
            <w:vAlign w:val="center"/>
          </w:tcPr>
          <w:p w14:paraId="3F9D680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247" w:type="dxa"/>
            <w:vAlign w:val="center"/>
          </w:tcPr>
          <w:p w14:paraId="080BF54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247" w:type="dxa"/>
            <w:vAlign w:val="center"/>
          </w:tcPr>
          <w:p w14:paraId="5002D99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247" w:type="dxa"/>
            <w:vAlign w:val="center"/>
          </w:tcPr>
          <w:p w14:paraId="1CADBA3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c>
          <w:tcPr>
            <w:tcW w:w="1247" w:type="dxa"/>
            <w:vAlign w:val="center"/>
          </w:tcPr>
          <w:p w14:paraId="453C9C12">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6</w:t>
            </w:r>
            <w:r>
              <w:rPr>
                <w:rFonts w:hint="eastAsia" w:ascii="Times New Roman" w:hAnsi="Times New Roman" w:eastAsia="微软雅黑" w:cs="Times New Roman"/>
                <w:i/>
                <w:sz w:val="21"/>
                <w:szCs w:val="21"/>
                <w:lang w:eastAsia="zh-CN"/>
              </w:rPr>
              <w:t>] }}</w:t>
            </w:r>
          </w:p>
        </w:tc>
        <w:tc>
          <w:tcPr>
            <w:tcW w:w="1247" w:type="dxa"/>
            <w:vAlign w:val="center"/>
          </w:tcPr>
          <w:p w14:paraId="7727EC31">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7</w:t>
            </w:r>
            <w:r>
              <w:rPr>
                <w:rFonts w:hint="eastAsia" w:ascii="Times New Roman" w:hAnsi="Times New Roman" w:eastAsia="微软雅黑" w:cs="Times New Roman"/>
                <w:i/>
                <w:sz w:val="21"/>
                <w:szCs w:val="21"/>
                <w:lang w:eastAsia="zh-CN"/>
              </w:rPr>
              <w:t>] }}</w:t>
            </w:r>
          </w:p>
        </w:tc>
      </w:tr>
      <w:tr w14:paraId="176A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6" w:type="dxa"/>
            <w:gridSpan w:val="8"/>
            <w:vAlign w:val="center"/>
          </w:tcPr>
          <w:p w14:paraId="28FECCE8">
            <w:pPr>
              <w:spacing w:line="276" w:lineRule="auto"/>
              <w:jc w:val="both"/>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7AAD0F9A">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14:paraId="401F4EA8">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val="en-US" w:eastAsia="zh-CN"/>
        </w:rPr>
      </w:pPr>
      <w:bookmarkStart w:id="57" w:name="_Toc26028"/>
      <w:r>
        <w:rPr>
          <w:rFonts w:hint="eastAsia"/>
          <w:color w:val="00D392"/>
          <w:sz w:val="30"/>
          <w:lang w:val="en-US" w:eastAsia="zh-CN"/>
        </w:rPr>
        <w:t>检测方法与局限性</w:t>
      </w:r>
      <w:bookmarkEnd w:id="49"/>
      <w:bookmarkEnd w:id="50"/>
      <w:bookmarkEnd w:id="57"/>
    </w:p>
    <w:p w14:paraId="0A2C210C">
      <w:pPr>
        <w:rPr>
          <w:highlight w:val="yellow"/>
          <w:lang w:eastAsia="zh-CN"/>
        </w:rPr>
      </w:pPr>
    </w:p>
    <w:p w14:paraId="353D71D7">
      <w:pPr>
        <w:spacing w:line="276" w:lineRule="auto"/>
        <w:ind w:right="448"/>
        <w:rPr>
          <w:rFonts w:ascii="Times New Roman" w:hAnsi="Times New Roman" w:eastAsia="微软雅黑" w:cs="Times New Roman"/>
          <w:b/>
          <w:bCs/>
          <w:color w:val="00D392"/>
          <w:sz w:val="24"/>
          <w:szCs w:val="24"/>
          <w:lang w:eastAsia="zh-CN"/>
        </w:rPr>
      </w:pPr>
      <w:r>
        <w:rPr>
          <w:rFonts w:hint="eastAsia" w:ascii="Times New Roman" w:hAnsi="Times New Roman" w:eastAsia="微软雅黑" w:cs="Times New Roman"/>
          <w:b/>
          <w:bCs/>
          <w:color w:val="00D392"/>
          <w:sz w:val="24"/>
          <w:szCs w:val="24"/>
          <w:lang w:eastAsia="zh-CN"/>
        </w:rPr>
        <w:t>检测方法</w:t>
      </w:r>
    </w:p>
    <w:p w14:paraId="1B1316ED">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eastAsia="zh-CN"/>
        </w:rPr>
        <w:t>本次检测采用目标区域探针捕获技术，基于Illumina测序平台的二代高通量测序技术(NGS)对样本进行检测。该技术由本机构独立开发、分析和验证。本机构已依据相关技术指导准则完成技术平台验证。</w:t>
      </w:r>
      <w:r>
        <w:rPr>
          <w:rFonts w:hint="eastAsia" w:ascii="Times New Roman" w:hAnsi="Times New Roman" w:eastAsia="微软雅黑" w:cs="Times New Roman"/>
          <w:bCs/>
          <w:sz w:val="21"/>
          <w:szCs w:val="21"/>
          <w:lang w:val="en-US" w:eastAsia="zh-CN"/>
        </w:rPr>
        <w:t>分析采用自主开发软件Novo2025</w:t>
      </w:r>
      <w:r>
        <w:rPr>
          <w:rFonts w:hint="default" w:ascii="Times New Roman" w:hAnsi="Times New Roman" w:eastAsia="微软雅黑" w:cs="Times New Roman"/>
          <w:bCs/>
          <w:sz w:val="21"/>
          <w:szCs w:val="21"/>
          <w:lang w:val="en-US" w:eastAsia="zh-CN"/>
        </w:rPr>
        <w:t>_v1.0.0</w:t>
      </w:r>
      <w:r>
        <w:rPr>
          <w:rFonts w:hint="eastAsia" w:ascii="Times New Roman" w:hAnsi="Times New Roman" w:eastAsia="微软雅黑" w:cs="Times New Roman"/>
          <w:bCs/>
          <w:sz w:val="21"/>
          <w:szCs w:val="21"/>
          <w:lang w:val="en-US" w:eastAsia="zh-CN"/>
        </w:rPr>
        <w:t>。</w:t>
      </w:r>
    </w:p>
    <w:p w14:paraId="73084CC3">
      <w:pPr>
        <w:rPr>
          <w:rFonts w:ascii="Times New Roman" w:hAnsi="Times New Roman" w:eastAsia="微软雅黑" w:cs="Times New Roman"/>
          <w:bCs/>
          <w:sz w:val="21"/>
          <w:szCs w:val="21"/>
          <w:lang w:eastAsia="zh-CN"/>
        </w:rPr>
      </w:pPr>
    </w:p>
    <w:p w14:paraId="2201D570">
      <w:pPr>
        <w:spacing w:line="276" w:lineRule="auto"/>
        <w:ind w:right="448"/>
        <w:rPr>
          <w:rFonts w:ascii="Times New Roman" w:hAnsi="Times New Roman" w:eastAsia="微软雅黑" w:cs="Times New Roman"/>
          <w:b/>
          <w:bCs/>
          <w:color w:val="00D392"/>
          <w:sz w:val="24"/>
          <w:szCs w:val="24"/>
          <w:lang w:eastAsia="zh-CN"/>
        </w:rPr>
      </w:pPr>
      <w:r>
        <w:rPr>
          <w:rFonts w:hint="eastAsia" w:ascii="Times New Roman" w:hAnsi="Times New Roman" w:eastAsia="微软雅黑" w:cs="Times New Roman"/>
          <w:b/>
          <w:bCs/>
          <w:color w:val="00D392"/>
          <w:sz w:val="24"/>
          <w:szCs w:val="24"/>
          <w:lang w:eastAsia="zh-CN"/>
        </w:rPr>
        <w:t>局限性说明</w:t>
      </w:r>
    </w:p>
    <w:p w14:paraId="787CDDD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398B46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50DC97C">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51"/>
    <w:bookmarkEnd w:id="52"/>
    <w:bookmarkEnd w:id="53"/>
    <w:bookmarkEnd w:id="54"/>
    <w:bookmarkEnd w:id="55"/>
    <w:bookmarkEnd w:id="56"/>
    <w:p w14:paraId="7009DB90">
      <w:pPr>
        <w:pStyle w:val="4"/>
        <w:keepNext/>
        <w:keepLines/>
        <w:pageBreakBefore w:val="0"/>
        <w:widowControl w:val="0"/>
        <w:numPr>
          <w:ilvl w:val="255"/>
          <w:numId w:val="0"/>
        </w:numPr>
        <w:kinsoku/>
        <w:wordWrap/>
        <w:overflowPunct/>
        <w:topLinePunct w:val="0"/>
        <w:autoSpaceDE/>
        <w:autoSpaceDN/>
        <w:bidi w:val="0"/>
        <w:adjustRightInd/>
        <w:snapToGrid/>
        <w:spacing w:before="120" w:after="120" w:line="240" w:lineRule="auto"/>
        <w:jc w:val="left"/>
        <w:textAlignment w:val="auto"/>
        <w:rPr>
          <w:rFonts w:hint="eastAsia"/>
          <w:color w:val="00D392"/>
          <w:sz w:val="30"/>
          <w:lang w:val="en-US" w:eastAsia="zh-CN"/>
        </w:rPr>
      </w:pPr>
      <w:bookmarkStart w:id="58" w:name="_Toc3213"/>
      <w:bookmarkStart w:id="59" w:name="_Toc11901"/>
      <w:bookmarkStart w:id="60" w:name="_Toc4503"/>
      <w:bookmarkStart w:id="61" w:name="_Toc27809"/>
      <w:bookmarkStart w:id="62" w:name="_Toc22162_WPSOffice_Level1"/>
      <w:bookmarkStart w:id="63" w:name="_Toc22623"/>
      <w:bookmarkStart w:id="64" w:name="_Toc19584_WPSOffice_Level1"/>
      <w:bookmarkStart w:id="65" w:name="_Toc14611_WPSOffice_Level1"/>
      <w:bookmarkStart w:id="66" w:name="_Toc17792_WPSOffice_Level2"/>
      <w:bookmarkStart w:id="67" w:name="_Toc13275"/>
      <w:r>
        <w:rPr>
          <w:rFonts w:hint="eastAsia"/>
          <w:color w:val="00D392"/>
          <w:sz w:val="30"/>
          <w:lang w:val="en-US" w:eastAsia="zh-CN"/>
        </w:rPr>
        <w:t>参考文献</w:t>
      </w:r>
      <w:bookmarkEnd w:id="58"/>
      <w:bookmarkEnd w:id="59"/>
      <w:bookmarkEnd w:id="60"/>
      <w:bookmarkEnd w:id="61"/>
    </w:p>
    <w:bookmarkEnd w:id="62"/>
    <w:bookmarkEnd w:id="63"/>
    <w:bookmarkEnd w:id="64"/>
    <w:bookmarkEnd w:id="65"/>
    <w:bookmarkEnd w:id="66"/>
    <w:bookmarkEnd w:id="67"/>
    <w:p w14:paraId="762D53B0">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 xml:space="preserve">{% if importantTargetedDiseaseName == </w:t>
      </w:r>
      <w:r>
        <w:rPr>
          <w:rFonts w:hint="default" w:ascii="Times New Roman" w:hAnsi="Times New Roman" w:cs="Times New Roman"/>
          <w:sz w:val="15"/>
          <w:szCs w:val="15"/>
          <w:lang w:val="en-US" w:eastAsia="zh-CN"/>
        </w:rPr>
        <w:t>“泌尿系统癌症”</w:t>
      </w:r>
      <w:r>
        <w:rPr>
          <w:rFonts w:hint="eastAsia" w:ascii="Times New Roman" w:hAnsi="Times New Roman" w:cs="Times New Roman"/>
          <w:sz w:val="15"/>
          <w:szCs w:val="15"/>
          <w:lang w:val="en-US" w:eastAsia="zh-CN"/>
        </w:rPr>
        <w:t>%}</w:t>
      </w:r>
    </w:p>
    <w:p w14:paraId="1C00FE97">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Voss MH, Reising A, Cheng Y, et al. Genomically annotated risk model for advanced renal-cell carcinoma: a retrospective cohort study. Lancet Oncol. 2018 Dec;19(12):1688-1698. [PMID: 30416077]</w:t>
      </w:r>
    </w:p>
    <w:p w14:paraId="26E20B8D">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Ricketts CJ, De Cubas AA, Fan H, et al. The Cancer Genome Atlas Comprehensive Molecular Characterization of Renal Cell Carcinoma. Cell Rep. 2018 Apr 3;23(1):313-326.e5. [PMID: 29617669]</w:t>
      </w:r>
    </w:p>
    <w:p w14:paraId="70BC1FA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Casuscelli J, Becerra MF, Manley BJ, et al. Characterization and Impact of TERT Promoter Region Mutations on Clinical Outcome in Renal Cell Carcinoma. Eur Urol Focus. 2019 Jul;5(4):642-649.[PMID: 28951115].</w:t>
      </w:r>
    </w:p>
    <w:p w14:paraId="2D4D8F3E">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Pal SK, Sonpavde G, Agarwal N, et al. Evolution of Circulating Tumor DNA Profile from First-line to Subsequent Therapy in Metastatic Renal Cell Carcinoma. Eur Urol. 2017 Oct;72(4):557-564. [PMID: 28413127]</w:t>
      </w:r>
    </w:p>
    <w:p w14:paraId="651A8293">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Na R, Zheng SL, Han M, et al. Germline Mutations in ATM and BRCA1/2 Distinguish Risk for Lethal and Indolent Prostate Cancer and are Associated with Early Age at Death. Eur Urol. 2017 May;71(5):740-747.[PMID: 27989354].</w:t>
      </w:r>
    </w:p>
    <w:p w14:paraId="165A755C">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Castro E, Goh C, Olmos D, et al. Germline BRCA mutations are associated with higher risk of nodal involvement, distant metastasis, and poor survival outcomes in prostate cancer. J Clin Oncol. 2013 May 10;31(14):1748-57. [PMID: 23569316]</w:t>
      </w:r>
    </w:p>
    <w:p w14:paraId="14DF724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C462D78">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Lv SD, Wang HY, Yu XP, et al. Integrative molecular characterization of Chinese prostate cancer specimens. Asian J Androl. 2020 Mar-Apr;22(2):162-168. [PMID: 31134918]</w:t>
      </w:r>
    </w:p>
    <w:p w14:paraId="4D96A1CE">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Reimers MA, Yip SM, Zhang L, et al. Clinical Outcomes in Cyclin-dependent Kinase 12 Mutant Advanced Prostate Cancer. Eur Urol. 2020 Mar;77(3):333-341. [PMID: 31640893]</w:t>
      </w:r>
    </w:p>
    <w:p w14:paraId="54FBA5CA">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Nguyen B, Mota JM, Nandakumar S, et al. Pan-cancer Analysis of CDK12 Alterations Identifies a Subset of Prostate Cancers with Distinct Genomic and Clinical Characteristics. Eur Urol. 2020 Nov;78(5):671-679. [PMID: 32317181]</w:t>
      </w:r>
    </w:p>
    <w:p w14:paraId="1E4A4990">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Sanda MG, Feng Z, Howard DH, et al. Association Between Combined TMPRSS2:ERG and PCA3 RNA Urinary Testing and Detection of Aggressive Prostate Cancer. JAMA Oncol. 2017 Aug 1;3(8):1085-1093.[PMID: 28520829]</w:t>
      </w:r>
    </w:p>
    <w:p w14:paraId="1A6E9620">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Reig Ò, Marín-Aguilera M, Carrera G, et al. TMPRSS2-ERG in Blood and Docetaxel Resistance in Metastatic Castration-resistant Prostate Cancer. Eur Urol. 2016 Nov;70(5):709-713. [PMID: 26948395]</w:t>
      </w:r>
    </w:p>
    <w:p w14:paraId="0EF04651">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Adams EJ, Karthaus WR, Hoover E, et al. FOXA1 mutations alter pioneering activity, differentiation and prostate cancer phenotypes. Nature. 2019 Jul;571(7765):408-412. [PMID: 31243370]</w:t>
      </w:r>
    </w:p>
    <w:p w14:paraId="78556BCD">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4C8B7BD7">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Ferraldeschi R, Nava Rodrigues D, Riisnaes R, et al. PTEN protein loss and clinical outcome from castration-resistant prostate cancer treated with abiraterone acetate. Eur Urol. 2015 Apr;67(4):795-802. [PMID: 25454616]</w:t>
      </w:r>
    </w:p>
    <w:p w14:paraId="543992A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Hamid AA, Gray KP, Shaw G, et al. Compound Genomic Alterations of TP53, PTEN, and RB1 Tumor Suppressors in Localized and Metastatic Prostate Cancer. Eur Urol. 2019 Jul;76(1):89-97. [PMID: 30553611].</w:t>
      </w:r>
    </w:p>
    <w:p w14:paraId="060ADFF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Yoshimoto M, Cunha IW, Coudry RA, et al. FISH analysis of 107 prostate cancers shows that PTEN genomic deletion is associated with poor clinical outcome. Br J Cancer. 2007 Sep 3;97(5):678-85. [PMID: 17700571]</w:t>
      </w:r>
    </w:p>
    <w:p w14:paraId="5DEE72AC">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Chen WS, Aggarwal R, Zhang L, et al. Genomic Drivers of Poor Prognosis and Enzalutamide Resistance in Metastatic Castration-resistant Prostate Cancer. Eur Urol. 2019 Nov;76(5):562-571. [PMID: 30928160]</w:t>
      </w:r>
    </w:p>
    <w:p w14:paraId="17E656C8">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Ku SY, Rosario S, Wang Y, et al. Rb1 and Trp53 cooperate to suppress prostate cancer lineage plasticity, metastasis, and antiandrogen resistance. Science. 2017 Jan 6;355(6320):78-83. [PMID: 28059767]</w:t>
      </w:r>
    </w:p>
    <w:p w14:paraId="0B3CD5BF">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Kim PH, Cha EK, Sfakianos JP, et al. Genomic predictors of survival in patients with high-grade urothelial carcinoma of the bladder. Eur Urol. 2015 Feb;67(2):198-201. [PMID: 25092538]</w:t>
      </w:r>
    </w:p>
    <w:p w14:paraId="4C3AD1FE">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Pietzak EJ, Bagrodia A, Cha EK, et al. Next-generation Sequencing of Nonmuscle Invasive Bladder Cancer Reveals Potential Biomarkers and Rational Therapeutic Targets. Eur Urol. 2017 Dec;72(6):952-959. [PMID: 28583311]</w:t>
      </w:r>
    </w:p>
    <w:p w14:paraId="5890ECE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Yap KL, Kiyotani K, Tamura K,et al. Whole-exome sequencing of muscle-invasive bladder cancer identifies recurrent mutations of UNC5C and prognostic importance of DNA repair gene mutations on survival. Clin Cancer Res. 2014 Dec 15;20(24):6605-17.[ PMID: 25316812]</w:t>
      </w:r>
    </w:p>
    <w:p w14:paraId="541F162F">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Audenet F, Isharwal S, Cha EK, et al. Clonal Relatedness and Mutational Differences between Upper Tract and Bladder Urothelial Carcinoma. Clin Cancer Res. 2019 Feb 1;25(3):967-976.[PMID: 30352907]</w:t>
      </w:r>
    </w:p>
    <w:p w14:paraId="764D390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Nassar AH, Umeton R, Kim J, et al. Mutational Analysis of 472 Urothelial Carcinoma Across Grades and Anatomic Sites. Clin Cancer Res. 2019 Apr 15;25(8):2458-2470. [PMID: 30593515]</w:t>
      </w:r>
    </w:p>
    <w:p w14:paraId="1360775F">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8EA02F8">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Wyatt AW, Azad AA, Volik SV, et al. Genomic Alterations in Cell-Free DNA and Enzalutamide Resistance in Castration-Resistant Prostate Cancer. JAMA Oncol. 2016 Dec 1;2(12):1598-1606.[PMID: 27148695]</w:t>
      </w:r>
    </w:p>
    <w:p w14:paraId="3C2695E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Crona DJ, Whang YE. Androgen Receptor-Dependent and -Independent Mechanisms Involved in Prostate Cancer Therapy Resistance. Cancers (Basel). 2017 Jun 12;9(6):67. [PMID: 28604629]</w:t>
      </w:r>
    </w:p>
    <w:p w14:paraId="0B7A4EC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Balbas MD, Evans MJ, Hosfield DJ, et al. Overcoming mutation-based resistance to antiandrogens with rational drug design. Elife. 2013 Apr 9;2:e00499.[PMID: 23580326]</w:t>
      </w:r>
    </w:p>
    <w:p w14:paraId="21FF594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Lallous N, Volik SV, Awrey S, et al. Functional analysis of androgen receptor mutations that confer anti-androgen resistance identified in circulating cell-free DNA from prostate cancer patients. Genome Biol. 2016 Jan 26;17:10. [PMID: 26813233]</w:t>
      </w:r>
    </w:p>
    <w:p w14:paraId="78CCA350">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Zhang P, Gao K, Jin X,et al. Endometrial cancer-associated mutants of SPOP are defective in regulating estrogen receptor-α protein turnover. Cell Death Dis. 2015 Mar 12;6(3):e1687. [PMID: 25766326]</w:t>
      </w:r>
    </w:p>
    <w:p w14:paraId="419CC9B3">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Ma J, Chang K, Peng J, et al. SPOP promotes ATF2 ubiquitination and degradation to suppress prostate cancer progression. J Exp Clin Cancer Res. 2018 Jul 11;37(1):145. [PMID: 29996942]</w:t>
      </w:r>
    </w:p>
    <w:p w14:paraId="783CA6D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Annala M, Vandekerkhove G, Khalaf D, et al. Circulating Tumor DNA Genomics Correlate with Resistance to Abiraterone and Enzalutamide in Prostate Cancer. Cancer Discov. 2018 Apr;8(4):444-457. [PMID: 29367197]</w:t>
      </w:r>
    </w:p>
    <w:p w14:paraId="71CF49E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Park K, Chen Z, MacDonald TY, et al. Prostate cancer with Paneth cell-like neuroendocrine differentiation has recognizable histomorphology and harbors AURKA gene amplification. Hum Pathol. 2014 Oct;45(10):2136-43. [PMID: 25128228]</w:t>
      </w:r>
    </w:p>
    <w:p w14:paraId="6864AD03">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MYCN Transforms Prostate Epithelium to Neuroendocrine Prostate Cancer. Cancer Discov. 2016 Jun;6(6):OF19.[PMID: 27080339]</w:t>
      </w:r>
    </w:p>
    <w:p w14:paraId="00B0104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Mosquera JM, Beltran H, Park K, et al. Concurrent AURKA and MYCN gene amplifications are harbingers of lethal treatment-related neuroendocrine prostate cancer. Neoplasia. 2013 Jan;15(1):1-10. [PMID: 23358695]</w:t>
      </w:r>
    </w:p>
    <w:p w14:paraId="77B16FA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Mu P, Zhang Z, Benelli M, et al. SOX2 promotes lineage plasticity and antiandrogen resistance in TP53- and RB1-deficient prostate cancer. Science. 2017 Jan 6;355(6320):84-88. [PMID: 28059768]</w:t>
      </w:r>
    </w:p>
    <w:p w14:paraId="4EB934A0">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Davies AH, Beltran H, Zoubeidi A. Cellular plasticity and the neuroendocrine phenotype in prostate cancer. Nat Rev Urol. 2018 May;15(5):271-286. [PMID: 29460922]</w:t>
      </w:r>
    </w:p>
    <w:p w14:paraId="1B63E10D">
      <w:pPr>
        <w:keepNext w:val="0"/>
        <w:keepLines w:val="0"/>
        <w:pageBreakBefore w:val="0"/>
        <w:kinsoku/>
        <w:wordWrap/>
        <w:overflowPunct/>
        <w:topLinePunct w:val="0"/>
        <w:autoSpaceDE/>
        <w:autoSpaceDN/>
        <w:bidi w:val="0"/>
        <w:spacing w:after="63" w:afterLines="20" w:line="216" w:lineRule="auto"/>
        <w:textAlignment w:val="auto"/>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val="en-US" w:eastAsia="zh-CN" w:bidi="ar"/>
        </w:rPr>
        <w:t>{% else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AD936E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E16B34A">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A5F3A73">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DFDAC7D">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2CE12CD0">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5F85E0E">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81D9DE7">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5D3A03C9">
      <w:pPr>
        <w:pStyle w:val="18"/>
        <w:keepNext w:val="0"/>
        <w:keepLines w:val="0"/>
        <w:pageBreakBefore w:val="0"/>
        <w:kinsoku/>
        <w:wordWrap/>
        <w:overflowPunct/>
        <w:topLinePunct w:val="0"/>
        <w:autoSpaceDE/>
        <w:autoSpaceDN/>
        <w:bidi w:val="0"/>
        <w:adjustRightInd w:val="0"/>
        <w:snapToGrid w:val="0"/>
        <w:spacing w:after="63" w:afterLines="20" w:line="216"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1F790CD">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30A71BB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316BA7F4">
      <w:pPr>
        <w:pStyle w:val="18"/>
        <w:keepNext w:val="0"/>
        <w:keepLines w:val="0"/>
        <w:pageBreakBefore w:val="0"/>
        <w:kinsoku/>
        <w:wordWrap/>
        <w:overflowPunct/>
        <w:topLinePunct w:val="0"/>
        <w:autoSpaceDE/>
        <w:autoSpaceDN/>
        <w:bidi w:val="0"/>
        <w:adjustRightInd w:val="0"/>
        <w:snapToGrid w:val="0"/>
        <w:spacing w:after="63" w:afterLines="20" w:line="216"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E6C41A5">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39E4CF6">
      <w:pPr>
        <w:pStyle w:val="18"/>
        <w:keepNext w:val="0"/>
        <w:keepLines w:val="0"/>
        <w:pageBreakBefore w:val="0"/>
        <w:kinsoku/>
        <w:wordWrap/>
        <w:overflowPunct/>
        <w:topLinePunct w:val="0"/>
        <w:autoSpaceDE/>
        <w:autoSpaceDN/>
        <w:bidi w:val="0"/>
        <w:adjustRightInd w:val="0"/>
        <w:snapToGrid w:val="0"/>
        <w:spacing w:after="63" w:afterLines="20" w:line="216"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D5DE07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2032D9A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99642F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B8ADFF9">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175FA99">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56DF74FB">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204880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6BD2E22">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1C2F8141">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035CF03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50F5DA96">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1153A9E">
      <w:pPr>
        <w:pStyle w:val="18"/>
        <w:keepNext w:val="0"/>
        <w:keepLines w:val="0"/>
        <w:pageBreakBefore w:val="0"/>
        <w:kinsoku/>
        <w:wordWrap/>
        <w:overflowPunct/>
        <w:topLinePunct w:val="0"/>
        <w:autoSpaceDE/>
        <w:autoSpaceDN/>
        <w:bidi w:val="0"/>
        <w:adjustRightInd w:val="0"/>
        <w:snapToGrid w:val="0"/>
        <w:spacing w:after="63" w:afterLines="20" w:line="216"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2F211564">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7C3CAB9">
      <w:pPr>
        <w:keepNext w:val="0"/>
        <w:keepLines w:val="0"/>
        <w:pageBreakBefore w:val="0"/>
        <w:widowControl/>
        <w:kinsoku/>
        <w:wordWrap/>
        <w:overflowPunct/>
        <w:topLinePunct w:val="0"/>
        <w:autoSpaceDE/>
        <w:autoSpaceDN/>
        <w:bidi w:val="0"/>
        <w:adjustRightInd w:val="0"/>
        <w:snapToGrid w:val="0"/>
        <w:spacing w:after="63" w:afterLines="20" w:line="216" w:lineRule="auto"/>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r>
        <w:rPr>
          <w:rFonts w:hint="eastAsia" w:ascii="Times New Roman" w:hAnsi="Times New Roman" w:eastAsia="微软雅黑" w:cs="Times New Roman"/>
          <w:sz w:val="15"/>
          <w:szCs w:val="15"/>
          <w:lang w:val="en-US" w:eastAsia="zh-CN"/>
        </w:rPr>
        <w:t>{% endif %}</w:t>
      </w:r>
      <w:bookmarkStart w:id="68" w:name="_GoBack"/>
      <w:bookmarkEnd w:id="68"/>
    </w:p>
    <w:sectPr>
      <w:footerReference r:id="rId9" w:type="default"/>
      <w:pgSz w:w="11906" w:h="16838"/>
      <w:pgMar w:top="1037" w:right="1020" w:bottom="981" w:left="1020" w:header="454" w:footer="567" w:gutter="0"/>
      <w:pgBorders>
        <w:top w:val="none" w:sz="0" w:space="0"/>
        <w:left w:val="none" w:sz="0" w:space="0"/>
        <w:bottom w:val="none" w:sz="0" w:space="0"/>
        <w:right w:val="none" w:sz="0" w:space="0"/>
      </w:pgBorders>
      <w:pgNumType w:start="1" w:chapStyle="2"/>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ongti SC Regular">
    <w:altName w:val="等线 Light"/>
    <w:panose1 w:val="02010800040101010101"/>
    <w:charset w:val="50"/>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swiss"/>
    <w:pitch w:val="default"/>
    <w:sig w:usb0="00000000" w:usb1="00000000" w:usb2="00000000" w:usb3="00000000" w:csb0="2000019F" w:csb1="4F010000"/>
  </w:font>
  <w:font w:name="Arial Unicode MS">
    <w:altName w:val="宋体"/>
    <w:panose1 w:val="020B0604020202020204"/>
    <w:charset w:val="86"/>
    <w:family w:val="swiss"/>
    <w:pitch w:val="default"/>
    <w:sig w:usb0="00000000" w:usb1="00000000" w:usb2="0000003F" w:usb3="00000000" w:csb0="603F01FF" w:csb1="FFFF0000"/>
  </w:font>
  <w:font w:name="方正德赛黑简体 504L">
    <w:altName w:val="黑体"/>
    <w:panose1 w:val="00000000000000000000"/>
    <w:charset w:val="86"/>
    <w:family w:val="auto"/>
    <w:pitch w:val="default"/>
    <w:sig w:usb0="00000000" w:usb1="00000000" w:usb2="00000012" w:usb3="00000000" w:csb0="00040001" w:csb1="00000000"/>
  </w:font>
  <w:font w:name="DINPro-Regular">
    <w:altName w:val="Segoe Print"/>
    <w:panose1 w:val="00000000000000000000"/>
    <w:charset w:val="00"/>
    <w:family w:val="modern"/>
    <w:pitch w:val="default"/>
    <w:sig w:usb0="00000000"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Hiragino Sans GB W3">
    <w:altName w:val="宋体"/>
    <w:panose1 w:val="020B0300000000000000"/>
    <w:charset w:val="86"/>
    <w:family w:val="swiss"/>
    <w:pitch w:val="default"/>
    <w:sig w:usb0="00000000" w:usb1="00000000" w:usb2="00000016" w:usb3="00000000" w:csb0="00060007"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C48F">
    <w:pPr>
      <w:jc w:val="center"/>
      <w:rPr>
        <w:rFonts w:ascii="方正德赛黑简体 504L" w:hAnsi="方正德赛黑简体 504L" w:eastAsia="方正德赛黑简体 504L" w:cs="Times New Roman"/>
        <w:color w:val="404040"/>
        <w:sz w:val="14"/>
        <w:szCs w:val="14"/>
      </w:rPr>
    </w:pPr>
    <w:r>
      <w:tab/>
    </w:r>
    <w:r>
      <w:rPr>
        <w:rFonts w:hint="eastAsia" w:ascii="方正德赛黑简体 504L" w:hAnsi="方正德赛黑简体 504L" w:eastAsia="方正德赛黑简体 504L" w:cs="Times New Roman"/>
        <w:color w:val="404040"/>
        <w:sz w:val="14"/>
        <w:szCs w:val="14"/>
      </w:rPr>
      <w:t>版权所有©</w:t>
    </w:r>
    <w:r>
      <w:rPr>
        <w:rFonts w:ascii="方正德赛黑简体 504L" w:hAnsi="方正德赛黑简体 504L" w:eastAsia="方正德赛黑简体 504L" w:cs="Times New Roman"/>
        <w:color w:val="404040"/>
        <w:sz w:val="14"/>
        <w:szCs w:val="14"/>
      </w:rPr>
      <w:t xml:space="preserve"> </w:t>
    </w:r>
    <w:r>
      <w:rPr>
        <w:rFonts w:hint="eastAsia" w:ascii="方正德赛黑简体 504L" w:hAnsi="方正德赛黑简体 504L" w:eastAsia="方正德赛黑简体 504L" w:cs="Times New Roman"/>
        <w:color w:val="404040"/>
        <w:sz w:val="14"/>
        <w:szCs w:val="14"/>
      </w:rPr>
      <w:t>山东大学附属济南市中心医院医学实验诊断中心临床基因诊断与遗传实验室</w:t>
    </w:r>
  </w:p>
  <w:p w14:paraId="256EC259">
    <w:pPr>
      <w:jc w:val="center"/>
      <w:rPr>
        <w:rFonts w:ascii="方正德赛黑简体 504L" w:hAnsi="方正德赛黑简体 504L" w:eastAsia="方正德赛黑简体 504L" w:cs="Times New Roman"/>
        <w:color w:val="404040"/>
        <w:sz w:val="14"/>
        <w:szCs w:val="14"/>
      </w:rPr>
    </w:pPr>
    <w:r>
      <w:rPr>
        <w:rFonts w:hint="eastAsia" w:ascii="方正德赛黑简体 504L" w:hAnsi="方正德赛黑简体 504L" w:eastAsia="方正德赛黑简体 504L" w:cs="Times New Roman"/>
        <w:color w:val="404040"/>
        <w:sz w:val="14"/>
        <w:szCs w:val="14"/>
      </w:rPr>
      <w:t>电话：0531-55863597/0531-55863596</w:t>
    </w:r>
  </w:p>
  <w:p w14:paraId="62E10BD2">
    <w:pPr>
      <w:tabs>
        <w:tab w:val="left" w:pos="600"/>
        <w:tab w:val="right" w:pos="9255"/>
      </w:tabs>
      <w:jc w:val="center"/>
    </w:pPr>
    <w:r>
      <w:fldChar w:fldCharType="begin"/>
    </w:r>
    <w:r>
      <w:instrText xml:space="preserve">PAGE   \* MERGEFORMAT</w:instrText>
    </w:r>
    <w:r>
      <w:fldChar w:fldCharType="separate"/>
    </w:r>
    <w:r>
      <w:rPr>
        <w:lang w:val="zh-CN"/>
      </w:rPr>
      <w:t>-</w:t>
    </w:r>
    <w:r>
      <w:t xml:space="preserve"> 1 -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836F">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本报告的内容仅适用于专业的科学和医学研究人员进行使用和解读，不包含任何临床建议。</w:t>
    </w:r>
  </w:p>
  <w:p w14:paraId="35E72D35">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本报告内容可能涉及仍处于临床研究阶段的潜在药物或靶点，这种情况下会明确标出。</w:t>
    </w:r>
  </w:p>
  <w:p w14:paraId="0975CEBB">
    <w:pPr>
      <w:jc w:val="right"/>
      <w:rPr>
        <w:rFonts w:ascii="DINPro-Regular" w:hAnsi="DINPro-Regular" w:eastAsia="Hiragino Sans GB W3"/>
        <w:sz w:val="14"/>
        <w:szCs w:val="14"/>
      </w:rPr>
    </w:pPr>
    <w:r>
      <w:rPr>
        <w:rFonts w:ascii="DINPro-Regular" w:hAnsi="DINPro-Regular" w:eastAsia="Hiragino Sans GB W3" w:cs="Times New Roman"/>
        <w:color w:val="404040"/>
        <w:sz w:val="14"/>
        <w:szCs w:val="14"/>
      </w:rPr>
      <w:t>Copyright北京基因科技有限公司2018</w:t>
    </w:r>
    <w:r>
      <w:rPr>
        <w:rFonts w:hint="eastAsia" w:ascii="DINPro-Regular" w:hAnsi="DINPro-Regular" w:eastAsia="Hiragino Sans GB W3" w:cs="Times New Roman"/>
        <w:color w:val="404040"/>
        <w:sz w:val="14"/>
        <w:szCs w:val="14"/>
      </w:rPr>
      <w:t xml:space="preserve"> </w:t>
    </w:r>
    <w:r>
      <w:rPr>
        <w:rFonts w:ascii="DINPro-Regular" w:hAnsi="DINPro-Regular" w:eastAsia="Hiragino Sans GB W3" w:cs="Times New Roman"/>
        <w:color w:val="404040"/>
        <w:sz w:val="14"/>
        <w:szCs w:val="14"/>
      </w:rPr>
      <w:t>Ref: Genetron L-2018-00006443</w:t>
    </w:r>
  </w:p>
  <w:p w14:paraId="22D4A5B9">
    <w:pPr>
      <w:pStyle w:val="8"/>
    </w:pPr>
  </w:p>
  <w:p w14:paraId="4DEF2698">
    <w:pPr>
      <w:pStyle w:val="8"/>
      <w:ind w:firstLine="8100" w:firstLineChars="4500"/>
      <w:jc w:val="both"/>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61B5A">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7F63EA82">
    <w:pPr>
      <w:jc w:val="center"/>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16F0F392">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B4921">
    <w:pPr>
      <w:jc w:val="center"/>
      <w:rPr>
        <w:rFonts w:ascii="宋体" w:hAnsi="宋体" w:eastAsia="宋体" w:cs="宋体"/>
        <w:color w:val="404040"/>
        <w:sz w:val="18"/>
        <w:szCs w:val="18"/>
      </w:rPr>
    </w:pPr>
    <w:r>
      <w:rPr>
        <w:rFonts w:hint="eastAsia" w:ascii="宋体" w:hAnsi="宋体" w:eastAsia="宋体" w:cs="宋体"/>
        <w:color w:val="404040"/>
        <w:sz w:val="18"/>
        <w:szCs w:val="18"/>
      </w:rPr>
      <w:t>版权所有© 山东第一医科大学附属中心医院医学实验诊断中心临床细胞分子遗传学组</w:t>
    </w:r>
  </w:p>
  <w:p w14:paraId="17BFAEA5">
    <w:pPr>
      <w:jc w:val="center"/>
      <w:rPr>
        <w:rFonts w:hint="eastAsia"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3C5AB1B7">
    <w:pPr>
      <w:jc w:val="left"/>
      <w:rPr>
        <w:sz w:val="10"/>
        <w:szCs w:val="10"/>
      </w:rPr>
    </w:pPr>
    <w:r>
      <w:rPr>
        <w:sz w:val="10"/>
        <w:szCs w:val="10"/>
        <w:lang w:eastAsia="zh-CN"/>
      </w:rPr>
      <mc:AlternateContent>
        <mc:Choice Requires="wps">
          <w:drawing>
            <wp:anchor distT="0" distB="0" distL="114300" distR="114300" simplePos="0" relativeHeight="251660288" behindDoc="0" locked="0" layoutInCell="1" allowOverlap="1">
              <wp:simplePos x="0" y="0"/>
              <wp:positionH relativeFrom="margin">
                <wp:posOffset>544195</wp:posOffset>
              </wp:positionH>
              <wp:positionV relativeFrom="paragraph">
                <wp:posOffset>22225</wp:posOffset>
              </wp:positionV>
              <wp:extent cx="5198110" cy="46672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1981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A5413">
                          <w:pPr>
                            <w:pStyle w:val="8"/>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1</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p w14:paraId="022AEF2F">
                          <w:pPr>
                            <w:rPr>
                              <w:lang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1.75pt;height:36.75pt;width:409.3pt;mso-position-horizontal-relative:margin;z-index:251660288;mso-width-relative:page;mso-height-relative:page;" filled="f" stroked="f" coordsize="21600,21600" o:gfxdata="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47oqzWAAAABwEAAA8AAAAAAAAAAQAgAAAAIgAAAGRycy9kb3ducmV2Lnht&#10;bFBLAQIUABQAAAAIAIdO4kBtLc1YNAIAAFgEAAAOAAAAAAAAAAEAIAAAACUBAABkcnMvZTJvRG9j&#10;LnhtbFBLBQYAAAAABgAGAFkBAADLBQAAAAA=&#10;">
              <v:fill on="f" focussize="0,0"/>
              <v:stroke on="f" weight="0.5pt"/>
              <v:imagedata o:title=""/>
              <o:lock v:ext="edit" aspectratio="f"/>
              <v:textbox inset="0mm,0mm,0mm,0mm">
                <w:txbxContent>
                  <w:p w14:paraId="09FA5413">
                    <w:pPr>
                      <w:pStyle w:val="8"/>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1</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p w14:paraId="022AEF2F">
                    <w:pPr>
                      <w:rPr>
                        <w:lang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B7A6E">
    <w:pPr>
      <w:pBdr>
        <w:bottom w:val="none" w:color="auto" w:sz="0" w:space="0"/>
      </w:pBdr>
      <w:ind w:firstLine="1446" w:firstLineChars="600"/>
      <w:jc w:val="left"/>
      <w:rPr>
        <w:rFonts w:ascii="Helvetica" w:hAnsi="Arial Unicode MS" w:eastAsia="楷体" w:cs="Arial Unicode MS"/>
        <w:b/>
        <w:color w:val="000000"/>
        <w:kern w:val="0"/>
        <w:sz w:val="24"/>
        <w:szCs w:val="24"/>
      </w:rPr>
    </w:pPr>
    <w:r>
      <w:rPr>
        <w:rFonts w:hint="eastAsia" w:ascii="楷体" w:hAnsi="楷体" w:eastAsia="楷体" w:cs="楷体"/>
        <w:b/>
        <w:bCs/>
        <w:sz w:val="24"/>
        <w:szCs w:val="24"/>
      </w:rPr>
      <w:drawing>
        <wp:anchor distT="0" distB="0" distL="114300" distR="114300" simplePos="0" relativeHeight="251662336" behindDoc="1" locked="0" layoutInCell="1" allowOverlap="1">
          <wp:simplePos x="0" y="0"/>
          <wp:positionH relativeFrom="column">
            <wp:posOffset>5160010</wp:posOffset>
          </wp:positionH>
          <wp:positionV relativeFrom="paragraph">
            <wp:posOffset>-192405</wp:posOffset>
          </wp:positionV>
          <wp:extent cx="1073150" cy="556895"/>
          <wp:effectExtent l="0" t="0" r="0" b="0"/>
          <wp:wrapTight wrapText="bothSides">
            <wp:wrapPolygon>
              <wp:start x="0" y="0"/>
              <wp:lineTo x="0" y="21280"/>
              <wp:lineTo x="21165" y="21280"/>
              <wp:lineTo x="21165" y="0"/>
              <wp:lineTo x="0" y="0"/>
            </wp:wrapPolygon>
          </wp:wrapTight>
          <wp:docPr id="43" name="图片 43"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AP标识"/>
                  <pic:cNvPicPr>
                    <a:picLocks noChangeAspect="1"/>
                  </pic:cNvPicPr>
                </pic:nvPicPr>
                <pic:blipFill>
                  <a:blip r:embed="rId1"/>
                  <a:srcRect b="13511"/>
                  <a:stretch>
                    <a:fillRect/>
                  </a:stretch>
                </pic:blipFill>
                <pic:spPr>
                  <a:xfrm>
                    <a:off x="0" y="0"/>
                    <a:ext cx="1073150" cy="55689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866775</wp:posOffset>
          </wp:positionH>
          <wp:positionV relativeFrom="page">
            <wp:posOffset>109220</wp:posOffset>
          </wp:positionV>
          <wp:extent cx="548640" cy="548640"/>
          <wp:effectExtent l="0" t="0" r="3810" b="3810"/>
          <wp:wrapNone/>
          <wp:docPr id="7" name="图片 7" descr="2974364331429803133934"/>
          <wp:cNvGraphicFramePr/>
          <a:graphic xmlns:a="http://schemas.openxmlformats.org/drawingml/2006/main">
            <a:graphicData uri="http://schemas.openxmlformats.org/drawingml/2006/picture">
              <pic:pic xmlns:pic="http://schemas.openxmlformats.org/drawingml/2006/picture">
                <pic:nvPicPr>
                  <pic:cNvPr id="7" name="图片 7" descr="2974364331429803133934"/>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48640" cy="548640"/>
                  </a:xfrm>
                  <a:prstGeom prst="rect">
                    <a:avLst/>
                  </a:prstGeom>
                  <a:noFill/>
                  <a:ln>
                    <a:noFill/>
                  </a:ln>
                </pic:spPr>
              </pic:pic>
            </a:graphicData>
          </a:graphic>
        </wp:anchor>
      </w:drawing>
    </w:r>
    <w:r>
      <w:rPr>
        <w:rFonts w:hint="eastAsia" w:ascii="Helvetica" w:hAnsi="Arial Unicode MS" w:eastAsia="楷体" w:cs="Arial Unicode MS"/>
        <w:b/>
        <w:color w:val="000000"/>
        <w:kern w:val="0"/>
        <w:sz w:val="24"/>
        <w:szCs w:val="24"/>
      </w:rPr>
      <w:t xml:space="preserve">山 东 </w:t>
    </w:r>
    <w:r>
      <w:rPr>
        <w:rFonts w:ascii="Helvetica" w:hAnsi="Arial Unicode MS" w:eastAsia="楷体" w:cs="Arial Unicode MS"/>
        <w:b/>
        <w:color w:val="000000"/>
        <w:kern w:val="0"/>
        <w:sz w:val="24"/>
        <w:szCs w:val="24"/>
      </w:rPr>
      <w:t>大</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学</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附</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属</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济</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南</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市</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中</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心</w:t>
    </w:r>
    <w:r>
      <w:rPr>
        <w:rFonts w:hint="eastAsia" w:ascii="Helvetica" w:hAnsi="Arial Unicode MS" w:eastAsia="楷体" w:cs="Arial Unicode MS"/>
        <w:b/>
        <w:color w:val="000000"/>
        <w:kern w:val="0"/>
        <w:sz w:val="24"/>
        <w:szCs w:val="24"/>
      </w:rPr>
      <w:t xml:space="preserve"> </w:t>
    </w:r>
    <w:r>
      <w:rPr>
        <w:rFonts w:ascii="Helvetica" w:hAnsi="Arial Unicode MS" w:eastAsia="楷体" w:cs="Arial Unicode MS"/>
        <w:b/>
        <w:color w:val="000000"/>
        <w:kern w:val="0"/>
        <w:sz w:val="24"/>
        <w:szCs w:val="24"/>
      </w:rPr>
      <w:t>医</w:t>
    </w:r>
    <w:r>
      <w:rPr>
        <w:rFonts w:hint="eastAsia" w:ascii="Helvetica" w:hAnsi="Arial Unicode MS" w:eastAsia="楷体" w:cs="Arial Unicode MS"/>
        <w:b/>
        <w:color w:val="000000"/>
        <w:kern w:val="0"/>
        <w:sz w:val="24"/>
        <w:szCs w:val="24"/>
      </w:rPr>
      <w:t xml:space="preserve"> 院</w:t>
    </w:r>
  </w:p>
  <w:p w14:paraId="225F467F">
    <w:pPr>
      <w:pStyle w:val="9"/>
      <w:pBdr>
        <w:bottom w:val="none" w:color="auto" w:sz="0" w:space="1"/>
      </w:pBdr>
      <w:ind w:firstLine="1331" w:firstLineChars="700"/>
      <w:jc w:val="left"/>
    </w:pPr>
    <w:r>
      <w:rPr>
        <w:b/>
        <w:color w:val="333333"/>
        <w:sz w:val="19"/>
        <w:szCs w:val="19"/>
      </w:rPr>
      <w:t xml:space="preserve">Ji </w:t>
    </w:r>
    <w:r>
      <w:rPr>
        <w:rFonts w:ascii="Times New Roman" w:hAnsi="Times New Roman"/>
        <w:b/>
        <w:color w:val="333333"/>
        <w:sz w:val="19"/>
        <w:szCs w:val="19"/>
      </w:rPr>
      <w:t>nan Central Hospital Affiliated to</w:t>
    </w:r>
    <w:r>
      <w:rPr>
        <w:b/>
        <w:color w:val="333333"/>
        <w:sz w:val="19"/>
        <w:szCs w:val="19"/>
      </w:rPr>
      <w:t xml:space="preserve"> </w:t>
    </w:r>
    <w:r>
      <w:rPr>
        <w:rFonts w:ascii="Times New Roman" w:hAnsi="Times New Roman"/>
        <w:b/>
        <w:color w:val="333333"/>
        <w:sz w:val="19"/>
        <w:szCs w:val="19"/>
      </w:rPr>
      <w:t>Shandong</w:t>
    </w:r>
    <w:r>
      <w:rPr>
        <w:b/>
        <w:color w:val="333333"/>
        <w:sz w:val="19"/>
        <w:szCs w:val="19"/>
      </w:rPr>
      <w:t xml:space="preserve"> </w:t>
    </w:r>
    <w:r>
      <w:rPr>
        <w:rFonts w:ascii="Times New Roman" w:hAnsi="Times New Roman"/>
        <w:b/>
        <w:color w:val="333333"/>
        <w:sz w:val="19"/>
        <w:szCs w:val="19"/>
      </w:rPr>
      <w:t>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951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856E">
    <w:pPr>
      <w:spacing w:before="138" w:line="192" w:lineRule="auto"/>
      <w:ind w:firstLine="1050" w:firstLineChars="500"/>
      <w:rPr>
        <w:rFonts w:ascii="楷体" w:hAnsi="楷体" w:eastAsia="楷体" w:cs="楷体"/>
        <w:b/>
        <w:bCs/>
        <w:sz w:val="24"/>
        <w:szCs w:val="24"/>
      </w:rPr>
    </w:pPr>
    <w:r>
      <w:drawing>
        <wp:anchor distT="0" distB="0" distL="114300" distR="114300" simplePos="0" relativeHeight="251660288" behindDoc="1" locked="0" layoutInCell="1" allowOverlap="1">
          <wp:simplePos x="0" y="0"/>
          <wp:positionH relativeFrom="column">
            <wp:posOffset>-88900</wp:posOffset>
          </wp:positionH>
          <wp:positionV relativeFrom="paragraph">
            <wp:posOffset>-113665</wp:posOffset>
          </wp:positionV>
          <wp:extent cx="680720" cy="680720"/>
          <wp:effectExtent l="0" t="0" r="5080" b="5080"/>
          <wp:wrapTight wrapText="bothSides">
            <wp:wrapPolygon>
              <wp:start x="0" y="0"/>
              <wp:lineTo x="0" y="21157"/>
              <wp:lineTo x="21157" y="21157"/>
              <wp:lineTo x="21157" y="0"/>
              <wp:lineTo x="0" y="0"/>
            </wp:wrapPolygon>
          </wp:wrapTight>
          <wp:docPr id="15" name="图片 15" descr="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院标"/>
                  <pic:cNvPicPr>
                    <a:picLocks noChangeAspect="1"/>
                  </pic:cNvPicPr>
                </pic:nvPicPr>
                <pic:blipFill>
                  <a:blip r:embed="rId1"/>
                  <a:stretch>
                    <a:fillRect/>
                  </a:stretch>
                </pic:blipFill>
                <pic:spPr>
                  <a:xfrm>
                    <a:off x="0" y="0"/>
                    <a:ext cx="680720" cy="68072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1312" behindDoc="1" locked="0" layoutInCell="1" allowOverlap="1">
          <wp:simplePos x="0" y="0"/>
          <wp:positionH relativeFrom="column">
            <wp:posOffset>5109845</wp:posOffset>
          </wp:positionH>
          <wp:positionV relativeFrom="paragraph">
            <wp:posOffset>-93345</wp:posOffset>
          </wp:positionV>
          <wp:extent cx="1073150" cy="643890"/>
          <wp:effectExtent l="0" t="0" r="12700" b="3810"/>
          <wp:wrapTight wrapText="bothSides">
            <wp:wrapPolygon>
              <wp:start x="0" y="0"/>
              <wp:lineTo x="0" y="21089"/>
              <wp:lineTo x="21089" y="21089"/>
              <wp:lineTo x="21089" y="0"/>
              <wp:lineTo x="0" y="0"/>
            </wp:wrapPolygon>
          </wp:wrapTight>
          <wp:docPr id="18" name="图片 18"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标识"/>
                  <pic:cNvPicPr>
                    <a:picLocks noChangeAspect="1"/>
                  </pic:cNvPicPr>
                </pic:nvPicPr>
                <pic:blipFill>
                  <a:blip r:embed="rId2"/>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t>山 东 第 一 医 科 大 学 附 属 中 心 医 院</w:t>
    </w:r>
  </w:p>
  <w:p w14:paraId="18876ED0">
    <w:pPr>
      <w:spacing w:before="60" w:line="268" w:lineRule="exact"/>
      <w:ind w:firstLine="1077"/>
    </w:pPr>
    <w:r>
      <w:rPr>
        <w:rFonts w:ascii="Times New Roman" w:hAnsi="Times New Roman" w:eastAsia="Times New Roman" w:cs="Times New Roman"/>
        <w:b/>
        <w:bCs/>
        <w:color w:val="333333"/>
        <w:spacing w:val="-2"/>
        <w:position w:val="1"/>
        <w:sz w:val="19"/>
        <w:szCs w:val="19"/>
      </w:rPr>
      <w:t>Central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Hospital</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Affiliated</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to</w:t>
    </w:r>
    <w:r>
      <w:rPr>
        <w:rFonts w:hint="eastAsia" w:ascii="Times New Roman" w:hAnsi="Times New Roman" w:eastAsia="宋体" w:cs="Times New Roman"/>
        <w:b/>
        <w:bCs/>
        <w:color w:val="333333"/>
        <w:spacing w:val="-2"/>
        <w:position w:val="1"/>
        <w:sz w:val="19"/>
        <w:szCs w:val="19"/>
      </w:rPr>
      <w:t xml:space="preserve"> </w:t>
    </w:r>
    <w:r>
      <w:rPr>
        <w:rFonts w:ascii="Times New Roman" w:hAnsi="Times New Roman" w:eastAsia="Times New Roman" w:cs="Times New Roman"/>
        <w:b/>
        <w:bCs/>
        <w:color w:val="333333"/>
        <w:spacing w:val="-2"/>
        <w:position w:val="1"/>
        <w:sz w:val="19"/>
        <w:szCs w:val="19"/>
      </w:rPr>
      <w:t>Shandong</w:t>
    </w:r>
    <w:r>
      <w:rPr>
        <w:rFonts w:hint="eastAsia" w:ascii="Times New Roman" w:hAnsi="Times New Roman" w:eastAsia="宋体" w:cs="Times New Roman"/>
        <w:b/>
        <w:bCs/>
        <w:color w:val="333333"/>
        <w:spacing w:val="-2"/>
        <w:position w:val="1"/>
        <w:sz w:val="19"/>
        <w:szCs w:val="19"/>
      </w:rPr>
      <w:t xml:space="preserve"> First Medical </w:t>
    </w:r>
    <w:r>
      <w:rPr>
        <w:rFonts w:ascii="Times New Roman" w:hAnsi="Times New Roman" w:eastAsia="Times New Roman" w:cs="Times New Roman"/>
        <w:b/>
        <w:bCs/>
        <w:color w:val="333333"/>
        <w:spacing w:val="-2"/>
        <w:position w:val="1"/>
        <w:sz w:val="19"/>
        <w:szCs w:val="19"/>
      </w:rPr>
      <w:t>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87A3905E"/>
    <w:multiLevelType w:val="multilevel"/>
    <w:tmpl w:val="87A3905E"/>
    <w:lvl w:ilvl="0" w:tentative="0">
      <w:start w:val="1"/>
      <w:numFmt w:val="decimal"/>
      <w:lvlText w:val="%1."/>
      <w:lvlJc w:val="left"/>
      <w:pPr>
        <w:tabs>
          <w:tab w:val="left" w:pos="420"/>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3916547"/>
    <w:multiLevelType w:val="singleLevel"/>
    <w:tmpl w:val="F3916547"/>
    <w:lvl w:ilvl="0" w:tentative="0">
      <w:start w:val="1"/>
      <w:numFmt w:val="bullet"/>
      <w:lvlText w:val=""/>
      <w:lvlJc w:val="left"/>
      <w:pPr>
        <w:ind w:left="420" w:hanging="420"/>
      </w:pPr>
      <w:rPr>
        <w:rFonts w:hint="default" w:ascii="Wingdings" w:hAnsi="Wingdings"/>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3FE2A38E"/>
    <w:multiLevelType w:val="singleLevel"/>
    <w:tmpl w:val="3FE2A38E"/>
    <w:lvl w:ilvl="0" w:tentative="0">
      <w:start w:val="1"/>
      <w:numFmt w:val="decimal"/>
      <w:lvlText w:val="%1."/>
      <w:lvlJc w:val="left"/>
      <w:pPr>
        <w:ind w:left="425" w:hanging="42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num w:numId="1">
    <w:abstractNumId w:val="11"/>
  </w:num>
  <w:num w:numId="2">
    <w:abstractNumId w:val="8"/>
  </w:num>
  <w:num w:numId="3">
    <w:abstractNumId w:val="7"/>
  </w:num>
  <w:num w:numId="4">
    <w:abstractNumId w:val="9"/>
  </w:num>
  <w:num w:numId="5">
    <w:abstractNumId w:val="10"/>
  </w:num>
  <w:num w:numId="6">
    <w:abstractNumId w:val="5"/>
  </w:num>
  <w:num w:numId="7">
    <w:abstractNumId w:val="1"/>
  </w:num>
  <w:num w:numId="8">
    <w:abstractNumId w:val="6"/>
  </w:num>
  <w:num w:numId="9">
    <w:abstractNumId w:val="3"/>
  </w:num>
  <w:num w:numId="10">
    <w:abstractNumId w:val="2"/>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0ZGNmYTliM2Q2MWYzZmU2ODg0ZDgwYmYzNmI1ZjkifQ=="/>
  </w:docVars>
  <w:rsids>
    <w:rsidRoot w:val="00172A27"/>
    <w:rsid w:val="000061E0"/>
    <w:rsid w:val="00011DBE"/>
    <w:rsid w:val="000123F2"/>
    <w:rsid w:val="000129FD"/>
    <w:rsid w:val="00033093"/>
    <w:rsid w:val="000341D3"/>
    <w:rsid w:val="000358B5"/>
    <w:rsid w:val="00044354"/>
    <w:rsid w:val="0006471E"/>
    <w:rsid w:val="00070362"/>
    <w:rsid w:val="000711BF"/>
    <w:rsid w:val="00074C9A"/>
    <w:rsid w:val="0009208B"/>
    <w:rsid w:val="00094DF0"/>
    <w:rsid w:val="000A304F"/>
    <w:rsid w:val="000B0AD6"/>
    <w:rsid w:val="000B22F9"/>
    <w:rsid w:val="000D315D"/>
    <w:rsid w:val="000D4F88"/>
    <w:rsid w:val="000D610A"/>
    <w:rsid w:val="000E253B"/>
    <w:rsid w:val="000F396C"/>
    <w:rsid w:val="000F68AF"/>
    <w:rsid w:val="001004E4"/>
    <w:rsid w:val="00101171"/>
    <w:rsid w:val="00106C9E"/>
    <w:rsid w:val="00124D1F"/>
    <w:rsid w:val="001258B0"/>
    <w:rsid w:val="0012749A"/>
    <w:rsid w:val="00134A1C"/>
    <w:rsid w:val="00143549"/>
    <w:rsid w:val="001456C6"/>
    <w:rsid w:val="00152D72"/>
    <w:rsid w:val="00155521"/>
    <w:rsid w:val="00155552"/>
    <w:rsid w:val="00157353"/>
    <w:rsid w:val="00177A64"/>
    <w:rsid w:val="001960AD"/>
    <w:rsid w:val="001A4ECF"/>
    <w:rsid w:val="001B1E71"/>
    <w:rsid w:val="001D18A2"/>
    <w:rsid w:val="00205664"/>
    <w:rsid w:val="002076EB"/>
    <w:rsid w:val="0021219B"/>
    <w:rsid w:val="002122F2"/>
    <w:rsid w:val="00213A4B"/>
    <w:rsid w:val="0022431E"/>
    <w:rsid w:val="002256F4"/>
    <w:rsid w:val="00230667"/>
    <w:rsid w:val="00235C65"/>
    <w:rsid w:val="0024001E"/>
    <w:rsid w:val="002442BF"/>
    <w:rsid w:val="00245569"/>
    <w:rsid w:val="00253F69"/>
    <w:rsid w:val="002569C9"/>
    <w:rsid w:val="00272A5B"/>
    <w:rsid w:val="00272B90"/>
    <w:rsid w:val="00273351"/>
    <w:rsid w:val="0028106B"/>
    <w:rsid w:val="00283597"/>
    <w:rsid w:val="002B5DF4"/>
    <w:rsid w:val="002C27C9"/>
    <w:rsid w:val="002C35A8"/>
    <w:rsid w:val="002C3C74"/>
    <w:rsid w:val="00301C27"/>
    <w:rsid w:val="003141CF"/>
    <w:rsid w:val="003151B1"/>
    <w:rsid w:val="003263E6"/>
    <w:rsid w:val="00326C1E"/>
    <w:rsid w:val="00345ED8"/>
    <w:rsid w:val="00356C4C"/>
    <w:rsid w:val="00360C6C"/>
    <w:rsid w:val="003966B9"/>
    <w:rsid w:val="003A3EB6"/>
    <w:rsid w:val="003A4071"/>
    <w:rsid w:val="003B05F4"/>
    <w:rsid w:val="003C39D9"/>
    <w:rsid w:val="003C5C61"/>
    <w:rsid w:val="003C7FB4"/>
    <w:rsid w:val="003D21D4"/>
    <w:rsid w:val="003D70B7"/>
    <w:rsid w:val="003E0F7C"/>
    <w:rsid w:val="003F2D04"/>
    <w:rsid w:val="00416674"/>
    <w:rsid w:val="00416F52"/>
    <w:rsid w:val="0042163C"/>
    <w:rsid w:val="004245F9"/>
    <w:rsid w:val="00425EA2"/>
    <w:rsid w:val="004266F9"/>
    <w:rsid w:val="004353EB"/>
    <w:rsid w:val="00443420"/>
    <w:rsid w:val="00444E7A"/>
    <w:rsid w:val="00445157"/>
    <w:rsid w:val="00461BAD"/>
    <w:rsid w:val="00466BA6"/>
    <w:rsid w:val="0047215F"/>
    <w:rsid w:val="004804F0"/>
    <w:rsid w:val="004830CA"/>
    <w:rsid w:val="00483536"/>
    <w:rsid w:val="00485B1B"/>
    <w:rsid w:val="00487598"/>
    <w:rsid w:val="00493B5D"/>
    <w:rsid w:val="004B418C"/>
    <w:rsid w:val="004B5C1F"/>
    <w:rsid w:val="004B6C3A"/>
    <w:rsid w:val="004D1245"/>
    <w:rsid w:val="004D1A91"/>
    <w:rsid w:val="004D75DD"/>
    <w:rsid w:val="004E1FA4"/>
    <w:rsid w:val="004E6B4D"/>
    <w:rsid w:val="004E7A62"/>
    <w:rsid w:val="00501D34"/>
    <w:rsid w:val="00504F3C"/>
    <w:rsid w:val="005071E9"/>
    <w:rsid w:val="0051045E"/>
    <w:rsid w:val="00510E94"/>
    <w:rsid w:val="00522DBF"/>
    <w:rsid w:val="0054387F"/>
    <w:rsid w:val="0054395F"/>
    <w:rsid w:val="00550F43"/>
    <w:rsid w:val="005559EA"/>
    <w:rsid w:val="00560971"/>
    <w:rsid w:val="00562EB3"/>
    <w:rsid w:val="005761FB"/>
    <w:rsid w:val="00577287"/>
    <w:rsid w:val="0057786E"/>
    <w:rsid w:val="0058766B"/>
    <w:rsid w:val="00593D7D"/>
    <w:rsid w:val="005A2BF4"/>
    <w:rsid w:val="005A365E"/>
    <w:rsid w:val="005A76FE"/>
    <w:rsid w:val="005C28AA"/>
    <w:rsid w:val="005D55B9"/>
    <w:rsid w:val="005E013B"/>
    <w:rsid w:val="00606676"/>
    <w:rsid w:val="00606E0A"/>
    <w:rsid w:val="006220CF"/>
    <w:rsid w:val="00626FEA"/>
    <w:rsid w:val="00630AE3"/>
    <w:rsid w:val="00630FBA"/>
    <w:rsid w:val="006320A6"/>
    <w:rsid w:val="00634ADA"/>
    <w:rsid w:val="0064402E"/>
    <w:rsid w:val="0065152F"/>
    <w:rsid w:val="0065160B"/>
    <w:rsid w:val="0065409F"/>
    <w:rsid w:val="0065435E"/>
    <w:rsid w:val="00657C12"/>
    <w:rsid w:val="00680B0A"/>
    <w:rsid w:val="00681591"/>
    <w:rsid w:val="006A289A"/>
    <w:rsid w:val="006A77E5"/>
    <w:rsid w:val="006B2EA1"/>
    <w:rsid w:val="006B4BFD"/>
    <w:rsid w:val="006C06DB"/>
    <w:rsid w:val="006C5489"/>
    <w:rsid w:val="006C6BB7"/>
    <w:rsid w:val="006D1FD6"/>
    <w:rsid w:val="006D228E"/>
    <w:rsid w:val="006D6CC1"/>
    <w:rsid w:val="006F0CEE"/>
    <w:rsid w:val="006F2EB2"/>
    <w:rsid w:val="006F7FEA"/>
    <w:rsid w:val="00702899"/>
    <w:rsid w:val="00714562"/>
    <w:rsid w:val="007250DF"/>
    <w:rsid w:val="0072740F"/>
    <w:rsid w:val="007276D8"/>
    <w:rsid w:val="00734EB3"/>
    <w:rsid w:val="00747C0C"/>
    <w:rsid w:val="00760F1F"/>
    <w:rsid w:val="007613CE"/>
    <w:rsid w:val="0076551A"/>
    <w:rsid w:val="00765D99"/>
    <w:rsid w:val="00780BC1"/>
    <w:rsid w:val="0078371A"/>
    <w:rsid w:val="0079055A"/>
    <w:rsid w:val="00790818"/>
    <w:rsid w:val="007A4EC7"/>
    <w:rsid w:val="007B12E5"/>
    <w:rsid w:val="007B1AB5"/>
    <w:rsid w:val="007D1081"/>
    <w:rsid w:val="007D12C6"/>
    <w:rsid w:val="007E3B4A"/>
    <w:rsid w:val="007E7479"/>
    <w:rsid w:val="00801300"/>
    <w:rsid w:val="00806886"/>
    <w:rsid w:val="00820C52"/>
    <w:rsid w:val="008271E7"/>
    <w:rsid w:val="00827E0C"/>
    <w:rsid w:val="008400E0"/>
    <w:rsid w:val="00840598"/>
    <w:rsid w:val="00842999"/>
    <w:rsid w:val="00850918"/>
    <w:rsid w:val="008525D4"/>
    <w:rsid w:val="00855FAB"/>
    <w:rsid w:val="00861EA4"/>
    <w:rsid w:val="00862D41"/>
    <w:rsid w:val="00873821"/>
    <w:rsid w:val="00875E09"/>
    <w:rsid w:val="00887835"/>
    <w:rsid w:val="008961F5"/>
    <w:rsid w:val="00897413"/>
    <w:rsid w:val="008A1295"/>
    <w:rsid w:val="008A7F49"/>
    <w:rsid w:val="008B0236"/>
    <w:rsid w:val="008B1A6F"/>
    <w:rsid w:val="008C1E46"/>
    <w:rsid w:val="008C49F1"/>
    <w:rsid w:val="008C714D"/>
    <w:rsid w:val="008D19BB"/>
    <w:rsid w:val="008E59E1"/>
    <w:rsid w:val="00906CA2"/>
    <w:rsid w:val="00914CF6"/>
    <w:rsid w:val="00926AD5"/>
    <w:rsid w:val="0092719A"/>
    <w:rsid w:val="00932A76"/>
    <w:rsid w:val="00943A28"/>
    <w:rsid w:val="009443B9"/>
    <w:rsid w:val="0097119D"/>
    <w:rsid w:val="00972910"/>
    <w:rsid w:val="00973951"/>
    <w:rsid w:val="00974287"/>
    <w:rsid w:val="00976217"/>
    <w:rsid w:val="0099408E"/>
    <w:rsid w:val="009976FE"/>
    <w:rsid w:val="009B6525"/>
    <w:rsid w:val="009B6623"/>
    <w:rsid w:val="009C06C3"/>
    <w:rsid w:val="009C25D3"/>
    <w:rsid w:val="009C68DB"/>
    <w:rsid w:val="009D2975"/>
    <w:rsid w:val="009E2BB4"/>
    <w:rsid w:val="009E3CDC"/>
    <w:rsid w:val="009E74E9"/>
    <w:rsid w:val="00A0042D"/>
    <w:rsid w:val="00A070C3"/>
    <w:rsid w:val="00A13E6A"/>
    <w:rsid w:val="00A21C33"/>
    <w:rsid w:val="00A2669B"/>
    <w:rsid w:val="00A335F9"/>
    <w:rsid w:val="00A34B1D"/>
    <w:rsid w:val="00A34EA2"/>
    <w:rsid w:val="00A535CA"/>
    <w:rsid w:val="00A56D31"/>
    <w:rsid w:val="00A5748F"/>
    <w:rsid w:val="00A70977"/>
    <w:rsid w:val="00A758D3"/>
    <w:rsid w:val="00A80D52"/>
    <w:rsid w:val="00A9469F"/>
    <w:rsid w:val="00AB4B09"/>
    <w:rsid w:val="00AB5AD6"/>
    <w:rsid w:val="00AB7017"/>
    <w:rsid w:val="00AB7F25"/>
    <w:rsid w:val="00AC25E4"/>
    <w:rsid w:val="00AC5D85"/>
    <w:rsid w:val="00AC6A53"/>
    <w:rsid w:val="00AD1F8F"/>
    <w:rsid w:val="00B13E71"/>
    <w:rsid w:val="00B147AA"/>
    <w:rsid w:val="00B31B66"/>
    <w:rsid w:val="00B4264E"/>
    <w:rsid w:val="00B46703"/>
    <w:rsid w:val="00B5034F"/>
    <w:rsid w:val="00B60FE6"/>
    <w:rsid w:val="00B64E5A"/>
    <w:rsid w:val="00B72DFD"/>
    <w:rsid w:val="00B80ADB"/>
    <w:rsid w:val="00B81779"/>
    <w:rsid w:val="00B8644D"/>
    <w:rsid w:val="00B969AA"/>
    <w:rsid w:val="00BA04A5"/>
    <w:rsid w:val="00BA1F25"/>
    <w:rsid w:val="00BA7C29"/>
    <w:rsid w:val="00BB4D65"/>
    <w:rsid w:val="00BB6BF6"/>
    <w:rsid w:val="00BB750D"/>
    <w:rsid w:val="00BD24CD"/>
    <w:rsid w:val="00BD5794"/>
    <w:rsid w:val="00BD7DE2"/>
    <w:rsid w:val="00C04DF5"/>
    <w:rsid w:val="00C05541"/>
    <w:rsid w:val="00C15F38"/>
    <w:rsid w:val="00C1635F"/>
    <w:rsid w:val="00C16D2F"/>
    <w:rsid w:val="00C21A35"/>
    <w:rsid w:val="00C306D2"/>
    <w:rsid w:val="00C5169B"/>
    <w:rsid w:val="00C534E6"/>
    <w:rsid w:val="00C7110B"/>
    <w:rsid w:val="00C77662"/>
    <w:rsid w:val="00C82B2E"/>
    <w:rsid w:val="00C87D3D"/>
    <w:rsid w:val="00CC7E73"/>
    <w:rsid w:val="00CD304E"/>
    <w:rsid w:val="00CE418A"/>
    <w:rsid w:val="00D01835"/>
    <w:rsid w:val="00D05D8A"/>
    <w:rsid w:val="00D077EC"/>
    <w:rsid w:val="00D1462D"/>
    <w:rsid w:val="00D27213"/>
    <w:rsid w:val="00D32C63"/>
    <w:rsid w:val="00D42C60"/>
    <w:rsid w:val="00D52227"/>
    <w:rsid w:val="00D55B95"/>
    <w:rsid w:val="00D65C0C"/>
    <w:rsid w:val="00D7579B"/>
    <w:rsid w:val="00D8431C"/>
    <w:rsid w:val="00DB206B"/>
    <w:rsid w:val="00DB4917"/>
    <w:rsid w:val="00DC42A1"/>
    <w:rsid w:val="00DE48C8"/>
    <w:rsid w:val="00DE5A64"/>
    <w:rsid w:val="00DE65C8"/>
    <w:rsid w:val="00E0649D"/>
    <w:rsid w:val="00E071FE"/>
    <w:rsid w:val="00E272D1"/>
    <w:rsid w:val="00E3443E"/>
    <w:rsid w:val="00E34F9E"/>
    <w:rsid w:val="00E3559C"/>
    <w:rsid w:val="00E46F49"/>
    <w:rsid w:val="00E53E06"/>
    <w:rsid w:val="00E5511F"/>
    <w:rsid w:val="00E76591"/>
    <w:rsid w:val="00E76820"/>
    <w:rsid w:val="00E8475F"/>
    <w:rsid w:val="00E95F2E"/>
    <w:rsid w:val="00EC1AFA"/>
    <w:rsid w:val="00EC5A26"/>
    <w:rsid w:val="00EE452B"/>
    <w:rsid w:val="00EF1641"/>
    <w:rsid w:val="00EF54A4"/>
    <w:rsid w:val="00F001D0"/>
    <w:rsid w:val="00F021BF"/>
    <w:rsid w:val="00F02E06"/>
    <w:rsid w:val="00F04897"/>
    <w:rsid w:val="00F064DD"/>
    <w:rsid w:val="00F10439"/>
    <w:rsid w:val="00F15C47"/>
    <w:rsid w:val="00F236B0"/>
    <w:rsid w:val="00F247BC"/>
    <w:rsid w:val="00F326F5"/>
    <w:rsid w:val="00F36F7D"/>
    <w:rsid w:val="00F43061"/>
    <w:rsid w:val="00F435BF"/>
    <w:rsid w:val="00F54CB1"/>
    <w:rsid w:val="00F6141D"/>
    <w:rsid w:val="00F63905"/>
    <w:rsid w:val="00F646CD"/>
    <w:rsid w:val="00F7365C"/>
    <w:rsid w:val="00F90E98"/>
    <w:rsid w:val="00FD3096"/>
    <w:rsid w:val="00FD4CA2"/>
    <w:rsid w:val="00FE3C81"/>
    <w:rsid w:val="00FE3CAF"/>
    <w:rsid w:val="00FE40E3"/>
    <w:rsid w:val="00FE48BF"/>
    <w:rsid w:val="00FF150F"/>
    <w:rsid w:val="00FF223B"/>
    <w:rsid w:val="01992715"/>
    <w:rsid w:val="01D658DA"/>
    <w:rsid w:val="03E06E1F"/>
    <w:rsid w:val="05191617"/>
    <w:rsid w:val="0D4E2FA5"/>
    <w:rsid w:val="0D5C636E"/>
    <w:rsid w:val="0F320836"/>
    <w:rsid w:val="10393FAE"/>
    <w:rsid w:val="124A1047"/>
    <w:rsid w:val="12AF5735"/>
    <w:rsid w:val="14206CB7"/>
    <w:rsid w:val="14D412B4"/>
    <w:rsid w:val="16192126"/>
    <w:rsid w:val="176123B1"/>
    <w:rsid w:val="1B9C1403"/>
    <w:rsid w:val="1C170A7F"/>
    <w:rsid w:val="1D647A6D"/>
    <w:rsid w:val="1EB4180B"/>
    <w:rsid w:val="1FCB32AB"/>
    <w:rsid w:val="1FFE0153"/>
    <w:rsid w:val="20343022"/>
    <w:rsid w:val="22BD432B"/>
    <w:rsid w:val="26822E97"/>
    <w:rsid w:val="27935073"/>
    <w:rsid w:val="27C11992"/>
    <w:rsid w:val="291D29FD"/>
    <w:rsid w:val="29A9011D"/>
    <w:rsid w:val="2A4C184E"/>
    <w:rsid w:val="2B76648E"/>
    <w:rsid w:val="2FEC6956"/>
    <w:rsid w:val="33775400"/>
    <w:rsid w:val="346800E7"/>
    <w:rsid w:val="35A5383E"/>
    <w:rsid w:val="39DE55F3"/>
    <w:rsid w:val="39FD7AC0"/>
    <w:rsid w:val="3A8B7AF3"/>
    <w:rsid w:val="3C942B48"/>
    <w:rsid w:val="3C9B7773"/>
    <w:rsid w:val="45BF5ADC"/>
    <w:rsid w:val="45F51780"/>
    <w:rsid w:val="47D71662"/>
    <w:rsid w:val="47FB1302"/>
    <w:rsid w:val="488D0130"/>
    <w:rsid w:val="49C35028"/>
    <w:rsid w:val="4B5C190B"/>
    <w:rsid w:val="4B8B3BFC"/>
    <w:rsid w:val="4D626381"/>
    <w:rsid w:val="4D903FFE"/>
    <w:rsid w:val="4DCE524B"/>
    <w:rsid w:val="5011275F"/>
    <w:rsid w:val="50136F8F"/>
    <w:rsid w:val="505E1082"/>
    <w:rsid w:val="53D17DBD"/>
    <w:rsid w:val="57911F10"/>
    <w:rsid w:val="57E91301"/>
    <w:rsid w:val="5ADA39FB"/>
    <w:rsid w:val="5B710073"/>
    <w:rsid w:val="5BC1147D"/>
    <w:rsid w:val="5CD251BD"/>
    <w:rsid w:val="60F168FC"/>
    <w:rsid w:val="61AF16FF"/>
    <w:rsid w:val="62E00B42"/>
    <w:rsid w:val="6321538F"/>
    <w:rsid w:val="6321796C"/>
    <w:rsid w:val="66064CBA"/>
    <w:rsid w:val="67AB72BD"/>
    <w:rsid w:val="6AFF0A3C"/>
    <w:rsid w:val="6B230036"/>
    <w:rsid w:val="6B7519B8"/>
    <w:rsid w:val="6B8E6F9E"/>
    <w:rsid w:val="6BCC3834"/>
    <w:rsid w:val="6D60320B"/>
    <w:rsid w:val="6F0C162D"/>
    <w:rsid w:val="6F4D4E57"/>
    <w:rsid w:val="6F6254D4"/>
    <w:rsid w:val="707E0E37"/>
    <w:rsid w:val="7261482B"/>
    <w:rsid w:val="734B0AAB"/>
    <w:rsid w:val="76CECDB4"/>
    <w:rsid w:val="76F27584"/>
    <w:rsid w:val="777546A8"/>
    <w:rsid w:val="78DC32F4"/>
    <w:rsid w:val="7BD35584"/>
    <w:rsid w:val="7C1120EB"/>
    <w:rsid w:val="7D3B6123"/>
    <w:rsid w:val="7D806106"/>
    <w:rsid w:val="7F381071"/>
    <w:rsid w:val="E2AEF4EC"/>
    <w:rsid w:val="F65FAB28"/>
    <w:rsid w:val="FD3EA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9"/>
    <w:semiHidden/>
    <w:unhideWhenUsed/>
    <w:qFormat/>
    <w:uiPriority w:val="99"/>
    <w:pPr>
      <w:jc w:val="left"/>
    </w:pPr>
  </w:style>
  <w:style w:type="paragraph" w:styleId="6">
    <w:name w:val="Body Text"/>
    <w:basedOn w:val="1"/>
    <w:link w:val="22"/>
    <w:qFormat/>
    <w:uiPriority w:val="1"/>
    <w:rPr>
      <w:sz w:val="18"/>
      <w:szCs w:val="18"/>
    </w:rPr>
  </w:style>
  <w:style w:type="paragraph" w:styleId="7">
    <w:name w:val="Balloon Text"/>
    <w:basedOn w:val="1"/>
    <w:link w:val="21"/>
    <w:semiHidden/>
    <w:unhideWhenUsed/>
    <w:qFormat/>
    <w:uiPriority w:val="99"/>
    <w:rPr>
      <w:sz w:val="18"/>
      <w:szCs w:val="18"/>
    </w:rPr>
  </w:style>
  <w:style w:type="paragraph" w:styleId="8">
    <w:name w:val="footer"/>
    <w:basedOn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5"/>
    <w:next w:val="5"/>
    <w:link w:val="20"/>
    <w:semiHidden/>
    <w:unhideWhenUsed/>
    <w:qFormat/>
    <w:uiPriority w:val="99"/>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9"/>
    <w:qFormat/>
    <w:uiPriority w:val="99"/>
    <w:rPr>
      <w:sz w:val="18"/>
      <w:szCs w:val="18"/>
    </w:rPr>
  </w:style>
  <w:style w:type="character" w:customStyle="1" w:styleId="16">
    <w:name w:val="页脚 字符"/>
    <w:basedOn w:val="13"/>
    <w:link w:val="8"/>
    <w:qFormat/>
    <w:uiPriority w:val="99"/>
    <w:rPr>
      <w:sz w:val="18"/>
      <w:szCs w:val="18"/>
    </w:rPr>
  </w:style>
  <w:style w:type="character" w:customStyle="1" w:styleId="17">
    <w:name w:val="标题 2 字符"/>
    <w:basedOn w:val="13"/>
    <w:link w:val="3"/>
    <w:qFormat/>
    <w:uiPriority w:val="9"/>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批注文字 字符"/>
    <w:basedOn w:val="13"/>
    <w:link w:val="5"/>
    <w:semiHidden/>
    <w:qFormat/>
    <w:uiPriority w:val="99"/>
  </w:style>
  <w:style w:type="character" w:customStyle="1" w:styleId="20">
    <w:name w:val="批注主题 字符"/>
    <w:basedOn w:val="19"/>
    <w:link w:val="10"/>
    <w:semiHidden/>
    <w:qFormat/>
    <w:uiPriority w:val="99"/>
    <w:rPr>
      <w:b/>
      <w:bCs/>
    </w:rPr>
  </w:style>
  <w:style w:type="character" w:customStyle="1" w:styleId="21">
    <w:name w:val="批注框文本 字符"/>
    <w:basedOn w:val="13"/>
    <w:link w:val="7"/>
    <w:semiHidden/>
    <w:qFormat/>
    <w:uiPriority w:val="99"/>
    <w:rPr>
      <w:sz w:val="18"/>
      <w:szCs w:val="18"/>
    </w:rPr>
  </w:style>
  <w:style w:type="character" w:customStyle="1" w:styleId="22">
    <w:name w:val="正文文本 字符"/>
    <w:basedOn w:val="13"/>
    <w:link w:val="6"/>
    <w:qFormat/>
    <w:uiPriority w:val="1"/>
    <w:rPr>
      <w:kern w:val="2"/>
      <w:sz w:val="18"/>
      <w:szCs w:val="18"/>
    </w:rPr>
  </w:style>
  <w:style w:type="table" w:customStyle="1" w:styleId="23">
    <w:name w:val="网格型浅色1"/>
    <w:basedOn w:val="11"/>
    <w:qFormat/>
    <w:uiPriority w:val="40"/>
    <w:rPr>
      <w:rFonts w:ascii="Times New Roman" w:hAnsi="Times New Roman" w:eastAsia="宋体" w:cs="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4">
    <w:name w:val="列出段落1"/>
    <w:basedOn w:val="1"/>
    <w:qFormat/>
    <w:uiPriority w:val="34"/>
    <w:pPr>
      <w:ind w:firstLine="420" w:firstLineChars="200"/>
    </w:p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Table Paragraph"/>
    <w:basedOn w:val="1"/>
    <w:autoRedefine/>
    <w:qFormat/>
    <w:uiPriority w:val="1"/>
  </w:style>
  <w:style w:type="table" w:customStyle="1" w:styleId="27">
    <w:name w:val="Table Normal1"/>
    <w:autoRedefine/>
    <w:unhideWhenUsed/>
    <w:qFormat/>
    <w:uiPriority w:val="2"/>
    <w:tblPr>
      <w:tblCellMar>
        <w:top w:w="0" w:type="dxa"/>
        <w:left w:w="0" w:type="dxa"/>
        <w:bottom w:w="0" w:type="dxa"/>
        <w:right w:w="0" w:type="dxa"/>
      </w:tblCellMar>
    </w:tblPr>
  </w:style>
  <w:style w:type="paragraph" w:customStyle="1" w:styleId="28">
    <w:name w:val="List Paragraph1"/>
    <w:basedOn w:val="1"/>
    <w:autoRedefine/>
    <w:qFormat/>
    <w:uiPriority w:val="34"/>
    <w:rPr>
      <w:rFonts w:asciiTheme="minorHAnsi" w:hAnsiTheme="minorHAnsi" w:eastAsiaTheme="minorEastAsia" w:cstheme="minorBidi"/>
    </w:rPr>
  </w:style>
  <w:style w:type="character" w:customStyle="1" w:styleId="29">
    <w:name w:val="font21"/>
    <w:basedOn w:val="13"/>
    <w:autoRedefine/>
    <w:qFormat/>
    <w:uiPriority w:val="0"/>
    <w:rPr>
      <w:rFonts w:hint="eastAsia" w:ascii="微软雅黑" w:hAnsi="微软雅黑" w:eastAsia="微软雅黑" w:cs="微软雅黑"/>
      <w:b/>
      <w:bCs/>
      <w:color w:val="FFFFFF"/>
      <w:sz w:val="21"/>
      <w:szCs w:val="21"/>
      <w:u w:val="none"/>
    </w:rPr>
  </w:style>
  <w:style w:type="character" w:customStyle="1" w:styleId="30">
    <w:name w:val="font31"/>
    <w:basedOn w:val="13"/>
    <w:autoRedefine/>
    <w:qFormat/>
    <w:uiPriority w:val="0"/>
    <w:rPr>
      <w:rFonts w:hint="eastAsia" w:ascii="微软雅黑" w:hAnsi="微软雅黑" w:eastAsia="微软雅黑" w:cs="微软雅黑"/>
      <w:b/>
      <w:bCs/>
      <w:color w:val="000000"/>
      <w:sz w:val="21"/>
      <w:szCs w:val="21"/>
      <w:u w:val="none"/>
    </w:rPr>
  </w:style>
  <w:style w:type="character" w:customStyle="1" w:styleId="31">
    <w:name w:val="font101"/>
    <w:basedOn w:val="13"/>
    <w:autoRedefine/>
    <w:qFormat/>
    <w:uiPriority w:val="0"/>
    <w:rPr>
      <w:rFonts w:hint="default" w:ascii="Times New Roman" w:hAnsi="Times New Roman" w:cs="Times New Roman"/>
      <w:b/>
      <w:bCs/>
      <w:color w:val="000000"/>
      <w:sz w:val="21"/>
      <w:szCs w:val="21"/>
      <w:u w:val="none"/>
    </w:rPr>
  </w:style>
  <w:style w:type="character" w:customStyle="1" w:styleId="32">
    <w:name w:val="font61"/>
    <w:basedOn w:val="13"/>
    <w:autoRedefine/>
    <w:qFormat/>
    <w:uiPriority w:val="0"/>
    <w:rPr>
      <w:rFonts w:hint="default" w:ascii="Times New Roman" w:hAnsi="Times New Roman" w:cs="Times New Roman"/>
      <w:color w:val="000000"/>
      <w:sz w:val="21"/>
      <w:szCs w:val="21"/>
      <w:u w:val="none"/>
    </w:rPr>
  </w:style>
  <w:style w:type="paragraph" w:customStyle="1" w:styleId="33">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34">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35">
    <w:name w:val="font51"/>
    <w:basedOn w:val="13"/>
    <w:autoRedefine/>
    <w:qFormat/>
    <w:uiPriority w:val="0"/>
    <w:rPr>
      <w:rFonts w:hint="eastAsia" w:ascii="微软雅黑" w:hAnsi="微软雅黑" w:eastAsia="微软雅黑" w:cs="微软雅黑"/>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7C3D1-42DD-4DB6-89B4-04178D143F8A}">
  <ds:schemaRefs/>
</ds:datastoreItem>
</file>

<file path=docProps/app.xml><?xml version="1.0" encoding="utf-8"?>
<Properties xmlns="http://schemas.openxmlformats.org/officeDocument/2006/extended-properties" xmlns:vt="http://schemas.openxmlformats.org/officeDocument/2006/docPropsVTypes">
  <Template>Normal.dotm</Template>
  <Company>HW</Company>
  <Pages>26</Pages>
  <Words>6869</Words>
  <Characters>17791</Characters>
  <Lines>37</Lines>
  <Paragraphs>10</Paragraphs>
  <TotalTime>38</TotalTime>
  <ScaleCrop>false</ScaleCrop>
  <LinksUpToDate>false</LinksUpToDate>
  <CharactersWithSpaces>19306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2022-12-17T07:40:00Z</dcterms:created>
  <dc:creator>Genetronhealth</dc:creator>
  <cp:lastModifiedBy>tassles-L</cp:lastModifiedBy>
  <dcterms:modified xsi:type="dcterms:W3CDTF">2025-07-14T07:35:20Z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E4E2259273A4070124FA5C68029D99C2_43</vt:lpwstr>
  </property>
  <property fmtid="{D5CDD505-2E9C-101B-9397-08002B2CF9AE}" pid="4" name="KSOTemplateDocerSaveRecord">
    <vt:lpwstr>eyJoZGlkIjoiY2Y2NjU5MGIzZGFmM2M5NTIxMmI2NjdmNGQ0NDdjMDUiLCJ1c2VySWQiOiI2MjE3NDUxNTQifQ==</vt:lpwstr>
  </property>
</Properties>
</file>