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6DC487EB">
      <w:pPr>
        <w:jc w:val="center"/>
        <w:rPr>
          <w:rFonts w:hint="eastAsia" w:ascii="微软雅黑" w:hAnsi="微软雅黑" w:eastAsia="微软雅黑" w:cs="微软雅黑"/>
          <w:b/>
          <w:bCs/>
          <w:color w:val="1F497D"/>
          <w:sz w:val="36"/>
          <w:szCs w:val="36"/>
        </w:rPr>
      </w:pPr>
    </w:p>
    <w:p w14:paraId="54C4C58F">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5D29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7" w:hRule="atLeast"/>
          <w:jc w:val="center"/>
        </w:trPr>
        <w:tc>
          <w:tcPr>
            <w:tcW w:w="1798" w:type="dxa"/>
            <w:vMerge w:val="restart"/>
            <w:vAlign w:val="center"/>
          </w:tcPr>
          <w:p w14:paraId="369D7189">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5DF0B39E">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6BDE0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5BB99876">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778E8B86">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688B8F83">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42AF5EB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本检测项目为乳腺癌56基因检测，针对与乳腺癌密切相关的56个基因进行高通量测序{% if PDInfo != undefined %}，同时，本项目也通过免疫组化检测PD-L1表达情况{% endif %}。检测突变形式为点突变（SNV）、小片段插入缺失（INDEL）、拷贝数变异（CNV）以及融合（FUSION）。</w:t>
            </w:r>
          </w:p>
          <w:p w14:paraId="4BDE02B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本报告分析基因变异与靶向药物、化疗药物的相关性，给出靶向药物（FDA/NMPA批准药物、临床试验药物等）、化疗药物的用药提示信息，从而为临床制定治疗方案提供参考信息。</w:t>
            </w:r>
          </w:p>
        </w:tc>
      </w:tr>
    </w:tbl>
    <w:p w14:paraId="6DD2B349">
      <w:pPr>
        <w:rPr>
          <w:rFonts w:ascii="Times New Roman" w:hAnsi="Times New Roman" w:eastAsia="微软雅黑" w:cs="Times New Roman"/>
        </w:rPr>
      </w:pPr>
    </w:p>
    <w:p w14:paraId="4DF3A7BD">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505E17F2">
      <w:pPr>
        <w:pStyle w:val="2"/>
        <w:rPr>
          <w:rFonts w:hint="eastAsia" w:ascii="微软雅黑" w:hAnsi="微软雅黑" w:eastAsia="微软雅黑" w:cs="微软雅黑"/>
          <w:color w:val="FFFFFF"/>
          <w:szCs w:val="30"/>
          <w:shd w:val="clear" w:color="auto" w:fill="17365D"/>
        </w:rPr>
      </w:pPr>
      <w:bookmarkStart w:id="0" w:name="_Toc527112379"/>
      <w:bookmarkStart w:id="1" w:name="_Toc534637492"/>
      <w:bookmarkStart w:id="2" w:name="_Toc526855031"/>
      <w:r>
        <w:rPr>
          <w:rFonts w:hint="eastAsia" w:ascii="微软雅黑" w:hAnsi="微软雅黑" w:eastAsia="微软雅黑" w:cs="微软雅黑"/>
          <w:color w:val="FFFFFF"/>
          <w:szCs w:val="30"/>
          <w:shd w:val="clear" w:color="auto" w:fill="17365D"/>
        </w:rPr>
        <w:t>检测结果</w:t>
      </w:r>
      <w:bookmarkEnd w:id="0"/>
      <w:bookmarkEnd w:id="1"/>
      <w:bookmarkEnd w:id="2"/>
    </w:p>
    <w:p w14:paraId="545D326F">
      <w:pPr>
        <w:outlineLvl w:val="1"/>
        <w:rPr>
          <w:rFonts w:hint="default"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3876"/>
        <w:gridCol w:w="5682"/>
      </w:tblGrid>
      <w:tr w14:paraId="535A3EB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41069774">
            <w:pPr>
              <w:jc w:val="center"/>
              <w:rPr>
                <w:rFonts w:ascii="微软雅黑" w:eastAsia="微软雅黑"/>
                <w:b/>
                <w:color w:val="244061"/>
                <w:sz w:val="21"/>
              </w:rPr>
            </w:pPr>
            <w:bookmarkStart w:id="3" w:name="_Toc534807930"/>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682" w:type="dxa"/>
            <w:tcBorders>
              <w:tl2br w:val="nil"/>
              <w:tr2bl w:val="nil"/>
            </w:tcBorders>
            <w:shd w:val="clear" w:color="auto" w:fill="auto"/>
            <w:vAlign w:val="center"/>
          </w:tcPr>
          <w:p w14:paraId="3FC4B3D6">
            <w:pPr>
              <w:jc w:val="center"/>
              <w:rPr>
                <w:rFonts w:ascii="微软雅黑" w:eastAsia="微软雅黑"/>
                <w:b/>
                <w:color w:val="244061"/>
              </w:rPr>
            </w:pPr>
            <w:r>
              <w:rPr>
                <w:rFonts w:ascii="Times New Roman" w:hAnsi="Times New Roman" w:eastAsia="微软雅黑" w:cs="黑体"/>
                <w:b/>
                <w:color w:val="244061"/>
                <w:sz w:val="21"/>
              </w:rPr>
              <w:t>检测结果</w:t>
            </w:r>
          </w:p>
        </w:tc>
      </w:tr>
      <w:tr w14:paraId="02B85BC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754" w:hRule="atLeast"/>
          <w:jc w:val="center"/>
        </w:trPr>
        <w:tc>
          <w:tcPr>
            <w:tcW w:w="3876" w:type="dxa"/>
            <w:tcBorders>
              <w:tl2br w:val="nil"/>
              <w:tr2bl w:val="nil"/>
            </w:tcBorders>
            <w:shd w:val="clear" w:color="auto" w:fill="auto"/>
            <w:vAlign w:val="center"/>
          </w:tcPr>
          <w:p w14:paraId="6C6831A2">
            <w:pPr>
              <w:pStyle w:val="33"/>
              <w:ind w:left="119"/>
              <w:rPr>
                <w:rFonts w:ascii="Times New Roman" w:hAnsi="Times New Roman" w:eastAsia="微软雅黑" w:cs="黑体"/>
                <w:sz w:val="21"/>
              </w:rPr>
            </w:pPr>
            <w:r>
              <w:rPr>
                <w:rFonts w:ascii="Times New Roman" w:hAnsi="Times New Roman" w:eastAsia="微软雅黑" w:cs="黑体"/>
                <w:sz w:val="21"/>
              </w:rPr>
              <w:t>靶向用药指导</w:t>
            </w:r>
          </w:p>
        </w:tc>
        <w:tc>
          <w:tcPr>
            <w:tcW w:w="5682" w:type="dxa"/>
            <w:tcBorders>
              <w:tl2br w:val="nil"/>
              <w:tr2bl w:val="nil"/>
            </w:tcBorders>
            <w:shd w:val="clear" w:color="auto" w:fill="auto"/>
            <w:vAlign w:val="center"/>
          </w:tcPr>
          <w:p w14:paraId="50B68C1C">
            <w:pPr>
              <w:pStyle w:val="33"/>
              <w:spacing w:before="100" w:line="187" w:lineRule="auto"/>
              <w:ind w:left="119" w:right="119"/>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7F21FB7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90" w:hRule="atLeast"/>
          <w:jc w:val="center"/>
        </w:trPr>
        <w:tc>
          <w:tcPr>
            <w:tcW w:w="9558" w:type="dxa"/>
            <w:gridSpan w:val="2"/>
            <w:tcBorders>
              <w:tl2br w:val="nil"/>
              <w:tr2bl w:val="nil"/>
            </w:tcBorders>
            <w:shd w:val="clear" w:color="auto" w:fill="auto"/>
            <w:vAlign w:val="center"/>
          </w:tcPr>
          <w:p w14:paraId="4732E8C8">
            <w:pPr>
              <w:pStyle w:val="33"/>
              <w:spacing w:before="77"/>
              <w:ind w:left="119" w:leftChars="0" w:right="119" w:rightChars="0"/>
              <w:jc w:val="left"/>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if PDInfo != undefined %}</w:t>
            </w:r>
          </w:p>
        </w:tc>
      </w:tr>
      <w:tr w14:paraId="476C01FB">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01D3EABA">
            <w:pPr>
              <w:pStyle w:val="33"/>
              <w:ind w:left="119" w:leftChars="0"/>
              <w:rPr>
                <w:rFonts w:ascii="Times New Roman" w:hAnsi="Times New Roman" w:eastAsia="微软雅黑" w:cs="Times New Roman"/>
                <w:b w:val="0"/>
                <w:bCs w:val="0"/>
                <w:sz w:val="21"/>
                <w:szCs w:val="21"/>
                <w:highlight w:val="none"/>
                <w:lang w:val="en-US" w:eastAsia="zh-CN" w:bidi="ar-SA"/>
              </w:rPr>
            </w:pPr>
            <w:r>
              <w:rPr>
                <w:rFonts w:ascii="Times New Roman" w:hAnsi="Times New Roman" w:eastAsia="微软雅黑" w:cs="Times New Roman"/>
                <w:b w:val="0"/>
                <w:bCs w:val="0"/>
                <w:sz w:val="21"/>
                <w:szCs w:val="21"/>
                <w:highlight w:val="none"/>
              </w:rPr>
              <w:t>PD-L1蛋白表达水平</w:t>
            </w:r>
            <w:r>
              <w:rPr>
                <w:rFonts w:ascii="Times New Roman" w:hAnsi="Times New Roman" w:eastAsia="微软雅黑" w:cs="Times New Roman"/>
                <w:b w:val="0"/>
                <w:bCs w:val="0"/>
                <w:sz w:val="21"/>
                <w:szCs w:val="21"/>
                <w:highlight w:val="none"/>
              </w:rPr>
              <w:tab/>
            </w:r>
          </w:p>
        </w:tc>
        <w:tc>
          <w:tcPr>
            <w:tcW w:w="5682" w:type="dxa"/>
            <w:tcBorders>
              <w:tl2br w:val="nil"/>
              <w:tr2bl w:val="nil"/>
            </w:tcBorders>
            <w:shd w:val="clear" w:color="auto" w:fill="auto"/>
            <w:vAlign w:val="center"/>
          </w:tcPr>
          <w:p w14:paraId="53A2A5CD">
            <w:pPr>
              <w:pStyle w:val="33"/>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color w:val="auto"/>
                <w:sz w:val="21"/>
                <w:szCs w:val="21"/>
                <w:highlight w:val="none"/>
                <w:lang w:eastAsia="zh-CN"/>
              </w:rPr>
              <w:t>使用{{</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Detect_antibody</w:t>
            </w:r>
            <w:r>
              <w:rPr>
                <w:rFonts w:hint="eastAsia" w:ascii="Times New Roman" w:hAnsi="Times New Roman" w:eastAsia="微软雅黑" w:cs="Times New Roman"/>
                <w:b w:val="0"/>
                <w:bCs w:val="0"/>
                <w:color w:val="auto"/>
                <w:sz w:val="21"/>
                <w:szCs w:val="21"/>
                <w:highlight w:val="none"/>
                <w:lang w:eastAsia="zh-CN"/>
              </w:rPr>
              <w:t xml:space="preserve"> }}抗体；T</w:t>
            </w:r>
            <w:r>
              <w:rPr>
                <w:rFonts w:ascii="Times New Roman" w:hAnsi="Times New Roman" w:eastAsia="微软雅黑" w:cs="Times New Roman"/>
                <w:b w:val="0"/>
                <w:bCs w:val="0"/>
                <w:color w:val="auto"/>
                <w:sz w:val="21"/>
                <w:szCs w:val="21"/>
                <w:highlight w:val="none"/>
                <w:lang w:eastAsia="zh-CN"/>
              </w:rPr>
              <w:t>PS</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.TPS }}，</w:t>
            </w:r>
            <w:r>
              <w:rPr>
                <w:rFonts w:ascii="Times New Roman" w:hAnsi="Times New Roman" w:eastAsia="微软雅黑" w:cs="Times New Roman"/>
                <w:b w:val="0"/>
                <w:bCs w:val="0"/>
                <w:color w:val="auto"/>
                <w:sz w:val="21"/>
                <w:szCs w:val="21"/>
                <w:highlight w:val="none"/>
                <w:lang w:eastAsia="zh-CN"/>
              </w:rPr>
              <w:t xml:space="preserve"> CPS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.CPS }}</w:t>
            </w:r>
          </w:p>
        </w:tc>
      </w:tr>
      <w:tr w14:paraId="51D7105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9558" w:type="dxa"/>
            <w:gridSpan w:val="2"/>
            <w:tcBorders>
              <w:tl2br w:val="nil"/>
              <w:tr2bl w:val="nil"/>
            </w:tcBorders>
            <w:shd w:val="clear" w:color="auto" w:fill="auto"/>
            <w:vAlign w:val="center"/>
          </w:tcPr>
          <w:p w14:paraId="7CA73855">
            <w:pPr>
              <w:pStyle w:val="33"/>
              <w:spacing w:before="77"/>
              <w:ind w:left="119" w:leftChars="0" w:right="119" w:rightChars="0"/>
              <w:jc w:val="left"/>
              <w:rPr>
                <w:rFonts w:ascii="Times New Roman" w:hAnsi="Times New Roman" w:eastAsia="微软雅黑" w:cs="Times New Roman"/>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endif %}</w:t>
            </w:r>
          </w:p>
        </w:tc>
      </w:tr>
      <w:tr w14:paraId="4A49BAF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6EF46508">
            <w:pPr>
              <w:pStyle w:val="33"/>
              <w:keepNext w:val="0"/>
              <w:keepLines w:val="0"/>
              <w:pageBreakBefore w:val="0"/>
              <w:widowControl w:val="0"/>
              <w:kinsoku/>
              <w:wordWrap/>
              <w:overflowPunct/>
              <w:topLinePunct w:val="0"/>
              <w:autoSpaceDE/>
              <w:autoSpaceDN/>
              <w:bidi w:val="0"/>
              <w:adjustRightInd/>
              <w:snapToGrid/>
              <w:ind w:left="119"/>
              <w:jc w:val="both"/>
              <w:textAlignment w:val="auto"/>
              <w:rPr>
                <w:rFonts w:ascii="Times New Roman" w:hAnsi="Times New Roman" w:eastAsia="微软雅黑" w:cs="黑体"/>
                <w:sz w:val="21"/>
              </w:rPr>
            </w:pPr>
            <w:r>
              <w:rPr>
                <w:rFonts w:ascii="Times New Roman" w:hAnsi="Times New Roman" w:eastAsia="微软雅黑" w:cs="黑体"/>
                <w:sz w:val="21"/>
                <w:lang w:eastAsia="zh-CN"/>
              </w:rPr>
              <w:t>化疗药物检测</w:t>
            </w:r>
          </w:p>
        </w:tc>
        <w:tc>
          <w:tcPr>
            <w:tcW w:w="5682" w:type="dxa"/>
            <w:tcBorders>
              <w:tl2br w:val="nil"/>
              <w:tr2bl w:val="nil"/>
            </w:tcBorders>
            <w:shd w:val="clear" w:color="auto" w:fill="auto"/>
            <w:vAlign w:val="center"/>
          </w:tcPr>
          <w:p w14:paraId="5C2A61E1">
            <w:pPr>
              <w:pStyle w:val="33"/>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详见“化疗药物检测解析”部分</w:t>
            </w:r>
          </w:p>
        </w:tc>
      </w:tr>
      <w:tr w14:paraId="7E87DA84">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27D2D4A1">
            <w:pPr>
              <w:pStyle w:val="33"/>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rPr>
            </w:pPr>
            <w:r>
              <w:rPr>
                <w:rFonts w:ascii="Times New Roman" w:hAnsi="Times New Roman" w:eastAsia="微软雅黑" w:cs="黑体"/>
                <w:sz w:val="21"/>
              </w:rPr>
              <w:t>样品总体质量评估</w:t>
            </w:r>
          </w:p>
        </w:tc>
        <w:tc>
          <w:tcPr>
            <w:tcW w:w="5682" w:type="dxa"/>
            <w:tcBorders>
              <w:tl2br w:val="nil"/>
              <w:tr2bl w:val="nil"/>
            </w:tcBorders>
            <w:shd w:val="clear" w:color="auto" w:fill="auto"/>
            <w:vAlign w:val="center"/>
          </w:tcPr>
          <w:p w14:paraId="58DE5850">
            <w:pPr>
              <w:pStyle w:val="33"/>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黑体"/>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CB0F9CB">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037CA3EE">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2EF7C02A">
      <w:pPr>
        <w:numPr>
          <w:ilvl w:val="0"/>
          <w:numId w:val="2"/>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14E6F1BA">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638A7197">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1B5972D8">
      <w:pPr>
        <w:outlineLvl w:val="1"/>
        <w:rPr>
          <w:rFonts w:hint="default" w:ascii="Times New Roman" w:hAnsi="Times New Roman" w:eastAsia="微软雅黑" w:cs="黑体"/>
          <w:b/>
          <w:bCs/>
          <w:color w:val="254061" w:themeColor="accent1" w:themeShade="80"/>
          <w:sz w:val="32"/>
          <w:szCs w:val="32"/>
          <w:lang w:val="en-US" w:eastAsia="zh-CN" w:bidi="ar-SA"/>
        </w:rPr>
      </w:pPr>
      <w:bookmarkStart w:id="4" w:name="_Toc22132"/>
      <w:bookmarkStart w:id="5" w:name="_Toc19898_WPSOffice_Level1"/>
      <w:bookmarkStart w:id="6" w:name="_Toc20136_WPSOffice_Level1"/>
      <w:bookmarkStart w:id="7" w:name="_Toc2819"/>
      <w:bookmarkStart w:id="8" w:name="_Toc499"/>
      <w:bookmarkStart w:id="9" w:name="_Toc2781"/>
      <w:r>
        <w:rPr>
          <w:rFonts w:hint="eastAsia" w:ascii="Times New Roman" w:hAnsi="Times New Roman" w:eastAsia="微软雅黑" w:cs="黑体"/>
          <w:b/>
          <w:bCs/>
          <w:color w:val="254061" w:themeColor="accent1" w:themeShade="80"/>
          <w:sz w:val="32"/>
          <w:szCs w:val="32"/>
          <w:lang w:val="en-US" w:eastAsia="zh-CN" w:bidi="ar-SA"/>
        </w:rPr>
        <w:t>二 检测结果及用药提示</w:t>
      </w:r>
    </w:p>
    <w:bookmarkEnd w:id="3"/>
    <w:bookmarkEnd w:id="4"/>
    <w:bookmarkEnd w:id="5"/>
    <w:bookmarkEnd w:id="6"/>
    <w:bookmarkEnd w:id="7"/>
    <w:bookmarkEnd w:id="8"/>
    <w:bookmarkEnd w:id="9"/>
    <w:p w14:paraId="5AD00B1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0" w:name="_Toc18062_WPSOffice_Level2"/>
      <w:bookmarkStart w:id="11" w:name="_Toc3049"/>
      <w:bookmarkStart w:id="12" w:name="_Toc11015_WPSOffice_Level2"/>
      <w:bookmarkStart w:id="13" w:name="_Toc10877"/>
      <w:bookmarkStart w:id="14" w:name="_Toc9088"/>
      <w:bookmarkStart w:id="15" w:name="_Toc23375"/>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lang w:val="en-US" w:eastAsia="zh-CN"/>
        </w:rPr>
        <w:t>靶向药物用药提示</w:t>
      </w:r>
    </w:p>
    <w:p w14:paraId="669E05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，其中{{summaryOfRresults.somaticDrugCount}}个与靶向药物相关。{%if BodyDrugDrugDetectionStr or unknownVarAnalysisStr %}具体信息详见“检测结果</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详细</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CE6C7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5881C7A7">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19510D11">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lang w:val="en-US" w:eastAsia="zh-CN"/>
              </w:rPr>
              <w:t>检测</w:t>
            </w:r>
            <w:r>
              <w:rPr>
                <w:rFonts w:ascii="Times New Roman" w:hAnsi="Times New Roman" w:eastAsia="微软雅黑" w:cs="Times New Roman"/>
                <w:b/>
                <w:color w:val="244061"/>
                <w:sz w:val="21"/>
                <w:szCs w:val="21"/>
              </w:rPr>
              <w:t>基因</w:t>
            </w:r>
          </w:p>
        </w:tc>
        <w:tc>
          <w:tcPr>
            <w:tcW w:w="759" w:type="pct"/>
            <w:shd w:val="clear" w:color="auto" w:fill="auto"/>
            <w:vAlign w:val="center"/>
          </w:tcPr>
          <w:p w14:paraId="35B7120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7F4FB036">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1E727B05">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拷贝数{%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64FE6501">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31CC593E">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24D05FFF">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338544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D3AA7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1FC30E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256A7D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6A76F7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6CAAB4A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0C09C9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4667E2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31022E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3</w:t>
            </w:r>
            <w:bookmarkStart w:id="42" w:name="_GoBack"/>
            <w:bookmarkEnd w:id="42"/>
            <w:r>
              <w:rPr>
                <w:rFonts w:hint="eastAsia" w:ascii="Times New Roman" w:hAnsi="Times New Roman" w:eastAsia="微软雅黑" w:cs="Times New Roman"/>
                <w:sz w:val="21"/>
                <w:szCs w:val="21"/>
                <w:lang w:eastAsia="zh-CN"/>
              </w:rPr>
              <w:t xml:space="preserve"> }}</w:t>
            </w:r>
          </w:p>
        </w:tc>
        <w:tc>
          <w:tcPr>
            <w:tcW w:w="535" w:type="pct"/>
            <w:shd w:val="clear" w:color="auto" w:fill="auto"/>
            <w:vAlign w:val="center"/>
          </w:tcPr>
          <w:p w14:paraId="423BCA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3B88E4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B6DFB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E27E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9BF3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7473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0DA8447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2289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8E1E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1907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B69D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BBEAB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982DD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A7BCB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C6A4A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858D9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BE2BBF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15096D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146402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1665DAE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9D89AB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F1AA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445D398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0B58F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422E29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30B1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309313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6945E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317137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31" w:type="dxa"/>
            <w:shd w:val="clear" w:color="auto" w:fill="auto"/>
            <w:vAlign w:val="center"/>
          </w:tcPr>
          <w:p w14:paraId="443C347B">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463" w:type="dxa"/>
            <w:shd w:val="clear" w:color="auto" w:fill="auto"/>
            <w:vAlign w:val="center"/>
          </w:tcPr>
          <w:p w14:paraId="48DF957A">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shd w:val="clear" w:color="auto" w:fill="auto"/>
            <w:vAlign w:val="center"/>
          </w:tcPr>
          <w:p w14:paraId="5EA0F5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36E26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56BE98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D626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3A91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17D8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A6BCB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366BC11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7C39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3E65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CC5E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4C06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C0F05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21E19C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BAC44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693CF9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163910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1105510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1122B9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5E139B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62EFCC3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4703C8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C97C1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1491496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2DEF1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22F4EB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E5EED4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1425BF6">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26CF567">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4066389">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E36DF3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BC2DDA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7D6B00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B775FE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5B4FCA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1DCFBF0">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4976004">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0B5E47F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0AA55E20">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37187BC">
      <w:pPr>
        <w:pStyle w:val="10"/>
        <w:numPr>
          <w:ilvl w:val="0"/>
          <w:numId w:val="3"/>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40107EC">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544DE0B">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256C3BB1">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Toc20034"/>
      <w:bookmarkStart w:id="17" w:name="_Toc9387"/>
      <w:bookmarkStart w:id="18" w:name="_Toc106719764"/>
      <w:bookmarkStart w:id="19" w:name="_Toc10223"/>
      <w:r>
        <w:rPr>
          <w:rFonts w:hint="eastAsia" w:ascii="微软雅黑" w:hAnsi="微软雅黑" w:eastAsia="微软雅黑" w:cs="微软雅黑"/>
          <w:color w:val="254061" w:themeColor="accent1" w:themeShade="80"/>
          <w:lang w:val="en-US" w:eastAsia="zh-CN"/>
        </w:rPr>
        <w:t>2 PD-L1检测结果</w:t>
      </w:r>
      <w:bookmarkEnd w:id="16"/>
      <w:bookmarkEnd w:id="17"/>
      <w:bookmarkEnd w:id="18"/>
      <w:bookmarkEnd w:id="19"/>
    </w:p>
    <w:p w14:paraId="272693A2">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2D89996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4D6ACFF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7C7B44DE">
            <w:pPr>
              <w:pStyle w:val="57"/>
            </w:pPr>
            <w:r>
              <w:rPr>
                <w:rFonts w:hint="eastAsia"/>
              </w:rPr>
              <w:t>{{</w:t>
            </w:r>
            <w:r>
              <w:t xml:space="preserve"> PDInfo</w:t>
            </w:r>
            <w:r>
              <w:rPr>
                <w:rFonts w:hint="eastAsia"/>
              </w:rPr>
              <w:t>.</w:t>
            </w:r>
            <w:r>
              <w:t>Tumor_cell_count</w:t>
            </w:r>
            <w:r>
              <w:rPr>
                <w:rFonts w:hint="eastAsia"/>
              </w:rPr>
              <w:t xml:space="preserve"> }}</w:t>
            </w:r>
          </w:p>
        </w:tc>
      </w:tr>
      <w:tr w14:paraId="0476DC4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2D7925F">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456FE75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E6DC1D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D99E33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7BC36F3">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183D9AB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PrEx>
        <w:trPr>
          <w:trHeight w:val="388" w:hRule="exact"/>
          <w:jc w:val="center"/>
        </w:trPr>
        <w:tc>
          <w:tcPr>
            <w:tcW w:w="2194" w:type="dxa"/>
            <w:tcBorders>
              <w:tl2br w:val="nil"/>
              <w:tr2bl w:val="nil"/>
            </w:tcBorders>
            <w:shd w:val="clear" w:color="auto" w:fill="auto"/>
            <w:vAlign w:val="center"/>
          </w:tcPr>
          <w:p w14:paraId="6D51147A">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28CCC14B">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6F7F31B2">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6883BE38">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45E9CD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4F3D8E2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32F0B13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1FE431A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5C570C66">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E599D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1E859AA0">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3FAC0683">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46A1AF30">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314698FE">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CF71B93">
      <w:pPr>
        <w:spacing w:line="276" w:lineRule="auto"/>
        <w:ind w:right="449" w:rightChars="204"/>
        <w:rPr>
          <w:rFonts w:ascii="微软雅黑" w:hAnsi="微软雅黑" w:eastAsia="微软雅黑" w:cs="微软雅黑"/>
          <w:b/>
          <w:color w:val="000000"/>
          <w:sz w:val="18"/>
          <w:szCs w:val="18"/>
        </w:rPr>
      </w:pPr>
    </w:p>
    <w:p w14:paraId="34D62A0B">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2.3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7EB7618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5211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E51D00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3D512A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18BCE1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506F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2D1BB9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C639FF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409598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50CDA2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4C847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8CD984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4A9C88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F19DEF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A419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0F6324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239896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9D1610A">
            <w:pPr>
              <w:spacing w:line="276" w:lineRule="auto"/>
              <w:jc w:val="left"/>
              <w:rPr>
                <w:rFonts w:ascii="Times New Roman" w:hAnsi="Times New Roman" w:eastAsia="微软雅黑" w:cs="Times New Roman"/>
                <w:sz w:val="18"/>
                <w:szCs w:val="18"/>
                <w:shd w:val="clear" w:color="auto" w:fill="FFFFFF"/>
                <w:lang w:eastAsia="zh-CN"/>
              </w:rPr>
            </w:pPr>
          </w:p>
        </w:tc>
      </w:tr>
      <w:tr w14:paraId="70457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C5D172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55C05C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86CA4A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D7C0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ABEF68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433444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CB13887">
            <w:pPr>
              <w:spacing w:line="276" w:lineRule="auto"/>
              <w:jc w:val="left"/>
              <w:rPr>
                <w:rFonts w:ascii="Times New Roman" w:hAnsi="Times New Roman" w:eastAsia="微软雅黑" w:cs="Times New Roman"/>
                <w:sz w:val="18"/>
                <w:szCs w:val="18"/>
                <w:shd w:val="clear" w:color="auto" w:fill="FFFFFF"/>
                <w:lang w:eastAsia="zh-CN"/>
              </w:rPr>
            </w:pPr>
          </w:p>
        </w:tc>
      </w:tr>
    </w:tbl>
    <w:p w14:paraId="637C3C4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C715D36">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BEC110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15EC9FBC">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2EFF4C83">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5474314D">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10780A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463E6034">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3862794D">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41B3D457">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2384151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272C0AE8">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49D5BE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2043" w:type="dxa"/>
            <w:vAlign w:val="center"/>
          </w:tcPr>
          <w:p w14:paraId="71D8AE60">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522AC939">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05697218">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0D88D9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08D1946C">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2DFAF27A">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4E7FC843">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05A4859B">
      <w:pPr>
        <w:pStyle w:val="2"/>
        <w:rPr>
          <w:rFonts w:hint="eastAsia" w:ascii="微软雅黑" w:hAnsi="微软雅黑" w:eastAsia="微软雅黑" w:cs="微软雅黑"/>
          <w:color w:val="FFFFFF"/>
          <w:szCs w:val="30"/>
          <w:shd w:val="clear" w:color="auto" w:fill="17365D"/>
        </w:rPr>
      </w:pPr>
      <w:bookmarkStart w:id="20" w:name="_Toc25428"/>
      <w:bookmarkStart w:id="21" w:name="_Toc534637498"/>
      <w:bookmarkStart w:id="22" w:name="_Toc526855037"/>
      <w:bookmarkStart w:id="23" w:name="_Toc527112385"/>
      <w:r>
        <w:rPr>
          <w:rFonts w:hint="eastAsia" w:ascii="微软雅黑" w:hAnsi="微软雅黑" w:eastAsia="微软雅黑" w:cs="微软雅黑"/>
          <w:color w:val="FFFFFF"/>
          <w:szCs w:val="30"/>
          <w:shd w:val="clear" w:color="auto" w:fill="17365D"/>
          <w:lang w:val="en-US" w:eastAsia="zh-CN"/>
        </w:rPr>
        <w:t>检测结果详细解析</w:t>
      </w:r>
    </w:p>
    <w:p w14:paraId="4DCC0E8E">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2532BAC7">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4" w:name="_Toc32443_WPSOffice_Level2"/>
      <w:bookmarkStart w:id="25" w:name="_Toc4331_WPSOffice_Level2"/>
      <w:bookmarkStart w:id="26" w:name="_Toc6468"/>
      <w:bookmarkStart w:id="27" w:name="_Toc22255"/>
      <w:bookmarkStart w:id="28" w:name="_Toc23606"/>
      <w:r>
        <w:rPr>
          <w:rFonts w:hint="eastAsia" w:ascii="微软雅黑" w:hAnsi="微软雅黑" w:eastAsia="微软雅黑" w:cs="微软雅黑"/>
          <w:color w:val="254061" w:themeColor="accent1" w:themeShade="80"/>
          <w:lang w:val="en-US" w:eastAsia="zh-CN"/>
        </w:rPr>
        <w:t xml:space="preserve">1 </w:t>
      </w:r>
      <w:bookmarkEnd w:id="24"/>
      <w:bookmarkEnd w:id="25"/>
      <w:bookmarkEnd w:id="26"/>
      <w:bookmarkEnd w:id="27"/>
      <w:bookmarkEnd w:id="28"/>
      <w:r>
        <w:rPr>
          <w:rFonts w:hint="eastAsia" w:ascii="微软雅黑" w:hAnsi="微软雅黑" w:eastAsia="微软雅黑" w:cs="微软雅黑"/>
          <w:color w:val="254061" w:themeColor="accent1" w:themeShade="80"/>
          <w:lang w:val="en-US" w:eastAsia="zh-CN"/>
        </w:rPr>
        <w:t>变异位点结果解析</w:t>
      </w:r>
    </w:p>
    <w:p w14:paraId="2BBB5274">
      <w:pPr>
        <w:rPr>
          <w:rFonts w:hint="eastAsia"/>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；未检出未知临床意义</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1664333">
      <w:pPr>
        <w:keepNext/>
        <w:numPr>
          <w:ilvl w:val="0"/>
          <w:numId w:val="5"/>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29" w:name="_Toc6931_WPSOffice_Level3"/>
      <w:bookmarkStart w:id="30" w:name="_Toc15289_WPSOffice_Level3"/>
      <w:bookmarkStart w:id="31" w:name="_Toc18091_WPSOffice_Level3"/>
      <w:r>
        <w:rPr>
          <w:rFonts w:hint="eastAsia" w:ascii="Times New Roman" w:hAnsi="Times New Roman" w:eastAsia="微软雅黑" w:cs="Times New Roman"/>
          <w:b/>
          <w:color w:val="auto"/>
          <w:sz w:val="24"/>
          <w:szCs w:val="24"/>
          <w:lang w:eastAsia="zh-CN"/>
        </w:rPr>
        <w:t>{{ tdd.gene }}</w:t>
      </w:r>
    </w:p>
    <w:bookmarkEnd w:id="29"/>
    <w:bookmarkEnd w:id="30"/>
    <w:bookmarkEnd w:id="31"/>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B51D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8F4AE5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C23B4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BEA6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3DDA804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FD8F8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B11E3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6B578DF">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C7F07F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44429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4C42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D5451D0">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8AC3A2C">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587F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3DB8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CCC83E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909148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680CC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9AC4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B15EE6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88C6E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E685D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819B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FDE722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CE707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0AF6A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4026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103E40">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7ADEB5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9C9AE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BDE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13323D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842444A">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36EEA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B4CC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B0A8051">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B6407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FD1CB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556B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4FA817E">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30F7A8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208A4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1F572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A616A7">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C9351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36D26F0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EEBE2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01F8E58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0F5BCE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75C368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753871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DCDB4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6C88708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61EC31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5CE12D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8D5F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04F6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291280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E50E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4E584D">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FA2D30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A0845D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777728D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77CC2DE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66BC8E9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ABCF21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70E5B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93687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A341B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77D0D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51BDF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208048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450A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635DB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EFCC59">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5A52AA45">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B6FCD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2A48F4C5">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491FFF4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9859F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48DFBAA3">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6EC9ED2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CF76C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1B4D1CC9">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26AFA76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15E37C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E0BE501">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w:t>
      </w:r>
      <w:r>
        <w:rPr>
          <w:rFonts w:hint="eastAsia" w:ascii="Times New Roman" w:hAnsi="Times New Roman" w:eastAsia="微软雅黑" w:cs="Times New Roman"/>
          <w:b/>
          <w:color w:val="auto"/>
          <w:sz w:val="24"/>
          <w:szCs w:val="24"/>
          <w:lang w:val="en-US" w:eastAsia="zh-CN"/>
        </w:rPr>
        <w:t>1</w:t>
      </w:r>
      <w:r>
        <w:rPr>
          <w:rFonts w:hint="eastAsia" w:ascii="Times New Roman" w:hAnsi="Times New Roman" w:eastAsia="微软雅黑" w:cs="Times New Roman"/>
          <w:b/>
          <w:color w:val="auto"/>
          <w:sz w:val="24"/>
          <w:szCs w:val="24"/>
          <w:lang w:eastAsia="zh-CN"/>
        </w:rPr>
        <w:t xml:space="preserve">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4F2AB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7E76EAB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086AE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6AE05A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A17EC5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148FA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BD464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9C4418B">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9973A0F">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7E001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1A0E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994027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FEE0B3">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F8811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DCC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0FF1D1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136D435">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DC6FC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A80C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29BB14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C44CAF7">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CCC46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F226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75AAD30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CD8BA5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EDDBA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F650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067381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ED80D9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0A10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B7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47A48FC">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09BD62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10D18F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345F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02FC6A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D97D81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F4EDE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EBDD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C690B36">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002C414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5FCD8C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2EBC6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C47442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BCBC6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2BC3439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0EE2D0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9E7A04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257040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910F6B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C498A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C9B3AF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638B2E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2E7F0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28B18B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0A2029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D7DC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343C7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6886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D996CA4">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0F801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8E061F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59119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008832B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2870768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06AD75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31AA2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9BBC9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3D3231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8C74F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E065F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CCED8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A6425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EED53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F504B2">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5A396B9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化疗药物检测解析</w:t>
      </w:r>
    </w:p>
    <w:p w14:paraId="02C8BAE1">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46E5E05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21" w:hRule="atLeast"/>
          <w:jc w:val="center"/>
        </w:trPr>
        <w:tc>
          <w:tcPr>
            <w:tcW w:w="1339" w:type="dxa"/>
            <w:vMerge w:val="restart"/>
            <w:shd w:val="clear" w:color="auto" w:fill="auto"/>
            <w:vAlign w:val="center"/>
          </w:tcPr>
          <w:p w14:paraId="4526BF69">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本癌种</w:t>
            </w:r>
          </w:p>
        </w:tc>
        <w:tc>
          <w:tcPr>
            <w:tcW w:w="7480" w:type="dxa"/>
            <w:tcBorders>
              <w:tl2br w:val="nil"/>
              <w:tr2bl w:val="nil"/>
            </w:tcBorders>
            <w:vAlign w:val="center"/>
          </w:tcPr>
          <w:p w14:paraId="59BAD7A2">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182C6A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21" w:hRule="atLeast"/>
          <w:jc w:val="center"/>
        </w:trPr>
        <w:tc>
          <w:tcPr>
            <w:tcW w:w="1339" w:type="dxa"/>
            <w:vMerge w:val="continue"/>
            <w:shd w:val="clear" w:color="auto" w:fill="auto"/>
            <w:vAlign w:val="center"/>
          </w:tcPr>
          <w:p w14:paraId="3D8AD953">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p>
        </w:tc>
        <w:tc>
          <w:tcPr>
            <w:tcW w:w="7480" w:type="dxa"/>
            <w:tcBorders>
              <w:tl2br w:val="nil"/>
              <w:tr2bl w:val="nil"/>
            </w:tcBorders>
            <w:vAlign w:val="center"/>
          </w:tcPr>
          <w:p w14:paraId="6265B0D2">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3BBE3E3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621" w:hRule="atLeast"/>
          <w:jc w:val="center"/>
        </w:trPr>
        <w:tc>
          <w:tcPr>
            <w:tcW w:w="1339" w:type="dxa"/>
            <w:vMerge w:val="restart"/>
            <w:shd w:val="clear" w:color="auto" w:fill="auto"/>
            <w:vAlign w:val="center"/>
          </w:tcPr>
          <w:p w14:paraId="28490B89">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其他癌种</w:t>
            </w:r>
          </w:p>
        </w:tc>
        <w:tc>
          <w:tcPr>
            <w:tcW w:w="7480" w:type="dxa"/>
            <w:tcBorders>
              <w:tl2br w:val="nil"/>
              <w:tr2bl w:val="nil"/>
            </w:tcBorders>
            <w:vAlign w:val="center"/>
          </w:tcPr>
          <w:p w14:paraId="26BFFE34">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5E3F9D0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641" w:hRule="atLeast"/>
          <w:jc w:val="center"/>
        </w:trPr>
        <w:tc>
          <w:tcPr>
            <w:tcW w:w="1339" w:type="dxa"/>
            <w:vMerge w:val="continue"/>
            <w:tcBorders>
              <w:tl2br w:val="nil"/>
              <w:tr2bl w:val="nil"/>
            </w:tcBorders>
            <w:shd w:val="clear" w:color="auto" w:fill="auto"/>
            <w:vAlign w:val="center"/>
          </w:tcPr>
          <w:p w14:paraId="084BBC0E">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5C4E5C90">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0FA61C2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41C172CA">
      <w:pPr>
        <w:numPr>
          <w:ilvl w:val="0"/>
          <w:numId w:val="6"/>
        </w:num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本癌种化疗药物的毒副风险和</w:t>
      </w:r>
      <w:r>
        <w:rPr>
          <w:rFonts w:hint="eastAsia" w:ascii="Times New Roman" w:hAnsi="Times New Roman" w:eastAsia="微软雅黑" w:cs="Times New Roman"/>
          <w:sz w:val="18"/>
          <w:szCs w:val="18"/>
          <w:lang w:val="en-US" w:eastAsia="zh-CN" w:bidi="ar"/>
        </w:rPr>
        <w:t>敏感</w:t>
      </w:r>
      <w:r>
        <w:rPr>
          <w:rFonts w:ascii="Times New Roman" w:hAnsi="Times New Roman" w:eastAsia="微软雅黑" w:cs="Times New Roman"/>
          <w:sz w:val="18"/>
          <w:szCs w:val="18"/>
          <w:lang w:eastAsia="zh-CN" w:bidi="ar"/>
        </w:rPr>
        <w:t>性预测参考纳入人群为本癌种患者的研究文献。</w:t>
      </w:r>
    </w:p>
    <w:p w14:paraId="1FD3A989">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更详细的化疗基因多态性和药物信息参见“</w:t>
      </w:r>
      <w:r>
        <w:rPr>
          <w:rFonts w:hint="eastAsia" w:ascii="Times New Roman" w:hAnsi="Times New Roman" w:eastAsia="微软雅黑" w:cs="Times New Roman"/>
          <w:sz w:val="18"/>
          <w:szCs w:val="18"/>
          <w:lang w:eastAsia="zh-CN" w:bidi="ar"/>
        </w:rPr>
        <w:t>化疗药物用药解析</w:t>
      </w:r>
      <w:r>
        <w:rPr>
          <w:rFonts w:ascii="Times New Roman" w:hAnsi="Times New Roman" w:eastAsia="微软雅黑" w:cs="Times New Roman"/>
          <w:sz w:val="18"/>
          <w:szCs w:val="18"/>
          <w:lang w:eastAsia="zh-CN" w:bidi="ar"/>
        </w:rPr>
        <w:t>”。</w:t>
      </w:r>
    </w:p>
    <w:p w14:paraId="1FF4EC85">
      <w:pPr>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br w:type="page"/>
      </w:r>
    </w:p>
    <w:p w14:paraId="0377B078">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73816DA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7D549F6C">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药物类别</w:t>
            </w:r>
          </w:p>
        </w:tc>
        <w:tc>
          <w:tcPr>
            <w:tcW w:w="443" w:type="pct"/>
            <w:shd w:val="clear" w:color="auto" w:fill="auto"/>
            <w:vAlign w:val="center"/>
          </w:tcPr>
          <w:p w14:paraId="608FFFDC">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化疗药物</w:t>
            </w:r>
          </w:p>
        </w:tc>
        <w:tc>
          <w:tcPr>
            <w:tcW w:w="434" w:type="pct"/>
            <w:shd w:val="clear" w:color="auto" w:fill="auto"/>
            <w:vAlign w:val="center"/>
          </w:tcPr>
          <w:p w14:paraId="420E0F5A">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检测基因</w:t>
            </w:r>
          </w:p>
        </w:tc>
        <w:tc>
          <w:tcPr>
            <w:tcW w:w="464" w:type="pct"/>
            <w:shd w:val="clear" w:color="auto" w:fill="auto"/>
            <w:vAlign w:val="center"/>
          </w:tcPr>
          <w:p w14:paraId="0DB4DEB0">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检测位点</w:t>
            </w:r>
          </w:p>
        </w:tc>
        <w:tc>
          <w:tcPr>
            <w:tcW w:w="442" w:type="pct"/>
            <w:shd w:val="clear" w:color="auto" w:fill="auto"/>
            <w:vAlign w:val="center"/>
          </w:tcPr>
          <w:p w14:paraId="1384D242">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1498" w:type="pct"/>
            <w:shd w:val="clear" w:color="auto" w:fill="auto"/>
            <w:vAlign w:val="center"/>
          </w:tcPr>
          <w:p w14:paraId="2544F361">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用药提示(仅供参考)</w:t>
            </w:r>
          </w:p>
        </w:tc>
        <w:tc>
          <w:tcPr>
            <w:tcW w:w="452" w:type="pct"/>
            <w:shd w:val="clear" w:color="auto" w:fill="auto"/>
            <w:vAlign w:val="center"/>
          </w:tcPr>
          <w:p w14:paraId="66D04D6E">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毒副作用风险</w:t>
            </w:r>
          </w:p>
        </w:tc>
        <w:tc>
          <w:tcPr>
            <w:tcW w:w="417" w:type="pct"/>
            <w:shd w:val="clear" w:color="auto" w:fill="auto"/>
            <w:vAlign w:val="center"/>
          </w:tcPr>
          <w:p w14:paraId="36709CF7">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药物</w:t>
            </w:r>
            <w:r>
              <w:rPr>
                <w:rFonts w:hint="eastAsia" w:ascii="Times New Roman" w:hAnsi="Times New Roman" w:eastAsia="微软雅黑" w:cs="Times New Roman"/>
                <w:b/>
                <w:bCs/>
                <w:color w:val="244061"/>
                <w:sz w:val="18"/>
                <w:szCs w:val="18"/>
                <w:lang w:val="en-US" w:eastAsia="zh-CN"/>
              </w:rPr>
              <w:t>敏感</w:t>
            </w:r>
            <w:r>
              <w:rPr>
                <w:rFonts w:hint="eastAsia" w:ascii="Times New Roman" w:hAnsi="Times New Roman" w:eastAsia="微软雅黑" w:cs="Times New Roman"/>
                <w:b/>
                <w:bCs/>
                <w:color w:val="244061"/>
                <w:sz w:val="18"/>
                <w:szCs w:val="18"/>
                <w:lang w:eastAsia="zh-CN"/>
              </w:rPr>
              <w:t>性</w:t>
            </w:r>
          </w:p>
        </w:tc>
        <w:tc>
          <w:tcPr>
            <w:tcW w:w="281" w:type="pct"/>
            <w:shd w:val="clear" w:color="auto" w:fill="auto"/>
            <w:vAlign w:val="center"/>
          </w:tcPr>
          <w:p w14:paraId="0410D638">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等级</w:t>
            </w:r>
          </w:p>
        </w:tc>
      </w:tr>
      <w:tr w14:paraId="671F63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2B82984C">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ca in chemoAnalysis%}</w:t>
            </w:r>
          </w:p>
        </w:tc>
      </w:tr>
      <w:tr w14:paraId="192C547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2A20D0F5">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 in ca %}</w:t>
            </w:r>
          </w:p>
        </w:tc>
      </w:tr>
      <w:tr w14:paraId="7D284FC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08C7BBAE">
            <w:pPr>
              <w:spacing w:line="206" w:lineRule="exact"/>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vm %}{{ c.drug_class</w:t>
            </w:r>
            <w:r>
              <w:rPr>
                <w:rFonts w:hint="eastAsia" w:ascii="Times New Roman" w:hAnsi="Times New Roman" w:eastAsia="微软雅黑" w:cs="Times New Roman"/>
                <w:b w:val="0"/>
                <w:bCs/>
                <w:sz w:val="18"/>
                <w:szCs w:val="18"/>
                <w:lang w:eastAsia="zh-CN"/>
              </w:rPr>
              <w:t xml:space="preserve"> }}</w:t>
            </w:r>
          </w:p>
        </w:tc>
        <w:tc>
          <w:tcPr>
            <w:tcW w:w="443" w:type="pct"/>
            <w:shd w:val="clear" w:color="auto" w:fill="auto"/>
            <w:vAlign w:val="center"/>
          </w:tcPr>
          <w:p w14:paraId="65205548">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c.drug_name_chinese</w:t>
            </w:r>
            <w:r>
              <w:rPr>
                <w:rFonts w:hint="eastAsia" w:ascii="Times New Roman" w:hAnsi="Times New Roman" w:eastAsia="微软雅黑" w:cs="Times New Roman"/>
                <w:b w:val="0"/>
                <w:bCs/>
                <w:sz w:val="18"/>
                <w:szCs w:val="18"/>
                <w:lang w:eastAsia="zh-CN"/>
              </w:rPr>
              <w:t xml:space="preserve"> }}</w:t>
            </w:r>
          </w:p>
        </w:tc>
        <w:tc>
          <w:tcPr>
            <w:tcW w:w="434" w:type="pct"/>
            <w:shd w:val="clear" w:color="auto" w:fill="auto"/>
            <w:vAlign w:val="center"/>
          </w:tcPr>
          <w:p w14:paraId="6C1F1B38">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c.gene</w:t>
            </w:r>
            <w:r>
              <w:rPr>
                <w:rFonts w:hint="eastAsia" w:ascii="Times New Roman" w:hAnsi="Times New Roman" w:eastAsia="微软雅黑" w:cs="Times New Roman"/>
                <w:b w:val="0"/>
                <w:bCs/>
                <w:sz w:val="18"/>
                <w:szCs w:val="18"/>
                <w:lang w:eastAsia="zh-CN"/>
              </w:rPr>
              <w:t xml:space="preserve"> }}</w:t>
            </w:r>
          </w:p>
        </w:tc>
        <w:tc>
          <w:tcPr>
            <w:tcW w:w="464" w:type="pct"/>
            <w:shd w:val="clear" w:color="auto" w:fill="auto"/>
            <w:vAlign w:val="center"/>
          </w:tcPr>
          <w:p w14:paraId="7864C074">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c.rs_id</w:t>
            </w:r>
            <w:r>
              <w:rPr>
                <w:rFonts w:hint="eastAsia" w:ascii="Times New Roman" w:hAnsi="Times New Roman" w:eastAsia="微软雅黑" w:cs="Times New Roman"/>
                <w:b w:val="0"/>
                <w:bCs/>
                <w:sz w:val="18"/>
                <w:szCs w:val="18"/>
                <w:lang w:eastAsia="zh-CN"/>
              </w:rPr>
              <w:t xml:space="preserve"> }}</w:t>
            </w:r>
          </w:p>
        </w:tc>
        <w:tc>
          <w:tcPr>
            <w:tcW w:w="442" w:type="pct"/>
            <w:shd w:val="clear" w:color="auto" w:fill="auto"/>
            <w:vAlign w:val="center"/>
          </w:tcPr>
          <w:p w14:paraId="1B6F885E">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c.allele</w:t>
            </w:r>
            <w:r>
              <w:rPr>
                <w:rFonts w:hint="eastAsia" w:ascii="Times New Roman" w:hAnsi="Times New Roman" w:eastAsia="微软雅黑" w:cs="Times New Roman"/>
                <w:b w:val="0"/>
                <w:bCs/>
                <w:sz w:val="18"/>
                <w:szCs w:val="18"/>
                <w:lang w:eastAsia="zh-CN"/>
              </w:rPr>
              <w:t xml:space="preserve"> }}</w:t>
            </w:r>
          </w:p>
        </w:tc>
        <w:tc>
          <w:tcPr>
            <w:tcW w:w="1498" w:type="pct"/>
            <w:shd w:val="clear" w:color="auto" w:fill="auto"/>
            <w:vAlign w:val="center"/>
          </w:tcPr>
          <w:p w14:paraId="2FD196B4">
            <w:pPr>
              <w:spacing w:line="206" w:lineRule="exact"/>
              <w:jc w:val="both"/>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 c.trans_PMID</w:t>
            </w:r>
            <w:r>
              <w:rPr>
                <w:rFonts w:hint="eastAsia" w:ascii="Times New Roman" w:hAnsi="Times New Roman" w:eastAsia="微软雅黑" w:cs="Times New Roman"/>
                <w:b w:val="0"/>
                <w:bCs/>
                <w:sz w:val="18"/>
                <w:szCs w:val="18"/>
                <w:lang w:eastAsia="zh-CN"/>
              </w:rPr>
              <w:t xml:space="preserve"> }}</w:t>
            </w:r>
          </w:p>
        </w:tc>
        <w:tc>
          <w:tcPr>
            <w:tcW w:w="452" w:type="pct"/>
            <w:shd w:val="clear" w:color="auto" w:fill="auto"/>
            <w:vAlign w:val="center"/>
          </w:tcPr>
          <w:p w14:paraId="340CDBED">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c.tox</w:t>
            </w:r>
            <w:r>
              <w:rPr>
                <w:rFonts w:hint="eastAsia" w:ascii="Times New Roman" w:hAnsi="Times New Roman" w:eastAsia="微软雅黑" w:cs="Times New Roman"/>
                <w:b w:val="0"/>
                <w:bCs/>
                <w:sz w:val="18"/>
                <w:szCs w:val="18"/>
                <w:lang w:eastAsia="zh-CN"/>
              </w:rPr>
              <w:t xml:space="preserve"> }}</w:t>
            </w:r>
          </w:p>
        </w:tc>
        <w:tc>
          <w:tcPr>
            <w:tcW w:w="417" w:type="pct"/>
            <w:shd w:val="clear" w:color="auto" w:fill="auto"/>
            <w:vAlign w:val="center"/>
          </w:tcPr>
          <w:p w14:paraId="43594364">
            <w:pPr>
              <w:spacing w:line="206" w:lineRule="exact"/>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c.eff</w:t>
            </w:r>
            <w:r>
              <w:rPr>
                <w:rFonts w:hint="eastAsia" w:ascii="Times New Roman" w:hAnsi="Times New Roman" w:eastAsia="微软雅黑" w:cs="Times New Roman"/>
                <w:b w:val="0"/>
                <w:bCs/>
                <w:sz w:val="18"/>
                <w:szCs w:val="18"/>
                <w:lang w:eastAsia="zh-CN"/>
              </w:rPr>
              <w:t xml:space="preserve"> }}</w:t>
            </w:r>
          </w:p>
        </w:tc>
        <w:tc>
          <w:tcPr>
            <w:tcW w:w="281" w:type="pct"/>
            <w:shd w:val="clear" w:color="auto" w:fill="auto"/>
            <w:vAlign w:val="center"/>
          </w:tcPr>
          <w:p w14:paraId="676BB89B">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c.evidence</w:t>
            </w:r>
            <w:r>
              <w:rPr>
                <w:rFonts w:hint="eastAsia" w:ascii="Times New Roman" w:hAnsi="Times New Roman" w:eastAsia="微软雅黑" w:cs="Times New Roman"/>
                <w:b w:val="0"/>
                <w:bCs/>
                <w:sz w:val="18"/>
                <w:szCs w:val="18"/>
                <w:lang w:eastAsia="zh-CN"/>
              </w:rPr>
              <w:t xml:space="preserve"> }}</w:t>
            </w:r>
          </w:p>
        </w:tc>
      </w:tr>
      <w:tr w14:paraId="5C34535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42C43FFC">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r w14:paraId="03BA9DC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6F04AA67">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bl>
    <w:p w14:paraId="0614ECCB">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21FC4EBD">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605E6523">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PharmGKB是美国国立卫生研究院资助的提供人类基因变异与药物反应相关关系的知识库。</w:t>
      </w:r>
    </w:p>
    <w:p w14:paraId="36A6B411">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7485F4BE">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1A：由临床药物基因组学实施联盟 (CPIC) 或遗传药理学指南认可，或在遗传药理学研究网络 (PGRN) 或某些重大卫生系统认可。</w:t>
      </w:r>
    </w:p>
    <w:p w14:paraId="7CD7E026">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1B：相关性基于多项有统计显著性的研究，此相关性必须在多于一个群体的研究中被重复，且显著性较强。</w:t>
      </w:r>
    </w:p>
    <w:p w14:paraId="688E4293">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521A55B0">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2B：相关性基于多项重复性研究所得的中等程度证据，但其中某些研究可能缺乏统计学显著性或规模效应较小。</w:t>
      </w:r>
    </w:p>
    <w:p w14:paraId="3C92FB32">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3 ：相关性基于单一显著性（尚无重复性）研究或多项缺乏明确证据的研究。</w:t>
      </w:r>
    </w:p>
    <w:p w14:paraId="7BF3889E">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4</w:t>
      </w:r>
      <w:r>
        <w:rPr>
          <w:rFonts w:hint="eastAsia" w:ascii="Times New Roman" w:hAnsi="Times New Roman" w:eastAsia="微软雅黑" w:cs="Times New Roman"/>
          <w:kern w:val="0"/>
          <w:sz w:val="18"/>
          <w:szCs w:val="22"/>
          <w:lang w:val="en-US" w:eastAsia="zh-CN"/>
        </w:rPr>
        <w:t xml:space="preserve"> </w:t>
      </w:r>
      <w:r>
        <w:rPr>
          <w:rFonts w:hint="default" w:ascii="Times New Roman" w:hAnsi="Times New Roman" w:eastAsia="微软雅黑" w:cs="Times New Roman"/>
          <w:kern w:val="0"/>
          <w:sz w:val="18"/>
          <w:szCs w:val="22"/>
          <w:lang w:val="en-US" w:eastAsia="zh-CN"/>
        </w:rPr>
        <w:t>：注释仅基于少量病例、非权威研究或体外的分子功能研究。</w:t>
      </w:r>
    </w:p>
    <w:p w14:paraId="0567210D">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020DFBD0">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118D4260">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 未有研究报道或现有研究结论不一致。</w:t>
      </w:r>
    </w:p>
    <w:p w14:paraId="02CAF18D">
      <w:pPr>
        <w:rPr>
          <w:rFonts w:ascii="Times New Roman" w:hAnsi="Times New Roman" w:cs="Times New Roman"/>
          <w:b w:val="0"/>
          <w:bCs w:val="0"/>
          <w:color w:val="FFFFFF"/>
          <w:sz w:val="36"/>
          <w:szCs w:val="36"/>
          <w:shd w:val="clear" w:color="auto" w:fill="1F3864"/>
        </w:rPr>
      </w:pPr>
      <w:r>
        <w:rPr>
          <w:rFonts w:ascii="Times New Roman" w:hAnsi="Times New Roman" w:cs="Times New Roman"/>
          <w:b w:val="0"/>
          <w:bCs w:val="0"/>
          <w:color w:val="FFFFFF"/>
          <w:sz w:val="36"/>
          <w:szCs w:val="36"/>
          <w:shd w:val="clear" w:color="auto" w:fill="1F3864"/>
        </w:rPr>
        <w:br w:type="page"/>
      </w:r>
    </w:p>
    <w:p w14:paraId="51A3027E">
      <w:pPr>
        <w:pStyle w:val="2"/>
        <w:rPr>
          <w:rFonts w:hint="eastAsia" w:ascii="微软雅黑" w:hAnsi="微软雅黑" w:eastAsia="微软雅黑" w:cs="微软雅黑"/>
          <w:color w:val="FFFFFF"/>
          <w:szCs w:val="30"/>
          <w:shd w:val="clear" w:color="auto" w:fill="17365D"/>
        </w:rPr>
      </w:pPr>
      <w:r>
        <w:rPr>
          <w:rFonts w:hint="eastAsia" w:ascii="微软雅黑" w:hAnsi="微软雅黑" w:eastAsia="微软雅黑" w:cs="微软雅黑"/>
          <w:color w:val="FFFFFF"/>
          <w:szCs w:val="30"/>
          <w:shd w:val="clear" w:color="auto" w:fill="17365D"/>
        </w:rPr>
        <w:t>附录</w:t>
      </w:r>
      <w:bookmarkEnd w:id="20"/>
      <w:bookmarkEnd w:id="21"/>
      <w:bookmarkEnd w:id="22"/>
      <w:bookmarkEnd w:id="23"/>
    </w:p>
    <w:p w14:paraId="09C41C1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2" w:name="_Toc526855038"/>
      <w:bookmarkStart w:id="33" w:name="_Toc534637499"/>
      <w:bookmarkStart w:id="34" w:name="_Toc527112386"/>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46BA34E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7336BCC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34AB655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6A8C5F8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56A140D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039A8DB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4263855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374BD21B">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50BE4B9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3A77AD3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49550B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4A2BF8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26DF0D9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00D4EF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54BDC498">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C083E2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7CAF4D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3875B5B">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6C70920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14E432DE">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17112C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BA096D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FD17CD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600B0EF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05C711BF">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13ABAA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2E81F1D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06DE5DDB">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56CF888C">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66AC69E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EC7066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037722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3D9383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4D72460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0767DDD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A4A958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1FAD8A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28052B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76F0A64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43A9658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DB14963">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046068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158204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04023BD5">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3909FFC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7FDF3B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01AD732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770EED5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D4DD8E3">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30D18A62">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6822B419">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07083814">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691CCF31">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A9118C9">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37C3BC6">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2133936">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5CF1D634">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55770F17">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04EC05DA">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54CB691C">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598C289">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21AC99AC">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67E9ADEE">
      <w:pPr>
        <w:rPr>
          <w:rFonts w:hint="eastAsia"/>
          <w:lang w:val="en-US" w:eastAsia="zh-CN"/>
        </w:rPr>
      </w:pPr>
      <w:r>
        <w:rPr>
          <w:rFonts w:hint="eastAsia"/>
          <w:lang w:val="en-US" w:eastAsia="zh-CN"/>
        </w:rPr>
        <w:br w:type="page"/>
      </w:r>
    </w:p>
    <w:p w14:paraId="75A765F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5" w:name="_Toc22458"/>
      <w:bookmarkStart w:id="36" w:name="_Toc16368_WPSOffice_Level1"/>
      <w:bookmarkStart w:id="37" w:name="_Toc22484_WPSOffice_Level1"/>
      <w:bookmarkStart w:id="38" w:name="_Toc28910_WPSOffice_Level1"/>
      <w:bookmarkStart w:id="39" w:name="_Toc19099"/>
      <w:bookmarkStart w:id="40" w:name="_Toc30533"/>
      <w:bookmarkStart w:id="41" w:name="_Toc7549"/>
      <w:r>
        <w:rPr>
          <w:rFonts w:hint="eastAsia" w:ascii="微软雅黑" w:hAnsi="微软雅黑" w:eastAsia="微软雅黑" w:cs="微软雅黑"/>
          <w:color w:val="254061" w:themeColor="accent1" w:themeShade="80"/>
          <w:lang w:val="en-US" w:eastAsia="zh-CN"/>
        </w:rPr>
        <w:t>二 检测基因列表</w:t>
      </w:r>
      <w:bookmarkEnd w:id="35"/>
      <w:bookmarkEnd w:id="36"/>
      <w:bookmarkEnd w:id="37"/>
      <w:bookmarkEnd w:id="38"/>
      <w:bookmarkEnd w:id="39"/>
      <w:bookmarkEnd w:id="40"/>
      <w:bookmarkEnd w:id="41"/>
    </w:p>
    <w:bookmarkEnd w:id="32"/>
    <w:bookmarkEnd w:id="33"/>
    <w:bookmarkEnd w:id="34"/>
    <w:tbl>
      <w:tblPr>
        <w:tblStyle w:val="20"/>
        <w:tblpPr w:leftFromText="180" w:rightFromText="180" w:vertAnchor="text" w:horzAnchor="page" w:tblpXSpec="center" w:tblpY="172"/>
        <w:tblOverlap w:val="never"/>
        <w:tblW w:w="9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3"/>
        <w:gridCol w:w="1633"/>
        <w:gridCol w:w="1633"/>
        <w:gridCol w:w="1633"/>
        <w:gridCol w:w="1633"/>
        <w:gridCol w:w="1633"/>
      </w:tblGrid>
      <w:tr w14:paraId="2272B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98" w:type="dxa"/>
            <w:gridSpan w:val="6"/>
            <w:tcBorders>
              <w:tl2br w:val="nil"/>
              <w:tr2bl w:val="nil"/>
            </w:tcBorders>
            <w:vAlign w:val="center"/>
          </w:tcPr>
          <w:p w14:paraId="678A55F6">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6</w:t>
            </w:r>
            <w:r>
              <w:rPr>
                <w:rFonts w:hint="eastAsia" w:ascii="Times New Roman" w:hAnsi="Times New Roman" w:eastAsia="微软雅黑" w:cs="Times New Roman"/>
                <w:sz w:val="18"/>
                <w:szCs w:val="18"/>
                <w:lang w:eastAsia="zh-CN"/>
              </w:rPr>
              <w:t>,18,True) %}</w:t>
            </w:r>
          </w:p>
        </w:tc>
      </w:tr>
      <w:tr w14:paraId="0BA3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33" w:type="dxa"/>
            <w:tcBorders>
              <w:tl2br w:val="nil"/>
              <w:tr2bl w:val="nil"/>
            </w:tcBorders>
            <w:vAlign w:val="center"/>
          </w:tcPr>
          <w:p w14:paraId="7EC5EFE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33" w:type="dxa"/>
            <w:tcBorders>
              <w:tl2br w:val="nil"/>
              <w:tr2bl w:val="nil"/>
            </w:tcBorders>
            <w:vAlign w:val="center"/>
          </w:tcPr>
          <w:p w14:paraId="17A279E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33" w:type="dxa"/>
            <w:tcBorders>
              <w:tl2br w:val="nil"/>
              <w:tr2bl w:val="nil"/>
            </w:tcBorders>
            <w:vAlign w:val="center"/>
          </w:tcPr>
          <w:p w14:paraId="43CD456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33" w:type="dxa"/>
            <w:tcBorders>
              <w:tl2br w:val="nil"/>
              <w:tr2bl w:val="nil"/>
            </w:tcBorders>
            <w:vAlign w:val="center"/>
          </w:tcPr>
          <w:p w14:paraId="19FFD0C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33" w:type="dxa"/>
            <w:tcBorders>
              <w:tl2br w:val="nil"/>
              <w:tr2bl w:val="nil"/>
            </w:tcBorders>
            <w:vAlign w:val="center"/>
          </w:tcPr>
          <w:p w14:paraId="459275D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33" w:type="dxa"/>
            <w:tcBorders>
              <w:tl2br w:val="nil"/>
              <w:tr2bl w:val="nil"/>
            </w:tcBorders>
            <w:vAlign w:val="center"/>
          </w:tcPr>
          <w:p w14:paraId="2FAB43E3">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w:t>
            </w:r>
            <w:r>
              <w:rPr>
                <w:rFonts w:hint="eastAsia" w:ascii="Times New Roman" w:hAnsi="Times New Roman" w:eastAsia="微软雅黑" w:cs="Times New Roman"/>
                <w:i/>
                <w:sz w:val="21"/>
                <w:szCs w:val="21"/>
                <w:lang w:val="en-US" w:eastAsia="zh-CN"/>
              </w:rPr>
              <w:t>5</w:t>
            </w:r>
            <w:r>
              <w:rPr>
                <w:rFonts w:hint="eastAsia" w:ascii="Times New Roman" w:hAnsi="Times New Roman" w:eastAsia="微软雅黑" w:cs="Times New Roman"/>
                <w:i/>
                <w:sz w:val="21"/>
                <w:szCs w:val="21"/>
                <w:lang w:eastAsia="zh-CN"/>
              </w:rPr>
              <w:t>] }}</w:t>
            </w:r>
          </w:p>
        </w:tc>
      </w:tr>
      <w:tr w14:paraId="7A51A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98" w:type="dxa"/>
            <w:gridSpan w:val="6"/>
            <w:tcBorders>
              <w:tl2br w:val="nil"/>
              <w:tr2bl w:val="nil"/>
            </w:tcBorders>
            <w:vAlign w:val="center"/>
          </w:tcPr>
          <w:p w14:paraId="709C7407">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159D47FA">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DNA水平的细胞变异，不适用于检测倒位、易位等基因组特殊结构变异。本检测不能排除胚系突变来源的可能性，不能排除染色体多倍体导致的拷贝数变异（CNV）和嵌合现象所致的结果偏差。</w:t>
      </w:r>
    </w:p>
    <w:p w14:paraId="1EA06CFE">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1C8B8">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1DB5B">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page">
                <wp:posOffset>3385820</wp:posOffset>
              </wp:positionH>
              <wp:positionV relativeFrom="paragraph">
                <wp:posOffset>-38100</wp:posOffset>
              </wp:positionV>
              <wp:extent cx="797560" cy="260985"/>
              <wp:effectExtent l="0" t="0" r="0" b="0"/>
              <wp:wrapNone/>
              <wp:docPr id="1" name="文本框 1"/>
              <wp:cNvGraphicFramePr/>
              <a:graphic xmlns:a="http://schemas.openxmlformats.org/drawingml/2006/main">
                <a:graphicData uri="http://schemas.microsoft.com/office/word/2010/wordprocessingShape">
                  <wps:wsp>
                    <wps:cNvSpPr txBox="1"/>
                    <wps:spPr>
                      <a:xfrm>
                        <a:off x="0" y="0"/>
                        <a:ext cx="797560" cy="2609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56EF89">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66.6pt;margin-top:-3pt;height:20.55pt;width:62.8pt;mso-position-horizontal-relative:page;z-index:251659264;mso-width-relative:page;mso-height-relative:page;" filled="f" stroked="f" coordsize="21600,21600" o:gfxdata="UEsDBAoAAAAAAIdO4kAAAAAAAAAAAAAAAAAEAAAAZHJzL1BLAwQUAAAACACHTuJAMH1o79gAAAAJ&#10;AQAADwAAAGRycy9kb3ducmV2LnhtbE2Py07DMBBF90j8gzVI7Fo7jRJVIU4XPHa8WkCCnRObJMIe&#10;R7aTlr9nWMFyNFf3nlPvTs6yxYQ4epSQrQUwg53XI/YSXl/uVltgMSnUyno0Er5NhF1zflarSvsj&#10;7s1ySD2jEoyVkjCkNFWcx24wTsW1nwzS79MHpxKdoec6qCOVO8s3QpTcqRFpYVCTuR5M93WYnQT7&#10;HsN9K9LHctM/pOcnPr/dZo9SXl5k4gpYMqf0F4ZffEKHhphaP6OOzEoo8nxDUQmrkpwoUBZbcmkl&#10;5EUGvKn5f4PmB1BLAwQUAAAACACHTuJAdczaVjECAABVBAAADgAAAGRycy9lMm9Eb2MueG1srVTB&#10;bhMxEL0j8Q+W72TToqZt1E0VWgUhVbRSQJwdrze7ku0xtpPd8AHwB5y4cOe78h08725SVDj0wMWZ&#10;nRm/mfdmnKvr1mi2VT7UZHN+MhpzpqykorbrnH/8sHh1wVmIwhZCk1U536nAr2cvX1w1bqpOqSJd&#10;KM8AYsO0cTmvYnTTLAuyUkaEETllESzJGxHx6ddZ4UUDdKOz0/F4kjXkC+dJqhDgve2DfED0zwGk&#10;sqyluiW5McrGHtUrLSIohap2gc+6bstSyXhflkFFpnMOprE7UQT2Kp3Z7EpM1164qpZDC+I5LTzh&#10;ZERtUfQIdSuiYBtf/wVlaukpUBlHkkzWE+kUAYuT8RNtlpVwquMCqYM7ih7+H6x8v33wrC6wCZxZ&#10;YTDw/fdv+x+/9j+/spMkT+PCFFlLh7zYvqE2pQ7+AGdi3ZbepF/wYYhD3N1RXNVGJuE8vzw/myAi&#10;ETqdjC8vzhJK9njZ+RDfKjIsGTn3mF0nqdjehdinHlJSLUuLWmv4xVRb1uR88vps3F04RgCuLWok&#10;Cn2ryYrtqh36X1GxAy1P/V4EJxc1it+JEB+ExyKgXzyVeI+j1IQiNFicVeS//Muf8jEfRDlrsFg5&#10;D583wivO9DuLyQEyHgx/MFYHw27MDWFXMQ1005m44KM+mKUn8wkvaJ6qICSsRK2cx4N5E/v1xguU&#10;aj7vkrBrTsQ7u3QyQffyzTeRyrpTNsnSazGohW3rZjO8jLTOf353WY//BrP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H1o79gAAAAJAQAADwAAAAAAAAABACAAAAAiAAAAZHJzL2Rvd25yZXYueG1s&#10;UEsBAhQAFAAAAAgAh07iQHXM2lYxAgAAVQQAAA4AAAAAAAAAAQAgAAAAJwEAAGRycy9lMm9Eb2Mu&#10;eG1sUEsFBgAAAAAGAAYAWQEAAMoFAAAAAA==&#10;">
              <v:fill on="f" focussize="0,0"/>
              <v:stroke on="f" weight="0.5pt"/>
              <v:imagedata o:title=""/>
              <o:lock v:ext="edit" aspectratio="f"/>
              <v:textbox inset="0mm,0mm,0mm,0mm">
                <w:txbxContent>
                  <w:p w14:paraId="5856EF89">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9B062">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CB0BF">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DA1C343"/>
    <w:multiLevelType w:val="singleLevel"/>
    <w:tmpl w:val="2DA1C343"/>
    <w:lvl w:ilvl="0" w:tentative="0">
      <w:start w:val="1"/>
      <w:numFmt w:val="decimal"/>
      <w:lvlText w:val="%1."/>
      <w:lvlJc w:val="left"/>
      <w:pPr>
        <w:ind w:left="425" w:hanging="425"/>
      </w:pPr>
      <w:rPr>
        <w:rFonts w:hint="default"/>
      </w:rPr>
    </w:lvl>
  </w:abstractNum>
  <w:abstractNum w:abstractNumId="5">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6"/>
  </w:num>
  <w:num w:numId="4">
    <w:abstractNumId w:val="9"/>
  </w:num>
  <w:num w:numId="5">
    <w:abstractNumId w:val="5"/>
  </w:num>
  <w:num w:numId="6">
    <w:abstractNumId w:val="1"/>
  </w:num>
  <w:num w:numId="7">
    <w:abstractNumId w:val="7"/>
  </w:num>
  <w:num w:numId="8">
    <w:abstractNumId w:val="3"/>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9705A5"/>
    <w:rsid w:val="01C73ACA"/>
    <w:rsid w:val="01D8321C"/>
    <w:rsid w:val="030A1074"/>
    <w:rsid w:val="035C523B"/>
    <w:rsid w:val="03643579"/>
    <w:rsid w:val="039F085D"/>
    <w:rsid w:val="045F1F7F"/>
    <w:rsid w:val="05BA22D5"/>
    <w:rsid w:val="063B4472"/>
    <w:rsid w:val="080C0FCE"/>
    <w:rsid w:val="085444F7"/>
    <w:rsid w:val="087046FA"/>
    <w:rsid w:val="0A0502D0"/>
    <w:rsid w:val="0A4800D1"/>
    <w:rsid w:val="0A62199B"/>
    <w:rsid w:val="0ACD30F7"/>
    <w:rsid w:val="0B2A4141"/>
    <w:rsid w:val="0B697485"/>
    <w:rsid w:val="0B9B208F"/>
    <w:rsid w:val="0C65019C"/>
    <w:rsid w:val="0DAD02D3"/>
    <w:rsid w:val="0DC976BC"/>
    <w:rsid w:val="0DE86F66"/>
    <w:rsid w:val="0E9D4EE3"/>
    <w:rsid w:val="0F6A208A"/>
    <w:rsid w:val="10286214"/>
    <w:rsid w:val="107E075E"/>
    <w:rsid w:val="10952DF6"/>
    <w:rsid w:val="116D7726"/>
    <w:rsid w:val="12042B30"/>
    <w:rsid w:val="120D6845"/>
    <w:rsid w:val="133040B2"/>
    <w:rsid w:val="134645CE"/>
    <w:rsid w:val="135E7897"/>
    <w:rsid w:val="138E5E4D"/>
    <w:rsid w:val="13A837C2"/>
    <w:rsid w:val="141F1EA3"/>
    <w:rsid w:val="14EA399C"/>
    <w:rsid w:val="14F416DE"/>
    <w:rsid w:val="16986E38"/>
    <w:rsid w:val="16CC5916"/>
    <w:rsid w:val="16E157FE"/>
    <w:rsid w:val="16EF30D8"/>
    <w:rsid w:val="172E1EC1"/>
    <w:rsid w:val="175A7638"/>
    <w:rsid w:val="1836136A"/>
    <w:rsid w:val="197113F3"/>
    <w:rsid w:val="1A145B6D"/>
    <w:rsid w:val="1A556FE9"/>
    <w:rsid w:val="1A627D5C"/>
    <w:rsid w:val="1B125754"/>
    <w:rsid w:val="1B3A11D5"/>
    <w:rsid w:val="1C46724D"/>
    <w:rsid w:val="1C6B037B"/>
    <w:rsid w:val="1C6C563B"/>
    <w:rsid w:val="1D204952"/>
    <w:rsid w:val="1ED9132E"/>
    <w:rsid w:val="1EDA2B4A"/>
    <w:rsid w:val="1F1E171F"/>
    <w:rsid w:val="203945B9"/>
    <w:rsid w:val="207D13AB"/>
    <w:rsid w:val="20A0049E"/>
    <w:rsid w:val="20B147CB"/>
    <w:rsid w:val="2112792C"/>
    <w:rsid w:val="21E4370A"/>
    <w:rsid w:val="22A620B8"/>
    <w:rsid w:val="22D00B25"/>
    <w:rsid w:val="22E73BCC"/>
    <w:rsid w:val="23396F85"/>
    <w:rsid w:val="24735323"/>
    <w:rsid w:val="24737443"/>
    <w:rsid w:val="24B228BF"/>
    <w:rsid w:val="24E370FD"/>
    <w:rsid w:val="2610789E"/>
    <w:rsid w:val="268D2393"/>
    <w:rsid w:val="271D2C97"/>
    <w:rsid w:val="275F4302"/>
    <w:rsid w:val="27D72D69"/>
    <w:rsid w:val="27E94432"/>
    <w:rsid w:val="293140D5"/>
    <w:rsid w:val="29CF0D5E"/>
    <w:rsid w:val="2B4E6910"/>
    <w:rsid w:val="2C1F4808"/>
    <w:rsid w:val="2CAB7CC5"/>
    <w:rsid w:val="2D536CB5"/>
    <w:rsid w:val="2DDF4554"/>
    <w:rsid w:val="2F2B0C86"/>
    <w:rsid w:val="2F6767FD"/>
    <w:rsid w:val="2FC503D3"/>
    <w:rsid w:val="31EE517C"/>
    <w:rsid w:val="327A7BD3"/>
    <w:rsid w:val="329B4993"/>
    <w:rsid w:val="32A777DC"/>
    <w:rsid w:val="3309069A"/>
    <w:rsid w:val="33A23374"/>
    <w:rsid w:val="33CA1AD8"/>
    <w:rsid w:val="33FB05C1"/>
    <w:rsid w:val="340C0A8D"/>
    <w:rsid w:val="343949EB"/>
    <w:rsid w:val="36FA25D0"/>
    <w:rsid w:val="37204A50"/>
    <w:rsid w:val="37D030C6"/>
    <w:rsid w:val="38410609"/>
    <w:rsid w:val="385555E4"/>
    <w:rsid w:val="387A7805"/>
    <w:rsid w:val="392D4FBD"/>
    <w:rsid w:val="3A0504C9"/>
    <w:rsid w:val="3A670D93"/>
    <w:rsid w:val="3A8C29FB"/>
    <w:rsid w:val="3B117EE8"/>
    <w:rsid w:val="3B361E49"/>
    <w:rsid w:val="3C573483"/>
    <w:rsid w:val="3C8D3911"/>
    <w:rsid w:val="3CDB255C"/>
    <w:rsid w:val="3E79229B"/>
    <w:rsid w:val="3ED529B9"/>
    <w:rsid w:val="3F2D78C6"/>
    <w:rsid w:val="3FAE2946"/>
    <w:rsid w:val="40AC684C"/>
    <w:rsid w:val="41146FE8"/>
    <w:rsid w:val="415617C0"/>
    <w:rsid w:val="41D23E46"/>
    <w:rsid w:val="42323D75"/>
    <w:rsid w:val="42A11566"/>
    <w:rsid w:val="42AB2BD6"/>
    <w:rsid w:val="43C2164A"/>
    <w:rsid w:val="43E31A09"/>
    <w:rsid w:val="44432484"/>
    <w:rsid w:val="444628E2"/>
    <w:rsid w:val="444E69CA"/>
    <w:rsid w:val="44A44E84"/>
    <w:rsid w:val="44D12FF3"/>
    <w:rsid w:val="451832ED"/>
    <w:rsid w:val="45723C79"/>
    <w:rsid w:val="4699195A"/>
    <w:rsid w:val="46DE7698"/>
    <w:rsid w:val="478157D6"/>
    <w:rsid w:val="47B61E19"/>
    <w:rsid w:val="48536F55"/>
    <w:rsid w:val="48AC3B9E"/>
    <w:rsid w:val="48D14A7C"/>
    <w:rsid w:val="495A2347"/>
    <w:rsid w:val="49A319ED"/>
    <w:rsid w:val="49C10D2B"/>
    <w:rsid w:val="4ACE6BD0"/>
    <w:rsid w:val="4BAD2017"/>
    <w:rsid w:val="4C4F39D5"/>
    <w:rsid w:val="4C7B23E0"/>
    <w:rsid w:val="4C7D29CB"/>
    <w:rsid w:val="4CA4180F"/>
    <w:rsid w:val="4D1F7D6E"/>
    <w:rsid w:val="4EA55F05"/>
    <w:rsid w:val="4F1700B8"/>
    <w:rsid w:val="4FA445A2"/>
    <w:rsid w:val="4FC374CC"/>
    <w:rsid w:val="5081012C"/>
    <w:rsid w:val="515A08FE"/>
    <w:rsid w:val="51646B6C"/>
    <w:rsid w:val="518E382C"/>
    <w:rsid w:val="51B07017"/>
    <w:rsid w:val="5226439F"/>
    <w:rsid w:val="528147CF"/>
    <w:rsid w:val="538057B3"/>
    <w:rsid w:val="542D76E9"/>
    <w:rsid w:val="5459613F"/>
    <w:rsid w:val="552863E9"/>
    <w:rsid w:val="55A0213D"/>
    <w:rsid w:val="56D35F07"/>
    <w:rsid w:val="570B25AE"/>
    <w:rsid w:val="57117FB5"/>
    <w:rsid w:val="57974C8E"/>
    <w:rsid w:val="58162B65"/>
    <w:rsid w:val="587D548B"/>
    <w:rsid w:val="58E35061"/>
    <w:rsid w:val="58FC26D7"/>
    <w:rsid w:val="5A33044A"/>
    <w:rsid w:val="5A9E1983"/>
    <w:rsid w:val="5AD6113A"/>
    <w:rsid w:val="5AE22EE7"/>
    <w:rsid w:val="5B356BDD"/>
    <w:rsid w:val="5B8D5614"/>
    <w:rsid w:val="5B976FC1"/>
    <w:rsid w:val="5C5C54BA"/>
    <w:rsid w:val="5CAA6024"/>
    <w:rsid w:val="5CCE758F"/>
    <w:rsid w:val="5D6513C2"/>
    <w:rsid w:val="5D6D5411"/>
    <w:rsid w:val="5DF53F95"/>
    <w:rsid w:val="5E0448E8"/>
    <w:rsid w:val="5E1155DC"/>
    <w:rsid w:val="5E1F6942"/>
    <w:rsid w:val="5E355D93"/>
    <w:rsid w:val="5E3877B6"/>
    <w:rsid w:val="5E59788A"/>
    <w:rsid w:val="5E5D50D2"/>
    <w:rsid w:val="5E8A398A"/>
    <w:rsid w:val="5EF0750C"/>
    <w:rsid w:val="5F8C08EA"/>
    <w:rsid w:val="60095BA6"/>
    <w:rsid w:val="60654544"/>
    <w:rsid w:val="60AC26EF"/>
    <w:rsid w:val="627E55B4"/>
    <w:rsid w:val="63191049"/>
    <w:rsid w:val="635147E4"/>
    <w:rsid w:val="64516B62"/>
    <w:rsid w:val="654F43C0"/>
    <w:rsid w:val="656732F8"/>
    <w:rsid w:val="65B53A3E"/>
    <w:rsid w:val="65C178C7"/>
    <w:rsid w:val="663E7162"/>
    <w:rsid w:val="680F46FA"/>
    <w:rsid w:val="6822110B"/>
    <w:rsid w:val="68F20AA9"/>
    <w:rsid w:val="69182419"/>
    <w:rsid w:val="692963D7"/>
    <w:rsid w:val="693D1C6D"/>
    <w:rsid w:val="696B2299"/>
    <w:rsid w:val="698044F4"/>
    <w:rsid w:val="69DB74AC"/>
    <w:rsid w:val="6A211646"/>
    <w:rsid w:val="6B2520C6"/>
    <w:rsid w:val="6BE61A0D"/>
    <w:rsid w:val="6BE84FD9"/>
    <w:rsid w:val="6BFA5082"/>
    <w:rsid w:val="6C7D7C32"/>
    <w:rsid w:val="6E75472D"/>
    <w:rsid w:val="6F415570"/>
    <w:rsid w:val="6F4C2AA5"/>
    <w:rsid w:val="6FD34399"/>
    <w:rsid w:val="6FDC735D"/>
    <w:rsid w:val="702C664F"/>
    <w:rsid w:val="709D247B"/>
    <w:rsid w:val="70CF12BD"/>
    <w:rsid w:val="711F7F62"/>
    <w:rsid w:val="71AF459D"/>
    <w:rsid w:val="71BA61B5"/>
    <w:rsid w:val="71DC44F5"/>
    <w:rsid w:val="71DF3A36"/>
    <w:rsid w:val="71F44ACA"/>
    <w:rsid w:val="724D20AF"/>
    <w:rsid w:val="72653CB7"/>
    <w:rsid w:val="73BB2205"/>
    <w:rsid w:val="73F9408B"/>
    <w:rsid w:val="743306B3"/>
    <w:rsid w:val="74692B38"/>
    <w:rsid w:val="74975E44"/>
    <w:rsid w:val="74C23FF5"/>
    <w:rsid w:val="75516763"/>
    <w:rsid w:val="760426CC"/>
    <w:rsid w:val="76051E1C"/>
    <w:rsid w:val="76441BDB"/>
    <w:rsid w:val="765B0A6B"/>
    <w:rsid w:val="76CD26D9"/>
    <w:rsid w:val="782878D8"/>
    <w:rsid w:val="78697EA9"/>
    <w:rsid w:val="788F00C3"/>
    <w:rsid w:val="78BA0E7B"/>
    <w:rsid w:val="79E76622"/>
    <w:rsid w:val="7A0B75E5"/>
    <w:rsid w:val="7A360C00"/>
    <w:rsid w:val="7AFE6E3A"/>
    <w:rsid w:val="7B3E7DA0"/>
    <w:rsid w:val="7BA16014"/>
    <w:rsid w:val="7C154C6B"/>
    <w:rsid w:val="7C735456"/>
    <w:rsid w:val="7CA70E63"/>
    <w:rsid w:val="7D1A4255"/>
    <w:rsid w:val="7DC37B21"/>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16</Pages>
  <Words>2431</Words>
  <Characters>5758</Characters>
  <Lines>524</Lines>
  <Paragraphs>147</Paragraphs>
  <TotalTime>0</TotalTime>
  <ScaleCrop>false</ScaleCrop>
  <LinksUpToDate>false</LinksUpToDate>
  <CharactersWithSpaces>6195</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levi</cp:lastModifiedBy>
  <dcterms:modified xsi:type="dcterms:W3CDTF">2026-02-03T09:45:09Z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