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D65AB21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0" w:line="576" w:lineRule="exact"/>
        <w:ind w:left="2668" w:right="2557"/>
        <w:jc w:val="center"/>
        <w:textAlignment w:val="auto"/>
        <w:rPr>
          <w:color w:val="000000"/>
          <w:sz w:val="52"/>
        </w:rPr>
      </w:pPr>
      <w:r>
        <w:rPr>
          <w:rFonts w:hint="default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6002020</wp:posOffset>
                </wp:positionH>
                <wp:positionV relativeFrom="paragraph">
                  <wp:posOffset>171450</wp:posOffset>
                </wp:positionV>
                <wp:extent cx="419100" cy="393700"/>
                <wp:effectExtent l="0" t="0" r="0" b="0"/>
                <wp:wrapNone/>
                <wp:docPr id="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5D5600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620" w:lineRule="atLeast"/>
                            </w:pPr>
                            <w:r>
                              <w:drawing>
                                <wp:inline distT="0" distB="0" distL="114300" distR="114300">
                                  <wp:extent cx="424180" cy="400050"/>
                                  <wp:effectExtent l="0" t="0" r="7620" b="6350"/>
                                  <wp:docPr id="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4180" cy="400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B91092"/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472.6pt;margin-top:13.5pt;height:31pt;width:33pt;mso-position-horizontal-relative:page;z-index:-251655168;mso-width-relative:page;mso-height-relative:page;" filled="f" stroked="f" coordsize="21600,21600" o:gfxdata="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cKyCe2gAAAAoBAAAPAAAAAAAAAAEAIAAAACIAAABkcnMvZG93bnJldi54bWxQSwEC&#10;FAAUAAAACACHTuJAtdTHobkBAAByAwAADgAAAAAAAAABACAAAAAp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B5D5600">
                      <w:pPr>
                        <w:widowControl/>
                        <w:autoSpaceDE/>
                        <w:autoSpaceDN/>
                        <w:adjustRightInd/>
                        <w:spacing w:line="620" w:lineRule="atLeast"/>
                      </w:pPr>
                      <w:r>
                        <w:drawing>
                          <wp:inline distT="0" distB="0" distL="114300" distR="114300">
                            <wp:extent cx="424180" cy="400050"/>
                            <wp:effectExtent l="0" t="0" r="7620" b="6350"/>
                            <wp:docPr id="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418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6B91092"/>
                  </w:txbxContent>
                </v:textbox>
              </v:rect>
            </w:pict>
          </mc:Fallback>
        </mc:AlternateContent>
      </w:r>
      <w:r>
        <w:rPr>
          <w:color w:val="FF0000"/>
          <w:sz w:val="52"/>
        </w:rPr>
        <w:t>河南省人民医院病理科</w:t>
      </w:r>
    </w:p>
    <w:p w14:paraId="1062C5D1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40" w:line="415" w:lineRule="exact"/>
        <w:ind w:left="2657" w:right="2557"/>
        <w:jc w:val="center"/>
        <w:textAlignment w:val="auto"/>
        <w:rPr>
          <w:color w:val="000000"/>
          <w:sz w:val="40"/>
        </w:rPr>
      </w:pPr>
      <w:r>
        <w:rPr>
          <w:color w:val="0000FF"/>
          <w:sz w:val="40"/>
        </w:rPr>
        <w:t>肺癌相关基因检测报告</w:t>
      </w:r>
    </w:p>
    <w:p w14:paraId="18EC7873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40" w:line="415" w:lineRule="exact"/>
        <w:ind w:left="2657" w:right="2557"/>
        <w:jc w:val="center"/>
        <w:textAlignment w:val="auto"/>
        <w:rPr>
          <w:color w:val="000000"/>
          <w:sz w:val="40"/>
        </w:rPr>
        <w:sectPr>
          <w:footerReference r:id="rId3" w:type="default"/>
          <w:type w:val="continuous"/>
          <w:pgSz w:w="11910" w:h="16840"/>
          <w:pgMar w:top="480" w:right="740" w:bottom="0" w:left="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</w:p>
    <w:p w14:paraId="47291B57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0" w:line="215" w:lineRule="exact"/>
        <w:ind w:left="0"/>
        <w:jc w:val="right"/>
        <w:textAlignment w:val="auto"/>
      </w:pPr>
      <w:r>
        <w:t>分子号:</w:t>
      </w:r>
    </w:p>
    <w:p w14:paraId="0F0AAD94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0" w:line="299" w:lineRule="exact"/>
        <w:ind w:left="0"/>
        <w:jc w:val="right"/>
        <w:textAlignment w:val="auto"/>
      </w:pPr>
      <w:r>
        <w:t>病理号:</w:t>
      </w:r>
    </w:p>
    <w:p w14:paraId="5DE0F04E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0" w:line="247" w:lineRule="auto"/>
        <w:ind w:left="75"/>
        <w:textAlignment w:val="auto"/>
        <w:rPr>
          <w:rFonts w:hint="default" w:ascii="Times New Roman" w:hAnsi="Times New Roman" w:eastAsia="Times New Roman"/>
          <w:color w:val="FF0000"/>
          <w:spacing w:val="-1"/>
        </w:rPr>
      </w:pPr>
      <w:r>
        <w:rPr>
          <w:rFonts w:hint="default"/>
          <w:spacing w:val="-1"/>
        </w:rPr>
        <w:br w:type="column"/>
      </w:r>
    </w:p>
    <w:p w14:paraId="27B1B97E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0" w:line="247" w:lineRule="auto"/>
        <w:ind w:left="75"/>
        <w:textAlignment w:val="auto"/>
        <w:rPr>
          <w:rFonts w:hint="default" w:ascii="Times New Roman" w:hAnsi="Times New Roman" w:eastAsia="宋体"/>
          <w:color w:val="000000"/>
          <w:w w:val="105"/>
          <w:lang w:val="en-US" w:eastAsia="zh-CN"/>
        </w:rPr>
      </w:pPr>
      <w:r>
        <w:rPr>
          <w:rFonts w:hint="eastAsia" w:ascii="Times New Roman" w:hAnsi="Times New Roman" w:eastAsia="宋体"/>
          <w:color w:val="FF0000"/>
          <w:w w:val="105"/>
          <w:lang w:val="en-US" w:eastAsia="zh-CN"/>
        </w:rPr>
        <w:t>{{template_subbarcode}}</w:t>
      </w:r>
    </w:p>
    <w:p w14:paraId="1881EB27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0" w:line="247" w:lineRule="auto"/>
        <w:ind w:left="75"/>
        <w:textAlignment w:val="auto"/>
        <w:rPr>
          <w:rFonts w:hint="default" w:ascii="Times New Roman" w:hAnsi="Times New Roman" w:eastAsia="Times New Roman"/>
          <w:color w:val="000000"/>
          <w:w w:val="105"/>
        </w:rPr>
        <w:sectPr>
          <w:type w:val="continuous"/>
          <w:pgSz w:w="11910" w:h="16840"/>
          <w:pgMar w:top="480" w:right="740" w:bottom="0" w:left="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equalWidth="0" w:num="2">
            <w:col w:w="8341" w:space="40"/>
            <w:col w:w="2089"/>
          </w:cols>
        </w:sectPr>
      </w:pPr>
    </w:p>
    <w:p w14:paraId="12616AA6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2"/>
        <w:ind w:left="0"/>
        <w:textAlignment w:val="auto"/>
        <w:rPr>
          <w:rFonts w:hint="default" w:ascii="Times New Roman" w:hAnsi="Times New Roman" w:eastAsia="Times New Roman"/>
          <w:sz w:val="13"/>
        </w:rPr>
      </w:pPr>
    </w:p>
    <w:p w14:paraId="3E452CC9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0" w:line="20" w:lineRule="exact"/>
        <w:ind w:left="149"/>
        <w:textAlignment w:val="auto"/>
        <w:rPr>
          <w:rFonts w:hint="default" w:ascii="Times New Roman" w:hAnsi="Times New Roman" w:eastAsia="Times New Roman"/>
          <w:sz w:val="2"/>
        </w:rPr>
      </w:pPr>
      <w:r>
        <w:rPr>
          <w:rFonts w:hint="default" w:ascii="Times New Roman" w:hAnsi="Times New Roman" w:eastAsia="Times New Roman"/>
          <w:sz w:val="2"/>
        </w:rPr>
        <mc:AlternateContent>
          <mc:Choice Requires="wpg">
            <w:drawing>
              <wp:inline distT="0" distB="0" distL="114300" distR="114300">
                <wp:extent cx="6480810" cy="12700"/>
                <wp:effectExtent l="0" t="0" r="0" b="0"/>
                <wp:docPr id="2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810" cy="12700"/>
                          <a:chOff x="7" y="7"/>
                          <a:chExt cx="10191" cy="20"/>
                        </a:xfrm>
                      </wpg:grpSpPr>
                      <wps:wsp>
                        <wps:cNvPr id="1" name="任意多边形 4"/>
                        <wps:cNvSpPr/>
                        <wps:spPr>
                          <a:xfrm>
                            <a:off x="7" y="7"/>
                            <a:ext cx="10191" cy="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1" h="20">
                                <a:moveTo>
                                  <a:pt x="0" y="0"/>
                                </a:moveTo>
                                <a:lnTo>
                                  <a:pt x="10190" y="0"/>
                                </a:lnTo>
                              </a:path>
                            </a:pathLst>
                          </a:custGeom>
                          <a:noFill/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" o:spid="_x0000_s1026" o:spt="203" style="height:1pt;width:510.3pt;" coordorigin="7,7" coordsize="10191,20" o:gfxdata="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EJceFdQAAAAEAQAADwAAAAAAAAABACAAAAAiAAAAZHJzL2Rvd25yZXYueG1sUEsB&#10;AhQAFAAAAAgAh07iQIzDaY2kAgAA4QUAAA4AAAAAAAAAAQAgAAAAIwEAAGRycy9lMm9Eb2MueG1s&#10;UEsFBgAAAAAGAAYAWQEAADkGAAAAAA==&#10;">
                <o:lock v:ext="edit" aspectratio="f"/>
                <v:shape id="任意多边形 4" o:spid="_x0000_s1026" o:spt="100" style="position:absolute;left:7;top:7;height:20;width:10191;" filled="f" stroked="t" coordsize="10191,20" o:gfxdata="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0yaUrugAAANoA&#10;AAAPAAAAAAAAAAEAIAAAACIAAABkcnMvZG93bnJldi54bWxQSwECFAAUAAAACACHTuJAMy8FnjsA&#10;AAA5AAAAEAAAAAAAAAABACAAAAAJAQAAZHJzL3NoYXBleG1sLnhtbFBLBQYAAAAABgAGAFsBAACz&#10;AwAAAAA=&#10;" path="m0,0l10190,0e">
                  <v:fill on="f" focussize="0,0"/>
                  <v:stroke weight="0.72pt" color="#000000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30A8EE0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0" w:line="20" w:lineRule="exact"/>
        <w:ind w:left="149"/>
        <w:textAlignment w:val="auto"/>
        <w:rPr>
          <w:rFonts w:hint="default" w:ascii="Times New Roman" w:hAnsi="Times New Roman" w:eastAsia="Times New Roman"/>
          <w:sz w:val="2"/>
        </w:rPr>
        <w:sectPr>
          <w:type w:val="continuous"/>
          <w:pgSz w:w="11910" w:h="16840"/>
          <w:pgMar w:top="480" w:right="740" w:bottom="0" w:left="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equalWidth="0" w:num="1">
            <w:col w:w="10470"/>
          </w:cols>
        </w:sectPr>
      </w:pPr>
    </w:p>
    <w:tbl>
      <w:tblPr>
        <w:tblStyle w:val="9"/>
        <w:tblW w:w="0" w:type="auto"/>
        <w:tblInd w:w="1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1"/>
        <w:gridCol w:w="1690"/>
        <w:gridCol w:w="1419"/>
        <w:gridCol w:w="1824"/>
        <w:gridCol w:w="2010"/>
        <w:gridCol w:w="1607"/>
      </w:tblGrid>
      <w:tr w14:paraId="4B498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74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4FED83E4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0" w:leftChars="0" w:firstLine="240" w:firstLineChars="100"/>
              <w:jc w:val="lef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    名：</w:t>
            </w:r>
          </w:p>
        </w:tc>
        <w:tc>
          <w:tcPr>
            <w:tcW w:w="169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348F9BFE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0" w:leftChars="0" w:firstLine="0" w:firstLineChars="0"/>
              <w:jc w:val="lef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{{client}}</w:t>
            </w:r>
          </w:p>
        </w:tc>
        <w:tc>
          <w:tcPr>
            <w:tcW w:w="141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45A61DE2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0" w:leftChars="0" w:firstLine="0" w:firstLineChars="0"/>
              <w:jc w:val="lef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    别：</w:t>
            </w:r>
          </w:p>
        </w:tc>
        <w:tc>
          <w:tcPr>
            <w:tcW w:w="1824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420DDAFF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0" w:leftChars="0" w:firstLine="0" w:firstLineChars="0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{{sex}}</w:t>
            </w:r>
          </w:p>
        </w:tc>
        <w:tc>
          <w:tcPr>
            <w:tcW w:w="201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2410D4B8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0" w:leftChars="0" w:firstLine="0" w:firstLineChars="0"/>
              <w:jc w:val="lef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  龄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</w:p>
        </w:tc>
        <w:tc>
          <w:tcPr>
            <w:tcW w:w="160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01E06ECB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0" w:leftChars="0" w:firstLine="0" w:firstLineChars="0"/>
              <w:jc w:val="lef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{{age}}</w:t>
            </w:r>
          </w:p>
        </w:tc>
      </w:tr>
      <w:tr w14:paraId="65168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74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41C183E9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0" w:leftChars="0" w:firstLine="240" w:firstLineChars="100"/>
              <w:jc w:val="lef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送检医院：</w:t>
            </w:r>
          </w:p>
        </w:tc>
        <w:tc>
          <w:tcPr>
            <w:tcW w:w="169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33D8C27D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0" w:leftChars="0" w:firstLine="0" w:firstLineChars="0"/>
              <w:jc w:val="lef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{{hospital}}</w:t>
            </w:r>
          </w:p>
        </w:tc>
        <w:tc>
          <w:tcPr>
            <w:tcW w:w="141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1A699121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0" w:leftChars="0" w:firstLine="0" w:firstLineChars="0"/>
              <w:jc w:val="lef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科    别：</w:t>
            </w:r>
          </w:p>
        </w:tc>
        <w:tc>
          <w:tcPr>
            <w:tcW w:w="1824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62740219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0" w:leftChars="0" w:firstLine="0" w:firstLineChars="0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vertAlign w:val="baseline"/>
                <w:lang w:val="en-US" w:eastAsia="zh-CN"/>
              </w:rPr>
              <w:t>{{locationname}}</w:t>
            </w:r>
          </w:p>
        </w:tc>
        <w:tc>
          <w:tcPr>
            <w:tcW w:w="201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4301DDD8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0" w:leftChars="0" w:firstLine="0" w:firstLineChars="0"/>
              <w:jc w:val="lef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住院号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</w:p>
        </w:tc>
        <w:tc>
          <w:tcPr>
            <w:tcW w:w="160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15BDC3D8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0" w:leftChars="0" w:firstLine="0" w:firstLineChars="0"/>
              <w:jc w:val="lef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{{room}}</w:t>
            </w:r>
          </w:p>
        </w:tc>
      </w:tr>
      <w:tr w14:paraId="6F160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74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7FB82254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0" w:leftChars="0" w:firstLine="240" w:firstLineChars="100"/>
              <w:jc w:val="lef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检测部位：</w:t>
            </w:r>
          </w:p>
        </w:tc>
        <w:tc>
          <w:tcPr>
            <w:tcW w:w="169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6FB6945D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jc w:val="left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1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281D763E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0" w:leftChars="0" w:firstLine="0" w:firstLineChars="0"/>
              <w:jc w:val="lef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标本类型：</w:t>
            </w:r>
          </w:p>
        </w:tc>
        <w:tc>
          <w:tcPr>
            <w:tcW w:w="1824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2A3192DB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0" w:leftChars="0" w:firstLine="0" w:firstLineChars="0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vertAlign w:val="baseline"/>
                <w:lang w:val="en-US" w:eastAsia="zh-CN"/>
              </w:rPr>
              <w:t>{{specimentype}}</w:t>
            </w:r>
          </w:p>
        </w:tc>
        <w:tc>
          <w:tcPr>
            <w:tcW w:w="201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5F7AA216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0" w:leftChars="0" w:firstLine="0" w:firstLineChars="0"/>
              <w:jc w:val="lef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肿瘤细胞比例：</w:t>
            </w:r>
          </w:p>
        </w:tc>
        <w:tc>
          <w:tcPr>
            <w:tcW w:w="160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75CC38FB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0" w:leftChars="0" w:firstLine="0" w:firstLineChars="0"/>
              <w:jc w:val="lef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{{tumorcellcontent}}</w:t>
            </w:r>
          </w:p>
        </w:tc>
      </w:tr>
      <w:tr w14:paraId="0ADB1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74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12024E7F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0" w:leftChars="0" w:firstLine="240" w:firstLineChars="100"/>
              <w:jc w:val="lef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申请医师：</w:t>
            </w:r>
          </w:p>
        </w:tc>
        <w:tc>
          <w:tcPr>
            <w:tcW w:w="169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4AB2A95E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0" w:leftChars="0" w:firstLine="0" w:firstLineChars="0"/>
              <w:jc w:val="lef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{{doctorname}}</w:t>
            </w:r>
          </w:p>
        </w:tc>
        <w:tc>
          <w:tcPr>
            <w:tcW w:w="141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7BA4E0C6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0" w:leftChars="0" w:firstLine="0" w:firstLineChars="0"/>
              <w:jc w:val="lef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送检日期：</w:t>
            </w:r>
          </w:p>
        </w:tc>
        <w:tc>
          <w:tcPr>
            <w:tcW w:w="1824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6892F2FF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0" w:leftChars="0" w:firstLine="0" w:firstLineChars="0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eastAsia" w:ascii="宋体" w:hAnsi="宋体" w:eastAsia="宋体" w:cs="Times New Roman"/>
                <w:vertAlign w:val="baseline"/>
                <w:lang w:val="en-US" w:eastAsia="zh-CN"/>
              </w:rPr>
              <w:t>commission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宋体" w:hAnsi="宋体" w:eastAsia="宋体" w:cs="Times New Roman"/>
                <w:vertAlign w:val="baseline"/>
                <w:lang w:val="en-US" w:eastAsia="zh-CN"/>
              </w:rPr>
              <w:t>date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  <w:tc>
          <w:tcPr>
            <w:tcW w:w="201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5B116FD8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0" w:leftChars="0" w:firstLine="0" w:firstLineChars="0"/>
              <w:jc w:val="lef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报告日期：</w:t>
            </w:r>
          </w:p>
        </w:tc>
        <w:tc>
          <w:tcPr>
            <w:tcW w:w="1607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vAlign w:val="center"/>
          </w:tcPr>
          <w:p w14:paraId="189B2A96">
            <w:pPr>
              <w:pStyle w:val="4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0" w:leftChars="0" w:firstLine="0" w:firstLineChars="0"/>
              <w:jc w:val="lef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{{reportdate}}</w:t>
            </w:r>
          </w:p>
        </w:tc>
      </w:tr>
    </w:tbl>
    <w:p w14:paraId="28E81CF5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textAlignment w:val="auto"/>
        <w:rPr>
          <w:sz w:val="2"/>
        </w:rPr>
      </w:pPr>
      <w:r>
        <w:rPr>
          <w:rFonts w:hint="eastAsia"/>
          <w:lang w:val="en-US" w:eastAsia="zh-CN"/>
        </w:rPr>
        <w:t>️</w:t>
      </w:r>
      <w:r>
        <w:rPr>
          <w:sz w:val="2"/>
        </w:rPr>
        <mc:AlternateContent>
          <mc:Choice Requires="wpg">
            <w:drawing>
              <wp:inline distT="0" distB="0" distL="114300" distR="114300">
                <wp:extent cx="6422390" cy="76200"/>
                <wp:effectExtent l="0" t="0" r="0" b="0"/>
                <wp:docPr id="4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390" cy="76200"/>
                          <a:chOff x="7" y="7"/>
                          <a:chExt cx="10191" cy="20"/>
                        </a:xfrm>
                      </wpg:grpSpPr>
                      <wps:wsp>
                        <wps:cNvPr id="3" name="任意多边形 6"/>
                        <wps:cNvSpPr/>
                        <wps:spPr>
                          <a:xfrm>
                            <a:off x="7" y="7"/>
                            <a:ext cx="10191" cy="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1" h="20">
                                <a:moveTo>
                                  <a:pt x="0" y="0"/>
                                </a:moveTo>
                                <a:lnTo>
                                  <a:pt x="10190" y="0"/>
                                </a:lnTo>
                              </a:path>
                            </a:pathLst>
                          </a:custGeom>
                          <a:noFill/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5" o:spid="_x0000_s1026" o:spt="203" style="height:6pt;width:505.7pt;" coordorigin="7,7" coordsize="10191,20" o:gfxdata="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DtqIjN1QAAAAUBAAAPAAAAAAAAAAEAIAAAACIAAABkcnMvZG93bnJldi54bWxQSwEC&#10;FAAUAAAACACHTuJAeWfe3aICAADhBQAADgAAAAAAAAABACAAAAAkAQAAZHJzL2Uyb0RvYy54bWxQ&#10;SwUGAAAAAAYABgBZAQAAOAYAAAAA&#10;">
                <o:lock v:ext="edit" aspectratio="f"/>
                <v:shape id="任意多边形 6" o:spid="_x0000_s1026" o:spt="100" style="position:absolute;left:7;top:7;height:20;width:10191;" filled="f" stroked="t" coordsize="10191,20" o:gfxdata="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Xnse8AAAA&#10;2gAAAA8AAAAAAAAAAQAgAAAAIgAAAGRycy9kb3ducmV2LnhtbFBLAQIUABQAAAAIAIdO4kAzLwWe&#10;OwAAADkAAAAQAAAAAAAAAAEAIAAAAAsBAABkcnMvc2hhcGV4bWwueG1sUEsFBgAAAAAGAAYAWwEA&#10;ALUDAAAAAA==&#10;" path="m0,0l10190,0e">
                  <v:fill on="f" focussize="0,0"/>
                  <v:stroke weight="0.72pt" color="#000000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BAB992D">
      <w:pPr>
        <w:pStyle w:val="4"/>
        <w:keepNext w:val="0"/>
        <w:keepLines w:val="0"/>
        <w:pageBreakBefore w:val="0"/>
        <w:tabs>
          <w:tab w:val="left" w:pos="1654"/>
          <w:tab w:val="left" w:pos="3920"/>
        </w:tabs>
        <w:kinsoku w:val="0"/>
        <w:wordWrap w:val="0"/>
        <w:overflowPunct w:val="0"/>
        <w:topLinePunct w:val="0"/>
        <w:bidi w:val="0"/>
        <w:adjustRightInd w:val="0"/>
        <w:spacing w:before="43"/>
        <w:ind w:right="123"/>
        <w:textAlignment w:val="auto"/>
      </w:pPr>
      <w:r>
        <w:t>检测项目:</w:t>
      </w:r>
      <w:r>
        <w:tab/>
      </w:r>
      <w:r>
        <w:t>肺癌相关基因检测</w:t>
      </w:r>
      <w:r>
        <w:tab/>
      </w:r>
      <w:r>
        <w:t>EGFR、ALK、KRAS、BRAF、ROS1、PIK3CA</w:t>
      </w:r>
    </w:p>
    <w:p w14:paraId="312039B3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7"/>
        <w:ind w:left="0"/>
        <w:textAlignment w:val="auto"/>
        <w:rPr>
          <w:sz w:val="8"/>
        </w:rPr>
      </w:pPr>
    </w:p>
    <w:p w14:paraId="38DD5274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7"/>
        <w:ind w:left="0"/>
        <w:textAlignment w:val="auto"/>
        <w:rPr>
          <w:sz w:val="8"/>
        </w:rPr>
        <w:sectPr>
          <w:type w:val="continuous"/>
          <w:pgSz w:w="11910" w:h="16840"/>
          <w:pgMar w:top="480" w:right="740" w:bottom="0" w:left="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equalWidth="0" w:num="1">
            <w:col w:w="10470"/>
          </w:cols>
        </w:sectPr>
      </w:pPr>
    </w:p>
    <w:p w14:paraId="0C710C94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22"/>
        <w:ind w:right="123"/>
        <w:textAlignment w:val="auto"/>
      </w:pPr>
      <w:r>
        <w:t>检测方法与仪器:</w:t>
      </w:r>
      <w:r>
        <w:rPr>
          <w:spacing w:val="-48"/>
        </w:rPr>
        <w:t xml:space="preserve"> </w:t>
      </w:r>
      <w:r>
        <w:rPr>
          <w:rFonts w:hint="default"/>
          <w:spacing w:val="-48"/>
          <w:lang w:val="en-US"/>
        </w:rPr>
        <w:t xml:space="preserve"> </w:t>
      </w:r>
      <w:r>
        <w:t>多重PCR捕获和半导体测序技术，基因测序仪。</w:t>
      </w:r>
    </w:p>
    <w:p w14:paraId="67FC4927">
      <w:pPr>
        <w:pStyle w:val="4"/>
        <w:keepNext w:val="0"/>
        <w:keepLines w:val="0"/>
        <w:pageBreakBefore w:val="0"/>
        <w:tabs>
          <w:tab w:val="left" w:pos="2900"/>
        </w:tabs>
        <w:kinsoku w:val="0"/>
        <w:wordWrap w:val="0"/>
        <w:overflowPunct w:val="0"/>
        <w:topLinePunct w:val="0"/>
        <w:bidi w:val="0"/>
        <w:adjustRightInd w:val="0"/>
        <w:spacing w:before="36" w:line="360" w:lineRule="atLeast"/>
        <w:ind w:left="2900" w:right="123" w:hanging="2552"/>
        <w:textAlignment w:val="auto"/>
      </w:pPr>
      <w:r>
        <w:t>检测灵敏度与局限性:</w:t>
      </w:r>
      <w:r>
        <w:tab/>
      </w:r>
      <w:r>
        <w:t>≥1%突变DNA，测序深度≥3000X；NDF≥-2.8且Reads&gt;1000的融合RNA， RNA Total reads&gt;5000。</w:t>
      </w:r>
    </w:p>
    <w:p w14:paraId="548F50A2">
      <w:pPr>
        <w:pStyle w:val="2"/>
        <w:keepNext w:val="0"/>
        <w:keepLines w:val="0"/>
        <w:pageBreakBefore w:val="0"/>
        <w:widowControl w:val="0"/>
        <w:kinsoku w:val="0"/>
        <w:wordWrap w:val="0"/>
        <w:overflowPunct w:val="0"/>
        <w:topLinePunct w:val="0"/>
        <w:autoSpaceDE w:val="0"/>
        <w:autoSpaceDN w:val="0"/>
        <w:bidi w:val="0"/>
        <w:adjustRightInd w:val="0"/>
        <w:snapToGrid/>
        <w:spacing w:after="13" w:line="240" w:lineRule="auto"/>
        <w:ind w:left="346" w:right="125"/>
        <w:textAlignment w:val="auto"/>
        <w:rPr>
          <w:color w:val="000000"/>
        </w:rPr>
      </w:pPr>
      <w:r>
        <w:rPr>
          <w:color w:val="FF0000"/>
        </w:rPr>
        <w:t>检测结果1:</w:t>
      </w:r>
    </w:p>
    <w:tbl>
      <w:tblPr>
        <w:tblStyle w:val="8"/>
        <w:tblW w:w="0" w:type="auto"/>
        <w:tblInd w:w="2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155"/>
        <w:gridCol w:w="6293"/>
      </w:tblGrid>
      <w:tr w14:paraId="7050B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19152D2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8"/>
              <w:ind w:right="24"/>
              <w:jc w:val="center"/>
              <w:textAlignment w:val="auto"/>
            </w:pPr>
            <w:r>
              <w:rPr>
                <w:rFonts w:hint="eastAsia"/>
              </w:rPr>
              <w:t>EGFR</w:t>
            </w:r>
          </w:p>
        </w:tc>
        <w:tc>
          <w:tcPr>
            <w:tcW w:w="2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5C72AE0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4"/>
              <w:ind w:left="21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突变/拷贝数变异</w:t>
            </w:r>
          </w:p>
        </w:tc>
        <w:tc>
          <w:tcPr>
            <w:tcW w:w="6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51CB8504">
            <w:pPr>
              <w:keepNext w:val="0"/>
              <w:keepLines w:val="0"/>
              <w:pageBreakBefore w:val="0"/>
              <w:widowControl/>
              <w:suppressLineNumbers w:val="0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</w:pP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 xml:space="preserve">{% if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HenanPeopleCustomInfo.somaticMutationSitesInfo.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/>
              </w:rPr>
              <w:t>EGFR</w:t>
            </w:r>
            <w:r>
              <w:rPr>
                <w:rFonts w:hint="eastAsia" w:ascii="monospace" w:hAnsi="monospace" w:cs="monospace"/>
                <w:sz w:val="19"/>
                <w:szCs w:val="19"/>
                <w:lang w:val="en-US" w:eastAsia="zh-CN"/>
              </w:rPr>
              <w:t xml:space="preserve"> == []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%}</w:t>
            </w:r>
            <w:r>
              <w:rPr>
                <w:rFonts w:hint="eastAsia" w:ascii="宋体" w:hAnsi="宋体"/>
              </w:rPr>
              <w:t>检测范围内未发现基因变异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 xml:space="preserve">{% else %}{% for i in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HenanPeopleCustomInfo.somaticMutationSitesInfo.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/>
              </w:rPr>
              <w:t>EGFR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 xml:space="preserve"> %}</w:t>
            </w:r>
            <w:r>
              <w:rPr>
                <w:rFonts w:hint="default" w:ascii="宋体" w:hAnsi="宋体" w:eastAsia="宋体" w:cs="Times New Roman"/>
                <w:color w:val="FF0000"/>
                <w:kern w:val="0"/>
                <w:sz w:val="24"/>
                <w:szCs w:val="24"/>
                <w:lang w:val="en-US" w:eastAsia="zh-CN" w:bidi="ar-SA"/>
              </w:rPr>
              <w:t>{{i.mutation}}</w:t>
            </w:r>
            <w:r>
              <w:rPr>
                <w:rFonts w:hint="default" w:ascii="monospace" w:hAnsi="monospace" w:eastAsia="monospace" w:cs="monospace"/>
                <w:kern w:val="0"/>
                <w:sz w:val="19"/>
                <w:szCs w:val="19"/>
                <w:lang w:val="en-US" w:eastAsia="zh-CN" w:bidi="ar"/>
              </w:rPr>
              <w:t>{% if not loop.last %}、{% endif %}</w:t>
            </w:r>
            <w:r>
              <w:rPr>
                <w:rFonts w:hint="eastAsia" w:ascii="monospace" w:hAnsi="monospace" w:eastAsia="monospace" w:cs="monospace"/>
                <w:kern w:val="0"/>
                <w:sz w:val="19"/>
                <w:szCs w:val="19"/>
                <w:lang w:val="en-US" w:eastAsia="zh-CN" w:bidi="ar"/>
              </w:rPr>
              <w:t>{% endfor %}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 endif %}</w:t>
            </w:r>
          </w:p>
        </w:tc>
      </w:tr>
      <w:tr w14:paraId="75ACF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6443BC4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8"/>
              <w:ind w:right="24"/>
              <w:jc w:val="center"/>
              <w:textAlignment w:val="auto"/>
            </w:pPr>
            <w:r>
              <w:rPr>
                <w:rFonts w:hint="eastAsia"/>
              </w:rPr>
              <w:t>KRAS</w:t>
            </w:r>
          </w:p>
        </w:tc>
        <w:tc>
          <w:tcPr>
            <w:tcW w:w="2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159A5259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4"/>
              <w:ind w:left="21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突变</w:t>
            </w:r>
          </w:p>
        </w:tc>
        <w:tc>
          <w:tcPr>
            <w:tcW w:w="6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6734F522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line="293" w:lineRule="exact"/>
              <w:ind w:left="57"/>
              <w:jc w:val="both"/>
              <w:textAlignment w:val="auto"/>
            </w:pP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{%if</w:t>
            </w:r>
            <w:r>
              <w:rPr>
                <w:rFonts w:hint="eastAsia" w:ascii="monospace" w:hAnsi="monospace" w:cs="monospace"/>
                <w:sz w:val="19"/>
                <w:szCs w:val="19"/>
                <w:lang w:val="en-US" w:eastAsia="zh-CN"/>
              </w:rPr>
              <w:t xml:space="preserve">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HenanPeopleCustomInfo.somaticMutationSitesInfo.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>KRAS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 xml:space="preserve">%}{% for i in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HenanPeopleCustomInfo.somaticMutationSitesInfo.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>KRAS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%}</w:t>
            </w:r>
            <w:r>
              <w:rPr>
                <w:rFonts w:hint="default" w:ascii="宋体" w:hAnsi="宋体" w:eastAsia="宋体" w:cs="Times New Roman"/>
                <w:color w:val="FF0000"/>
                <w:kern w:val="0"/>
                <w:sz w:val="24"/>
                <w:szCs w:val="24"/>
                <w:lang w:val="en-US" w:eastAsia="zh-CN" w:bidi="ar-SA"/>
              </w:rPr>
              <w:t>{{i.mutation}}</w:t>
            </w:r>
            <w:r>
              <w:rPr>
                <w:rFonts w:hint="default" w:ascii="monospace" w:hAnsi="monospace" w:eastAsia="monospace" w:cs="monospace"/>
                <w:kern w:val="0"/>
                <w:sz w:val="19"/>
                <w:szCs w:val="19"/>
                <w:lang w:val="en-US" w:eastAsia="zh-CN" w:bidi="ar"/>
              </w:rPr>
              <w:t>{% if not loop.last %}、{% endif %}</w:t>
            </w:r>
            <w:r>
              <w:rPr>
                <w:rFonts w:hint="eastAsia" w:ascii="monospace" w:hAnsi="monospace" w:eastAsia="monospace" w:cs="monospace"/>
                <w:kern w:val="0"/>
                <w:sz w:val="19"/>
                <w:szCs w:val="19"/>
                <w:lang w:val="en-US" w:eastAsia="zh-CN" w:bidi="ar"/>
              </w:rPr>
              <w:t>{% endfor %}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 else %}</w:t>
            </w:r>
            <w:r>
              <w:rPr>
                <w:rFonts w:hint="eastAsia" w:ascii="宋体" w:hAnsi="宋体"/>
              </w:rPr>
              <w:t>检测范围内未发现基因变异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 endif %}</w:t>
            </w:r>
          </w:p>
        </w:tc>
      </w:tr>
      <w:tr w14:paraId="4BA6C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07D7C685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8"/>
              <w:ind w:right="24"/>
              <w:jc w:val="center"/>
              <w:textAlignment w:val="auto"/>
            </w:pPr>
            <w:r>
              <w:rPr>
                <w:rFonts w:hint="eastAsia"/>
              </w:rPr>
              <w:t>BRAF</w:t>
            </w:r>
          </w:p>
        </w:tc>
        <w:tc>
          <w:tcPr>
            <w:tcW w:w="2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7BE7850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4"/>
              <w:ind w:left="21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突变</w:t>
            </w:r>
          </w:p>
        </w:tc>
        <w:tc>
          <w:tcPr>
            <w:tcW w:w="6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7BE6430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0" w:line="272" w:lineRule="exact"/>
              <w:ind w:right="112"/>
              <w:jc w:val="both"/>
              <w:textAlignment w:val="auto"/>
            </w:pP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{%if</w:t>
            </w:r>
            <w:r>
              <w:rPr>
                <w:rFonts w:hint="eastAsia" w:ascii="monospace" w:hAnsi="monospace" w:cs="monospace"/>
                <w:sz w:val="19"/>
                <w:szCs w:val="19"/>
                <w:lang w:val="en-US" w:eastAsia="zh-CN"/>
              </w:rPr>
              <w:t xml:space="preserve">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HenanPeopleCustomInfo.somaticMutationSitesInfo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 xml:space="preserve">.BRAF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 xml:space="preserve">%}{% for i in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HenanPeopleCustomInfo.somaticMutationSitesInfo.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 xml:space="preserve">BRAF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%}</w:t>
            </w:r>
            <w:r>
              <w:rPr>
                <w:rFonts w:hint="default" w:ascii="宋体" w:hAnsi="宋体" w:eastAsia="宋体" w:cs="Times New Roman"/>
                <w:color w:val="FF0000"/>
                <w:kern w:val="0"/>
                <w:sz w:val="24"/>
                <w:szCs w:val="24"/>
                <w:lang w:val="en-US" w:eastAsia="zh-CN" w:bidi="ar-SA"/>
              </w:rPr>
              <w:t>{{i.mutation}}</w:t>
            </w:r>
            <w:r>
              <w:rPr>
                <w:rFonts w:hint="default" w:ascii="monospace" w:hAnsi="monospace" w:eastAsia="monospace" w:cs="monospace"/>
                <w:kern w:val="0"/>
                <w:sz w:val="19"/>
                <w:szCs w:val="19"/>
                <w:lang w:val="en-US" w:eastAsia="zh-CN" w:bidi="ar"/>
              </w:rPr>
              <w:t>{% if not loop.last %}、{% endif %}</w:t>
            </w:r>
            <w:r>
              <w:rPr>
                <w:rFonts w:hint="eastAsia" w:ascii="monospace" w:hAnsi="monospace" w:eastAsia="monospace" w:cs="monospace"/>
                <w:kern w:val="0"/>
                <w:sz w:val="19"/>
                <w:szCs w:val="19"/>
                <w:lang w:val="en-US" w:eastAsia="zh-CN" w:bidi="ar"/>
              </w:rPr>
              <w:t>{% endfor %}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 else %}</w:t>
            </w:r>
            <w:r>
              <w:rPr>
                <w:rFonts w:hint="eastAsia" w:ascii="宋体" w:hAnsi="宋体"/>
              </w:rPr>
              <w:t>检测范围内未发现基因变异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 endif %}</w:t>
            </w:r>
          </w:p>
        </w:tc>
      </w:tr>
      <w:tr w14:paraId="379DE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5773452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8"/>
              <w:ind w:right="24"/>
              <w:jc w:val="center"/>
              <w:textAlignment w:val="auto"/>
            </w:pPr>
            <w:r>
              <w:rPr>
                <w:rFonts w:hint="eastAsia"/>
              </w:rPr>
              <w:t>PIK3CA</w:t>
            </w:r>
          </w:p>
        </w:tc>
        <w:tc>
          <w:tcPr>
            <w:tcW w:w="2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7C31EEF1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4"/>
              <w:ind w:left="21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突变</w:t>
            </w:r>
          </w:p>
        </w:tc>
        <w:tc>
          <w:tcPr>
            <w:tcW w:w="6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22A88FB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9"/>
              <w:ind w:left="55"/>
              <w:jc w:val="both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{%if</w:t>
            </w:r>
            <w:r>
              <w:rPr>
                <w:rFonts w:hint="eastAsia" w:ascii="monospace" w:hAnsi="monospace" w:cs="monospace"/>
                <w:sz w:val="19"/>
                <w:szCs w:val="19"/>
                <w:lang w:val="en-US" w:eastAsia="zh-CN"/>
              </w:rPr>
              <w:t xml:space="preserve">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HenanPeopleCustomInfo.somaticMutationSitesInfo.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>PIK3CA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 xml:space="preserve">%}{% for i in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HenanPeopleCustomInfo.somaticMutationSitesInfo.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>PIK3CA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%}</w:t>
            </w:r>
            <w:r>
              <w:rPr>
                <w:rFonts w:hint="default" w:ascii="宋体" w:hAnsi="宋体" w:eastAsia="宋体" w:cs="Times New Roman"/>
                <w:color w:val="FF0000"/>
                <w:kern w:val="0"/>
                <w:sz w:val="24"/>
                <w:szCs w:val="24"/>
                <w:lang w:val="en-US" w:eastAsia="zh-CN" w:bidi="ar-SA"/>
              </w:rPr>
              <w:t>{{i.mutation}}</w:t>
            </w:r>
            <w:r>
              <w:rPr>
                <w:rFonts w:hint="default" w:ascii="monospace" w:hAnsi="monospace" w:eastAsia="monospace" w:cs="monospace"/>
                <w:kern w:val="0"/>
                <w:sz w:val="19"/>
                <w:szCs w:val="19"/>
                <w:lang w:val="en-US" w:eastAsia="zh-CN" w:bidi="ar"/>
              </w:rPr>
              <w:t>{% if not loop.last %}、{% endif %}</w:t>
            </w:r>
            <w:r>
              <w:rPr>
                <w:rFonts w:hint="eastAsia" w:ascii="monospace" w:hAnsi="monospace" w:eastAsia="monospace" w:cs="monospace"/>
                <w:kern w:val="0"/>
                <w:sz w:val="19"/>
                <w:szCs w:val="19"/>
                <w:lang w:val="en-US" w:eastAsia="zh-CN" w:bidi="ar"/>
              </w:rPr>
              <w:t>{% endfor %}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 else %}</w:t>
            </w:r>
            <w:r>
              <w:rPr>
                <w:rFonts w:hint="eastAsia" w:ascii="宋体" w:hAnsi="宋体"/>
              </w:rPr>
              <w:t>检测范围内未发现基因变异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 endif %}</w:t>
            </w:r>
          </w:p>
        </w:tc>
      </w:tr>
      <w:tr w14:paraId="67A10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406D962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8"/>
              <w:ind w:right="24"/>
              <w:jc w:val="center"/>
              <w:textAlignment w:val="auto"/>
            </w:pPr>
            <w:r>
              <w:rPr>
                <w:rFonts w:hint="eastAsia"/>
              </w:rPr>
              <w:t>ALK</w:t>
            </w:r>
          </w:p>
        </w:tc>
        <w:tc>
          <w:tcPr>
            <w:tcW w:w="2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4727655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4"/>
              <w:ind w:left="21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突变/融合</w:t>
            </w:r>
          </w:p>
        </w:tc>
        <w:tc>
          <w:tcPr>
            <w:tcW w:w="6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6F2B3519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 w:val="0"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line="239" w:lineRule="exact"/>
              <w:ind w:left="51"/>
              <w:jc w:val="both"/>
              <w:textAlignment w:val="auto"/>
            </w:pP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 xml:space="preserve">{% if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HenanPeopleCustomInfo.somaticMutationSitesInfo.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>ALK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 xml:space="preserve">%}{% for i in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HenanPeopleCustomInfo.somaticMutationSitesInfo.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>ALK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%}</w:t>
            </w:r>
            <w:r>
              <w:rPr>
                <w:rFonts w:hint="default" w:ascii="宋体" w:hAnsi="宋体" w:eastAsia="宋体" w:cs="Times New Roman"/>
                <w:color w:val="FF0000"/>
                <w:kern w:val="0"/>
                <w:sz w:val="24"/>
                <w:szCs w:val="24"/>
                <w:lang w:val="en-US" w:eastAsia="zh-CN" w:bidi="ar-SA"/>
              </w:rPr>
              <w:t>{{i.mutation}}</w:t>
            </w:r>
            <w:r>
              <w:rPr>
                <w:rFonts w:hint="default" w:ascii="monospace" w:hAnsi="monospace" w:eastAsia="monospace" w:cs="monospace"/>
                <w:kern w:val="0"/>
                <w:sz w:val="19"/>
                <w:szCs w:val="19"/>
                <w:lang w:val="en-US" w:eastAsia="zh-CN" w:bidi="ar"/>
              </w:rPr>
              <w:t>{% if not loop.last %}、{% endif %}</w:t>
            </w:r>
            <w:r>
              <w:rPr>
                <w:rFonts w:hint="eastAsia" w:ascii="monospace" w:hAnsi="monospace" w:eastAsia="monospace" w:cs="monospace"/>
                <w:kern w:val="0"/>
                <w:sz w:val="19"/>
                <w:szCs w:val="19"/>
                <w:lang w:val="en-US" w:eastAsia="zh-CN" w:bidi="ar"/>
              </w:rPr>
              <w:t>{% endfor %}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 else %}</w:t>
            </w:r>
            <w:r>
              <w:rPr>
                <w:rFonts w:hint="eastAsia" w:ascii="宋体" w:hAnsi="宋体"/>
              </w:rPr>
              <w:t>检测范围内未发现基因变异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 endif %}</w:t>
            </w:r>
          </w:p>
        </w:tc>
      </w:tr>
      <w:tr w14:paraId="28A71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26A3218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8"/>
              <w:ind w:right="24"/>
              <w:jc w:val="center"/>
              <w:textAlignment w:val="auto"/>
            </w:pPr>
            <w:r>
              <w:rPr>
                <w:rFonts w:hint="eastAsia"/>
              </w:rPr>
              <w:t>ROS1</w:t>
            </w:r>
          </w:p>
        </w:tc>
        <w:tc>
          <w:tcPr>
            <w:tcW w:w="2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5B4ABCA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4"/>
              <w:ind w:left="21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突变/融合</w:t>
            </w:r>
          </w:p>
        </w:tc>
        <w:tc>
          <w:tcPr>
            <w:tcW w:w="6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5D33D60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6"/>
              <w:ind w:left="50"/>
              <w:jc w:val="both"/>
              <w:textAlignment w:val="auto"/>
            </w:pP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{%if</w:t>
            </w:r>
            <w:r>
              <w:rPr>
                <w:rFonts w:hint="eastAsia" w:ascii="monospace" w:hAnsi="monospace" w:cs="monospace"/>
                <w:sz w:val="19"/>
                <w:szCs w:val="19"/>
                <w:lang w:val="en-US" w:eastAsia="zh-CN"/>
              </w:rPr>
              <w:t xml:space="preserve">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HenanPeopleCustomInfo.somaticMutationSitesInfo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>.ROS1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 xml:space="preserve">%}{% for i in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HenanPeopleCustomInfo.somaticMutationSitesInfo.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>ROS1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%}</w:t>
            </w:r>
            <w:r>
              <w:rPr>
                <w:rFonts w:hint="default" w:ascii="宋体" w:hAnsi="宋体" w:eastAsia="宋体" w:cs="Times New Roman"/>
                <w:color w:val="FF0000"/>
                <w:kern w:val="0"/>
                <w:sz w:val="24"/>
                <w:szCs w:val="24"/>
                <w:lang w:val="en-US" w:eastAsia="zh-CN" w:bidi="ar-SA"/>
              </w:rPr>
              <w:t>{{i.mutation}}</w:t>
            </w:r>
            <w:r>
              <w:rPr>
                <w:rFonts w:hint="default" w:ascii="monospace" w:hAnsi="monospace" w:eastAsia="monospace" w:cs="monospace"/>
                <w:kern w:val="0"/>
                <w:sz w:val="19"/>
                <w:szCs w:val="19"/>
                <w:lang w:val="en-US" w:eastAsia="zh-CN" w:bidi="ar"/>
              </w:rPr>
              <w:t>{% if not loop.last %}、{% endif %}</w:t>
            </w:r>
            <w:r>
              <w:rPr>
                <w:rFonts w:hint="eastAsia" w:ascii="monospace" w:hAnsi="monospace" w:eastAsia="monospace" w:cs="monospace"/>
                <w:kern w:val="0"/>
                <w:sz w:val="19"/>
                <w:szCs w:val="19"/>
                <w:lang w:val="en-US" w:eastAsia="zh-CN" w:bidi="ar"/>
              </w:rPr>
              <w:t>{% endfor %}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 else %}</w:t>
            </w:r>
            <w:r>
              <w:rPr>
                <w:rFonts w:hint="eastAsia" w:ascii="宋体" w:hAnsi="宋体"/>
              </w:rPr>
              <w:t>检测范围内未发现基因变异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 endif %}</w:t>
            </w:r>
          </w:p>
        </w:tc>
      </w:tr>
      <w:tr w14:paraId="0E14C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2E3C231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8"/>
              <w:ind w:right="24"/>
              <w:jc w:val="center"/>
              <w:textAlignment w:val="auto"/>
            </w:pPr>
            <w:r>
              <w:rPr>
                <w:rFonts w:hint="eastAsia"/>
              </w:rPr>
              <w:t>MET</w:t>
            </w:r>
          </w:p>
        </w:tc>
        <w:tc>
          <w:tcPr>
            <w:tcW w:w="2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541C2025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4"/>
              <w:ind w:left="21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突变/拷贝数变异</w:t>
            </w:r>
          </w:p>
        </w:tc>
        <w:tc>
          <w:tcPr>
            <w:tcW w:w="6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5CBB075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93" w:lineRule="exact"/>
              <w:ind w:left="55"/>
              <w:jc w:val="both"/>
              <w:textAlignment w:val="auto"/>
            </w:pP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 xml:space="preserve">{% if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HenanPeopleCustomInfo.somaticMutationSitesInfo.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>MET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 xml:space="preserve">%}{% for i in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HenanPeopleCustomInfo.somaticMutationSitesInfo.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>MET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%}</w:t>
            </w:r>
            <w:r>
              <w:rPr>
                <w:rFonts w:hint="default" w:ascii="宋体" w:hAnsi="宋体" w:eastAsia="宋体" w:cs="Times New Roman"/>
                <w:color w:val="FF0000"/>
                <w:kern w:val="0"/>
                <w:sz w:val="24"/>
                <w:szCs w:val="24"/>
                <w:lang w:val="en-US" w:eastAsia="zh-CN" w:bidi="ar-SA"/>
              </w:rPr>
              <w:t>{{i.mutation}}</w:t>
            </w:r>
            <w:r>
              <w:rPr>
                <w:rFonts w:hint="default" w:ascii="monospace" w:hAnsi="monospace" w:eastAsia="monospace" w:cs="monospace"/>
                <w:kern w:val="0"/>
                <w:sz w:val="19"/>
                <w:szCs w:val="19"/>
                <w:lang w:val="en-US" w:eastAsia="zh-CN" w:bidi="ar"/>
              </w:rPr>
              <w:t>{% if not loop.last %}、{% endif %}</w:t>
            </w:r>
            <w:r>
              <w:rPr>
                <w:rFonts w:hint="eastAsia" w:ascii="monospace" w:hAnsi="monospace" w:eastAsia="monospace" w:cs="monospace"/>
                <w:kern w:val="0"/>
                <w:sz w:val="19"/>
                <w:szCs w:val="19"/>
                <w:lang w:val="en-US" w:eastAsia="zh-CN" w:bidi="ar"/>
              </w:rPr>
              <w:t>{% endfor %}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 else %}</w:t>
            </w:r>
            <w:r>
              <w:rPr>
                <w:rFonts w:hint="eastAsia" w:ascii="宋体" w:hAnsi="宋体"/>
              </w:rPr>
              <w:t>检测范围内未发现基因变异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 endif %}</w:t>
            </w:r>
          </w:p>
        </w:tc>
      </w:tr>
      <w:tr w14:paraId="4301B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4F4A70C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4"/>
              <w:ind w:left="21"/>
              <w:jc w:val="center"/>
              <w:textAlignment w:val="auto"/>
            </w:pPr>
            <w:r>
              <w:rPr>
                <w:rFonts w:hint="eastAsia"/>
              </w:rPr>
              <w:t>RET</w:t>
            </w:r>
          </w:p>
        </w:tc>
        <w:tc>
          <w:tcPr>
            <w:tcW w:w="2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75D68F7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4"/>
              <w:ind w:left="21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突变/融合</w:t>
            </w:r>
          </w:p>
        </w:tc>
        <w:tc>
          <w:tcPr>
            <w:tcW w:w="6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434B838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5" w:line="272" w:lineRule="exact"/>
              <w:ind w:right="112"/>
              <w:jc w:val="both"/>
              <w:textAlignment w:val="auto"/>
            </w:pP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{%if</w:t>
            </w:r>
            <w:r>
              <w:rPr>
                <w:rFonts w:hint="eastAsia" w:ascii="monospace" w:hAnsi="monospace" w:cs="monospace"/>
                <w:sz w:val="19"/>
                <w:szCs w:val="19"/>
                <w:lang w:val="en-US" w:eastAsia="zh-CN"/>
              </w:rPr>
              <w:t xml:space="preserve">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HenanPeopleCustomInfo.somaticMutationSitesInfo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>.RET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 xml:space="preserve">%}{% for i in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HenanPeopleCustomInfo.somaticMutationSitesInfo.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>RET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%}</w:t>
            </w:r>
            <w:r>
              <w:rPr>
                <w:rFonts w:hint="default" w:ascii="宋体" w:hAnsi="宋体" w:eastAsia="宋体" w:cs="Times New Roman"/>
                <w:color w:val="FF0000"/>
                <w:kern w:val="0"/>
                <w:sz w:val="24"/>
                <w:szCs w:val="24"/>
                <w:lang w:val="en-US" w:eastAsia="zh-CN" w:bidi="ar-SA"/>
              </w:rPr>
              <w:t>{{i.mutation}}</w:t>
            </w:r>
            <w:r>
              <w:rPr>
                <w:rFonts w:hint="default" w:ascii="monospace" w:hAnsi="monospace" w:eastAsia="monospace" w:cs="monospace"/>
                <w:kern w:val="0"/>
                <w:sz w:val="19"/>
                <w:szCs w:val="19"/>
                <w:lang w:val="en-US" w:eastAsia="zh-CN" w:bidi="ar"/>
              </w:rPr>
              <w:t>{% if not loop.last %}、{% endif %}</w:t>
            </w:r>
            <w:r>
              <w:rPr>
                <w:rFonts w:hint="eastAsia" w:ascii="monospace" w:hAnsi="monospace" w:eastAsia="monospace" w:cs="monospace"/>
                <w:kern w:val="0"/>
                <w:sz w:val="19"/>
                <w:szCs w:val="19"/>
                <w:lang w:val="en-US" w:eastAsia="zh-CN" w:bidi="ar"/>
              </w:rPr>
              <w:t>{% endfor %}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 else %}</w:t>
            </w:r>
            <w:r>
              <w:rPr>
                <w:rFonts w:hint="eastAsia" w:ascii="宋体" w:hAnsi="宋体"/>
              </w:rPr>
              <w:t>检测范围内未发现基因变异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 endif %}</w:t>
            </w:r>
          </w:p>
        </w:tc>
      </w:tr>
      <w:tr w14:paraId="2CADA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3425B80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4"/>
              <w:ind w:left="21"/>
              <w:jc w:val="center"/>
              <w:textAlignment w:val="auto"/>
            </w:pPr>
            <w:r>
              <w:rPr>
                <w:rFonts w:hint="eastAsia"/>
              </w:rPr>
              <w:t>ERBB2</w:t>
            </w:r>
          </w:p>
        </w:tc>
        <w:tc>
          <w:tcPr>
            <w:tcW w:w="2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2611281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4"/>
              <w:ind w:left="21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突变/拷贝数变异</w:t>
            </w:r>
          </w:p>
        </w:tc>
        <w:tc>
          <w:tcPr>
            <w:tcW w:w="6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7B3B4AB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4"/>
              <w:ind w:left="55"/>
              <w:jc w:val="both"/>
              <w:textAlignment w:val="auto"/>
            </w:pP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{%if</w:t>
            </w:r>
            <w:r>
              <w:rPr>
                <w:rFonts w:hint="eastAsia" w:ascii="monospace" w:hAnsi="monospace" w:cs="monospace"/>
                <w:sz w:val="19"/>
                <w:szCs w:val="19"/>
                <w:lang w:val="en-US" w:eastAsia="zh-CN"/>
              </w:rPr>
              <w:t xml:space="preserve">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HenanPeopleCustomInfo.somaticMutationSitesInfo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>.ERBB2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 xml:space="preserve">%}{% for i in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HenanPeopleCustomInfo.somaticMutationSitesInfo.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>ERBB2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%}</w:t>
            </w:r>
            <w:r>
              <w:rPr>
                <w:rFonts w:hint="default" w:ascii="宋体" w:hAnsi="宋体" w:eastAsia="宋体" w:cs="Times New Roman"/>
                <w:color w:val="FF0000"/>
                <w:kern w:val="0"/>
                <w:sz w:val="24"/>
                <w:szCs w:val="24"/>
                <w:lang w:val="en-US" w:eastAsia="zh-CN" w:bidi="ar-SA"/>
              </w:rPr>
              <w:t>{{i.mutation}}</w:t>
            </w:r>
            <w:r>
              <w:rPr>
                <w:rFonts w:hint="default" w:ascii="monospace" w:hAnsi="monospace" w:eastAsia="monospace" w:cs="monospace"/>
                <w:kern w:val="0"/>
                <w:sz w:val="19"/>
                <w:szCs w:val="19"/>
                <w:lang w:val="en-US" w:eastAsia="zh-CN" w:bidi="ar"/>
              </w:rPr>
              <w:t>{% if not loop.last %}、{% endif %}</w:t>
            </w:r>
            <w:r>
              <w:rPr>
                <w:rFonts w:hint="eastAsia" w:ascii="monospace" w:hAnsi="monospace" w:eastAsia="monospace" w:cs="monospace"/>
                <w:kern w:val="0"/>
                <w:sz w:val="19"/>
                <w:szCs w:val="19"/>
                <w:lang w:val="en-US" w:eastAsia="zh-CN" w:bidi="ar"/>
              </w:rPr>
              <w:t>{% endfor %}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 else %}</w:t>
            </w:r>
            <w:r>
              <w:rPr>
                <w:rFonts w:hint="eastAsia" w:ascii="宋体" w:hAnsi="宋体"/>
              </w:rPr>
              <w:t>检测范围内未发现基因变异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 endif %}</w:t>
            </w:r>
          </w:p>
        </w:tc>
      </w:tr>
      <w:tr w14:paraId="5DDADA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1C0C0CD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4"/>
              <w:ind w:left="21"/>
              <w:jc w:val="center"/>
              <w:textAlignment w:val="auto"/>
            </w:pPr>
            <w:r>
              <w:rPr>
                <w:rFonts w:hint="eastAsia"/>
              </w:rPr>
              <w:t>TP53</w:t>
            </w:r>
          </w:p>
        </w:tc>
        <w:tc>
          <w:tcPr>
            <w:tcW w:w="2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15556C6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4"/>
              <w:ind w:left="21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突变/拷贝数变异</w:t>
            </w:r>
          </w:p>
        </w:tc>
        <w:tc>
          <w:tcPr>
            <w:tcW w:w="6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vAlign w:val="center"/>
          </w:tcPr>
          <w:p w14:paraId="092B514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4"/>
              <w:ind w:left="55"/>
              <w:jc w:val="both"/>
              <w:textAlignment w:val="auto"/>
            </w:pP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{%if</w:t>
            </w:r>
            <w:r>
              <w:rPr>
                <w:rFonts w:hint="eastAsia" w:ascii="monospace" w:hAnsi="monospace" w:cs="monospace"/>
                <w:sz w:val="19"/>
                <w:szCs w:val="19"/>
                <w:lang w:val="en-US" w:eastAsia="zh-CN"/>
              </w:rPr>
              <w:t xml:space="preserve">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HenanPeopleCustomInfo.somaticMutationSitesInfo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>.TP53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 xml:space="preserve">%}{% for i in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HenanPeopleCustomInfo.somaticMutationSitesInfo.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>TP53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%}</w:t>
            </w:r>
            <w:r>
              <w:rPr>
                <w:rFonts w:hint="default" w:ascii="宋体" w:hAnsi="宋体" w:eastAsia="宋体" w:cs="Times New Roman"/>
                <w:color w:val="FF0000"/>
                <w:kern w:val="0"/>
                <w:sz w:val="24"/>
                <w:szCs w:val="24"/>
                <w:lang w:val="en-US" w:eastAsia="zh-CN" w:bidi="ar-SA"/>
              </w:rPr>
              <w:t>{{i.mutation}}</w:t>
            </w:r>
            <w:r>
              <w:rPr>
                <w:rFonts w:hint="default" w:ascii="monospace" w:hAnsi="monospace" w:eastAsia="monospace" w:cs="monospace"/>
                <w:kern w:val="0"/>
                <w:sz w:val="19"/>
                <w:szCs w:val="19"/>
                <w:lang w:val="en-US" w:eastAsia="zh-CN" w:bidi="ar"/>
              </w:rPr>
              <w:t>{% if not loop.last %}、{% endif %}</w:t>
            </w:r>
            <w:r>
              <w:rPr>
                <w:rFonts w:hint="eastAsia" w:ascii="monospace" w:hAnsi="monospace" w:eastAsia="monospace" w:cs="monospace"/>
                <w:kern w:val="0"/>
                <w:sz w:val="19"/>
                <w:szCs w:val="19"/>
                <w:lang w:val="en-US" w:eastAsia="zh-CN" w:bidi="ar"/>
              </w:rPr>
              <w:t>{% endfor %}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 else %}</w:t>
            </w:r>
            <w:r>
              <w:rPr>
                <w:rFonts w:hint="eastAsia" w:ascii="宋体" w:hAnsi="宋体"/>
              </w:rPr>
              <w:t>检测范围内未发现基因变异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/>
              </w:rPr>
              <w:t>{% endif %}</w:t>
            </w:r>
          </w:p>
        </w:tc>
      </w:tr>
    </w:tbl>
    <w:p w14:paraId="2FF0DD12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1" w:line="206" w:lineRule="auto"/>
        <w:ind w:left="1255" w:right="188" w:hanging="908"/>
        <w:jc w:val="both"/>
        <w:textAlignment w:val="auto"/>
        <w:rPr>
          <w:color w:val="000000"/>
        </w:rPr>
      </w:pPr>
      <w:r>
        <w:rPr>
          <w:color w:val="FF0000"/>
        </w:rPr>
        <w:t xml:space="preserve">结论: </w:t>
      </w:r>
    </w:p>
    <w:p w14:paraId="465DC485">
      <w:pPr>
        <w:pStyle w:val="13"/>
        <w:keepNext w:val="0"/>
        <w:keepLines w:val="0"/>
        <w:pageBreakBefore w:val="0"/>
        <w:numPr>
          <w:ilvl w:val="0"/>
          <w:numId w:val="1"/>
        </w:numPr>
        <w:wordWrap w:val="0"/>
        <w:topLinePunct w:val="0"/>
        <w:bidi w:val="0"/>
        <w:adjustRightInd w:val="0"/>
        <w:snapToGrid w:val="0"/>
        <w:textAlignment w:val="auto"/>
        <w:rPr>
          <w:rFonts w:hint="eastAsia" w:ascii="宋体" w:hAnsi="宋体"/>
          <w:color w:val="000000"/>
          <w:sz w:val="18"/>
          <w:szCs w:val="18"/>
        </w:rPr>
      </w:pPr>
      <w:r>
        <w:rPr>
          <w:rFonts w:ascii="宋体" w:hAnsi="宋体"/>
          <w:color w:val="000000"/>
          <w:sz w:val="18"/>
          <w:szCs w:val="18"/>
        </w:rPr>
        <w:t>变异丰度：在某位点产生突变的等位基因在该位点全部等位基因中所占比率。本试剂的检测下限为1%变异丰度，对于低于1%丰度的突变位点，验证后报出。</w:t>
      </w:r>
    </w:p>
    <w:p w14:paraId="1648F903">
      <w:pPr>
        <w:pStyle w:val="13"/>
        <w:keepNext w:val="0"/>
        <w:keepLines w:val="0"/>
        <w:pageBreakBefore w:val="0"/>
        <w:numPr>
          <w:ilvl w:val="0"/>
          <w:numId w:val="1"/>
        </w:numPr>
        <w:wordWrap w:val="0"/>
        <w:topLinePunct w:val="0"/>
        <w:bidi w:val="0"/>
        <w:adjustRightInd w:val="0"/>
        <w:snapToGrid w:val="0"/>
        <w:textAlignment w:val="auto"/>
        <w:rPr>
          <w:rFonts w:hint="eastAsia" w:ascii="宋体" w:hAnsi="宋体"/>
          <w:color w:val="000000"/>
          <w:sz w:val="18"/>
          <w:szCs w:val="18"/>
        </w:rPr>
      </w:pPr>
      <w:r>
        <w:rPr>
          <w:rFonts w:ascii="宋体" w:hAnsi="宋体"/>
          <w:color w:val="000000"/>
          <w:sz w:val="18"/>
          <w:szCs w:val="18"/>
        </w:rPr>
        <w:t>拷贝数：是指某</w:t>
      </w:r>
      <w:r>
        <w:rPr>
          <w:rFonts w:ascii="Heiti SC" w:hAnsi="Heiti SC" w:eastAsia="Heiti SC" w:cs="Heiti SC"/>
          <w:color w:val="000000"/>
          <w:sz w:val="18"/>
          <w:szCs w:val="18"/>
        </w:rPr>
        <w:t>⼀</w:t>
      </w:r>
      <w:r>
        <w:rPr>
          <w:rFonts w:ascii="宋体" w:hAnsi="宋体"/>
          <w:color w:val="000000"/>
          <w:sz w:val="18"/>
          <w:szCs w:val="18"/>
        </w:rPr>
        <w:t>种基因或某</w:t>
      </w:r>
      <w:r>
        <w:rPr>
          <w:rFonts w:ascii="Heiti SC" w:hAnsi="Heiti SC" w:eastAsia="Heiti SC" w:cs="Heiti SC"/>
          <w:color w:val="000000"/>
          <w:sz w:val="18"/>
          <w:szCs w:val="18"/>
        </w:rPr>
        <w:t>⼀</w:t>
      </w:r>
      <w:r>
        <w:rPr>
          <w:rFonts w:ascii="宋体" w:hAnsi="宋体"/>
          <w:color w:val="000000"/>
          <w:sz w:val="18"/>
          <w:szCs w:val="18"/>
        </w:rPr>
        <w:t>段特定的DNA序列在单倍体基因组中出现的数目</w:t>
      </w:r>
      <w:r>
        <w:rPr>
          <w:rFonts w:hint="eastAsia" w:ascii="宋体" w:hAnsi="宋体"/>
          <w:color w:val="000000"/>
          <w:sz w:val="18"/>
          <w:szCs w:val="18"/>
        </w:rPr>
        <w:t>；</w:t>
      </w:r>
    </w:p>
    <w:p w14:paraId="0885A1A3">
      <w:pPr>
        <w:pStyle w:val="13"/>
        <w:keepNext w:val="0"/>
        <w:keepLines w:val="0"/>
        <w:pageBreakBefore w:val="0"/>
        <w:numPr>
          <w:ilvl w:val="0"/>
          <w:numId w:val="1"/>
        </w:numPr>
        <w:wordWrap w:val="0"/>
        <w:topLinePunct w:val="0"/>
        <w:bidi w:val="0"/>
        <w:adjustRightInd w:val="0"/>
        <w:snapToGrid w:val="0"/>
        <w:textAlignment w:val="auto"/>
        <w:rPr>
          <w:rFonts w:hint="eastAsia" w:ascii="宋体" w:hAnsi="宋体"/>
          <w:color w:val="000000"/>
          <w:sz w:val="18"/>
          <w:szCs w:val="18"/>
        </w:rPr>
      </w:pPr>
      <w:r>
        <w:rPr>
          <w:rFonts w:ascii="宋体" w:hAnsi="宋体"/>
          <w:color w:val="000000"/>
          <w:sz w:val="18"/>
          <w:szCs w:val="18"/>
        </w:rPr>
        <w:t>检测结果与采集的标本病变（靶组织）比例有关，靶组织含量过低可能出现假阴性；</w:t>
      </w:r>
    </w:p>
    <w:p w14:paraId="0996B0E0">
      <w:pPr>
        <w:pStyle w:val="13"/>
        <w:keepNext w:val="0"/>
        <w:keepLines w:val="0"/>
        <w:pageBreakBefore w:val="0"/>
        <w:numPr>
          <w:ilvl w:val="0"/>
          <w:numId w:val="1"/>
        </w:numPr>
        <w:wordWrap w:val="0"/>
        <w:topLinePunct w:val="0"/>
        <w:bidi w:val="0"/>
        <w:adjustRightInd w:val="0"/>
        <w:snapToGrid w:val="0"/>
        <w:textAlignment w:val="auto"/>
        <w:rPr>
          <w:rFonts w:hint="eastAsia" w:ascii="宋体" w:hAnsi="宋体"/>
          <w:color w:val="000000"/>
          <w:sz w:val="18"/>
          <w:szCs w:val="18"/>
        </w:rPr>
      </w:pPr>
      <w:r>
        <w:rPr>
          <w:rFonts w:ascii="宋体" w:hAnsi="宋体"/>
          <w:color w:val="000000"/>
          <w:sz w:val="18"/>
          <w:szCs w:val="18"/>
        </w:rPr>
        <w:t>本报告仅对所检测标本负责，检测结果的解释及建议基于当前的科学研究水平，仅供临床医师参考，勿作他用；</w:t>
      </w:r>
    </w:p>
    <w:p w14:paraId="750C3FDD">
      <w:pPr>
        <w:pStyle w:val="13"/>
        <w:keepNext w:val="0"/>
        <w:keepLines w:val="0"/>
        <w:pageBreakBefore w:val="0"/>
        <w:numPr>
          <w:ilvl w:val="0"/>
          <w:numId w:val="1"/>
        </w:numPr>
        <w:wordWrap w:val="0"/>
        <w:topLinePunct w:val="0"/>
        <w:bidi w:val="0"/>
        <w:adjustRightInd w:val="0"/>
        <w:snapToGrid w:val="0"/>
        <w:textAlignment w:val="auto"/>
        <w:rPr>
          <w:rFonts w:hint="eastAsia" w:ascii="宋体" w:hAnsi="宋体"/>
          <w:color w:val="000000"/>
          <w:sz w:val="18"/>
          <w:szCs w:val="18"/>
        </w:rPr>
      </w:pPr>
      <w:r>
        <w:rPr>
          <w:rFonts w:ascii="宋体" w:hAnsi="宋体"/>
          <w:color w:val="000000"/>
          <w:sz w:val="18"/>
          <w:szCs w:val="18"/>
        </w:rPr>
        <w:t>本检测只检测60个肺癌个体化基因的特定突变，不排除受检者携带检测列表以外的突变位点；</w:t>
      </w:r>
    </w:p>
    <w:p w14:paraId="4283CC0A">
      <w:pPr>
        <w:pStyle w:val="4"/>
        <w:keepNext w:val="0"/>
        <w:keepLines w:val="0"/>
        <w:pageBreakBefore w:val="0"/>
        <w:tabs>
          <w:tab w:val="left" w:pos="2105"/>
          <w:tab w:val="left" w:pos="10347"/>
        </w:tabs>
        <w:kinsoku w:val="0"/>
        <w:wordWrap w:val="0"/>
        <w:overflowPunct w:val="0"/>
        <w:topLinePunct w:val="0"/>
        <w:bidi w:val="0"/>
        <w:adjustRightInd w:val="0"/>
        <w:spacing w:before="11"/>
        <w:ind w:left="156" w:right="123"/>
        <w:textAlignment w:val="auto"/>
        <w:rPr>
          <w:color w:val="000000"/>
          <w:sz w:val="22"/>
        </w:rPr>
      </w:pPr>
      <w:r>
        <w:rPr>
          <w:rFonts w:hint="default" w:ascii="Times New Roman" w:hAnsi="Times New Roman" w:eastAsia="Times New Roman"/>
          <w:color w:val="FF8000"/>
          <w:sz w:val="22"/>
          <w:u w:val="single" w:color="000000"/>
        </w:rPr>
        <w:t xml:space="preserve"> </w:t>
      </w:r>
      <w:r>
        <w:rPr>
          <w:rFonts w:hint="default" w:ascii="Times New Roman" w:hAnsi="Times New Roman" w:eastAsia="Times New Roman"/>
          <w:color w:val="FF8000"/>
          <w:sz w:val="22"/>
          <w:u w:val="single" w:color="000000"/>
        </w:rPr>
        <w:tab/>
      </w:r>
      <w:r>
        <w:rPr>
          <w:color w:val="FF8000"/>
          <w:sz w:val="22"/>
          <w:u w:val="single" w:color="000000"/>
        </w:rPr>
        <w:t>本报告只对本次送检标本负责，如有疑问，请速与病理科联系。</w:t>
      </w:r>
      <w:r>
        <w:rPr>
          <w:color w:val="FF8000"/>
          <w:sz w:val="22"/>
          <w:u w:val="single" w:color="000000"/>
        </w:rPr>
        <w:tab/>
      </w:r>
    </w:p>
    <w:p w14:paraId="7EE52434">
      <w:pPr>
        <w:pStyle w:val="4"/>
        <w:keepNext w:val="0"/>
        <w:keepLines w:val="0"/>
        <w:pageBreakBefore w:val="0"/>
        <w:tabs>
          <w:tab w:val="left" w:pos="2105"/>
          <w:tab w:val="left" w:pos="10347"/>
        </w:tabs>
        <w:kinsoku w:val="0"/>
        <w:wordWrap w:val="0"/>
        <w:overflowPunct w:val="0"/>
        <w:topLinePunct w:val="0"/>
        <w:bidi w:val="0"/>
        <w:adjustRightInd w:val="0"/>
        <w:spacing w:before="11"/>
        <w:ind w:left="156" w:right="123"/>
        <w:textAlignment w:val="auto"/>
        <w:rPr>
          <w:color w:val="000000"/>
          <w:sz w:val="22"/>
        </w:rPr>
        <w:sectPr>
          <w:type w:val="continuous"/>
          <w:pgSz w:w="11910" w:h="16840"/>
          <w:pgMar w:top="480" w:right="740" w:bottom="0" w:left="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equalWidth="0" w:num="1">
            <w:col w:w="10470"/>
          </w:cols>
        </w:sectPr>
      </w:pPr>
    </w:p>
    <w:p w14:paraId="4D741FAD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0" w:line="272" w:lineRule="exact"/>
        <w:ind w:left="747" w:right="-9"/>
        <w:textAlignment w:val="auto"/>
        <w:rPr>
          <w:sz w:val="22"/>
        </w:rPr>
      </w:pPr>
      <w:r>
        <w:rPr>
          <w:sz w:val="22"/>
        </w:rPr>
        <w:t>TEL：0371-87160297(内线7297)</w:t>
      </w:r>
    </w:p>
    <w:p w14:paraId="7AF02029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28" w:line="284" w:lineRule="exact"/>
        <w:ind w:left="1258" w:right="212" w:hanging="512"/>
        <w:textAlignment w:val="auto"/>
        <w:rPr>
          <w:sz w:val="22"/>
        </w:rPr>
      </w:pPr>
      <w:r>
        <w:rPr>
          <w:sz w:val="22"/>
        </w:rPr>
        <w:t>地址：河南省人民医院西住院 部2号病房楼4楼病理科</w:t>
      </w:r>
    </w:p>
    <w:p w14:paraId="690ECFCF">
      <w:pPr>
        <w:pStyle w:val="2"/>
        <w:keepNext w:val="0"/>
        <w:keepLines w:val="0"/>
        <w:pageBreakBefore w:val="0"/>
        <w:tabs>
          <w:tab w:val="left" w:pos="3613"/>
        </w:tabs>
        <w:kinsoku w:val="0"/>
        <w:wordWrap w:val="0"/>
        <w:overflowPunct w:val="0"/>
        <w:topLinePunct w:val="0"/>
        <w:bidi w:val="0"/>
        <w:adjustRightInd w:val="0"/>
        <w:spacing w:line="335" w:lineRule="exact"/>
        <w:ind w:left="155"/>
        <w:textAlignment w:val="auto"/>
      </w:pPr>
      <w:r>
        <w:rPr>
          <w:rFonts w:hint="default"/>
          <w:sz w:val="24"/>
        </w:rPr>
        <w:br w:type="column"/>
      </w:r>
      <w:r>
        <w:t>检测者:</w:t>
      </w:r>
      <w:r>
        <w:tab/>
      </w:r>
      <w:r>
        <w:t>审核医师:</w:t>
      </w:r>
    </w:p>
    <w:p w14:paraId="78472F68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6"/>
        <w:ind w:left="0"/>
        <w:textAlignment w:val="auto"/>
        <w:rPr>
          <w:sz w:val="33"/>
        </w:rPr>
      </w:pPr>
    </w:p>
    <w:p w14:paraId="13D50DE9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0"/>
        <w:ind w:left="1231"/>
        <w:textAlignment w:val="auto"/>
        <w:rPr>
          <w:sz w:val="20"/>
        </w:rPr>
        <w:sectPr>
          <w:type w:val="continuous"/>
          <w:pgSz w:w="11910" w:h="16840"/>
          <w:pgMar w:top="480" w:right="740" w:bottom="0" w:left="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equalWidth="0" w:num="2">
            <w:col w:w="3839" w:space="40"/>
            <w:col w:w="6591"/>
          </w:cols>
        </w:sectPr>
      </w:pPr>
    </w:p>
    <w:p w14:paraId="18C6F506">
      <w:pPr>
        <w:pStyle w:val="2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line="348" w:lineRule="exact"/>
        <w:ind w:left="0" w:right="123"/>
        <w:textAlignment w:val="auto"/>
      </w:pPr>
      <w:r>
        <w:rPr>
          <w:color w:val="FF0000"/>
        </w:rPr>
        <w:t>检测结果2</w:t>
      </w:r>
      <w:r>
        <w:t>：基因组变异检测结果汇总</w:t>
      </w:r>
    </w:p>
    <w:p w14:paraId="23B2AB4B">
      <w:pPr>
        <w:keepNext w:val="0"/>
        <w:keepLines w:val="0"/>
        <w:pageBreakBefore w:val="0"/>
        <w:wordWrap w:val="0"/>
        <w:topLinePunct w:val="0"/>
        <w:bidi w:val="0"/>
        <w:adjustRightInd w:val="0"/>
        <w:textAlignment w:val="auto"/>
        <w:rPr>
          <w:sz w:val="28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2"/>
        <w:gridCol w:w="3562"/>
        <w:gridCol w:w="3562"/>
      </w:tblGrid>
      <w:tr w14:paraId="49D8E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2" w:type="dxa"/>
            <w:vAlign w:val="center"/>
          </w:tcPr>
          <w:p w14:paraId="186213FF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sz w:val="28"/>
              </w:rPr>
            </w:pPr>
            <w:r>
              <w:rPr>
                <w:rFonts w:hint="eastAsia"/>
                <w:sz w:val="28"/>
              </w:rPr>
              <w:t>基因</w:t>
            </w:r>
          </w:p>
        </w:tc>
        <w:tc>
          <w:tcPr>
            <w:tcW w:w="3562" w:type="dxa"/>
            <w:vAlign w:val="center"/>
          </w:tcPr>
          <w:p w14:paraId="05A5D683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sz w:val="28"/>
              </w:rPr>
            </w:pPr>
            <w:r>
              <w:rPr>
                <w:rFonts w:hint="eastAsia"/>
                <w:sz w:val="28"/>
              </w:rPr>
              <w:t>检测结果</w:t>
            </w:r>
          </w:p>
        </w:tc>
        <w:tc>
          <w:tcPr>
            <w:tcW w:w="3562" w:type="dxa"/>
            <w:vAlign w:val="center"/>
          </w:tcPr>
          <w:p w14:paraId="46230DE5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sz w:val="28"/>
              </w:rPr>
            </w:pPr>
            <w:r>
              <w:rPr>
                <w:rFonts w:hint="eastAsia"/>
                <w:sz w:val="28"/>
              </w:rPr>
              <w:t>变异解读</w:t>
            </w:r>
          </w:p>
        </w:tc>
      </w:tr>
      <w:tr w14:paraId="4EEAE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6" w:type="dxa"/>
            <w:gridSpan w:val="3"/>
          </w:tcPr>
          <w:p w14:paraId="762CD657">
            <w:pPr>
              <w:keepNext w:val="0"/>
              <w:keepLines w:val="0"/>
              <w:pageBreakBefore w:val="0"/>
              <w:widowControl/>
              <w:suppressLineNumbers w:val="0"/>
              <w:wordWrap w:val="0"/>
              <w:topLinePunct w:val="0"/>
              <w:bidi w:val="0"/>
              <w:adjustRightInd w:val="0"/>
              <w:jc w:val="center"/>
              <w:textAlignment w:val="auto"/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{%tr if HenanPeopleCustomInfo.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>BodyDrugTipList</w:t>
            </w:r>
            <w:r>
              <w:rPr>
                <w:rFonts w:hint="default" w:ascii="monospace" w:hAnsi="monospace" w:eastAsia="monospace" w:cs="monospace"/>
                <w:kern w:val="0"/>
                <w:sz w:val="19"/>
                <w:szCs w:val="19"/>
                <w:lang w:val="en-US" w:eastAsia="zh-CN" w:bidi="ar-SA"/>
              </w:rPr>
              <w:t>!= []</w:t>
            </w:r>
            <w:r>
              <w:rPr>
                <w:rFonts w:hint="eastAsia" w:ascii="monospace" w:hAnsi="monospace" w:eastAsia="monospace" w:cs="monospace"/>
                <w:kern w:val="0"/>
                <w:sz w:val="19"/>
                <w:szCs w:val="19"/>
                <w:lang w:val="en-US" w:eastAsia="zh-CN" w:bidi="ar-SA"/>
              </w:rPr>
              <w:t xml:space="preserve">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%}</w:t>
            </w:r>
          </w:p>
        </w:tc>
      </w:tr>
      <w:tr w14:paraId="516A2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6" w:type="dxa"/>
            <w:gridSpan w:val="3"/>
          </w:tcPr>
          <w:p w14:paraId="054A3810">
            <w:pPr>
              <w:pStyle w:val="7"/>
              <w:keepNext w:val="0"/>
              <w:keepLines w:val="0"/>
              <w:pageBreakBefore w:val="0"/>
              <w:widowControl/>
              <w:suppressLineNumbers w:val="0"/>
              <w:wordWrap w:val="0"/>
              <w:topLinePunct w:val="0"/>
              <w:bidi w:val="0"/>
              <w:adjustRightInd w:val="0"/>
              <w:jc w:val="center"/>
              <w:textAlignment w:val="auto"/>
              <w:rPr>
                <w:rFonts w:hint="default" w:eastAsia="宋体"/>
                <w:sz w:val="28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{%tr for</w:t>
            </w:r>
            <w:r>
              <w:rPr>
                <w:rFonts w:hint="default"/>
                <w:sz w:val="28"/>
                <w:lang w:val="en-US" w:eastAsia="zh-CN"/>
              </w:rPr>
              <w:t xml:space="preserve"> 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>i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 xml:space="preserve"> in</w:t>
            </w:r>
            <w:r>
              <w:rPr>
                <w:rFonts w:hint="default"/>
                <w:sz w:val="28"/>
                <w:lang w:val="en-US" w:eastAsia="zh-CN"/>
              </w:rPr>
              <w:t xml:space="preserve"> 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HenanPeopleCustomInfo.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>BodyDrugTipList</w:t>
            </w: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%}</w:t>
            </w:r>
          </w:p>
        </w:tc>
      </w:tr>
      <w:tr w14:paraId="3F4E5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2" w:type="dxa"/>
            <w:vAlign w:val="center"/>
          </w:tcPr>
          <w:p w14:paraId="2219C393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jc w:val="center"/>
              <w:textAlignment w:val="auto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shd w:val="clear" w:color="auto" w:fill="auto"/>
                <w:lang w:val="en-US"/>
              </w:rPr>
              <w:t>{{i.gene}}</w:t>
            </w:r>
          </w:p>
        </w:tc>
        <w:tc>
          <w:tcPr>
            <w:tcW w:w="3562" w:type="dxa"/>
            <w:vAlign w:val="center"/>
          </w:tcPr>
          <w:p w14:paraId="13A47E28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jc w:val="center"/>
              <w:textAlignment w:val="auto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{{i.ori_variant}}</w:t>
            </w:r>
          </w:p>
        </w:tc>
        <w:tc>
          <w:tcPr>
            <w:tcW w:w="3562" w:type="dxa"/>
            <w:vAlign w:val="center"/>
          </w:tcPr>
          <w:p w14:paraId="22C9D8B0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{{</w:t>
            </w:r>
            <w:r>
              <w:rPr>
                <w:rFonts w:hint="eastAsia"/>
                <w:sz w:val="28"/>
                <w:lang w:val="en-US" w:eastAsia="zh-CN"/>
              </w:rPr>
              <w:t>i</w:t>
            </w:r>
            <w:r>
              <w:rPr>
                <w:rFonts w:hint="default"/>
                <w:sz w:val="28"/>
                <w:lang w:val="en-US"/>
              </w:rPr>
              <w:t>.variationClass}}</w:t>
            </w:r>
          </w:p>
        </w:tc>
      </w:tr>
      <w:tr w14:paraId="63724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6" w:type="dxa"/>
            <w:gridSpan w:val="3"/>
          </w:tcPr>
          <w:p w14:paraId="24B0D94D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jc w:val="center"/>
              <w:textAlignment w:val="auto"/>
              <w:rPr>
                <w:rFonts w:hint="default"/>
                <w:sz w:val="28"/>
                <w:lang w:val="en-US"/>
              </w:rPr>
            </w:pP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{%tr endfor %}</w:t>
            </w:r>
          </w:p>
        </w:tc>
      </w:tr>
      <w:tr w14:paraId="67FA7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6" w:type="dxa"/>
            <w:gridSpan w:val="3"/>
          </w:tcPr>
          <w:p w14:paraId="1174AEC1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jc w:val="center"/>
              <w:textAlignment w:val="auto"/>
              <w:rPr>
                <w:rFonts w:hint="default"/>
                <w:sz w:val="28"/>
                <w:lang w:val="en-US"/>
              </w:rPr>
            </w:pP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{%tr else %}</w:t>
            </w:r>
          </w:p>
        </w:tc>
      </w:tr>
      <w:tr w14:paraId="292C8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2" w:type="dxa"/>
          </w:tcPr>
          <w:p w14:paraId="40CFFA78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jc w:val="center"/>
              <w:textAlignment w:val="auto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/</w:t>
            </w:r>
          </w:p>
        </w:tc>
        <w:tc>
          <w:tcPr>
            <w:tcW w:w="3562" w:type="dxa"/>
          </w:tcPr>
          <w:p w14:paraId="6141FD80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jc w:val="center"/>
              <w:textAlignment w:val="auto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/</w:t>
            </w:r>
          </w:p>
        </w:tc>
        <w:tc>
          <w:tcPr>
            <w:tcW w:w="3562" w:type="dxa"/>
          </w:tcPr>
          <w:p w14:paraId="5BA37B7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jc w:val="center"/>
              <w:textAlignment w:val="auto"/>
              <w:rPr>
                <w:rFonts w:hint="default"/>
                <w:sz w:val="28"/>
                <w:lang w:val="en-US"/>
              </w:rPr>
            </w:pPr>
            <w:r>
              <w:rPr>
                <w:rFonts w:hint="default"/>
                <w:sz w:val="28"/>
                <w:lang w:val="en-US"/>
              </w:rPr>
              <w:t>/</w:t>
            </w:r>
          </w:p>
        </w:tc>
      </w:tr>
      <w:tr w14:paraId="2D3B9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6" w:type="dxa"/>
            <w:gridSpan w:val="3"/>
            <w:vAlign w:val="top"/>
          </w:tcPr>
          <w:p w14:paraId="27DD1E60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jc w:val="center"/>
              <w:textAlignment w:val="auto"/>
              <w:rPr>
                <w:sz w:val="28"/>
              </w:rPr>
            </w:pPr>
            <w:r>
              <w:rPr>
                <w:rFonts w:hint="default" w:ascii="monospace" w:hAnsi="monospace" w:eastAsia="monospace" w:cs="monospace"/>
                <w:sz w:val="19"/>
                <w:szCs w:val="19"/>
                <w:lang w:val="en-US" w:eastAsia="zh-CN"/>
              </w:rPr>
              <w:t>{%tr endif %}</w:t>
            </w:r>
          </w:p>
        </w:tc>
      </w:tr>
    </w:tbl>
    <w:p w14:paraId="3513EAE0">
      <w:pPr>
        <w:keepNext w:val="0"/>
        <w:keepLines w:val="0"/>
        <w:pageBreakBefore w:val="0"/>
        <w:wordWrap w:val="0"/>
        <w:topLinePunct w:val="0"/>
        <w:bidi w:val="0"/>
        <w:adjustRightInd w:val="0"/>
        <w:textAlignment w:val="auto"/>
        <w:rPr>
          <w:sz w:val="28"/>
        </w:rPr>
      </w:pPr>
    </w:p>
    <w:p w14:paraId="686C70D8">
      <w:pPr>
        <w:pStyle w:val="2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line="348" w:lineRule="exact"/>
        <w:ind w:left="0" w:right="123"/>
        <w:textAlignment w:val="auto"/>
      </w:pPr>
      <w:r>
        <w:rPr>
          <w:color w:val="FF0000"/>
        </w:rPr>
        <w:t xml:space="preserve">检测结果3： </w:t>
      </w:r>
      <w:r>
        <w:t>临床意义明确的靶向用药提示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5"/>
        <w:gridCol w:w="1278"/>
        <w:gridCol w:w="6893"/>
      </w:tblGrid>
      <w:tr w14:paraId="4F5A4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</w:tcPr>
          <w:p w14:paraId="23320BE7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spacing w:line="360" w:lineRule="auto"/>
              <w:jc w:val="both"/>
              <w:textAlignment w:val="auto"/>
            </w:pPr>
            <w:r>
              <w:rPr>
                <w:rFonts w:hint="eastAsia"/>
              </w:rPr>
              <w:t>基因组变异</w:t>
            </w:r>
          </w:p>
        </w:tc>
        <w:tc>
          <w:tcPr>
            <w:tcW w:w="1278" w:type="dxa"/>
          </w:tcPr>
          <w:p w14:paraId="51FF52F1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spacing w:line="360" w:lineRule="auto"/>
              <w:jc w:val="both"/>
              <w:textAlignment w:val="auto"/>
            </w:pPr>
            <w:r>
              <w:rPr>
                <w:rFonts w:hint="eastAsia"/>
              </w:rPr>
              <w:t>丰度/拷贝数/基因型</w:t>
            </w:r>
          </w:p>
        </w:tc>
        <w:tc>
          <w:tcPr>
            <w:tcW w:w="6893" w:type="dxa"/>
          </w:tcPr>
          <w:p w14:paraId="4B1DBFF7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spacing w:line="360" w:lineRule="auto"/>
              <w:jc w:val="both"/>
              <w:textAlignment w:val="auto"/>
            </w:pPr>
            <w:r>
              <w:rPr>
                <w:rFonts w:hint="eastAsia"/>
              </w:rPr>
              <w:t>靶向药物（敏感性、证据等级、证据来源）</w:t>
            </w:r>
          </w:p>
        </w:tc>
      </w:tr>
      <w:tr w14:paraId="384E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6" w:type="dxa"/>
            <w:gridSpan w:val="3"/>
            <w:vAlign w:val="top"/>
          </w:tcPr>
          <w:p w14:paraId="5B4A4DC3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spacing w:line="360" w:lineRule="auto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{%tr if </w:t>
            </w:r>
            <w:r>
              <w:rPr>
                <w:rFonts w:hint="default" w:eastAsia="宋体"/>
                <w:lang w:val="en-US" w:eastAsia="zh-CN"/>
              </w:rPr>
              <w:t>HenanPeopleCustomInfo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>.</w:t>
            </w:r>
            <w:r>
              <w:rPr>
                <w:rFonts w:hint="eastAsia"/>
                <w:lang w:val="en-US" w:eastAsia="zh-CN"/>
              </w:rPr>
              <w:t>BodyDrugTipList != []%}</w:t>
            </w:r>
          </w:p>
        </w:tc>
      </w:tr>
      <w:tr w14:paraId="7B74F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6" w:type="dxa"/>
            <w:gridSpan w:val="3"/>
            <w:vAlign w:val="top"/>
          </w:tcPr>
          <w:p w14:paraId="1E51C3A1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spacing w:line="360" w:lineRule="auto"/>
              <w:jc w:val="center"/>
              <w:textAlignment w:val="auto"/>
            </w:pPr>
            <w:r>
              <w:rPr>
                <w:rFonts w:hint="eastAsia"/>
                <w:lang w:val="en-US" w:eastAsia="zh-CN"/>
              </w:rPr>
              <w:t xml:space="preserve">{%tr for tip in </w:t>
            </w:r>
            <w:r>
              <w:rPr>
                <w:rFonts w:hint="default" w:eastAsia="宋体"/>
                <w:lang w:val="en-US" w:eastAsia="zh-CN"/>
              </w:rPr>
              <w:t>HenanPeopleCustomInfo</w:t>
            </w:r>
            <w:r>
              <w:rPr>
                <w:rFonts w:hint="eastAsia" w:ascii="monospace" w:hAnsi="monospace" w:eastAsia="monospace" w:cs="monospace"/>
                <w:sz w:val="19"/>
                <w:szCs w:val="19"/>
                <w:lang w:val="en-US" w:eastAsia="zh-CN"/>
              </w:rPr>
              <w:t>.</w:t>
            </w:r>
            <w:r>
              <w:rPr>
                <w:rFonts w:hint="eastAsia"/>
                <w:lang w:val="en-US" w:eastAsia="zh-CN"/>
              </w:rPr>
              <w:t>BodyDrugTipList %}</w:t>
            </w:r>
          </w:p>
        </w:tc>
      </w:tr>
      <w:tr w14:paraId="68D5D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  <w:vAlign w:val="center"/>
          </w:tcPr>
          <w:p w14:paraId="136DF35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</w:pPr>
            <w:r>
              <w:rPr>
                <w:rFonts w:hint="default"/>
                <w:sz w:val="28"/>
                <w:shd w:val="clear" w:color="auto" w:fill="auto"/>
                <w:lang w:val="en-US"/>
              </w:rPr>
              <w:t>{{</w:t>
            </w:r>
            <w:r>
              <w:rPr>
                <w:rFonts w:hint="eastAsia"/>
                <w:sz w:val="28"/>
                <w:shd w:val="clear" w:color="auto" w:fill="auto"/>
                <w:lang w:val="en-US" w:eastAsia="zh-CN"/>
              </w:rPr>
              <w:t>tip</w:t>
            </w:r>
            <w:r>
              <w:rPr>
                <w:rFonts w:hint="default"/>
                <w:sz w:val="28"/>
                <w:shd w:val="clear" w:color="auto" w:fill="auto"/>
                <w:lang w:val="en-US"/>
              </w:rPr>
              <w:t>.gene}}</w:t>
            </w:r>
            <w:r>
              <w:rPr>
                <w:rFonts w:hint="eastAsia"/>
                <w:sz w:val="28"/>
                <w:shd w:val="clear" w:color="auto" w:fill="auto"/>
                <w:lang w:val="en-US" w:eastAsia="zh-CN"/>
              </w:rPr>
              <w:t xml:space="preserve">  </w:t>
            </w:r>
            <w:r>
              <w:rPr>
                <w:rFonts w:hint="default"/>
                <w:sz w:val="28"/>
                <w:lang w:val="en-US"/>
              </w:rPr>
              <w:t>{{</w:t>
            </w:r>
            <w:r>
              <w:rPr>
                <w:rFonts w:hint="eastAsia"/>
                <w:sz w:val="28"/>
                <w:shd w:val="clear" w:color="auto" w:fill="auto"/>
                <w:lang w:val="en-US" w:eastAsia="zh-CN"/>
              </w:rPr>
              <w:t>tip</w:t>
            </w:r>
            <w:r>
              <w:rPr>
                <w:rFonts w:hint="default"/>
                <w:sz w:val="28"/>
                <w:lang w:val="en-US"/>
              </w:rPr>
              <w:t>.ori_variant}}</w:t>
            </w:r>
          </w:p>
        </w:tc>
        <w:tc>
          <w:tcPr>
            <w:tcW w:w="1278" w:type="dxa"/>
            <w:vAlign w:val="center"/>
          </w:tcPr>
          <w:p w14:paraId="58FC833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8"/>
                <w:shd w:val="clear" w:color="auto" w:fill="auto"/>
                <w:lang w:val="en-US" w:eastAsia="zh-CN"/>
              </w:rPr>
              <w:t>{{tip.mutFreq}}</w:t>
            </w:r>
          </w:p>
        </w:tc>
        <w:tc>
          <w:tcPr>
            <w:tcW w:w="6893" w:type="dxa"/>
          </w:tcPr>
          <w:p w14:paraId="6CDE0D7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 if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== [] %}{% else%}{% for d in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</w:t>
            </w:r>
            <w:r>
              <w:rPr>
                <w:rFonts w:hint="eastAsia" w:eastAsia="微软雅黑" w:cs="Times New Roman"/>
                <w:sz w:val="21"/>
                <w:szCs w:val="21"/>
                <w:lang w:val="en-US" w:eastAsia="zh-CN"/>
              </w:rPr>
              <w:t>可能受益</w:t>
            </w:r>
            <w:r>
              <w:rPr>
                <w:rFonts w:hint="eastAsia"/>
              </w:rPr>
              <w:t>、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A级</w:t>
            </w:r>
            <w:r>
              <w:rPr>
                <w:rFonts w:hint="eastAsia"/>
              </w:rPr>
              <w:t>、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FDA/NMPA/NCCN/</w:t>
            </w:r>
            <w:r>
              <w:rPr>
                <w:rFonts w:hint="eastAsia" w:eastAsia="微软雅黑" w:cs="Times New Roman"/>
                <w:sz w:val="21"/>
                <w:szCs w:val="21"/>
                <w:lang w:eastAsia="zh-CN"/>
              </w:rPr>
              <w:t>CSCO</w:t>
            </w:r>
            <w:r>
              <w:rPr>
                <w:rFonts w:hint="eastAsia" w:eastAsia="微软雅黑" w:cs="Times New Roman"/>
                <w:sz w:val="21"/>
                <w:szCs w:val="21"/>
                <w:lang w:val="en-US" w:eastAsia="zh-CN"/>
              </w:rPr>
              <w:t>推荐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</w:t>
            </w:r>
            <w:r>
              <w:rPr>
                <w:rFonts w:hint="eastAsia" w:eastAsia="微软雅黑" w:cs="Times New Roman"/>
                <w:sz w:val="21"/>
                <w:szCs w:val="21"/>
                <w:lang w:val="en-US" w:eastAsia="zh-CN"/>
              </w:rPr>
              <w:t>可能受益</w:t>
            </w:r>
            <w:r>
              <w:rPr>
                <w:rFonts w:hint="eastAsia"/>
              </w:rPr>
              <w:t>、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A级</w:t>
            </w:r>
            <w:r>
              <w:rPr>
                <w:rFonts w:hint="eastAsia"/>
              </w:rPr>
              <w:t>、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FDA/NMPA/NCCN/CSC</w:t>
            </w:r>
            <w:r>
              <w:rPr>
                <w:rFonts w:hint="eastAsia" w:eastAsia="微软雅黑" w:cs="Times New Roman"/>
                <w:sz w:val="21"/>
                <w:szCs w:val="21"/>
                <w:lang w:val="en-US" w:eastAsia="zh-CN"/>
              </w:rPr>
              <w:t>O推荐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，{%endif%}</w:t>
            </w:r>
          </w:p>
          <w:p w14:paraId="196B64D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</w:t>
            </w:r>
            <w:r>
              <w:rPr>
                <w:rFonts w:hint="eastAsia" w:eastAsia="微软雅黑" w:cs="Times New Roman"/>
                <w:sz w:val="21"/>
                <w:szCs w:val="21"/>
                <w:lang w:val="en-US" w:eastAsia="zh-CN"/>
              </w:rPr>
              <w:t>可能受益</w:t>
            </w:r>
            <w:r>
              <w:rPr>
                <w:rFonts w:hint="eastAsia"/>
              </w:rPr>
              <w:t>、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</w:t>
            </w:r>
            <w:r>
              <w:rPr>
                <w:rFonts w:hint="eastAsia" w:eastAsia="微软雅黑" w:cs="Times New Roman"/>
                <w:sz w:val="21"/>
                <w:szCs w:val="21"/>
                <w:lang w:val="en-US" w:eastAsia="zh-CN"/>
              </w:rPr>
              <w:t>可能受益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，{%endif%}</w:t>
            </w:r>
          </w:p>
          <w:p w14:paraId="7D64661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</w:t>
            </w:r>
            <w:r>
              <w:rPr>
                <w:rFonts w:hint="eastAsia" w:eastAsia="微软雅黑" w:cs="Times New Roman"/>
                <w:sz w:val="21"/>
                <w:szCs w:val="21"/>
                <w:lang w:val="en-US" w:eastAsia="zh-CN"/>
              </w:rPr>
              <w:t>可能受益</w:t>
            </w:r>
            <w:r>
              <w:rPr>
                <w:rFonts w:hint="eastAsia"/>
              </w:rPr>
              <w:t>、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</w:t>
            </w:r>
            <w:r>
              <w:rPr>
                <w:rFonts w:hint="eastAsia" w:eastAsia="微软雅黑" w:cs="Times New Roman"/>
                <w:sz w:val="21"/>
                <w:szCs w:val="21"/>
                <w:lang w:val="en-US" w:eastAsia="zh-CN"/>
              </w:rPr>
              <w:t>可能受益</w:t>
            </w:r>
            <w:r>
              <w:rPr>
                <w:rFonts w:hint="eastAsia"/>
              </w:rPr>
              <w:t>、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，{%endif%}</w:t>
            </w:r>
          </w:p>
          <w:p w14:paraId="3BD2B4B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</w:t>
            </w:r>
            <w:r>
              <w:rPr>
                <w:rFonts w:hint="eastAsia" w:eastAsia="微软雅黑" w:cs="Times New Roman"/>
                <w:sz w:val="21"/>
                <w:szCs w:val="21"/>
                <w:lang w:val="en-US" w:eastAsia="zh-CN"/>
              </w:rPr>
              <w:t>可能受益</w:t>
            </w:r>
            <w:r>
              <w:rPr>
                <w:rFonts w:hint="eastAsia"/>
              </w:rPr>
              <w:t>、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</w:t>
            </w:r>
            <w:r>
              <w:rPr>
                <w:rFonts w:hint="eastAsia" w:eastAsia="微软雅黑" w:cs="Times New Roman"/>
                <w:sz w:val="21"/>
                <w:szCs w:val="21"/>
                <w:lang w:val="en-US" w:eastAsia="zh-CN"/>
              </w:rPr>
              <w:t>可能受益</w:t>
            </w:r>
            <w:r>
              <w:rPr>
                <w:rFonts w:hint="eastAsia"/>
              </w:rPr>
              <w:t>、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，{%endif%}</w:t>
            </w:r>
          </w:p>
          <w:p w14:paraId="6879927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both"/>
              <w:textAlignment w:val="auto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  <w:p w14:paraId="5E062A0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tip.ResistantDrug == [] %}{% else%}{% for d in tip.ResistantDrug %}{%if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5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可能耐药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、A级、FDA/NMPA/NCCN/CSCO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推荐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可能耐药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、A级、FDA/NMPA/NCCN/CSCO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推荐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，{%endif%}</w:t>
            </w:r>
          </w:p>
          <w:p w14:paraId="4118C17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6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可能耐药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、B级）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可能耐药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、B级）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，{%endif%}</w:t>
            </w:r>
          </w:p>
          <w:p w14:paraId="6CBA081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7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可能耐药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、C级）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，{%endif%}</w:t>
            </w:r>
          </w:p>
          <w:p w14:paraId="1BD5E41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8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可能耐药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、D级）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可能耐药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、D级）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，{%endif%}</w:t>
            </w:r>
          </w:p>
          <w:p w14:paraId="53A2504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jc w:val="both"/>
              <w:textAlignment w:val="auto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</w:tr>
      <w:tr w14:paraId="3B242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0686" w:type="dxa"/>
            <w:gridSpan w:val="3"/>
            <w:vAlign w:val="top"/>
          </w:tcPr>
          <w:p w14:paraId="123B1319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spacing w:line="360" w:lineRule="auto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{%tr endfor  %}</w:t>
            </w:r>
          </w:p>
        </w:tc>
      </w:tr>
      <w:tr w14:paraId="3F3DA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0686" w:type="dxa"/>
            <w:gridSpan w:val="3"/>
            <w:vAlign w:val="top"/>
          </w:tcPr>
          <w:p w14:paraId="565C5409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spacing w:line="360" w:lineRule="auto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{%tr else %}</w:t>
            </w:r>
          </w:p>
        </w:tc>
      </w:tr>
      <w:tr w14:paraId="2D899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  <w:vAlign w:val="center"/>
          </w:tcPr>
          <w:p w14:paraId="19A9508E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spacing w:line="360" w:lineRule="auto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78" w:type="dxa"/>
            <w:vAlign w:val="center"/>
          </w:tcPr>
          <w:p w14:paraId="46D64B6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spacing w:line="360" w:lineRule="auto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6893" w:type="dxa"/>
            <w:vAlign w:val="center"/>
          </w:tcPr>
          <w:p w14:paraId="6F30CCF3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spacing w:line="360" w:lineRule="auto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6A722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6" w:type="dxa"/>
            <w:gridSpan w:val="3"/>
            <w:vAlign w:val="top"/>
          </w:tcPr>
          <w:p w14:paraId="157EF49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spacing w:line="360" w:lineRule="auto"/>
              <w:jc w:val="center"/>
              <w:textAlignment w:val="auto"/>
            </w:pPr>
            <w:r>
              <w:rPr>
                <w:rFonts w:hint="eastAsia"/>
                <w:lang w:val="en-US" w:eastAsia="zh-CN"/>
              </w:rPr>
              <w:t>{%tr endif %}</w:t>
            </w:r>
          </w:p>
        </w:tc>
      </w:tr>
    </w:tbl>
    <w:p w14:paraId="7B284276">
      <w:pPr>
        <w:keepNext w:val="0"/>
        <w:keepLines w:val="0"/>
        <w:pageBreakBefore w:val="0"/>
        <w:wordWrap w:val="0"/>
        <w:topLinePunct w:val="0"/>
        <w:bidi w:val="0"/>
        <w:adjustRightInd w:val="0"/>
        <w:spacing w:before="26"/>
        <w:textAlignment w:val="auto"/>
        <w:rPr>
          <w:rFonts w:hint="eastAsia" w:ascii="宋体" w:hAnsi="宋体"/>
          <w:b/>
          <w:color w:val="000000"/>
          <w:lang w:val="en-US" w:eastAsia="zh-CN"/>
        </w:rPr>
      </w:pPr>
    </w:p>
    <w:p w14:paraId="7007CA0E">
      <w:pPr>
        <w:keepNext w:val="0"/>
        <w:keepLines w:val="0"/>
        <w:pageBreakBefore w:val="0"/>
        <w:wordWrap w:val="0"/>
        <w:topLinePunct w:val="0"/>
        <w:bidi w:val="0"/>
        <w:adjustRightInd w:val="0"/>
        <w:spacing w:before="26"/>
        <w:textAlignment w:val="auto"/>
        <w:rPr>
          <w:rFonts w:hint="default" w:ascii="宋体" w:hAnsi="宋体"/>
          <w:b/>
          <w:color w:val="000000"/>
          <w:lang w:val="en-US" w:eastAsia="zh-CN"/>
        </w:rPr>
      </w:pPr>
    </w:p>
    <w:p w14:paraId="09D66EB1">
      <w:pPr>
        <w:keepNext w:val="0"/>
        <w:keepLines w:val="0"/>
        <w:pageBreakBefore w:val="0"/>
        <w:wordWrap w:val="0"/>
        <w:topLinePunct w:val="0"/>
        <w:bidi w:val="0"/>
        <w:adjustRightInd w:val="0"/>
        <w:spacing w:before="26"/>
        <w:textAlignment w:val="auto"/>
        <w:rPr>
          <w:rFonts w:hint="eastAsia" w:ascii="宋体" w:hAnsi="宋体"/>
          <w:b/>
          <w:color w:val="000000"/>
        </w:rPr>
      </w:pPr>
    </w:p>
    <w:p w14:paraId="1DDB154C">
      <w:pPr>
        <w:keepNext w:val="0"/>
        <w:keepLines w:val="0"/>
        <w:pageBreakBefore w:val="0"/>
        <w:wordWrap w:val="0"/>
        <w:topLinePunct w:val="0"/>
        <w:bidi w:val="0"/>
        <w:adjustRightInd w:val="0"/>
        <w:textAlignment w:val="auto"/>
        <w:rPr>
          <w:rFonts w:hint="eastAsia" w:ascii="宋体" w:hAnsi="宋体"/>
          <w:b/>
          <w:color w:val="000000"/>
          <w:sz w:val="18"/>
        </w:rPr>
      </w:pPr>
      <w:r>
        <w:rPr>
          <w:rFonts w:ascii="宋体" w:hAnsi="宋体"/>
          <w:b/>
          <w:color w:val="000000"/>
          <w:sz w:val="18"/>
        </w:rPr>
        <w:t>注：</w:t>
      </w:r>
    </w:p>
    <w:p w14:paraId="6A54669C">
      <w:pPr>
        <w:pStyle w:val="13"/>
        <w:keepNext w:val="0"/>
        <w:keepLines w:val="0"/>
        <w:pageBreakBefore w:val="0"/>
        <w:numPr>
          <w:ilvl w:val="0"/>
          <w:numId w:val="2"/>
        </w:numPr>
        <w:wordWrap w:val="0"/>
        <w:topLinePunct w:val="0"/>
        <w:bidi w:val="0"/>
        <w:adjustRightInd w:val="0"/>
        <w:snapToGrid w:val="0"/>
        <w:textAlignment w:val="auto"/>
        <w:rPr>
          <w:rFonts w:hint="eastAsia" w:ascii="宋体" w:hAnsi="宋体"/>
          <w:color w:val="000000"/>
          <w:sz w:val="18"/>
          <w:szCs w:val="18"/>
        </w:rPr>
      </w:pPr>
      <w:r>
        <w:rPr>
          <w:rFonts w:ascii="宋体" w:hAnsi="宋体"/>
          <w:color w:val="000000"/>
          <w:sz w:val="18"/>
          <w:szCs w:val="18"/>
        </w:rPr>
        <w:t>获批上市指靶向药物已被批准用于表格中对应的相关疾病，包含FDA或NMPA获批上市，在“基因变异信息及用药指导”表格中标注* 的靶向药物为NMPA 批准的药物。获批上市药物的循证医学证据为该靶向药物的批文等相关信息。</w:t>
      </w:r>
    </w:p>
    <w:p w14:paraId="42F14C8F">
      <w:pPr>
        <w:pStyle w:val="13"/>
        <w:keepNext w:val="0"/>
        <w:keepLines w:val="0"/>
        <w:pageBreakBefore w:val="0"/>
        <w:numPr>
          <w:ilvl w:val="0"/>
          <w:numId w:val="2"/>
        </w:numPr>
        <w:wordWrap w:val="0"/>
        <w:topLinePunct w:val="0"/>
        <w:bidi w:val="0"/>
        <w:adjustRightInd w:val="0"/>
        <w:snapToGrid w:val="0"/>
        <w:textAlignment w:val="auto"/>
        <w:rPr>
          <w:rFonts w:hint="eastAsia" w:ascii="宋体" w:hAnsi="宋体"/>
          <w:color w:val="000000"/>
          <w:sz w:val="18"/>
          <w:szCs w:val="18"/>
        </w:rPr>
      </w:pPr>
      <w:r>
        <w:rPr>
          <w:rFonts w:ascii="宋体" w:hAnsi="宋体"/>
          <w:color w:val="000000"/>
          <w:sz w:val="18"/>
          <w:szCs w:val="18"/>
        </w:rPr>
        <w:t>指南推荐指在NCCN\CSCO\ASCO\ESMO指南中有明确的表格或文字说明，有本癌种该位点突变可获益的靶向药。</w:t>
      </w:r>
    </w:p>
    <w:p w14:paraId="736688D3">
      <w:pPr>
        <w:pStyle w:val="13"/>
        <w:keepNext w:val="0"/>
        <w:keepLines w:val="0"/>
        <w:pageBreakBefore w:val="0"/>
        <w:numPr>
          <w:ilvl w:val="0"/>
          <w:numId w:val="2"/>
        </w:numPr>
        <w:wordWrap w:val="0"/>
        <w:topLinePunct w:val="0"/>
        <w:bidi w:val="0"/>
        <w:adjustRightInd w:val="0"/>
        <w:snapToGrid w:val="0"/>
        <w:textAlignment w:val="auto"/>
        <w:rPr>
          <w:rFonts w:hint="eastAsia" w:ascii="宋体" w:hAnsi="宋体"/>
          <w:color w:val="000000"/>
          <w:sz w:val="18"/>
          <w:szCs w:val="18"/>
        </w:rPr>
      </w:pPr>
      <w:r>
        <w:rPr>
          <w:rFonts w:ascii="宋体" w:hAnsi="宋体"/>
          <w:color w:val="000000"/>
          <w:sz w:val="18"/>
          <w:szCs w:val="18"/>
        </w:rPr>
        <w:t>潜在受益药物：根据AMP/ASCO/CAP相关指南[PMID: 27993330]共分为ABCD四个等级。A级：FDA/NMPA已经批准、或专业临床指南推荐在本癌种该靶点上可用的药物；B级：较大规模的临床试验证实、且取得临床专家共识在本癌种该靶点可用的药物；</w:t>
      </w:r>
    </w:p>
    <w:p w14:paraId="7437316F">
      <w:pPr>
        <w:pStyle w:val="13"/>
        <w:keepNext w:val="0"/>
        <w:keepLines w:val="0"/>
        <w:pageBreakBefore w:val="0"/>
        <w:numPr>
          <w:ilvl w:val="0"/>
          <w:numId w:val="2"/>
        </w:numPr>
        <w:wordWrap w:val="0"/>
        <w:topLinePunct w:val="0"/>
        <w:bidi w:val="0"/>
        <w:adjustRightInd w:val="0"/>
        <w:snapToGrid w:val="0"/>
        <w:textAlignment w:val="auto"/>
        <w:rPr>
          <w:rFonts w:hint="eastAsia" w:ascii="宋体" w:hAnsi="宋体"/>
          <w:color w:val="000000"/>
          <w:sz w:val="18"/>
          <w:szCs w:val="18"/>
        </w:rPr>
      </w:pPr>
      <w:r>
        <w:rPr>
          <w:rFonts w:ascii="宋体" w:hAnsi="宋体"/>
          <w:color w:val="000000"/>
          <w:sz w:val="18"/>
          <w:szCs w:val="18"/>
        </w:rPr>
        <w:t>潜在耐药信息：FDA/NMPA已经批准的、NCCN指南推荐的、临床试验或者临床研究有明确结果的、药物敏感性可能降低或产生耐药的靶向药物。</w:t>
      </w:r>
    </w:p>
    <w:p w14:paraId="412DE70A">
      <w:pPr>
        <w:pStyle w:val="13"/>
        <w:keepNext w:val="0"/>
        <w:keepLines w:val="0"/>
        <w:pageBreakBefore w:val="0"/>
        <w:numPr>
          <w:ilvl w:val="0"/>
          <w:numId w:val="0"/>
        </w:numPr>
        <w:wordWrap w:val="0"/>
        <w:topLinePunct w:val="0"/>
        <w:bidi w:val="0"/>
        <w:adjustRightInd w:val="0"/>
        <w:snapToGrid w:val="0"/>
        <w:ind w:leftChars="0"/>
        <w:textAlignment w:val="auto"/>
      </w:pPr>
      <w:r>
        <w:rPr>
          <w:rFonts w:hint="eastAsia" w:ascii="宋体" w:hAnsi="宋体"/>
          <w:color w:val="000000"/>
          <w:sz w:val="18"/>
          <w:szCs w:val="18"/>
          <w:lang w:val="en-US" w:eastAsia="zh-CN"/>
        </w:rPr>
        <w:t xml:space="preserve">5.   </w:t>
      </w:r>
      <w:r>
        <w:rPr>
          <w:rFonts w:ascii="宋体" w:hAnsi="宋体"/>
          <w:color w:val="000000"/>
          <w:sz w:val="18"/>
          <w:szCs w:val="18"/>
        </w:rPr>
        <w:t>基因变异按照临床意义的重要性分为四个等级：I类变异（具有A级或B级证据），II类变异（具有C级或D级证据）。</w:t>
      </w:r>
    </w:p>
    <w:p w14:paraId="6BDE8421">
      <w:pPr>
        <w:keepNext w:val="0"/>
        <w:keepLines w:val="0"/>
        <w:pageBreakBefore w:val="0"/>
        <w:shd w:val="clear"/>
        <w:wordWrap w:val="0"/>
        <w:topLinePunct w:val="0"/>
        <w:bidi w:val="0"/>
        <w:adjustRightInd w:val="0"/>
        <w:textAlignment w:val="auto"/>
        <w:rPr>
          <w:rFonts w:hint="eastAsia" w:ascii="宋体" w:hAnsi="宋体"/>
          <w:color w:val="000000"/>
          <w:sz w:val="28"/>
          <w:szCs w:val="28"/>
          <w:highlight w:val="none"/>
          <w:lang w:val="en-US" w:eastAsia="zh-CN"/>
        </w:rPr>
      </w:pPr>
      <w:r>
        <w:rPr>
          <w:rFonts w:ascii="宋体" w:hAnsi="宋体"/>
          <w:color w:val="000000"/>
          <w:sz w:val="18"/>
          <w:szCs w:val="18"/>
        </w:rPr>
        <w:br w:type="page"/>
      </w:r>
      <w:r>
        <w:rPr>
          <w:rFonts w:hint="eastAsia" w:ascii="宋体" w:hAnsi="宋体"/>
          <w:color w:val="000000"/>
          <w:sz w:val="28"/>
          <w:szCs w:val="28"/>
          <w:highlight w:val="none"/>
          <w:lang w:val="en-US" w:eastAsia="zh-CN"/>
        </w:rPr>
        <w:t>附录一：样本主要质控信息</w:t>
      </w:r>
    </w:p>
    <w:p w14:paraId="3173D37B">
      <w:pPr>
        <w:keepNext w:val="0"/>
        <w:keepLines w:val="0"/>
        <w:pageBreakBefore w:val="0"/>
        <w:shd w:val="clear"/>
        <w:wordWrap w:val="0"/>
        <w:topLinePunct w:val="0"/>
        <w:bidi w:val="0"/>
        <w:adjustRightInd w:val="0"/>
        <w:textAlignment w:val="auto"/>
        <w:rPr>
          <w:rFonts w:hint="eastAsia" w:ascii="宋体" w:hAnsi="宋体"/>
          <w:color w:val="000000"/>
          <w:sz w:val="28"/>
          <w:szCs w:val="28"/>
          <w:highlight w:val="none"/>
          <w:lang w:val="en-US" w:eastAsia="zh-CN"/>
        </w:rPr>
      </w:pPr>
    </w:p>
    <w:p w14:paraId="04528D11">
      <w:pPr>
        <w:keepNext w:val="0"/>
        <w:keepLines w:val="0"/>
        <w:pageBreakBefore w:val="0"/>
        <w:shd w:val="clear"/>
        <w:wordWrap w:val="0"/>
        <w:topLinePunct w:val="0"/>
        <w:bidi w:val="0"/>
        <w:adjustRightInd w:val="0"/>
        <w:textAlignment w:val="auto"/>
        <w:rPr>
          <w:rFonts w:hint="eastAsia" w:ascii="宋体" w:hAnsi="宋体"/>
          <w:color w:val="000000"/>
          <w:sz w:val="28"/>
          <w:szCs w:val="28"/>
          <w:highlight w:val="none"/>
          <w:lang w:val="en-US" w:eastAsia="zh-CN"/>
        </w:rPr>
      </w:pPr>
    </w:p>
    <w:p w14:paraId="27529BEF">
      <w:pPr>
        <w:keepNext w:val="0"/>
        <w:keepLines w:val="0"/>
        <w:pageBreakBefore w:val="0"/>
        <w:shd w:val="clear"/>
        <w:wordWrap w:val="0"/>
        <w:topLinePunct w:val="0"/>
        <w:bidi w:val="0"/>
        <w:adjustRightInd w:val="0"/>
        <w:textAlignment w:val="auto"/>
        <w:rPr>
          <w:rFonts w:hint="eastAsia" w:ascii="宋体" w:hAnsi="宋体"/>
          <w:color w:val="000000"/>
          <w:sz w:val="28"/>
          <w:szCs w:val="28"/>
          <w:highlight w:val="none"/>
          <w:lang w:val="en-US" w:eastAsia="zh-CN"/>
        </w:rPr>
      </w:pPr>
    </w:p>
    <w:p w14:paraId="34423514">
      <w:pPr>
        <w:keepNext w:val="0"/>
        <w:keepLines w:val="0"/>
        <w:pageBreakBefore w:val="0"/>
        <w:shd w:val="clear"/>
        <w:wordWrap w:val="0"/>
        <w:topLinePunct w:val="0"/>
        <w:bidi w:val="0"/>
        <w:adjustRightInd w:val="0"/>
        <w:textAlignment w:val="auto"/>
        <w:rPr>
          <w:rFonts w:hint="default" w:ascii="宋体" w:hAnsi="宋体"/>
          <w:color w:val="000000"/>
          <w:sz w:val="28"/>
          <w:szCs w:val="28"/>
          <w:highlight w:val="none"/>
          <w:vertAlign w:val="baseline"/>
          <w:lang w:val="en-US" w:eastAsia="zh-CN"/>
        </w:rPr>
      </w:pPr>
      <w:r>
        <w:rPr>
          <w:rFonts w:hint="eastAsia" w:ascii="宋体" w:hAnsi="宋体"/>
          <w:color w:val="000000"/>
          <w:sz w:val="28"/>
          <w:szCs w:val="28"/>
          <w:highlight w:val="none"/>
          <w:lang w:val="en-US" w:eastAsia="zh-CN"/>
        </w:rPr>
        <w:t xml:space="preserve"> 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3706"/>
        <w:gridCol w:w="1445"/>
        <w:gridCol w:w="3438"/>
      </w:tblGrid>
      <w:tr w14:paraId="3E72E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vAlign w:val="top"/>
          </w:tcPr>
          <w:p w14:paraId="79EB5FA4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FFFFFF" w:themeColor="background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检测项目</w:t>
            </w:r>
          </w:p>
        </w:tc>
        <w:tc>
          <w:tcPr>
            <w:tcW w:w="3706" w:type="dxa"/>
            <w:vAlign w:val="top"/>
          </w:tcPr>
          <w:p w14:paraId="644B617B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FFFFFF" w:themeColor="background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/>
                <w:color w:val="auto"/>
                <w:sz w:val="28"/>
                <w:szCs w:val="28"/>
                <w:highlight w:val="none"/>
                <w:vertAlign w:val="baseline"/>
                <w:lang w:val="en-US" w:eastAsia="zh-CN"/>
              </w:rPr>
              <w:t>质量参数</w:t>
            </w:r>
          </w:p>
        </w:tc>
        <w:tc>
          <w:tcPr>
            <w:tcW w:w="1445" w:type="dxa"/>
            <w:vAlign w:val="top"/>
          </w:tcPr>
          <w:p w14:paraId="329D3BED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FFFFFF" w:themeColor="background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/>
                <w:color w:val="auto"/>
                <w:sz w:val="28"/>
                <w:szCs w:val="28"/>
                <w:highlight w:val="none"/>
                <w:vertAlign w:val="baseline"/>
                <w:lang w:val="en-US" w:eastAsia="zh-CN"/>
              </w:rPr>
              <w:t>数值</w:t>
            </w:r>
          </w:p>
        </w:tc>
        <w:tc>
          <w:tcPr>
            <w:tcW w:w="3438" w:type="dxa"/>
            <w:vAlign w:val="top"/>
          </w:tcPr>
          <w:p w14:paraId="284C3060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FFFFFF" w:themeColor="background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/>
                <w:color w:val="auto"/>
                <w:sz w:val="28"/>
                <w:szCs w:val="28"/>
                <w:highlight w:val="none"/>
                <w:vertAlign w:val="baseline"/>
                <w:lang w:val="en-US" w:eastAsia="zh-CN"/>
              </w:rPr>
              <w:t>质控标准</w:t>
            </w:r>
          </w:p>
        </w:tc>
      </w:tr>
      <w:tr w14:paraId="60A7C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vAlign w:val="center"/>
          </w:tcPr>
          <w:p w14:paraId="69E1D9B6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8"/>
                <w:szCs w:val="28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样本质量评估</w:t>
            </w:r>
          </w:p>
        </w:tc>
        <w:tc>
          <w:tcPr>
            <w:tcW w:w="3706" w:type="dxa"/>
            <w:vAlign w:val="center"/>
          </w:tcPr>
          <w:p w14:paraId="13034772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肿瘤细胞比例（%）</w:t>
            </w:r>
          </w:p>
        </w:tc>
        <w:tc>
          <w:tcPr>
            <w:tcW w:w="1445" w:type="dxa"/>
            <w:vAlign w:val="center"/>
          </w:tcPr>
          <w:p w14:paraId="5252D2D7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{{tumorcellcontent}}</w:t>
            </w:r>
          </w:p>
        </w:tc>
        <w:tc>
          <w:tcPr>
            <w:tcW w:w="3438" w:type="dxa"/>
            <w:vAlign w:val="center"/>
          </w:tcPr>
          <w:p w14:paraId="55DCD3F5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≥</w:t>
            </w:r>
            <w:r>
              <w:rPr>
                <w:rFonts w:hint="eastAsia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20</w:t>
            </w:r>
          </w:p>
        </w:tc>
      </w:tr>
      <w:tr w14:paraId="03D13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vMerge w:val="restart"/>
            <w:vAlign w:val="center"/>
          </w:tcPr>
          <w:p w14:paraId="1CC62A44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核酸质量评估</w:t>
            </w:r>
          </w:p>
        </w:tc>
        <w:tc>
          <w:tcPr>
            <w:tcW w:w="3706" w:type="dxa"/>
            <w:vAlign w:val="center"/>
          </w:tcPr>
          <w:p w14:paraId="7671FBAD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DNA</w:t>
            </w:r>
            <w:r>
              <w:rPr>
                <w:rFonts w:hint="eastAsia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核酸总量（ng）</w:t>
            </w:r>
          </w:p>
        </w:tc>
        <w:tc>
          <w:tcPr>
            <w:tcW w:w="1445" w:type="dxa"/>
            <w:vAlign w:val="center"/>
          </w:tcPr>
          <w:p w14:paraId="2C32D647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{{</w:t>
            </w:r>
            <w:r>
              <w:rPr>
                <w:rFonts w:hint="eastAsia" w:ascii="宋体" w:hAnsi="宋体" w:eastAsia="宋体" w:cs="Times New Roman"/>
                <w:color w:val="000000"/>
                <w:kern w:val="0"/>
                <w:sz w:val="28"/>
                <w:szCs w:val="28"/>
                <w:highlight w:val="none"/>
                <w:vertAlign w:val="baseline"/>
                <w:lang w:val="en-US" w:eastAsia="zh-CN" w:bidi="ar-SA"/>
              </w:rPr>
              <w:t>D</w:t>
            </w:r>
            <w:r>
              <w:rPr>
                <w:rFonts w:hint="default" w:ascii="宋体" w:hAnsi="宋体" w:eastAsia="宋体" w:cs="Times New Roman"/>
                <w:color w:val="000000"/>
                <w:kern w:val="0"/>
                <w:sz w:val="28"/>
                <w:szCs w:val="28"/>
                <w:highlight w:val="none"/>
                <w:vertAlign w:val="baseline"/>
                <w:lang w:val="en-US" w:eastAsia="zh-CN" w:bidi="ar-SA"/>
              </w:rPr>
              <w:t>NANucleic</w:t>
            </w:r>
            <w:r>
              <w:rPr>
                <w:rFonts w:hint="eastAsia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}}</w:t>
            </w:r>
          </w:p>
        </w:tc>
        <w:tc>
          <w:tcPr>
            <w:tcW w:w="3438" w:type="dxa"/>
            <w:vAlign w:val="center"/>
          </w:tcPr>
          <w:p w14:paraId="09F3EB64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≥</w:t>
            </w:r>
            <w:r>
              <w:rPr>
                <w:rFonts w:hint="eastAsia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10</w:t>
            </w:r>
          </w:p>
        </w:tc>
      </w:tr>
      <w:tr w14:paraId="4E4D0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vMerge w:val="continue"/>
            <w:vAlign w:val="center"/>
          </w:tcPr>
          <w:p w14:paraId="29FC5DDC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706" w:type="dxa"/>
            <w:vAlign w:val="center"/>
          </w:tcPr>
          <w:p w14:paraId="56FB4C12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RNA</w:t>
            </w:r>
            <w:r>
              <w:rPr>
                <w:rFonts w:hint="eastAsia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核酸总量（ng）</w:t>
            </w:r>
          </w:p>
        </w:tc>
        <w:tc>
          <w:tcPr>
            <w:tcW w:w="1445" w:type="dxa"/>
            <w:vAlign w:val="center"/>
          </w:tcPr>
          <w:p w14:paraId="53CACE1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{{R</w:t>
            </w:r>
            <w:r>
              <w:rPr>
                <w:rFonts w:hint="default" w:ascii="宋体" w:hAnsi="宋体" w:eastAsia="宋体" w:cs="Times New Roman"/>
                <w:color w:val="000000"/>
                <w:kern w:val="0"/>
                <w:sz w:val="28"/>
                <w:szCs w:val="28"/>
                <w:highlight w:val="none"/>
                <w:vertAlign w:val="baseline"/>
                <w:lang w:val="en-US" w:eastAsia="zh-CN" w:bidi="ar-SA"/>
              </w:rPr>
              <w:t>NANucleic</w:t>
            </w:r>
            <w:r>
              <w:rPr>
                <w:rFonts w:hint="eastAsia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}}</w:t>
            </w:r>
          </w:p>
        </w:tc>
        <w:tc>
          <w:tcPr>
            <w:tcW w:w="3438" w:type="dxa"/>
            <w:vAlign w:val="center"/>
          </w:tcPr>
          <w:p w14:paraId="367D3A35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≥</w:t>
            </w:r>
            <w:r>
              <w:rPr>
                <w:rFonts w:hint="eastAsia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30</w:t>
            </w:r>
          </w:p>
        </w:tc>
      </w:tr>
      <w:tr w14:paraId="636CC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vMerge w:val="restart"/>
            <w:vAlign w:val="center"/>
          </w:tcPr>
          <w:p w14:paraId="78E22282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文库质量评估</w:t>
            </w:r>
          </w:p>
        </w:tc>
        <w:tc>
          <w:tcPr>
            <w:tcW w:w="3706" w:type="dxa"/>
            <w:vAlign w:val="center"/>
          </w:tcPr>
          <w:p w14:paraId="5610A603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DNA</w:t>
            </w:r>
            <w:r>
              <w:rPr>
                <w:rFonts w:hint="eastAsia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文库浓度（p</w:t>
            </w:r>
            <w:r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M</w:t>
            </w:r>
            <w:r>
              <w:rPr>
                <w:rFonts w:hint="eastAsia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）</w:t>
            </w:r>
          </w:p>
        </w:tc>
        <w:tc>
          <w:tcPr>
            <w:tcW w:w="1445" w:type="dxa"/>
            <w:vAlign w:val="center"/>
          </w:tcPr>
          <w:p w14:paraId="2235A6A4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{{</w:t>
            </w:r>
            <w:r>
              <w:rPr>
                <w:rFonts w:hint="default" w:ascii="宋体" w:hAnsi="宋体" w:eastAsia="宋体" w:cs="Times New Roman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DNALibrary</w:t>
            </w:r>
            <w:r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}}</w:t>
            </w:r>
          </w:p>
        </w:tc>
        <w:tc>
          <w:tcPr>
            <w:tcW w:w="3438" w:type="dxa"/>
            <w:vAlign w:val="center"/>
          </w:tcPr>
          <w:p w14:paraId="7FCD4216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≥</w:t>
            </w:r>
            <w:r>
              <w:rPr>
                <w:rFonts w:hint="eastAsia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20</w:t>
            </w:r>
          </w:p>
        </w:tc>
      </w:tr>
      <w:tr w14:paraId="42657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vMerge w:val="continue"/>
            <w:vAlign w:val="center"/>
          </w:tcPr>
          <w:p w14:paraId="563D6AE2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706" w:type="dxa"/>
            <w:vAlign w:val="center"/>
          </w:tcPr>
          <w:p w14:paraId="317C7ADA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RNA</w:t>
            </w:r>
            <w:r>
              <w:rPr>
                <w:rFonts w:hint="eastAsia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文库浓度（p</w:t>
            </w:r>
            <w:r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M</w:t>
            </w:r>
            <w:r>
              <w:rPr>
                <w:rFonts w:hint="eastAsia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）</w:t>
            </w:r>
          </w:p>
        </w:tc>
        <w:tc>
          <w:tcPr>
            <w:tcW w:w="1445" w:type="dxa"/>
            <w:vAlign w:val="center"/>
          </w:tcPr>
          <w:p w14:paraId="773D0427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{{</w:t>
            </w:r>
            <w:r>
              <w:rPr>
                <w:rFonts w:hint="default" w:ascii="宋体" w:hAnsi="宋体" w:eastAsia="宋体" w:cs="Times New Roman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RNALibrary</w:t>
            </w:r>
            <w:r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}}</w:t>
            </w:r>
          </w:p>
        </w:tc>
        <w:tc>
          <w:tcPr>
            <w:tcW w:w="3438" w:type="dxa"/>
            <w:vAlign w:val="center"/>
          </w:tcPr>
          <w:p w14:paraId="32AD460F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≥</w:t>
            </w:r>
            <w:r>
              <w:rPr>
                <w:rFonts w:hint="eastAsia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20</w:t>
            </w:r>
          </w:p>
        </w:tc>
      </w:tr>
      <w:tr w14:paraId="13C22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vMerge w:val="continue"/>
            <w:vAlign w:val="center"/>
          </w:tcPr>
          <w:p w14:paraId="34047376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706" w:type="dxa"/>
            <w:vAlign w:val="center"/>
          </w:tcPr>
          <w:p w14:paraId="40A1A576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DNA</w:t>
            </w:r>
            <w:r>
              <w:rPr>
                <w:rFonts w:hint="eastAsia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文库平均测序深度（</w:t>
            </w:r>
            <w:r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X</w:t>
            </w:r>
            <w:r>
              <w:rPr>
                <w:rFonts w:hint="eastAsia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）</w:t>
            </w:r>
          </w:p>
        </w:tc>
        <w:tc>
          <w:tcPr>
            <w:tcW w:w="1445" w:type="dxa"/>
            <w:vAlign w:val="center"/>
          </w:tcPr>
          <w:p w14:paraId="4C60ED1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Times New Roman"/>
                <w:color w:val="000000"/>
                <w:kern w:val="0"/>
                <w:sz w:val="28"/>
                <w:szCs w:val="2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28"/>
                <w:szCs w:val="28"/>
                <w:highlight w:val="none"/>
                <w:vertAlign w:val="baseline"/>
                <w:lang w:val="en-US" w:eastAsia="zh-CN" w:bidi="ar-SA"/>
              </w:rPr>
              <w:t>{{</w:t>
            </w:r>
            <w:r>
              <w:rPr>
                <w:rFonts w:hint="default" w:ascii="宋体" w:hAnsi="宋体" w:eastAsia="宋体" w:cs="Times New Roman"/>
                <w:color w:val="000000"/>
                <w:kern w:val="0"/>
                <w:sz w:val="28"/>
                <w:szCs w:val="28"/>
                <w:highlight w:val="none"/>
                <w:vertAlign w:val="baseline"/>
                <w:lang w:val="en-US" w:eastAsia="zh-CN" w:bidi="ar-SA"/>
              </w:rPr>
              <w:t>meanSequencingDepth</w:t>
            </w:r>
            <w:bookmarkStart w:id="0" w:name="_GoBack"/>
            <w:bookmarkEnd w:id="0"/>
          </w:p>
          <w:p w14:paraId="3D0C64C2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28"/>
                <w:szCs w:val="28"/>
                <w:highlight w:val="none"/>
                <w:vertAlign w:val="baseline"/>
                <w:lang w:val="en-US" w:eastAsia="zh-CN" w:bidi="ar-SA"/>
              </w:rPr>
              <w:t>}}</w:t>
            </w:r>
          </w:p>
        </w:tc>
        <w:tc>
          <w:tcPr>
            <w:tcW w:w="3438" w:type="dxa"/>
            <w:vAlign w:val="center"/>
          </w:tcPr>
          <w:p w14:paraId="7AE947F4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≥</w:t>
            </w:r>
            <w:r>
              <w:rPr>
                <w:rFonts w:hint="eastAsia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2000</w:t>
            </w:r>
          </w:p>
        </w:tc>
      </w:tr>
      <w:tr w14:paraId="652BC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7" w:type="dxa"/>
            <w:vMerge w:val="continue"/>
            <w:vAlign w:val="center"/>
          </w:tcPr>
          <w:p w14:paraId="573C3976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706" w:type="dxa"/>
            <w:vAlign w:val="center"/>
          </w:tcPr>
          <w:p w14:paraId="26A82D51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RNA</w:t>
            </w:r>
            <w:r>
              <w:rPr>
                <w:rFonts w:hint="eastAsia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文库序列数（条）</w:t>
            </w:r>
          </w:p>
        </w:tc>
        <w:tc>
          <w:tcPr>
            <w:tcW w:w="1445" w:type="dxa"/>
            <w:vAlign w:val="center"/>
          </w:tcPr>
          <w:p w14:paraId="697EE9BA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{{ReadsNumber}}</w:t>
            </w:r>
          </w:p>
        </w:tc>
        <w:tc>
          <w:tcPr>
            <w:tcW w:w="3438" w:type="dxa"/>
            <w:vAlign w:val="center"/>
          </w:tcPr>
          <w:p w14:paraId="49CD1764">
            <w:pPr>
              <w:keepNext w:val="0"/>
              <w:keepLines w:val="0"/>
              <w:pageBreakBefore w:val="0"/>
              <w:shd w:val="clear"/>
              <w:wordWrap w:val="0"/>
              <w:topLinePunct w:val="0"/>
              <w:bidi w:val="0"/>
              <w:adjustRightInd w:val="0"/>
              <w:jc w:val="both"/>
              <w:textAlignment w:val="auto"/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≥</w:t>
            </w:r>
            <w:r>
              <w:rPr>
                <w:rFonts w:hint="eastAsia" w:ascii="宋体" w:hAnsi="宋体"/>
                <w:color w:val="000000"/>
                <w:sz w:val="28"/>
                <w:szCs w:val="28"/>
                <w:highlight w:val="none"/>
                <w:vertAlign w:val="baseline"/>
                <w:lang w:val="en-US" w:eastAsia="zh-CN"/>
              </w:rPr>
              <w:t>60000</w:t>
            </w:r>
          </w:p>
        </w:tc>
      </w:tr>
    </w:tbl>
    <w:p w14:paraId="31EDCC64">
      <w:pPr>
        <w:keepNext w:val="0"/>
        <w:keepLines w:val="0"/>
        <w:pageBreakBefore w:val="0"/>
        <w:shd w:val="clear"/>
        <w:wordWrap w:val="0"/>
        <w:topLinePunct w:val="0"/>
        <w:bidi w:val="0"/>
        <w:adjustRightInd w:val="0"/>
        <w:textAlignment w:val="auto"/>
        <w:rPr>
          <w:rFonts w:hint="default" w:ascii="宋体" w:hAnsi="宋体"/>
          <w:color w:val="000000"/>
          <w:sz w:val="28"/>
          <w:szCs w:val="28"/>
          <w:highlight w:val="none"/>
          <w:lang w:val="en-US" w:eastAsia="zh-CN"/>
        </w:rPr>
      </w:pPr>
    </w:p>
    <w:p w14:paraId="27029CCF">
      <w:pPr>
        <w:keepNext w:val="0"/>
        <w:keepLines w:val="0"/>
        <w:pageBreakBefore w:val="0"/>
        <w:shd w:val="clear"/>
        <w:wordWrap w:val="0"/>
        <w:topLinePunct w:val="0"/>
        <w:bidi w:val="0"/>
        <w:adjustRightInd w:val="0"/>
        <w:textAlignment w:val="auto"/>
        <w:rPr>
          <w:rFonts w:hint="default" w:ascii="宋体" w:hAnsi="宋体"/>
          <w:color w:val="000000"/>
          <w:sz w:val="28"/>
          <w:szCs w:val="28"/>
          <w:highlight w:val="none"/>
          <w:lang w:val="en-US" w:eastAsia="zh-CN"/>
        </w:rPr>
      </w:pPr>
    </w:p>
    <w:p w14:paraId="516C2240">
      <w:pPr>
        <w:keepNext w:val="0"/>
        <w:keepLines w:val="0"/>
        <w:pageBreakBefore w:val="0"/>
        <w:shd w:val="clear"/>
        <w:wordWrap w:val="0"/>
        <w:topLinePunct w:val="0"/>
        <w:bidi w:val="0"/>
        <w:adjustRightInd w:val="0"/>
        <w:textAlignment w:val="auto"/>
        <w:rPr>
          <w:rFonts w:hint="eastAsia" w:ascii="宋体" w:hAnsi="宋体"/>
          <w:b/>
          <w:color w:val="000000"/>
          <w:sz w:val="18"/>
          <w:highlight w:val="none"/>
        </w:rPr>
      </w:pPr>
      <w:r>
        <w:rPr>
          <w:rFonts w:ascii="宋体" w:hAnsi="宋体"/>
          <w:b/>
          <w:color w:val="000000"/>
          <w:sz w:val="18"/>
          <w:highlight w:val="none"/>
        </w:rPr>
        <w:t>注：</w:t>
      </w:r>
    </w:p>
    <w:p w14:paraId="21AACAE7">
      <w:pPr>
        <w:pStyle w:val="13"/>
        <w:keepNext w:val="0"/>
        <w:keepLines w:val="0"/>
        <w:pageBreakBefore w:val="0"/>
        <w:numPr>
          <w:ilvl w:val="0"/>
          <w:numId w:val="3"/>
        </w:numPr>
        <w:shd w:val="clear"/>
        <w:wordWrap w:val="0"/>
        <w:topLinePunct w:val="0"/>
        <w:bidi w:val="0"/>
        <w:adjustRightInd w:val="0"/>
        <w:snapToGrid w:val="0"/>
        <w:ind w:left="425" w:leftChars="0" w:hanging="425" w:firstLineChars="0"/>
        <w:textAlignment w:val="auto"/>
        <w:rPr>
          <w:rFonts w:hint="eastAsia" w:ascii="宋体" w:hAnsi="宋体" w:eastAsia="宋体"/>
          <w:color w:val="000000"/>
          <w:sz w:val="18"/>
          <w:szCs w:val="18"/>
          <w:highlight w:val="none"/>
        </w:rPr>
      </w:pPr>
      <w:r>
        <w:rPr>
          <w:rFonts w:hint="eastAsia" w:ascii="宋体" w:hAnsi="宋体" w:eastAsia="宋体"/>
          <w:color w:val="000000"/>
          <w:sz w:val="18"/>
          <w:szCs w:val="18"/>
          <w:highlight w:val="none"/>
          <w:lang w:val="en-US" w:eastAsia="zh-CN"/>
        </w:rPr>
        <w:t>肿瘤细胞比例（%）：送检样本含有肿瘤细胞的占比。</w:t>
      </w:r>
    </w:p>
    <w:p w14:paraId="55E88749">
      <w:pPr>
        <w:pStyle w:val="13"/>
        <w:keepNext w:val="0"/>
        <w:keepLines w:val="0"/>
        <w:pageBreakBefore w:val="0"/>
        <w:numPr>
          <w:ilvl w:val="0"/>
          <w:numId w:val="3"/>
        </w:numPr>
        <w:shd w:val="clear"/>
        <w:wordWrap w:val="0"/>
        <w:topLinePunct w:val="0"/>
        <w:bidi w:val="0"/>
        <w:adjustRightInd w:val="0"/>
        <w:snapToGrid w:val="0"/>
        <w:ind w:left="425" w:leftChars="0" w:hanging="425" w:firstLineChars="0"/>
        <w:textAlignment w:val="auto"/>
        <w:rPr>
          <w:rFonts w:hint="eastAsia" w:ascii="宋体" w:hAnsi="宋体" w:eastAsia="宋体"/>
          <w:color w:val="000000"/>
          <w:sz w:val="18"/>
          <w:szCs w:val="18"/>
          <w:highlight w:val="none"/>
        </w:rPr>
      </w:pPr>
      <w:r>
        <w:rPr>
          <w:rFonts w:hint="default" w:ascii="宋体" w:hAnsi="宋体" w:eastAsia="宋体"/>
          <w:color w:val="000000"/>
          <w:sz w:val="18"/>
          <w:szCs w:val="18"/>
          <w:highlight w:val="none"/>
          <w:lang w:val="en-US" w:eastAsia="zh-CN"/>
        </w:rPr>
        <w:t>DNA</w:t>
      </w:r>
      <w:r>
        <w:rPr>
          <w:rFonts w:hint="eastAsia" w:ascii="宋体" w:hAnsi="宋体" w:eastAsia="宋体"/>
          <w:color w:val="000000"/>
          <w:sz w:val="18"/>
          <w:szCs w:val="18"/>
          <w:highlight w:val="none"/>
          <w:lang w:val="en-US" w:eastAsia="zh-CN"/>
        </w:rPr>
        <w:t>核酸总量（ng）：送检样本提取的</w:t>
      </w:r>
      <w:r>
        <w:rPr>
          <w:rFonts w:hint="default" w:ascii="宋体" w:hAnsi="宋体" w:eastAsia="宋体"/>
          <w:color w:val="000000"/>
          <w:sz w:val="18"/>
          <w:szCs w:val="18"/>
          <w:highlight w:val="none"/>
          <w:lang w:val="en-US" w:eastAsia="zh-CN"/>
        </w:rPr>
        <w:t>DNA</w:t>
      </w:r>
      <w:r>
        <w:rPr>
          <w:rFonts w:hint="eastAsia" w:ascii="宋体" w:hAnsi="宋体" w:eastAsia="宋体"/>
          <w:color w:val="000000"/>
          <w:sz w:val="18"/>
          <w:szCs w:val="18"/>
          <w:highlight w:val="none"/>
          <w:lang w:val="en-US" w:eastAsia="zh-CN"/>
        </w:rPr>
        <w:t>核酸总量。</w:t>
      </w:r>
    </w:p>
    <w:p w14:paraId="7D9F31FA">
      <w:pPr>
        <w:pStyle w:val="13"/>
        <w:keepNext w:val="0"/>
        <w:keepLines w:val="0"/>
        <w:pageBreakBefore w:val="0"/>
        <w:numPr>
          <w:ilvl w:val="0"/>
          <w:numId w:val="3"/>
        </w:numPr>
        <w:shd w:val="clear"/>
        <w:wordWrap w:val="0"/>
        <w:topLinePunct w:val="0"/>
        <w:bidi w:val="0"/>
        <w:adjustRightInd w:val="0"/>
        <w:snapToGrid w:val="0"/>
        <w:ind w:left="425" w:leftChars="0" w:hanging="425" w:firstLineChars="0"/>
        <w:textAlignment w:val="auto"/>
        <w:rPr>
          <w:rFonts w:hint="eastAsia" w:ascii="宋体" w:hAnsi="宋体" w:eastAsia="宋体"/>
          <w:color w:val="000000"/>
          <w:sz w:val="18"/>
          <w:szCs w:val="18"/>
          <w:highlight w:val="none"/>
        </w:rPr>
      </w:pPr>
      <w:r>
        <w:rPr>
          <w:rFonts w:hint="default" w:ascii="宋体" w:hAnsi="宋体" w:eastAsia="宋体"/>
          <w:color w:val="000000"/>
          <w:sz w:val="18"/>
          <w:szCs w:val="18"/>
          <w:highlight w:val="none"/>
          <w:lang w:val="en-US" w:eastAsia="zh-CN"/>
        </w:rPr>
        <w:t>RNA</w:t>
      </w:r>
      <w:r>
        <w:rPr>
          <w:rFonts w:hint="eastAsia" w:ascii="宋体" w:hAnsi="宋体" w:eastAsia="宋体"/>
          <w:color w:val="000000"/>
          <w:sz w:val="18"/>
          <w:szCs w:val="18"/>
          <w:highlight w:val="none"/>
          <w:lang w:val="en-US" w:eastAsia="zh-CN"/>
        </w:rPr>
        <w:t>核酸总量（ng）：送检样本提取的</w:t>
      </w:r>
      <w:r>
        <w:rPr>
          <w:rFonts w:hint="default" w:ascii="宋体" w:hAnsi="宋体" w:eastAsia="宋体"/>
          <w:color w:val="000000"/>
          <w:sz w:val="18"/>
          <w:szCs w:val="18"/>
          <w:highlight w:val="none"/>
          <w:lang w:val="en-US" w:eastAsia="zh-CN"/>
        </w:rPr>
        <w:t>RNA</w:t>
      </w:r>
      <w:r>
        <w:rPr>
          <w:rFonts w:hint="eastAsia" w:ascii="宋体" w:hAnsi="宋体" w:eastAsia="宋体"/>
          <w:color w:val="000000"/>
          <w:sz w:val="18"/>
          <w:szCs w:val="18"/>
          <w:highlight w:val="none"/>
          <w:lang w:val="en-US" w:eastAsia="zh-CN"/>
        </w:rPr>
        <w:t>核酸总量。</w:t>
      </w:r>
    </w:p>
    <w:p w14:paraId="04B69FC6">
      <w:pPr>
        <w:pStyle w:val="13"/>
        <w:keepNext w:val="0"/>
        <w:keepLines w:val="0"/>
        <w:pageBreakBefore w:val="0"/>
        <w:numPr>
          <w:ilvl w:val="0"/>
          <w:numId w:val="3"/>
        </w:numPr>
        <w:shd w:val="clear"/>
        <w:wordWrap w:val="0"/>
        <w:topLinePunct w:val="0"/>
        <w:bidi w:val="0"/>
        <w:adjustRightInd w:val="0"/>
        <w:snapToGrid w:val="0"/>
        <w:ind w:left="425" w:leftChars="0" w:hanging="425" w:firstLineChars="0"/>
        <w:textAlignment w:val="auto"/>
        <w:rPr>
          <w:rFonts w:hint="eastAsia" w:ascii="宋体" w:hAnsi="宋体" w:eastAsia="宋体"/>
          <w:color w:val="000000"/>
          <w:sz w:val="18"/>
          <w:szCs w:val="18"/>
          <w:highlight w:val="none"/>
        </w:rPr>
      </w:pPr>
      <w:r>
        <w:rPr>
          <w:rFonts w:hint="default" w:ascii="宋体" w:hAnsi="宋体" w:eastAsia="宋体"/>
          <w:color w:val="000000"/>
          <w:sz w:val="18"/>
          <w:szCs w:val="18"/>
          <w:highlight w:val="none"/>
          <w:lang w:val="en-US" w:eastAsia="zh-CN"/>
        </w:rPr>
        <w:t>DNA</w:t>
      </w:r>
      <w:r>
        <w:rPr>
          <w:rFonts w:hint="eastAsia" w:ascii="宋体" w:hAnsi="宋体" w:eastAsia="宋体"/>
          <w:color w:val="000000"/>
          <w:sz w:val="18"/>
          <w:szCs w:val="18"/>
          <w:highlight w:val="none"/>
          <w:lang w:val="en-US" w:eastAsia="zh-CN"/>
        </w:rPr>
        <w:t>文库浓度（p</w:t>
      </w:r>
      <w:r>
        <w:rPr>
          <w:rFonts w:hint="default" w:ascii="宋体" w:hAnsi="宋体" w:eastAsia="宋体"/>
          <w:color w:val="000000"/>
          <w:sz w:val="18"/>
          <w:szCs w:val="18"/>
          <w:highlight w:val="none"/>
          <w:lang w:val="en-US" w:eastAsia="zh-CN"/>
        </w:rPr>
        <w:t>M</w:t>
      </w:r>
      <w:r>
        <w:rPr>
          <w:rFonts w:hint="eastAsia" w:ascii="宋体" w:hAnsi="宋体" w:eastAsia="宋体"/>
          <w:color w:val="000000"/>
          <w:sz w:val="18"/>
          <w:szCs w:val="18"/>
          <w:highlight w:val="none"/>
          <w:lang w:val="en-US" w:eastAsia="zh-CN"/>
        </w:rPr>
        <w:t>）：</w:t>
      </w:r>
      <w:r>
        <w:rPr>
          <w:rFonts w:hint="default" w:ascii="宋体" w:hAnsi="宋体" w:eastAsia="宋体"/>
          <w:color w:val="000000"/>
          <w:sz w:val="18"/>
          <w:szCs w:val="18"/>
          <w:highlight w:val="none"/>
          <w:lang w:val="en-US" w:eastAsia="zh-CN"/>
        </w:rPr>
        <w:t>DNA</w:t>
      </w:r>
      <w:r>
        <w:rPr>
          <w:rFonts w:hint="eastAsia" w:ascii="宋体" w:hAnsi="宋体" w:eastAsia="宋体"/>
          <w:color w:val="000000"/>
          <w:sz w:val="18"/>
          <w:szCs w:val="18"/>
          <w:highlight w:val="none"/>
          <w:lang w:val="en-US" w:eastAsia="zh-CN"/>
        </w:rPr>
        <w:t>测序文库的浓度。</w:t>
      </w:r>
    </w:p>
    <w:p w14:paraId="711EC445">
      <w:pPr>
        <w:pStyle w:val="13"/>
        <w:keepNext w:val="0"/>
        <w:keepLines w:val="0"/>
        <w:pageBreakBefore w:val="0"/>
        <w:numPr>
          <w:ilvl w:val="0"/>
          <w:numId w:val="3"/>
        </w:numPr>
        <w:shd w:val="clear"/>
        <w:wordWrap w:val="0"/>
        <w:topLinePunct w:val="0"/>
        <w:bidi w:val="0"/>
        <w:adjustRightInd w:val="0"/>
        <w:snapToGrid w:val="0"/>
        <w:ind w:left="425" w:leftChars="0" w:hanging="425" w:firstLineChars="0"/>
        <w:textAlignment w:val="auto"/>
        <w:rPr>
          <w:rFonts w:hint="eastAsia" w:ascii="宋体" w:hAnsi="宋体" w:eastAsia="宋体"/>
          <w:color w:val="000000"/>
          <w:sz w:val="18"/>
          <w:szCs w:val="18"/>
          <w:highlight w:val="none"/>
        </w:rPr>
      </w:pPr>
      <w:r>
        <w:rPr>
          <w:rFonts w:hint="default" w:ascii="宋体" w:hAnsi="宋体" w:eastAsia="宋体"/>
          <w:color w:val="000000"/>
          <w:sz w:val="18"/>
          <w:szCs w:val="18"/>
          <w:highlight w:val="none"/>
          <w:lang w:val="en-US" w:eastAsia="zh-CN"/>
        </w:rPr>
        <w:t>RNA</w:t>
      </w:r>
      <w:r>
        <w:rPr>
          <w:rFonts w:hint="eastAsia" w:ascii="宋体" w:hAnsi="宋体" w:eastAsia="宋体"/>
          <w:color w:val="000000"/>
          <w:sz w:val="18"/>
          <w:szCs w:val="18"/>
          <w:highlight w:val="none"/>
          <w:lang w:val="en-US" w:eastAsia="zh-CN"/>
        </w:rPr>
        <w:t>文库浓度（p</w:t>
      </w:r>
      <w:r>
        <w:rPr>
          <w:rFonts w:hint="default" w:ascii="宋体" w:hAnsi="宋体" w:eastAsia="宋体"/>
          <w:color w:val="000000"/>
          <w:sz w:val="18"/>
          <w:szCs w:val="18"/>
          <w:highlight w:val="none"/>
          <w:lang w:val="en-US" w:eastAsia="zh-CN"/>
        </w:rPr>
        <w:t>M</w:t>
      </w:r>
      <w:r>
        <w:rPr>
          <w:rFonts w:hint="eastAsia" w:ascii="宋体" w:hAnsi="宋体" w:eastAsia="宋体"/>
          <w:color w:val="000000"/>
          <w:sz w:val="18"/>
          <w:szCs w:val="18"/>
          <w:highlight w:val="none"/>
          <w:lang w:val="en-US" w:eastAsia="zh-CN"/>
        </w:rPr>
        <w:t>）：</w:t>
      </w:r>
      <w:r>
        <w:rPr>
          <w:rFonts w:hint="default" w:ascii="宋体" w:hAnsi="宋体" w:eastAsia="宋体"/>
          <w:color w:val="000000"/>
          <w:sz w:val="18"/>
          <w:szCs w:val="18"/>
          <w:highlight w:val="none"/>
          <w:lang w:val="en-US" w:eastAsia="zh-CN"/>
        </w:rPr>
        <w:t>RNA</w:t>
      </w:r>
      <w:r>
        <w:rPr>
          <w:rFonts w:hint="eastAsia" w:ascii="宋体" w:hAnsi="宋体" w:eastAsia="宋体"/>
          <w:color w:val="000000"/>
          <w:sz w:val="18"/>
          <w:szCs w:val="18"/>
          <w:highlight w:val="none"/>
          <w:lang w:val="en-US" w:eastAsia="zh-CN"/>
        </w:rPr>
        <w:t>测序文库的浓度。</w:t>
      </w:r>
    </w:p>
    <w:p w14:paraId="6BB971E8">
      <w:pPr>
        <w:pStyle w:val="13"/>
        <w:keepNext w:val="0"/>
        <w:keepLines w:val="0"/>
        <w:pageBreakBefore w:val="0"/>
        <w:numPr>
          <w:ilvl w:val="0"/>
          <w:numId w:val="3"/>
        </w:numPr>
        <w:shd w:val="clear"/>
        <w:wordWrap w:val="0"/>
        <w:topLinePunct w:val="0"/>
        <w:bidi w:val="0"/>
        <w:adjustRightInd w:val="0"/>
        <w:snapToGrid w:val="0"/>
        <w:ind w:left="425" w:leftChars="0" w:hanging="425" w:firstLineChars="0"/>
        <w:textAlignment w:val="auto"/>
        <w:rPr>
          <w:rFonts w:hint="eastAsia" w:ascii="宋体" w:hAnsi="宋体" w:eastAsia="宋体"/>
          <w:color w:val="000000"/>
          <w:sz w:val="18"/>
          <w:szCs w:val="18"/>
          <w:highlight w:val="none"/>
        </w:rPr>
      </w:pPr>
      <w:r>
        <w:rPr>
          <w:rFonts w:hint="default" w:ascii="宋体" w:hAnsi="宋体" w:eastAsia="宋体"/>
          <w:color w:val="000000"/>
          <w:sz w:val="18"/>
          <w:szCs w:val="18"/>
          <w:highlight w:val="none"/>
          <w:lang w:val="en-US" w:eastAsia="zh-CN"/>
        </w:rPr>
        <w:t>DNA</w:t>
      </w:r>
      <w:r>
        <w:rPr>
          <w:rFonts w:hint="eastAsia" w:ascii="宋体" w:hAnsi="宋体" w:eastAsia="宋体"/>
          <w:color w:val="000000"/>
          <w:sz w:val="18"/>
          <w:szCs w:val="18"/>
          <w:highlight w:val="none"/>
          <w:lang w:val="en-US" w:eastAsia="zh-CN"/>
        </w:rPr>
        <w:t>文库平均测序深度（</w:t>
      </w:r>
      <w:r>
        <w:rPr>
          <w:rFonts w:hint="default" w:ascii="宋体" w:hAnsi="宋体" w:eastAsia="宋体"/>
          <w:color w:val="000000"/>
          <w:sz w:val="18"/>
          <w:szCs w:val="18"/>
          <w:highlight w:val="none"/>
          <w:lang w:val="en-US" w:eastAsia="zh-CN"/>
        </w:rPr>
        <w:t>X</w:t>
      </w:r>
      <w:r>
        <w:rPr>
          <w:rFonts w:hint="eastAsia" w:ascii="宋体" w:hAnsi="宋体" w:eastAsia="宋体"/>
          <w:color w:val="000000"/>
          <w:sz w:val="18"/>
          <w:szCs w:val="18"/>
          <w:highlight w:val="none"/>
          <w:lang w:val="en-US" w:eastAsia="zh-CN"/>
        </w:rPr>
        <w:t>）：</w:t>
      </w:r>
      <w:r>
        <w:rPr>
          <w:rFonts w:hint="default" w:ascii="宋体" w:hAnsi="宋体" w:eastAsia="宋体"/>
          <w:color w:val="000000"/>
          <w:sz w:val="18"/>
          <w:szCs w:val="18"/>
          <w:highlight w:val="none"/>
          <w:lang w:val="en-US" w:eastAsia="zh-CN"/>
        </w:rPr>
        <w:t>DNA</w:t>
      </w:r>
      <w:r>
        <w:rPr>
          <w:rFonts w:hint="eastAsia" w:ascii="宋体" w:hAnsi="宋体" w:eastAsia="宋体"/>
          <w:color w:val="000000"/>
          <w:sz w:val="18"/>
          <w:szCs w:val="18"/>
          <w:highlight w:val="none"/>
          <w:lang w:val="en-US" w:eastAsia="zh-CN"/>
        </w:rPr>
        <w:t>文库目标基因每个碱基被测到的平均次数。</w:t>
      </w:r>
    </w:p>
    <w:p w14:paraId="6E2CB65E">
      <w:pPr>
        <w:pStyle w:val="13"/>
        <w:keepNext w:val="0"/>
        <w:keepLines w:val="0"/>
        <w:pageBreakBefore w:val="0"/>
        <w:numPr>
          <w:ilvl w:val="0"/>
          <w:numId w:val="3"/>
        </w:numPr>
        <w:shd w:val="clear"/>
        <w:wordWrap w:val="0"/>
        <w:topLinePunct w:val="0"/>
        <w:bidi w:val="0"/>
        <w:adjustRightInd w:val="0"/>
        <w:snapToGrid w:val="0"/>
        <w:ind w:left="425" w:leftChars="0" w:hanging="425" w:firstLineChars="0"/>
        <w:textAlignment w:val="auto"/>
        <w:rPr>
          <w:rFonts w:hint="eastAsia" w:ascii="宋体" w:hAnsi="宋体" w:eastAsia="宋体"/>
          <w:color w:val="000000"/>
          <w:sz w:val="18"/>
          <w:szCs w:val="18"/>
          <w:highlight w:val="none"/>
        </w:rPr>
      </w:pPr>
      <w:r>
        <w:rPr>
          <w:rFonts w:hint="default" w:ascii="宋体" w:hAnsi="宋体" w:eastAsia="宋体"/>
          <w:color w:val="000000"/>
          <w:sz w:val="18"/>
          <w:szCs w:val="18"/>
          <w:highlight w:val="none"/>
          <w:lang w:val="en-US" w:eastAsia="zh-CN"/>
        </w:rPr>
        <w:t>RNA</w:t>
      </w:r>
      <w:r>
        <w:rPr>
          <w:rFonts w:hint="eastAsia" w:ascii="宋体" w:hAnsi="宋体" w:eastAsia="宋体"/>
          <w:color w:val="000000"/>
          <w:sz w:val="18"/>
          <w:szCs w:val="18"/>
          <w:highlight w:val="none"/>
          <w:lang w:val="en-US" w:eastAsia="zh-CN"/>
        </w:rPr>
        <w:t>文库序列数（条）：</w:t>
      </w:r>
      <w:r>
        <w:rPr>
          <w:rFonts w:hint="default" w:ascii="宋体" w:hAnsi="宋体" w:eastAsia="宋体"/>
          <w:color w:val="000000"/>
          <w:sz w:val="18"/>
          <w:szCs w:val="18"/>
          <w:highlight w:val="none"/>
          <w:lang w:val="en-US" w:eastAsia="zh-CN"/>
        </w:rPr>
        <w:t>RNA</w:t>
      </w:r>
      <w:r>
        <w:rPr>
          <w:rFonts w:hint="eastAsia" w:ascii="宋体" w:hAnsi="宋体" w:eastAsia="宋体"/>
          <w:color w:val="000000"/>
          <w:sz w:val="18"/>
          <w:szCs w:val="18"/>
          <w:highlight w:val="none"/>
          <w:lang w:val="en-US" w:eastAsia="zh-CN"/>
        </w:rPr>
        <w:t>文库测序数据总序列数。</w:t>
      </w:r>
    </w:p>
    <w:p w14:paraId="0927479E">
      <w:pPr>
        <w:keepNext w:val="0"/>
        <w:keepLines w:val="0"/>
        <w:pageBreakBefore w:val="0"/>
        <w:wordWrap w:val="0"/>
        <w:topLinePunct w:val="0"/>
        <w:bidi w:val="0"/>
        <w:adjustRightInd w:val="0"/>
        <w:textAlignment w:val="auto"/>
        <w:rPr>
          <w:rFonts w:hint="eastAsia" w:eastAsia="宋体"/>
          <w:sz w:val="40"/>
          <w:szCs w:val="40"/>
          <w:highlight w:val="yellow"/>
          <w:lang w:val="en-US" w:eastAsia="zh-CN"/>
        </w:rPr>
      </w:pPr>
    </w:p>
    <w:p w14:paraId="639BE9F8">
      <w:pPr>
        <w:keepNext w:val="0"/>
        <w:keepLines w:val="0"/>
        <w:pageBreakBefore w:val="0"/>
        <w:wordWrap w:val="0"/>
        <w:topLinePunct w:val="0"/>
        <w:bidi w:val="0"/>
        <w:adjustRightInd w:val="0"/>
        <w:textAlignment w:val="auto"/>
      </w:pPr>
      <w:r>
        <w:br w:type="page"/>
      </w:r>
    </w:p>
    <w:p w14:paraId="10B15FF3">
      <w:pPr>
        <w:pStyle w:val="13"/>
        <w:keepNext w:val="0"/>
        <w:keepLines w:val="0"/>
        <w:pageBreakBefore w:val="0"/>
        <w:numPr>
          <w:ilvl w:val="0"/>
          <w:numId w:val="0"/>
        </w:numPr>
        <w:wordWrap w:val="0"/>
        <w:topLinePunct w:val="0"/>
        <w:bidi w:val="0"/>
        <w:adjustRightInd w:val="0"/>
        <w:snapToGrid w:val="0"/>
        <w:ind w:leftChars="0"/>
        <w:textAlignment w:val="auto"/>
      </w:pPr>
    </w:p>
    <w:p w14:paraId="7C4E1ADF">
      <w:pPr>
        <w:pStyle w:val="13"/>
        <w:keepNext w:val="0"/>
        <w:keepLines w:val="0"/>
        <w:pageBreakBefore w:val="0"/>
        <w:numPr>
          <w:ilvl w:val="0"/>
          <w:numId w:val="0"/>
        </w:numPr>
        <w:wordWrap w:val="0"/>
        <w:topLinePunct w:val="0"/>
        <w:bidi w:val="0"/>
        <w:adjustRightInd w:val="0"/>
        <w:snapToGrid w:val="0"/>
        <w:ind w:leftChars="0"/>
        <w:textAlignment w:val="auto"/>
      </w:pPr>
    </w:p>
    <w:p w14:paraId="2349E92A">
      <w:pPr>
        <w:pStyle w:val="2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line="348" w:lineRule="exact"/>
        <w:ind w:left="0" w:right="123" w:firstLine="560" w:firstLineChars="200"/>
        <w:textAlignment w:val="auto"/>
      </w:pPr>
      <w:r>
        <w:t>附录</w:t>
      </w:r>
      <w:r>
        <w:rPr>
          <w:rFonts w:hint="eastAsia"/>
          <w:lang w:val="en-US" w:eastAsia="zh-CN"/>
        </w:rPr>
        <w:t>二</w:t>
      </w:r>
      <w:r>
        <w:t>：常见靶向药物相关基因检测说明</w:t>
      </w:r>
    </w:p>
    <w:p w14:paraId="6582A767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8"/>
        <w:ind w:left="0"/>
        <w:textAlignment w:val="auto"/>
        <w:rPr>
          <w:sz w:val="15"/>
        </w:rPr>
      </w:pPr>
    </w:p>
    <w:tbl>
      <w:tblPr>
        <w:tblStyle w:val="8"/>
        <w:tblW w:w="0" w:type="auto"/>
        <w:tblInd w:w="2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3175"/>
        <w:gridCol w:w="1361"/>
        <w:gridCol w:w="4251"/>
      </w:tblGrid>
      <w:tr w14:paraId="66CBE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exact"/>
        </w:trPr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4C4D140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53" w:line="284" w:lineRule="exact"/>
              <w:ind w:left="442" w:right="469"/>
              <w:textAlignment w:val="auto"/>
            </w:pPr>
            <w:r>
              <w:rPr>
                <w:rFonts w:hint="eastAsia" w:ascii="宋体" w:hAnsi="宋体"/>
              </w:rPr>
              <w:t>检测 基因</w:t>
            </w:r>
          </w:p>
        </w:tc>
        <w:tc>
          <w:tcPr>
            <w:tcW w:w="31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44973D1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"/>
              <w:textAlignment w:val="auto"/>
              <w:rPr>
                <w:rFonts w:hint="eastAsia" w:ascii="宋体" w:hAnsi="宋体"/>
                <w:sz w:val="20"/>
              </w:rPr>
            </w:pPr>
          </w:p>
          <w:p w14:paraId="29E6DF5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4"/>
              <w:jc w:val="center"/>
              <w:textAlignment w:val="auto"/>
            </w:pPr>
            <w:r>
              <w:rPr>
                <w:rFonts w:hint="eastAsia" w:ascii="宋体" w:hAnsi="宋体"/>
              </w:rPr>
              <w:t>基因说明</w:t>
            </w:r>
          </w:p>
        </w:tc>
        <w:tc>
          <w:tcPr>
            <w:tcW w:w="13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16E94A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53" w:line="284" w:lineRule="exact"/>
              <w:ind w:left="414" w:right="440"/>
              <w:textAlignment w:val="auto"/>
            </w:pPr>
            <w:r>
              <w:rPr>
                <w:rFonts w:hint="eastAsia" w:ascii="宋体" w:hAnsi="宋体"/>
              </w:rPr>
              <w:t>靶向 药物</w:t>
            </w:r>
          </w:p>
        </w:tc>
        <w:tc>
          <w:tcPr>
            <w:tcW w:w="42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A83FF1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"/>
              <w:textAlignment w:val="auto"/>
              <w:rPr>
                <w:rFonts w:hint="eastAsia" w:ascii="宋体" w:hAnsi="宋体"/>
                <w:sz w:val="20"/>
              </w:rPr>
            </w:pPr>
          </w:p>
          <w:p w14:paraId="0D5A8AD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896"/>
              <w:textAlignment w:val="auto"/>
            </w:pPr>
            <w:r>
              <w:rPr>
                <w:rFonts w:hint="eastAsia" w:ascii="宋体" w:hAnsi="宋体"/>
              </w:rPr>
              <w:t>用药提示（仅供参考）</w:t>
            </w:r>
          </w:p>
        </w:tc>
      </w:tr>
      <w:tr w14:paraId="7CACF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exact"/>
        </w:trPr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F13847E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EBF1571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7"/>
              <w:textAlignment w:val="auto"/>
              <w:rPr>
                <w:rFonts w:hint="eastAsia" w:ascii="宋体" w:hAnsi="宋体"/>
                <w:sz w:val="25"/>
              </w:rPr>
            </w:pPr>
          </w:p>
          <w:p w14:paraId="3A758E2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ALK位于染色体2p23位点，是</w:t>
            </w:r>
          </w:p>
        </w:tc>
        <w:tc>
          <w:tcPr>
            <w:tcW w:w="1361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FD01E4D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A5F536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7"/>
              <w:textAlignment w:val="auto"/>
              <w:rPr>
                <w:rFonts w:hint="eastAsia" w:ascii="宋体" w:hAnsi="宋体"/>
                <w:sz w:val="25"/>
              </w:rPr>
            </w:pPr>
          </w:p>
          <w:p w14:paraId="5E3B219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FDA批准克唑替尼、阿来替尼、塞瑞替</w:t>
            </w:r>
          </w:p>
        </w:tc>
      </w:tr>
      <w:tr w14:paraId="18EDC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C12D430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4257F0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致癌驱动基因，ALK基因发生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F4C5A3D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C532FD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尼、布格替尼、恩沙替尼、洛拉替尼用</w:t>
            </w:r>
          </w:p>
        </w:tc>
      </w:tr>
      <w:tr w14:paraId="3E18A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8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8E8CB0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hint="eastAsia" w:ascii="宋体" w:hAnsi="宋体"/>
              </w:rPr>
            </w:pPr>
          </w:p>
          <w:p w14:paraId="0C138DE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hint="eastAsia" w:ascii="宋体" w:hAnsi="宋体"/>
              </w:rPr>
            </w:pPr>
          </w:p>
          <w:p w14:paraId="698AD971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hint="eastAsia" w:ascii="宋体" w:hAnsi="宋体"/>
              </w:rPr>
            </w:pPr>
          </w:p>
          <w:p w14:paraId="57C1429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7"/>
              <w:textAlignment w:val="auto"/>
              <w:rPr>
                <w:rFonts w:hint="eastAsia" w:ascii="宋体" w:hAnsi="宋体"/>
                <w:sz w:val="23"/>
              </w:rPr>
            </w:pPr>
          </w:p>
          <w:p w14:paraId="290E118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right="534"/>
              <w:jc w:val="right"/>
              <w:textAlignment w:val="auto"/>
            </w:pPr>
            <w:r>
              <w:rPr>
                <w:rFonts w:hint="eastAsia" w:ascii="宋体" w:hAnsi="宋体"/>
              </w:rPr>
              <w:t>ALK</w:t>
            </w: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A2FD31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182" w:lineRule="exact"/>
              <w:ind w:left="75"/>
              <w:textAlignment w:val="auto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重排如拷贝数增加或基因突变</w:t>
            </w:r>
          </w:p>
          <w:p w14:paraId="3F1CEAE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3" w:line="189" w:lineRule="auto"/>
              <w:ind w:left="75" w:right="-14"/>
              <w:textAlignment w:val="auto"/>
            </w:pPr>
            <w:r>
              <w:rPr>
                <w:rFonts w:hint="eastAsia" w:ascii="宋体" w:hAnsi="宋体"/>
                <w:sz w:val="22"/>
              </w:rPr>
              <w:t>会导致癌症发生，致癌机理为 ALK融合到核磷蛋白的N-末端 部分（NPM-ALK）导致组成性 激活。正常情况下人源的ALK 可转录产生大小6222bp的mRNA， 由29个外显子构成，编码1620 个氨基酸序列200KDa的I型穿 膜蛋白，该蛋白为一种跨膜 受体酪氨酸激酶，是胰岛素受 体超家族的一员。该蛋白可激 活下游信号通路，与细胞存活、 血管生成及细胞增殖相关。与 ALK相关的疾病包括非小细胞 肺癌、结直肠癌、卵巢癌、 横纹肌肉瘤等。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33E3E9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hint="eastAsia" w:ascii="宋体" w:hAnsi="宋体"/>
                <w:sz w:val="22"/>
              </w:rPr>
            </w:pPr>
          </w:p>
          <w:p w14:paraId="4495A3A1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hint="eastAsia" w:ascii="宋体" w:hAnsi="宋体"/>
                <w:sz w:val="22"/>
              </w:rPr>
            </w:pPr>
          </w:p>
          <w:p w14:paraId="2CDF00E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"/>
              <w:textAlignment w:val="auto"/>
              <w:rPr>
                <w:rFonts w:hint="eastAsia" w:ascii="宋体" w:hAnsi="宋体"/>
                <w:sz w:val="22"/>
              </w:rPr>
            </w:pPr>
          </w:p>
          <w:p w14:paraId="7541A25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08" w:lineRule="auto"/>
              <w:ind w:left="229" w:right="224"/>
              <w:jc w:val="both"/>
              <w:textAlignment w:val="auto"/>
            </w:pPr>
            <w:r>
              <w:rPr>
                <w:rFonts w:hint="eastAsia" w:ascii="宋体" w:hAnsi="宋体"/>
                <w:sz w:val="22"/>
              </w:rPr>
              <w:t>阿来替尼 布格替尼 恩沙替尼 克唑替尼 洛拉替尼 塞瑞替尼 伊鲁阿克 依奉阿克</w:t>
            </w: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07B168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7" w:line="230" w:lineRule="exact"/>
              <w:ind w:left="130" w:right="11"/>
              <w:textAlignment w:val="auto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于ALK阳性非小细胞肺癌患者的治疗。NMPA 批准克唑替尼、塞瑞替尼、恩沙替尼、 阿来替尼、布格替尼、洛拉替尼、伊鲁</w:t>
            </w:r>
          </w:p>
          <w:p w14:paraId="60DC9065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3" w:line="230" w:lineRule="exact"/>
              <w:ind w:left="130" w:right="121"/>
              <w:textAlignment w:val="auto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阿克、依奉阿克用于ALK阳性非小细胞肺 癌患者的治疗。NCCN指南推荐克唑替尼、</w:t>
            </w:r>
          </w:p>
          <w:p w14:paraId="5586FEE1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3" w:line="230" w:lineRule="exact"/>
              <w:ind w:left="130" w:right="121"/>
              <w:textAlignment w:val="auto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阿来替尼、塞瑞替尼、布格替尼、洛拉 替尼用于ALK阳性非小细胞肺癌患者的治</w:t>
            </w:r>
          </w:p>
          <w:p w14:paraId="0418DAE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3" w:line="230" w:lineRule="exact"/>
              <w:ind w:left="130" w:right="121"/>
              <w:textAlignment w:val="auto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疗。CSCO指南推荐克唑替尼、阿来替尼、 塞瑞替尼、布格替尼、洛拉替尼、恩沙</w:t>
            </w:r>
          </w:p>
          <w:p w14:paraId="45CAEF5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3" w:line="230" w:lineRule="exact"/>
              <w:ind w:left="130" w:right="231"/>
              <w:textAlignment w:val="auto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替尼、伊鲁阿克用于ALK阳性非小细胞肺 癌患者的治疗。在非小细胞肺癌中，ALK</w:t>
            </w:r>
          </w:p>
          <w:p w14:paraId="1233E39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" w:line="230" w:lineRule="exact"/>
              <w:ind w:left="130" w:right="121"/>
              <w:textAlignment w:val="auto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融合对EGFR TKIs药物埃克替尼、厄洛替 尼、吉非替尼、阿法替尼、奥希替尼、达 可替尼、伏美替尼、阿美替尼和贝福替</w:t>
            </w:r>
          </w:p>
          <w:p w14:paraId="702C7F9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3" w:line="230" w:lineRule="exact"/>
              <w:ind w:left="130" w:right="231"/>
              <w:textAlignment w:val="auto"/>
            </w:pPr>
            <w:r>
              <w:rPr>
                <w:rFonts w:hint="eastAsia" w:ascii="宋体" w:hAnsi="宋体"/>
                <w:sz w:val="22"/>
              </w:rPr>
              <w:t>尼产生耐药性盼【NCCN_Non一Small Cel Lung Cancer_2024_V6; PMID:</w:t>
            </w:r>
            <w:r>
              <w:rPr>
                <w:rFonts w:hint="eastAsia" w:ascii="宋体" w:hAnsi="宋体"/>
                <w:spacing w:val="12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1966726</w:t>
            </w:r>
          </w:p>
        </w:tc>
      </w:tr>
      <w:tr w14:paraId="3CE39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662363E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CC466F8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8D8DAA0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BF0EDE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8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4】；ALK酪氨酸激酶结构域关键位点（</w:t>
            </w:r>
          </w:p>
        </w:tc>
      </w:tr>
      <w:tr w14:paraId="13FC5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E92E422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20EB80A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C92BE8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52730F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6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C1156Y、L1196M）发生突变会导致对一</w:t>
            </w:r>
          </w:p>
        </w:tc>
      </w:tr>
      <w:tr w14:paraId="7B4508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BCEFA5F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5AD4B00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B242CEA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D2D813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8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代ALK抑制剂克唑替尼产生耐药性{CSCO_</w:t>
            </w:r>
          </w:p>
        </w:tc>
      </w:tr>
      <w:tr w14:paraId="02214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FB2207F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E5F0E19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CF0EFDA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2FE515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6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非小细胞肺癌_2024; PMID:</w:t>
            </w:r>
            <w:r>
              <w:rPr>
                <w:rFonts w:hint="eastAsia" w:ascii="宋体" w:hAnsi="宋体"/>
                <w:spacing w:val="12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22277784}</w:t>
            </w:r>
          </w:p>
        </w:tc>
      </w:tr>
      <w:tr w14:paraId="48FB3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299F40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B8D8AEC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A78C27A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8DA4E2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8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ALK扩增对会导致对一代ALK抑制剂克唑</w:t>
            </w:r>
          </w:p>
        </w:tc>
      </w:tr>
      <w:tr w14:paraId="1C9F1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99F878E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DF89E81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F425D1F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D08767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6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替尼产生耐药性{CSCO_非小细胞肺癌_</w:t>
            </w:r>
          </w:p>
        </w:tc>
      </w:tr>
      <w:tr w14:paraId="5C016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07BC947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8FCD4C7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2EEB6E9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719D21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8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2024}。</w:t>
            </w:r>
          </w:p>
        </w:tc>
      </w:tr>
      <w:tr w14:paraId="21AB2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exact"/>
        </w:trPr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3FBFF92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3DA262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95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BRAF基因位于染色体7q34，有</w:t>
            </w:r>
          </w:p>
        </w:tc>
        <w:tc>
          <w:tcPr>
            <w:tcW w:w="1361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D0CA1E5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0A70D7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95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FDA批准曲美替尼+达拉非尼、康奈非尼+</w:t>
            </w:r>
          </w:p>
        </w:tc>
      </w:tr>
      <w:tr w14:paraId="76C171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7EE3709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247654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5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18个外显子，编码67~99kDa的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EBBA08D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15587F5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5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贝美替尼用于携带BRAF</w:t>
            </w:r>
            <w:r>
              <w:rPr>
                <w:rFonts w:hint="eastAsia" w:ascii="宋体" w:hAnsi="宋体"/>
                <w:spacing w:val="14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V600E的非小细胞</w:t>
            </w:r>
          </w:p>
        </w:tc>
      </w:tr>
      <w:tr w14:paraId="30B1BB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371BEE5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B5A3F4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丝氨酸/苏氨酸激酶，有3个保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1C5E333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54CF48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肺癌患者。FDA批准曲美替尼+达拉非尼用</w:t>
            </w:r>
          </w:p>
        </w:tc>
      </w:tr>
      <w:tr w14:paraId="08F77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9F7B93F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F1C16B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5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守结构域，CR1、CR2和激酶域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6E97FAD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223A30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5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于携带BRAF</w:t>
            </w:r>
            <w:r>
              <w:rPr>
                <w:rFonts w:hint="eastAsia" w:ascii="宋体" w:hAnsi="宋体"/>
                <w:spacing w:val="14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V600E的实体瘤患者。NMPA批</w:t>
            </w:r>
          </w:p>
        </w:tc>
      </w:tr>
      <w:tr w14:paraId="61CB5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8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D03548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7"/>
              <w:textAlignment w:val="auto"/>
              <w:rPr>
                <w:rFonts w:hint="eastAsia" w:ascii="宋体" w:hAnsi="宋体"/>
                <w:sz w:val="26"/>
              </w:rPr>
            </w:pPr>
          </w:p>
          <w:p w14:paraId="507234E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right="473"/>
              <w:jc w:val="right"/>
              <w:textAlignment w:val="auto"/>
            </w:pPr>
            <w:r>
              <w:rPr>
                <w:rFonts w:hint="eastAsia" w:ascii="宋体" w:hAnsi="宋体"/>
              </w:rPr>
              <w:t>BRAF</w:t>
            </w: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C95F52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184" w:lineRule="exact"/>
              <w:ind w:left="75"/>
              <w:textAlignment w:val="auto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CR3。该蛋白质通过调节MAP/</w:t>
            </w:r>
          </w:p>
          <w:p w14:paraId="6682FB59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4" w:line="189" w:lineRule="auto"/>
              <w:ind w:left="75" w:right="-14"/>
              <w:textAlignment w:val="auto"/>
            </w:pPr>
            <w:r>
              <w:rPr>
                <w:rFonts w:hint="eastAsia" w:ascii="宋体" w:hAnsi="宋体"/>
                <w:sz w:val="22"/>
              </w:rPr>
              <w:t>ERK的信号传导途径，从而影 响细胞分裂、分化和分泌的作 用。BRAF的激活突变或扩增会 引起细胞增殖不受控制，进而 导致肿瘤发生。与BRAF相关的 疾病包括黑色素瘤、结直肠癌、 肺癌、非霍奇金淋巴瘤等。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45499F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35" w:line="192" w:lineRule="auto"/>
              <w:ind w:left="159" w:right="183"/>
              <w:textAlignment w:val="auto"/>
            </w:pPr>
            <w:r>
              <w:rPr>
                <w:rFonts w:hint="eastAsia" w:ascii="宋体" w:hAnsi="宋体"/>
                <w:sz w:val="22"/>
              </w:rPr>
              <w:t>曲美替尼+ 达拉非尼 康奈非尼+ 贝美替尼 维莫非尼 达拉非尼</w:t>
            </w: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9E9E1B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184" w:lineRule="exact"/>
              <w:ind w:left="130"/>
              <w:textAlignment w:val="auto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准曲美替尼+达拉非尼用于BRAF</w:t>
            </w:r>
            <w:r>
              <w:rPr>
                <w:rFonts w:hint="eastAsia" w:ascii="宋体" w:hAnsi="宋体"/>
                <w:spacing w:val="14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V600突变</w:t>
            </w:r>
          </w:p>
          <w:p w14:paraId="366E2BE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1" w:line="192" w:lineRule="auto"/>
              <w:ind w:left="130" w:right="121"/>
              <w:textAlignment w:val="auto"/>
            </w:pPr>
            <w:r>
              <w:rPr>
                <w:rFonts w:hint="eastAsia" w:ascii="宋体" w:hAnsi="宋体"/>
                <w:sz w:val="22"/>
              </w:rPr>
              <w:t>阳性的非小细胞肺癌患者。NCCN指南推荐 曲美替尼+达拉非尼、康奈非尼+贝美替 尼、维莫非尼、达拉非尼用于携带BRAF V600E突变的非小细胞肺癌患者的治疗。 CSCO指南推荐曲美替尼+达拉非尼、康奈 非尼+贝美替尼用于携带BRAF V600突变的 非小细胞肺癌患者的一线治疗。BRAF</w:t>
            </w:r>
          </w:p>
        </w:tc>
      </w:tr>
      <w:tr w14:paraId="18F25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C811367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142C78D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6A1EA7A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F3852B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V600E突变通常被认为是第一代和第三代</w:t>
            </w:r>
          </w:p>
        </w:tc>
      </w:tr>
      <w:tr w14:paraId="66A7A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93EEEAA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36C75F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539BF91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17D2AE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5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EGFR-TKI获得性耐药的独立驱动突变【</w:t>
            </w:r>
          </w:p>
        </w:tc>
      </w:tr>
      <w:tr w14:paraId="2C57F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467E129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814E7B8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CACFC1B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4ECBEC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PMID:</w:t>
            </w:r>
            <w:r>
              <w:rPr>
                <w:rFonts w:hint="eastAsia" w:ascii="宋体" w:hAnsi="宋体"/>
                <w:spacing w:val="6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29626621】。</w:t>
            </w:r>
          </w:p>
        </w:tc>
      </w:tr>
    </w:tbl>
    <w:p w14:paraId="38098B74">
      <w:pPr>
        <w:keepNext w:val="0"/>
        <w:keepLines w:val="0"/>
        <w:pageBreakBefore w:val="0"/>
        <w:wordWrap w:val="0"/>
        <w:topLinePunct w:val="0"/>
        <w:bidi w:val="0"/>
        <w:adjustRightInd w:val="0"/>
        <w:textAlignment w:val="auto"/>
        <w:sectPr>
          <w:footerReference r:id="rId4" w:type="default"/>
          <w:pgSz w:w="11910" w:h="16840"/>
          <w:pgMar w:top="1120" w:right="720" w:bottom="820" w:left="720" w:header="0" w:footer="63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equalWidth="0" w:num="1">
            <w:col w:w="10470"/>
          </w:cols>
        </w:sectPr>
      </w:pPr>
    </w:p>
    <w:p w14:paraId="61BC3893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10"/>
        <w:ind w:left="0"/>
        <w:textAlignment w:val="auto"/>
        <w:rPr>
          <w:rFonts w:hint="default" w:ascii="Times New Roman" w:hAnsi="Times New Roman" w:eastAsia="Times New Roman"/>
          <w:sz w:val="12"/>
        </w:rPr>
      </w:pPr>
    </w:p>
    <w:tbl>
      <w:tblPr>
        <w:tblStyle w:val="8"/>
        <w:tblW w:w="0" w:type="auto"/>
        <w:tblInd w:w="2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3190"/>
        <w:gridCol w:w="1406"/>
        <w:gridCol w:w="4251"/>
      </w:tblGrid>
      <w:tr w14:paraId="11394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3" w:hRule="exact"/>
        </w:trPr>
        <w:tc>
          <w:tcPr>
            <w:tcW w:w="1358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61100A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</w:rPr>
            </w:pPr>
          </w:p>
          <w:p w14:paraId="1170913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</w:rPr>
            </w:pPr>
          </w:p>
          <w:p w14:paraId="528D380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</w:rPr>
            </w:pPr>
          </w:p>
          <w:p w14:paraId="79D464D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</w:rPr>
            </w:pPr>
          </w:p>
          <w:p w14:paraId="3905D6B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</w:rPr>
            </w:pPr>
          </w:p>
          <w:p w14:paraId="53F4768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</w:rPr>
            </w:pPr>
          </w:p>
          <w:p w14:paraId="5ECF3C2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</w:rPr>
            </w:pPr>
          </w:p>
          <w:p w14:paraId="6E7F383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</w:rPr>
            </w:pPr>
          </w:p>
          <w:p w14:paraId="06FACBA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</w:rPr>
            </w:pPr>
          </w:p>
          <w:p w14:paraId="580D764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</w:rPr>
            </w:pPr>
          </w:p>
          <w:p w14:paraId="2324965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03"/>
              <w:ind w:left="442"/>
              <w:textAlignment w:val="auto"/>
            </w:pPr>
            <w:r>
              <w:rPr>
                <w:rFonts w:hint="eastAsia" w:ascii="宋体" w:hAnsi="宋体"/>
              </w:rPr>
              <w:t>EGFR</w:t>
            </w:r>
          </w:p>
        </w:tc>
        <w:tc>
          <w:tcPr>
            <w:tcW w:w="3190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DEBCE8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  <w:sz w:val="22"/>
              </w:rPr>
            </w:pPr>
          </w:p>
          <w:p w14:paraId="5C4C72B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0"/>
              <w:textAlignment w:val="auto"/>
              <w:rPr>
                <w:rFonts w:eastAsia="Times New Roman"/>
                <w:sz w:val="21"/>
              </w:rPr>
            </w:pPr>
          </w:p>
          <w:p w14:paraId="721A48B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187" w:lineRule="auto"/>
              <w:ind w:left="75" w:right="219"/>
              <w:textAlignment w:val="auto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EGFR是原癌基因c-erbB1的表 达产物，是表皮生长因子受体</w:t>
            </w:r>
          </w:p>
          <w:p w14:paraId="651A6E9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" w:line="189" w:lineRule="auto"/>
              <w:ind w:left="75" w:right="1"/>
              <w:textAlignment w:val="auto"/>
            </w:pPr>
            <w:r>
              <w:rPr>
                <w:rFonts w:hint="eastAsia" w:ascii="宋体" w:hAnsi="宋体"/>
                <w:sz w:val="22"/>
              </w:rPr>
              <w:t>（HER）家族的跨膜受体酪氨 酸激酶之一。该蛋白由胞外的 结合区、跨膜区及胞内区（包 含酪氨酸激酶结构域）组成， 通过与多种表皮生长因子结合， 其自身发生二聚化并磷酸化， 进而引发细胞内信号通路，影 响细胞增殖等生物学过程。 EGFR基因突变、扩增或过表达 会导致EGFR蛋白的表达量过高 或活性过强，引起细胞的过度 增殖。与EGFR相关的疾病包括 肺癌、头颈部实体瘤、结直肠 癌、鼻咽癌等。</w:t>
            </w:r>
          </w:p>
        </w:tc>
        <w:tc>
          <w:tcPr>
            <w:tcW w:w="1406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769901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  <w:sz w:val="22"/>
              </w:rPr>
            </w:pPr>
          </w:p>
          <w:p w14:paraId="05CC994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  <w:sz w:val="22"/>
              </w:rPr>
            </w:pPr>
          </w:p>
          <w:p w14:paraId="50EC06F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  <w:sz w:val="22"/>
              </w:rPr>
            </w:pPr>
          </w:p>
          <w:p w14:paraId="22BB2B2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  <w:sz w:val="22"/>
              </w:rPr>
            </w:pPr>
          </w:p>
          <w:p w14:paraId="0D18402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56" w:line="192" w:lineRule="auto"/>
              <w:ind w:left="51" w:right="6" w:hanging="5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阿法替尼 阿美替尼 Amivantamab 贝福替尼 达可替尼 厄洛替尼 厄洛替尼+ 雷莫西尤单抗 厄洛替尼+ 贝伐珠单抗 伏美替尼 吉非替尼 埃克替尼 依沃西单抗 奥希替尼 瑞齐替尼 瑞厄替尼 舒沃替尼</w:t>
            </w:r>
          </w:p>
        </w:tc>
        <w:tc>
          <w:tcPr>
            <w:tcW w:w="4251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2A40845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1"/>
              <w:textAlignment w:val="auto"/>
              <w:rPr>
                <w:rFonts w:eastAsia="Times New Roman"/>
              </w:rPr>
            </w:pPr>
          </w:p>
          <w:p w14:paraId="3B5A4FA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196" w:lineRule="auto"/>
              <w:ind w:left="130" w:right="231"/>
              <w:textAlignment w:val="auto"/>
            </w:pPr>
            <w:r>
              <w:rPr>
                <w:rFonts w:hint="eastAsia" w:ascii="宋体" w:hAnsi="宋体"/>
                <w:sz w:val="22"/>
              </w:rPr>
              <w:t>在非小细胞肺癌中，FDA批准达可替尼、 厄洛替尼、厄洛替尼+雷莫西尤单抗、吉 非替尼、奥希替尼用于携带EGFR 19号外 显子缺失或21号外显子L858R突变的患 者；批准阿法替尼用于非耐药性EGFR突 变的患者；批准奥希替尼用于携带EGFR T790M突变的患者；批准Amivantamab用 于携带EGFR 20号外显子插入突变的患 者。NMPA批准阿美替尼、贝福替尼、达 可替尼、伏美替尼、奥希替尼用于携带 EGFR 19号外显子缺失或21号外显子L858 突变的患者；批准阿法替尼、厄洛替尼 吉非替尼、埃克替尼用于携带EGFR敏感 突变的患者；批准奥希替尼、阿美替尼 贝福替尼、伏美替尼、瑞齐替尼、瑞厄 替尼用于携带EGFR T790M突变的患者； 批准舒沃替尼用于携带EGFR 20号外显子 插入突变的患者；批准依沃西单抗用于 携带EGFR突变的非鳞状非小细胞肺癌患 者的治疗。NCCN指南推荐阿法替尼、 Amivantamab、达可替尼、厄洛替尼、吉 非替尼、奥希替尼用于携带EGFR敏感突</w:t>
            </w:r>
          </w:p>
        </w:tc>
      </w:tr>
      <w:tr w14:paraId="38E1D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exact"/>
        </w:trPr>
        <w:tc>
          <w:tcPr>
            <w:tcW w:w="135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2D7C98E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8E496DB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40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24330CD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AE5E88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变的患者；推荐厄洛替尼+雷莫西尤单抗</w:t>
            </w:r>
          </w:p>
        </w:tc>
      </w:tr>
      <w:tr w14:paraId="18E7C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exact"/>
        </w:trPr>
        <w:tc>
          <w:tcPr>
            <w:tcW w:w="135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2FB1C3D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73AEC8A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40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E22633E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C1DED5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厄洛替尼+贝伐珠单抗用于19号外显子缺</w:t>
            </w:r>
          </w:p>
        </w:tc>
      </w:tr>
      <w:tr w14:paraId="1C27E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exact"/>
        </w:trPr>
        <w:tc>
          <w:tcPr>
            <w:tcW w:w="135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2E4C9CD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406F915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40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A228A9B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2E22DA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失或21号外显子L858R突变的患者；推荐</w:t>
            </w:r>
          </w:p>
        </w:tc>
      </w:tr>
      <w:tr w14:paraId="688369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exact"/>
        </w:trPr>
        <w:tc>
          <w:tcPr>
            <w:tcW w:w="135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ACAB3EC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583EF50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40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FFA108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B5E3C7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20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Amivantamab用于携带EGFR</w:t>
            </w:r>
            <w:r>
              <w:rPr>
                <w:rFonts w:hint="eastAsia" w:ascii="宋体" w:hAnsi="宋体"/>
                <w:spacing w:val="13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20号外显子</w:t>
            </w:r>
          </w:p>
        </w:tc>
      </w:tr>
      <w:tr w14:paraId="1F54C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exact"/>
        </w:trPr>
        <w:tc>
          <w:tcPr>
            <w:tcW w:w="135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2D4EC22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762FE41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40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95DB67A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80CD2C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插入突变的患者；推荐奥希替尼用于携</w:t>
            </w:r>
          </w:p>
        </w:tc>
      </w:tr>
      <w:tr w14:paraId="61DDC4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exact"/>
        </w:trPr>
        <w:tc>
          <w:tcPr>
            <w:tcW w:w="135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8591315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5AB240F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40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D807321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9118C2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带EGFR</w:t>
            </w:r>
            <w:r>
              <w:rPr>
                <w:rFonts w:hint="eastAsia" w:ascii="宋体" w:hAnsi="宋体"/>
                <w:spacing w:val="13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T790M突变的患者。CSCO指南推</w:t>
            </w:r>
          </w:p>
        </w:tc>
      </w:tr>
      <w:tr w14:paraId="5F517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exact"/>
        </w:trPr>
        <w:tc>
          <w:tcPr>
            <w:tcW w:w="135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BC61EAA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75751A9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40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BFCDF7F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739940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荐阿法替尼、阿美替尼、贝福替尼、埃</w:t>
            </w:r>
          </w:p>
        </w:tc>
      </w:tr>
      <w:tr w14:paraId="7AABAC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exact"/>
        </w:trPr>
        <w:tc>
          <w:tcPr>
            <w:tcW w:w="135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D14D089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3213139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40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26F9B47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5C2A98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替尼、达可替尼、厄洛替尼、厄洛替尼+</w:t>
            </w:r>
          </w:p>
        </w:tc>
      </w:tr>
      <w:tr w14:paraId="0A3A6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exact"/>
        </w:trPr>
        <w:tc>
          <w:tcPr>
            <w:tcW w:w="135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1781FAF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D6E5D18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40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4F98570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EA1814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贝伐珠单抗、伏美替尼、吉非替尼、奥</w:t>
            </w:r>
          </w:p>
        </w:tc>
      </w:tr>
      <w:tr w14:paraId="2AC06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exact"/>
        </w:trPr>
        <w:tc>
          <w:tcPr>
            <w:tcW w:w="135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7F203D7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07C2CA9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40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A06D221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7C834C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希替尼用于携带EGFR敏感突变的患者；</w:t>
            </w:r>
          </w:p>
        </w:tc>
      </w:tr>
      <w:tr w14:paraId="7B315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exact"/>
        </w:trPr>
        <w:tc>
          <w:tcPr>
            <w:tcW w:w="135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0DDD708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467C10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40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525CFFB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1CDE3F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推荐阿美替尼、伏美替尼、贝福替尼、</w:t>
            </w:r>
          </w:p>
        </w:tc>
      </w:tr>
      <w:tr w14:paraId="54649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exact"/>
        </w:trPr>
        <w:tc>
          <w:tcPr>
            <w:tcW w:w="135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5080ECE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9C1A103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40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2BC5DC3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C0AAED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20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希替尼用于携带EGFR</w:t>
            </w:r>
            <w:r>
              <w:rPr>
                <w:rFonts w:hint="eastAsia" w:ascii="宋体" w:hAnsi="宋体"/>
                <w:spacing w:val="12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T790M突变的患</w:t>
            </w:r>
          </w:p>
        </w:tc>
      </w:tr>
      <w:tr w14:paraId="10FE2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exact"/>
        </w:trPr>
        <w:tc>
          <w:tcPr>
            <w:tcW w:w="135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6252A25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F41BCE0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40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B88BAE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EA85BC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者；推荐Amivantamab、舒沃替尼用于携</w:t>
            </w:r>
          </w:p>
        </w:tc>
      </w:tr>
      <w:tr w14:paraId="7AC8D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exact"/>
        </w:trPr>
        <w:tc>
          <w:tcPr>
            <w:tcW w:w="135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D0E17C4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46AF9BA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40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F9494A9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7023BD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带EGFR</w:t>
            </w:r>
            <w:r>
              <w:rPr>
                <w:rFonts w:hint="eastAsia" w:ascii="宋体" w:hAnsi="宋体"/>
                <w:spacing w:val="12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20号外显子插入突变的患者。</w:t>
            </w:r>
          </w:p>
        </w:tc>
      </w:tr>
      <w:tr w14:paraId="209C7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exact"/>
        </w:trPr>
        <w:tc>
          <w:tcPr>
            <w:tcW w:w="135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64C57D4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BCB6EF7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40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957265D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40100E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NCCN指南和CSCO指南指出，EGFR</w:t>
            </w:r>
            <w:r>
              <w:rPr>
                <w:rFonts w:hint="eastAsia" w:ascii="宋体" w:hAnsi="宋体"/>
                <w:spacing w:val="13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T790M</w:t>
            </w:r>
          </w:p>
        </w:tc>
      </w:tr>
      <w:tr w14:paraId="3A37E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exact"/>
        </w:trPr>
        <w:tc>
          <w:tcPr>
            <w:tcW w:w="135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B56F522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80D8FF3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40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0A2605F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1A4687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与第一、二代EGFR-TKI获得性耐药相关</w:t>
            </w:r>
          </w:p>
        </w:tc>
      </w:tr>
      <w:tr w14:paraId="36202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exact"/>
        </w:trPr>
        <w:tc>
          <w:tcPr>
            <w:tcW w:w="135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A73CA67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117C00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40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C6E7A13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84B30B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NCCN_Non-Small Cell Lung</w:t>
            </w:r>
            <w:r>
              <w:rPr>
                <w:rFonts w:hint="eastAsia" w:ascii="宋体" w:hAnsi="宋体"/>
                <w:spacing w:val="11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Cancer_</w:t>
            </w:r>
          </w:p>
        </w:tc>
      </w:tr>
      <w:tr w14:paraId="15C28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exact"/>
        </w:trPr>
        <w:tc>
          <w:tcPr>
            <w:tcW w:w="135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F5634DF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FA9FE9E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40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A314203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C49DAC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2024_V6;</w:t>
            </w:r>
            <w:r>
              <w:rPr>
                <w:rFonts w:hint="eastAsia" w:ascii="宋体" w:hAnsi="宋体"/>
                <w:spacing w:val="13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CSCO_非小细胞肺癌_2024】。</w:t>
            </w:r>
          </w:p>
        </w:tc>
      </w:tr>
      <w:tr w14:paraId="5EF7C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exact"/>
        </w:trPr>
        <w:tc>
          <w:tcPr>
            <w:tcW w:w="135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79F8F47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151B3B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40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E56B802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4E7F5B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NCCN指南指出，多数EGFR</w:t>
            </w:r>
            <w:r>
              <w:rPr>
                <w:rFonts w:hint="eastAsia" w:ascii="宋体" w:hAnsi="宋体"/>
                <w:spacing w:val="13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20号外显子插</w:t>
            </w:r>
          </w:p>
        </w:tc>
      </w:tr>
      <w:tr w14:paraId="6760D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exact"/>
        </w:trPr>
        <w:tc>
          <w:tcPr>
            <w:tcW w:w="135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C4CC7F1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C89A14E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40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79AA65C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B9D40E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入突变对早期EGFR</w:t>
            </w:r>
            <w:r>
              <w:rPr>
                <w:rFonts w:hint="eastAsia" w:ascii="宋体" w:hAnsi="宋体"/>
                <w:spacing w:val="13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TKIs治疗缺乏应答有</w:t>
            </w:r>
          </w:p>
        </w:tc>
      </w:tr>
      <w:tr w14:paraId="5D152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exact"/>
        </w:trPr>
        <w:tc>
          <w:tcPr>
            <w:tcW w:w="135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3446C6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90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2A5C222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40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63CE2D0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A30BC2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20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关【NCCN_Non-Small Cell Lung</w:t>
            </w:r>
            <w:r>
              <w:rPr>
                <w:rFonts w:hint="eastAsia" w:ascii="宋体" w:hAnsi="宋体"/>
                <w:spacing w:val="12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Cancer</w:t>
            </w:r>
          </w:p>
        </w:tc>
      </w:tr>
      <w:tr w14:paraId="33F11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exact"/>
        </w:trPr>
        <w:tc>
          <w:tcPr>
            <w:tcW w:w="13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CC36A3D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852C638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1905D22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D21AB1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2024_V6】。</w:t>
            </w:r>
          </w:p>
        </w:tc>
      </w:tr>
    </w:tbl>
    <w:p w14:paraId="00AD4A1E">
      <w:pPr>
        <w:keepNext w:val="0"/>
        <w:keepLines w:val="0"/>
        <w:pageBreakBefore w:val="0"/>
        <w:wordWrap w:val="0"/>
        <w:topLinePunct w:val="0"/>
        <w:bidi w:val="0"/>
        <w:adjustRightInd w:val="0"/>
        <w:textAlignment w:val="auto"/>
        <w:sectPr>
          <w:pgSz w:w="11910" w:h="16840"/>
          <w:pgMar w:top="1580" w:right="720" w:bottom="840" w:left="720" w:header="0" w:footer="63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160BAF7A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0"/>
        <w:ind w:left="0"/>
        <w:textAlignment w:val="auto"/>
        <w:rPr>
          <w:rFonts w:hint="default" w:ascii="Times New Roman" w:hAnsi="Times New Roman" w:eastAsia="Times New Roman"/>
          <w:sz w:val="8"/>
        </w:rPr>
      </w:pPr>
    </w:p>
    <w:tbl>
      <w:tblPr>
        <w:tblStyle w:val="8"/>
        <w:tblW w:w="0" w:type="auto"/>
        <w:tblInd w:w="2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3175"/>
        <w:gridCol w:w="1361"/>
        <w:gridCol w:w="4251"/>
      </w:tblGrid>
      <w:tr w14:paraId="437F4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0" w:hRule="exact"/>
        </w:trPr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656B80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</w:rPr>
            </w:pPr>
          </w:p>
          <w:p w14:paraId="5ACC7E0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</w:rPr>
            </w:pPr>
          </w:p>
          <w:p w14:paraId="500121C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</w:rPr>
            </w:pPr>
          </w:p>
          <w:p w14:paraId="1164730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</w:rPr>
            </w:pPr>
          </w:p>
          <w:p w14:paraId="1AB401F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"/>
              <w:textAlignment w:val="auto"/>
              <w:rPr>
                <w:rFonts w:eastAsia="Times New Roman"/>
                <w:sz w:val="19"/>
              </w:rPr>
            </w:pPr>
          </w:p>
          <w:p w14:paraId="547966A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387"/>
              <w:textAlignment w:val="auto"/>
            </w:pPr>
            <w:r>
              <w:rPr>
                <w:rFonts w:hint="eastAsia" w:ascii="宋体" w:hAnsi="宋体"/>
              </w:rPr>
              <w:t>ERBB2</w:t>
            </w:r>
          </w:p>
        </w:tc>
        <w:tc>
          <w:tcPr>
            <w:tcW w:w="31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8DEB42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17" w:line="189" w:lineRule="auto"/>
              <w:ind w:left="75" w:right="-14"/>
              <w:textAlignment w:val="auto"/>
            </w:pPr>
            <w:r>
              <w:rPr>
                <w:rFonts w:hint="eastAsia" w:ascii="宋体" w:hAnsi="宋体"/>
                <w:sz w:val="22"/>
              </w:rPr>
              <w:t>ERBB2又称HER2，是原癌基因， 编码蛋白属于EGFR家族。HER2 是跨膜酪氨酸激酶受体，由胞 外的结合结构域和胞内的激酶 结构域构成，结合配体后发生 二聚化，并激活下游信号通路， 在细胞增殖、凋亡、细胞骨架 重排等生物学过程中具有重要 作用。ERBB2突变或扩增导致 HER2激活，引起细胞过度增殖 进而诱发肿瘤形成。与HER2相 关的疾病包括乳腺癌、非小细 胞肺癌等。</w:t>
            </w:r>
          </w:p>
        </w:tc>
        <w:tc>
          <w:tcPr>
            <w:tcW w:w="13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CE7C89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  <w:sz w:val="22"/>
              </w:rPr>
            </w:pPr>
          </w:p>
          <w:p w14:paraId="224DAC9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  <w:sz w:val="22"/>
              </w:rPr>
            </w:pPr>
          </w:p>
          <w:p w14:paraId="625E2BF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0"/>
              <w:textAlignment w:val="auto"/>
              <w:rPr>
                <w:rFonts w:eastAsia="Times New Roman"/>
                <w:sz w:val="32"/>
              </w:rPr>
            </w:pPr>
          </w:p>
          <w:p w14:paraId="369B4E6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3" w:lineRule="auto"/>
              <w:ind w:left="116" w:right="116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德曲妥珠 单抗 恩美曲妥珠 单抗 吡咯替尼</w:t>
            </w:r>
          </w:p>
        </w:tc>
        <w:tc>
          <w:tcPr>
            <w:tcW w:w="42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933FAB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00" w:line="192" w:lineRule="auto"/>
              <w:ind w:left="130" w:right="121"/>
              <w:textAlignment w:val="auto"/>
            </w:pPr>
            <w:r>
              <w:rPr>
                <w:rFonts w:hint="eastAsia" w:ascii="宋体" w:hAnsi="宋体"/>
                <w:sz w:val="22"/>
              </w:rPr>
              <w:t>FDA批准德曲妥珠单抗用于携带ERBB2激活 突变的非小细胞肺癌患者的治疗。FDA批 准德曲妥珠单抗用于携带HER2阳性的实体 瘤患者。NCCN指南推荐恩美曲妥珠单抗、 德曲妥珠单抗用于携带ERBB2突变的非小 细胞肺癌患者的治疗。NCCN指南推荐德曲 妥珠单抗用于HER2过表达（IHC 3+）的非 小细胞肺癌患者的治疗。CSCO指南推荐德 曲妥珠单抗、吡咯替尼用于携带ERBB2突 变的非小细胞肺癌患者的治疗。NCCN指南 指出ERBB2扩增是非小细胞肺癌对EGFR TKI耐药的机制【NCCN_Non-Small Cell Lung Cancer_2024_V6</w:t>
            </w:r>
            <w:r>
              <w:rPr>
                <w:rFonts w:hint="eastAsia" w:ascii="宋体" w:hAnsi="宋体"/>
                <w:spacing w:val="8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】。</w:t>
            </w:r>
          </w:p>
        </w:tc>
      </w:tr>
      <w:tr w14:paraId="7F58D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exact"/>
        </w:trPr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A18912E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2C480B1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77456F4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3F0D09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2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FDA批准Sotorasib、Adagrasib用于携带</w:t>
            </w:r>
          </w:p>
        </w:tc>
      </w:tr>
      <w:tr w14:paraId="6B538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1EAB349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0955F9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K-ras因其编码21kD的ras蛋白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414579D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B0E531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KRAS</w:t>
            </w:r>
            <w:r>
              <w:rPr>
                <w:rFonts w:hint="eastAsia" w:ascii="宋体" w:hAnsi="宋体"/>
                <w:spacing w:val="13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G12C突变的非小细胞肺癌患者的治</w:t>
            </w:r>
          </w:p>
        </w:tc>
      </w:tr>
      <w:tr w14:paraId="1893E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943E908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45CB415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5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又名p21基因，是一种原癌基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E9D4FEB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9BBAB0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5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疗。NCCN指南和CSCO指南推荐Sotorasib、</w:t>
            </w:r>
          </w:p>
        </w:tc>
      </w:tr>
      <w:tr w14:paraId="28D2D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AF0CA93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D96B715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因，它是信号传导通路中EGFR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69DE1A2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3AA394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Adagrasib用于携带KRAS</w:t>
            </w:r>
            <w:r>
              <w:rPr>
                <w:rFonts w:hint="eastAsia" w:ascii="宋体" w:hAnsi="宋体"/>
                <w:spacing w:val="13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G12C突变的非</w:t>
            </w:r>
          </w:p>
        </w:tc>
      </w:tr>
      <w:tr w14:paraId="2FC27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ABF24EC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DAF9BE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5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下游的关键调节因子，发生突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447C10D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C96245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5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小细胞肺癌患者的治疗。KRAS突变与非</w:t>
            </w:r>
          </w:p>
        </w:tc>
      </w:tr>
      <w:tr w14:paraId="3CFA8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D132C7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18"/>
              <w:ind w:left="387"/>
              <w:textAlignment w:val="auto"/>
            </w:pPr>
            <w:r>
              <w:rPr>
                <w:rFonts w:hint="eastAsia" w:ascii="宋体" w:hAnsi="宋体"/>
              </w:rPr>
              <w:t>KRAS</w:t>
            </w: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1F683F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184" w:lineRule="exact"/>
              <w:ind w:left="75"/>
              <w:textAlignment w:val="auto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变后导致自身的持续活化，进</w:t>
            </w:r>
          </w:p>
          <w:p w14:paraId="7B6A85B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4" w:line="189" w:lineRule="auto"/>
              <w:ind w:left="75" w:right="205"/>
              <w:textAlignment w:val="auto"/>
            </w:pPr>
            <w:r>
              <w:rPr>
                <w:rFonts w:hint="eastAsia" w:ascii="宋体" w:hAnsi="宋体"/>
                <w:sz w:val="22"/>
              </w:rPr>
              <w:t>而持续激活下游Ras/Raf/MEK 和PI3K/Akt信号通路，从而不 受上游EGFR信号的调控，使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88BD9C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37" w:line="189" w:lineRule="auto"/>
              <w:ind w:left="101" w:right="241"/>
              <w:jc w:val="both"/>
              <w:textAlignment w:val="auto"/>
            </w:pPr>
            <w:r>
              <w:rPr>
                <w:rFonts w:hint="eastAsia" w:ascii="宋体" w:hAnsi="宋体"/>
                <w:sz w:val="22"/>
              </w:rPr>
              <w:t>Sotorasib Adagrasib 氟泽雷赛</w:t>
            </w: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1EA4CC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184" w:lineRule="exact"/>
              <w:ind w:left="130"/>
              <w:jc w:val="both"/>
              <w:textAlignment w:val="auto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小细胞肺癌中EGFR-TKIs的耐药相关，12、</w:t>
            </w:r>
          </w:p>
          <w:p w14:paraId="4FA604E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4" w:line="189" w:lineRule="auto"/>
              <w:ind w:left="130" w:right="342"/>
              <w:jc w:val="both"/>
              <w:textAlignment w:val="auto"/>
            </w:pPr>
            <w:r>
              <w:rPr>
                <w:rFonts w:hint="eastAsia" w:ascii="宋体" w:hAnsi="宋体"/>
                <w:sz w:val="22"/>
              </w:rPr>
              <w:t>13、61密码子突变对EGFR TKI（吉非替 尼、厄洛替尼、埃克替尼、阿法替尼、 奥希替尼等）的敏感性降低【PMID:</w:t>
            </w:r>
          </w:p>
        </w:tc>
      </w:tr>
      <w:tr w14:paraId="12298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4DAB21C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3A439F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EGFR靶向药物无效。在人类恶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6584FBC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227B04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18349398; PMID: 23401440;</w:t>
            </w:r>
            <w:r>
              <w:rPr>
                <w:rFonts w:hint="eastAsia" w:ascii="宋体" w:hAnsi="宋体"/>
                <w:spacing w:val="11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PMID:</w:t>
            </w:r>
          </w:p>
        </w:tc>
      </w:tr>
      <w:tr w14:paraId="276B8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DABE7DD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085FF4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5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性肿瘤中KRAS基因是最常见的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170627B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A5D8229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5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18024870; PMID: 23154547;</w:t>
            </w:r>
            <w:r>
              <w:rPr>
                <w:rFonts w:hint="eastAsia" w:ascii="宋体" w:hAnsi="宋体"/>
                <w:spacing w:val="11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PMID:</w:t>
            </w:r>
          </w:p>
        </w:tc>
      </w:tr>
      <w:tr w14:paraId="356CAB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DD3B45C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A88417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突变基因，在胰腺癌，结直肠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B7BB849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C100CA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27040858】。KRAS突变也与ALK阳性非小</w:t>
            </w:r>
          </w:p>
        </w:tc>
      </w:tr>
      <w:tr w14:paraId="30C9A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9442639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449D03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5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癌和肺癌中突变频率很高。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77ECAFF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C7CC5E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5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细胞肺癌中对克唑替尼的获得性耐药有</w:t>
            </w:r>
          </w:p>
        </w:tc>
      </w:tr>
      <w:tr w14:paraId="1A93C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461C52CE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B1A0FD1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6DD645E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CCDA3D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关【PMID:</w:t>
            </w:r>
            <w:r>
              <w:rPr>
                <w:rFonts w:hint="eastAsia" w:ascii="宋体" w:hAnsi="宋体"/>
                <w:spacing w:val="8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28601386】。</w:t>
            </w:r>
          </w:p>
        </w:tc>
      </w:tr>
      <w:tr w14:paraId="46635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</w:trPr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B8FDD79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46A1D2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2"/>
              <w:ind w:left="58"/>
              <w:textAlignment w:val="auto"/>
            </w:pPr>
            <w:r>
              <w:rPr>
                <w:rFonts w:hint="eastAsia" w:ascii="宋体" w:hAnsi="宋体"/>
                <w:sz w:val="22"/>
              </w:rPr>
              <w:t>MET是原癌基因，位于7号染色</w:t>
            </w:r>
          </w:p>
        </w:tc>
        <w:tc>
          <w:tcPr>
            <w:tcW w:w="1361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5B17E08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C70F56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2"/>
              <w:ind w:left="114"/>
              <w:textAlignment w:val="auto"/>
            </w:pPr>
            <w:r>
              <w:rPr>
                <w:rFonts w:hint="eastAsia" w:ascii="宋体" w:hAnsi="宋体"/>
                <w:sz w:val="22"/>
              </w:rPr>
              <w:t>FDA批准卡马替尼和特泊替尼用于MET外显</w:t>
            </w:r>
          </w:p>
        </w:tc>
      </w:tr>
      <w:tr w14:paraId="46C97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5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3270BF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</w:rPr>
            </w:pPr>
          </w:p>
          <w:p w14:paraId="1A6CAB7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</w:rPr>
            </w:pPr>
          </w:p>
          <w:p w14:paraId="796BCDE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"/>
              <w:textAlignment w:val="auto"/>
              <w:rPr>
                <w:rFonts w:eastAsia="Times New Roman"/>
                <w:sz w:val="28"/>
              </w:rPr>
            </w:pPr>
          </w:p>
          <w:p w14:paraId="352A379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387"/>
              <w:textAlignment w:val="auto"/>
            </w:pPr>
            <w:r>
              <w:rPr>
                <w:rFonts w:hint="eastAsia" w:ascii="宋体" w:hAnsi="宋体"/>
              </w:rPr>
              <w:t>MET</w:t>
            </w: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716EA5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" w:line="189" w:lineRule="auto"/>
              <w:ind w:left="58" w:right="222"/>
              <w:textAlignment w:val="auto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体，编码的蛋白是具有酪氨酸 酶活性的生长因子受体，是肝 细胞生长因子受体，具有酪氨 酸激酶活性，与多种癌基因产 物和调节蛋白相关。MET激活 后，使底物磷酸化，激活细胞 内PI3K-AKT-mTOR及RAS-RAF-</w:t>
            </w:r>
          </w:p>
          <w:p w14:paraId="7D652C95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189" w:lineRule="auto"/>
              <w:ind w:left="58" w:right="332"/>
              <w:jc w:val="both"/>
              <w:textAlignment w:val="auto"/>
            </w:pPr>
            <w:r>
              <w:rPr>
                <w:rFonts w:hint="eastAsia" w:ascii="宋体" w:hAnsi="宋体"/>
                <w:sz w:val="22"/>
              </w:rPr>
              <w:t>MEK-ERK等多个下游通路。与 MET相关的疾病包括乳头状肾 细胞癌、非小细胞肺癌等。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C69D07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  <w:sz w:val="22"/>
              </w:rPr>
            </w:pPr>
          </w:p>
          <w:p w14:paraId="249C48F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52" w:line="250" w:lineRule="exact"/>
              <w:ind w:left="197" w:right="255"/>
              <w:jc w:val="both"/>
              <w:textAlignment w:val="auto"/>
            </w:pPr>
            <w:r>
              <w:rPr>
                <w:rFonts w:hint="eastAsia" w:ascii="宋体" w:hAnsi="宋体"/>
                <w:sz w:val="22"/>
              </w:rPr>
              <w:t>克唑替尼 卡马替尼 特泊替尼 赛沃替尼 谷美替尼 伯瑞替尼</w:t>
            </w: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EC139A9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" w:line="232" w:lineRule="exact"/>
              <w:ind w:left="114" w:right="138"/>
              <w:textAlignment w:val="auto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子14跳跃突变的非小细胞肺癌。NMPA批准 卡马替尼、特泊替尼、赛沃替尼、谷美替</w:t>
            </w:r>
          </w:p>
          <w:p w14:paraId="7E6CB9A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193" w:lineRule="exact"/>
              <w:ind w:left="114"/>
              <w:textAlignment w:val="auto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尼和伯瑞替尼用于MET外显子14跳跃突变</w:t>
            </w:r>
          </w:p>
          <w:p w14:paraId="57B61B6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2" w:line="194" w:lineRule="auto"/>
              <w:ind w:left="114" w:right="138"/>
              <w:textAlignment w:val="auto"/>
            </w:pPr>
            <w:r>
              <w:rPr>
                <w:rFonts w:hint="eastAsia" w:ascii="宋体" w:hAnsi="宋体"/>
                <w:sz w:val="22"/>
              </w:rPr>
              <w:t>的非小细胞肺癌。NCCN指南推荐卡马替 尼、克唑替尼和特泊替尼用于MET外显子 14跳跃突变非小细胞肺癌患者，推荐卡马 替尼、特泊替尼和克唑替尼用于MET扩增 非小细胞肺癌患者。CSCO指南推荐谷美替 尼、伯瑞替尼、特泊替尼、赛沃替尼和卡 马替尼用于MET外显子14跳跃突变非小细</w:t>
            </w:r>
          </w:p>
        </w:tc>
      </w:tr>
      <w:tr w14:paraId="680BA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6956553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4300993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A597CDC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58DF6F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14"/>
              <w:textAlignment w:val="auto"/>
            </w:pPr>
            <w:r>
              <w:rPr>
                <w:rFonts w:hint="eastAsia" w:ascii="宋体" w:hAnsi="宋体"/>
                <w:sz w:val="22"/>
              </w:rPr>
              <w:t>胞肺癌患者。c-MET扩增、MET和HGF过表</w:t>
            </w:r>
          </w:p>
        </w:tc>
      </w:tr>
      <w:tr w14:paraId="4E117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1CE602B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3172E89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D9FFF59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05EE43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8" w:lineRule="exact"/>
              <w:ind w:left="116"/>
              <w:textAlignment w:val="auto"/>
            </w:pPr>
            <w:r>
              <w:rPr>
                <w:rFonts w:hint="eastAsia" w:ascii="宋体" w:hAnsi="宋体"/>
                <w:sz w:val="22"/>
              </w:rPr>
              <w:t>达都可导致非小细胞肺癌患者对MET</w:t>
            </w:r>
            <w:r>
              <w:rPr>
                <w:rFonts w:hint="eastAsia" w:ascii="宋体" w:hAnsi="宋体"/>
                <w:spacing w:val="13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TKI</w:t>
            </w:r>
          </w:p>
        </w:tc>
      </w:tr>
      <w:tr w14:paraId="08D57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3F5137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1248E4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49BF71D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1B2670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16"/>
              <w:textAlignment w:val="auto"/>
            </w:pPr>
            <w:r>
              <w:rPr>
                <w:rFonts w:hint="eastAsia" w:ascii="宋体" w:hAnsi="宋体"/>
                <w:sz w:val="22"/>
              </w:rPr>
              <w:t>类药物伯瑞替尼、SYM015等敏感性增加【</w:t>
            </w:r>
          </w:p>
        </w:tc>
      </w:tr>
      <w:tr w14:paraId="77E26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C81261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3E92DBE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898559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6E53B0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16"/>
              <w:textAlignment w:val="auto"/>
            </w:pPr>
            <w:r>
              <w:rPr>
                <w:rFonts w:hint="eastAsia" w:ascii="宋体" w:hAnsi="宋体"/>
                <w:sz w:val="22"/>
              </w:rPr>
              <w:t>AACR 2020 Abstract CT127;</w:t>
            </w:r>
            <w:r>
              <w:rPr>
                <w:rFonts w:hint="eastAsia" w:ascii="宋体" w:hAnsi="宋体"/>
                <w:spacing w:val="10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PMID:</w:t>
            </w:r>
          </w:p>
        </w:tc>
      </w:tr>
      <w:tr w14:paraId="633A0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E2C644A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BB6EC38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22AB43D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80F796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16"/>
              <w:textAlignment w:val="auto"/>
            </w:pPr>
            <w:r>
              <w:rPr>
                <w:rFonts w:hint="eastAsia" w:ascii="宋体" w:hAnsi="宋体"/>
                <w:sz w:val="22"/>
              </w:rPr>
              <w:t>33569327】，同时NCCN指南指出，MET扩</w:t>
            </w:r>
          </w:p>
        </w:tc>
      </w:tr>
      <w:tr w14:paraId="1D946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D54F99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AE0EFFB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23A79A5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09B7C0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8" w:lineRule="exact"/>
              <w:ind w:left="116"/>
              <w:textAlignment w:val="auto"/>
            </w:pPr>
            <w:r>
              <w:rPr>
                <w:rFonts w:hint="eastAsia" w:ascii="宋体" w:hAnsi="宋体"/>
                <w:sz w:val="22"/>
              </w:rPr>
              <w:t>是非小细胞肺癌对EGFR</w:t>
            </w:r>
            <w:r>
              <w:rPr>
                <w:rFonts w:hint="eastAsia" w:ascii="宋体" w:hAnsi="宋体"/>
                <w:spacing w:val="14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TKI耐药的机制【</w:t>
            </w:r>
          </w:p>
        </w:tc>
      </w:tr>
      <w:tr w14:paraId="27B69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D1E0843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770984E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614C61B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740AC5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16"/>
              <w:textAlignment w:val="auto"/>
            </w:pPr>
            <w:r>
              <w:rPr>
                <w:rFonts w:hint="eastAsia" w:ascii="宋体" w:hAnsi="宋体"/>
                <w:sz w:val="22"/>
              </w:rPr>
              <w:t>NCCN_Non-Small Cell Lung</w:t>
            </w:r>
            <w:r>
              <w:rPr>
                <w:rFonts w:hint="eastAsia" w:ascii="宋体" w:hAnsi="宋体"/>
                <w:spacing w:val="11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Cancer_</w:t>
            </w:r>
          </w:p>
        </w:tc>
      </w:tr>
      <w:tr w14:paraId="32F8C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6154DC1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7517263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ABA59D0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DB33AF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16"/>
              <w:textAlignment w:val="auto"/>
            </w:pPr>
            <w:r>
              <w:rPr>
                <w:rFonts w:hint="eastAsia" w:ascii="宋体" w:hAnsi="宋体"/>
                <w:sz w:val="22"/>
              </w:rPr>
              <w:t>2024_V6】。研究表明，MET扩增也对塞普</w:t>
            </w:r>
          </w:p>
        </w:tc>
      </w:tr>
      <w:tr w14:paraId="755BA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203C5BC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543D23A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D12805D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81370C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8" w:lineRule="exact"/>
              <w:ind w:left="116"/>
              <w:textAlignment w:val="auto"/>
            </w:pPr>
            <w:r>
              <w:rPr>
                <w:rFonts w:hint="eastAsia" w:ascii="宋体" w:hAnsi="宋体"/>
                <w:sz w:val="22"/>
              </w:rPr>
              <w:t>替尼和Rociletinib产生耐药性【PMID:</w:t>
            </w:r>
          </w:p>
        </w:tc>
      </w:tr>
      <w:tr w14:paraId="55AEC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B08A6CE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4E229C0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1E47A33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EDE0E7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16"/>
              <w:textAlignment w:val="auto"/>
            </w:pPr>
            <w:r>
              <w:rPr>
                <w:rFonts w:hint="eastAsia" w:ascii="宋体" w:hAnsi="宋体"/>
                <w:sz w:val="22"/>
              </w:rPr>
              <w:t>33082208; PMID:</w:t>
            </w:r>
            <w:r>
              <w:rPr>
                <w:rFonts w:hint="eastAsia" w:ascii="宋体" w:hAnsi="宋体"/>
                <w:spacing w:val="13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27283993】。MET基因</w:t>
            </w:r>
          </w:p>
        </w:tc>
      </w:tr>
      <w:tr w14:paraId="470EC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9726C47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77A5399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56416E0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5A7A38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16"/>
              <w:textAlignment w:val="auto"/>
            </w:pPr>
            <w:r>
              <w:rPr>
                <w:rFonts w:hint="eastAsia" w:ascii="宋体" w:hAnsi="宋体"/>
                <w:sz w:val="22"/>
              </w:rPr>
              <w:t>14号外显子跳跃突变对SYM015敏感性增加</w:t>
            </w:r>
          </w:p>
        </w:tc>
      </w:tr>
      <w:tr w14:paraId="67B12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97CE650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86DC6AC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3CD1EDF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99809F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16"/>
              <w:textAlignment w:val="auto"/>
            </w:pPr>
            <w:r>
              <w:rPr>
                <w:rFonts w:hint="eastAsia" w:ascii="宋体" w:hAnsi="宋体"/>
                <w:sz w:val="22"/>
              </w:rPr>
              <w:t>【PMID:</w:t>
            </w:r>
            <w:r>
              <w:rPr>
                <w:rFonts w:hint="eastAsia" w:ascii="宋体" w:hAnsi="宋体"/>
                <w:spacing w:val="7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33569327】。</w:t>
            </w:r>
          </w:p>
        </w:tc>
      </w:tr>
    </w:tbl>
    <w:p w14:paraId="20D006EA">
      <w:pPr>
        <w:keepNext w:val="0"/>
        <w:keepLines w:val="0"/>
        <w:pageBreakBefore w:val="0"/>
        <w:wordWrap w:val="0"/>
        <w:topLinePunct w:val="0"/>
        <w:bidi w:val="0"/>
        <w:adjustRightInd w:val="0"/>
        <w:textAlignment w:val="auto"/>
        <w:sectPr>
          <w:pgSz w:w="11910" w:h="16840"/>
          <w:pgMar w:top="1580" w:right="720" w:bottom="840" w:left="720" w:header="0" w:footer="63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5839AA69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0"/>
        <w:ind w:left="0"/>
        <w:textAlignment w:val="auto"/>
        <w:rPr>
          <w:rFonts w:hint="default" w:ascii="Times New Roman" w:hAnsi="Times New Roman" w:eastAsia="Times New Roman"/>
          <w:sz w:val="8"/>
        </w:rPr>
      </w:pPr>
    </w:p>
    <w:tbl>
      <w:tblPr>
        <w:tblStyle w:val="8"/>
        <w:tblW w:w="0" w:type="auto"/>
        <w:tblInd w:w="2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3175"/>
        <w:gridCol w:w="1361"/>
        <w:gridCol w:w="4251"/>
      </w:tblGrid>
      <w:tr w14:paraId="5B8B6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5BF14E2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ECA1F6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06"/>
              <w:ind w:left="75" w:right="-14"/>
              <w:textAlignment w:val="auto"/>
            </w:pPr>
            <w:r>
              <w:rPr>
                <w:rFonts w:hint="eastAsia" w:ascii="宋体" w:hAnsi="宋体"/>
                <w:sz w:val="22"/>
              </w:rPr>
              <w:t>磷脂酰肌醇</w:t>
            </w:r>
            <w:r>
              <w:rPr>
                <w:rFonts w:hint="eastAsia" w:ascii="宋体" w:hAnsi="宋体"/>
                <w:spacing w:val="10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3-激酶由一个85kDa</w:t>
            </w:r>
          </w:p>
        </w:tc>
        <w:tc>
          <w:tcPr>
            <w:tcW w:w="1361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7500F01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088C19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06"/>
              <w:ind w:left="73"/>
              <w:textAlignment w:val="auto"/>
            </w:pPr>
            <w:r>
              <w:rPr>
                <w:rFonts w:hint="eastAsia" w:ascii="宋体" w:hAnsi="宋体"/>
                <w:sz w:val="22"/>
              </w:rPr>
              <w:t>研究发现非小细胞肺癌人群中大约有1~3%</w:t>
            </w:r>
          </w:p>
        </w:tc>
      </w:tr>
      <w:tr w14:paraId="63DB8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1B3537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D9128C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的调节亚基和一个 110kDa</w:t>
            </w:r>
            <w:r>
              <w:rPr>
                <w:rFonts w:hint="eastAsia" w:ascii="宋体" w:hAnsi="宋体"/>
                <w:spacing w:val="9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的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E1BFE11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7EEABD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73"/>
              <w:textAlignment w:val="auto"/>
            </w:pPr>
            <w:r>
              <w:rPr>
                <w:rFonts w:hint="eastAsia" w:ascii="宋体" w:hAnsi="宋体"/>
                <w:sz w:val="22"/>
              </w:rPr>
              <w:t>的患者发生PIK3CA突变。PIK3CA突变可以</w:t>
            </w:r>
          </w:p>
        </w:tc>
      </w:tr>
      <w:tr w14:paraId="50477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F8099CA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4C52E8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5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催化亚基组成。 PIK3CA</w:t>
            </w:r>
            <w:r>
              <w:rPr>
                <w:rFonts w:hint="eastAsia" w:ascii="宋体" w:hAnsi="宋体"/>
                <w:spacing w:val="9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编码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0FA6DCC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CC911E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5" w:lineRule="exact"/>
              <w:ind w:left="73"/>
              <w:textAlignment w:val="auto"/>
            </w:pPr>
            <w:r>
              <w:rPr>
                <w:rFonts w:hint="eastAsia" w:ascii="宋体" w:hAnsi="宋体"/>
                <w:sz w:val="22"/>
              </w:rPr>
              <w:t>与EGFR突变共存【PMID:</w:t>
            </w:r>
            <w:r>
              <w:rPr>
                <w:rFonts w:hint="eastAsia" w:ascii="宋体" w:hAnsi="宋体"/>
                <w:spacing w:val="14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16930767】。在</w:t>
            </w:r>
          </w:p>
        </w:tc>
      </w:tr>
      <w:tr w14:paraId="33380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0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8C381E5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</w:rPr>
            </w:pPr>
          </w:p>
          <w:p w14:paraId="3DDF212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"/>
              <w:textAlignment w:val="auto"/>
              <w:rPr>
                <w:rFonts w:eastAsia="Times New Roman"/>
                <w:sz w:val="20"/>
              </w:rPr>
            </w:pPr>
          </w:p>
          <w:p w14:paraId="31EE701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330"/>
              <w:textAlignment w:val="auto"/>
            </w:pPr>
            <w:r>
              <w:rPr>
                <w:rFonts w:hint="eastAsia" w:ascii="宋体" w:hAnsi="宋体"/>
              </w:rPr>
              <w:t>PIK3CA</w:t>
            </w: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3D1F0B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183" w:lineRule="exact"/>
              <w:ind w:left="75"/>
              <w:textAlignment w:val="auto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的 p110-alpha</w:t>
            </w:r>
            <w:r>
              <w:rPr>
                <w:rFonts w:hint="eastAsia" w:ascii="宋体" w:hAnsi="宋体"/>
                <w:spacing w:val="9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蛋白是磷脂酰</w:t>
            </w:r>
          </w:p>
          <w:p w14:paraId="1E8C7BC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3" w:line="189" w:lineRule="auto"/>
              <w:ind w:left="75" w:right="205"/>
              <w:textAlignment w:val="auto"/>
            </w:pPr>
            <w:r>
              <w:rPr>
                <w:rFonts w:hint="eastAsia" w:ascii="宋体" w:hAnsi="宋体"/>
                <w:sz w:val="22"/>
              </w:rPr>
              <w:t>肌醇 3-激酶（ PI3K）的催化 亚基，以 ATP 依赖的方式磷 酸化 PtdIns， PtdIns4P 和 PtdIns (4, 5) P2。其所在通 路—PI3K/Akt/mTOR 通路可调 控细胞的生长、增殖、分化、 活力和存活。该基因与宫颈癌 的发生有关。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76365E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50" w:line="189" w:lineRule="auto"/>
              <w:ind w:left="51" w:right="71"/>
              <w:textAlignment w:val="auto"/>
            </w:pPr>
            <w:r>
              <w:rPr>
                <w:rFonts w:hint="eastAsia" w:ascii="宋体" w:hAnsi="宋体"/>
                <w:sz w:val="22"/>
              </w:rPr>
              <w:t>Taselisib Inavolisib 依维莫司CYH 33+奥拉帕利</w:t>
            </w: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627450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183" w:lineRule="exact"/>
              <w:ind w:left="73"/>
              <w:textAlignment w:val="auto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肺癌中有研究报道，PIK3CA激活突变可能</w:t>
            </w:r>
          </w:p>
          <w:p w14:paraId="027E0A0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27" w:lineRule="exact"/>
              <w:ind w:left="73"/>
              <w:textAlignment w:val="auto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与EGFR-TKI耐药相关【PMID:</w:t>
            </w:r>
            <w:r>
              <w:rPr>
                <w:rFonts w:hint="eastAsia" w:ascii="宋体" w:hAnsi="宋体"/>
                <w:spacing w:val="13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21430269;</w:t>
            </w:r>
          </w:p>
          <w:p w14:paraId="00AE16D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1" w:line="192" w:lineRule="auto"/>
              <w:ind w:left="73" w:right="179"/>
              <w:textAlignment w:val="auto"/>
            </w:pPr>
            <w:r>
              <w:rPr>
                <w:rFonts w:hint="eastAsia" w:ascii="宋体" w:hAnsi="宋体"/>
                <w:sz w:val="22"/>
              </w:rPr>
              <w:t>PMID: 26175928】。在一项I期临床研究 中，PIK3CA H1047L/Y对Taselisib敏感【 PMID: 28331003】。目前PI3K抑制剂对 PIK3CA基因突变患者的疗效研究多处于临 床前【PMID: 26627007】，如Alpelisib Dactolisib、Copanlisib等。依维莫司、 替西罗莫司、Inavolisib、CYH33+奥拉帕</w:t>
            </w:r>
          </w:p>
        </w:tc>
      </w:tr>
      <w:tr w14:paraId="48E70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6054AB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5574C91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C2B3609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6794749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5" w:lineRule="exact"/>
              <w:ind w:left="73"/>
              <w:textAlignment w:val="auto"/>
            </w:pPr>
            <w:r>
              <w:rPr>
                <w:rFonts w:hint="eastAsia" w:ascii="宋体" w:hAnsi="宋体"/>
                <w:sz w:val="22"/>
              </w:rPr>
              <w:t>利等在PIK3CA突变的肺癌或实体肿瘤中正</w:t>
            </w:r>
          </w:p>
        </w:tc>
      </w:tr>
      <w:tr w14:paraId="2AB01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72226D1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3DB658F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C3A217D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24E31C1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73"/>
              <w:textAlignment w:val="auto"/>
            </w:pPr>
            <w:r>
              <w:rPr>
                <w:rFonts w:hint="eastAsia" w:ascii="宋体" w:hAnsi="宋体"/>
                <w:sz w:val="22"/>
              </w:rPr>
              <w:t>开展临床试验。</w:t>
            </w:r>
          </w:p>
        </w:tc>
      </w:tr>
      <w:tr w14:paraId="5EB70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exact"/>
        </w:trPr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18669DC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77D63C9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49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RET编码受体酪氨酸激酶，是钙</w:t>
            </w:r>
          </w:p>
        </w:tc>
        <w:tc>
          <w:tcPr>
            <w:tcW w:w="1361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1DA5521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4D50A3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49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FDA批准塞普替尼和普拉替尼用于RET融</w:t>
            </w:r>
          </w:p>
        </w:tc>
      </w:tr>
      <w:tr w14:paraId="57108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CE0CD7D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C91AB7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5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粘蛋白超家族的成员，参与转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74A0328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47054C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20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合阳性非小细胞肺癌患者，批准塞普替</w:t>
            </w:r>
          </w:p>
        </w:tc>
      </w:tr>
      <w:tr w14:paraId="23A0B3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C720280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270A8B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2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导细胞生长和分化信号。RET基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60C040F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360AB21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21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尼用于RET融合阳性的实体瘤患者。NMPA</w:t>
            </w:r>
          </w:p>
        </w:tc>
      </w:tr>
      <w:tr w14:paraId="3209D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8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90A562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</w:rPr>
            </w:pPr>
          </w:p>
          <w:p w14:paraId="5FE794D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"/>
              <w:textAlignment w:val="auto"/>
              <w:rPr>
                <w:rFonts w:eastAsia="Times New Roman"/>
                <w:sz w:val="25"/>
              </w:rPr>
            </w:pPr>
          </w:p>
          <w:p w14:paraId="6F9F83D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330"/>
              <w:textAlignment w:val="auto"/>
            </w:pPr>
            <w:r>
              <w:rPr>
                <w:rFonts w:hint="eastAsia" w:ascii="宋体" w:hAnsi="宋体"/>
              </w:rPr>
              <w:t>RET</w:t>
            </w: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0447E2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179" w:lineRule="exact"/>
              <w:ind w:left="75"/>
              <w:textAlignment w:val="auto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因在神经嵴发展中起至关重要</w:t>
            </w:r>
          </w:p>
          <w:p w14:paraId="087F60F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3" w:line="189" w:lineRule="auto"/>
              <w:ind w:left="75" w:right="95"/>
              <w:textAlignment w:val="auto"/>
            </w:pPr>
            <w:r>
              <w:rPr>
                <w:rFonts w:hint="eastAsia" w:ascii="宋体" w:hAnsi="宋体"/>
                <w:sz w:val="22"/>
              </w:rPr>
              <w:t>的作用，活化的RET可使其底物 磷酸化，引起多个下游细胞通 路激活。RET基因点突变激活可 引起遗传性癌症综合征和多发 性内分泌瘤，体细胞点突变与 甲状腺髓样癌有关。已证实其 两个不同亚型的突变均与疾病 相关联：IIA型-多发性内分泌 瘤，IIB型-巨结肠疾病和甲状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C0B07E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  <w:sz w:val="22"/>
              </w:rPr>
            </w:pPr>
          </w:p>
          <w:p w14:paraId="21773A7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"/>
              <w:textAlignment w:val="auto"/>
              <w:rPr>
                <w:rFonts w:eastAsia="Times New Roman"/>
                <w:sz w:val="20"/>
              </w:rPr>
            </w:pPr>
          </w:p>
          <w:p w14:paraId="7CD9D769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48" w:lineRule="exact"/>
              <w:ind w:left="272" w:right="181"/>
              <w:textAlignment w:val="auto"/>
            </w:pPr>
            <w:r>
              <w:rPr>
                <w:rFonts w:hint="eastAsia" w:ascii="宋体" w:hAnsi="宋体"/>
                <w:sz w:val="22"/>
              </w:rPr>
              <w:t>塞普替尼 普拉替尼</w:t>
            </w: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ED8916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192" w:lineRule="auto"/>
              <w:ind w:left="130" w:right="121"/>
              <w:textAlignment w:val="auto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批准塞普替尼和普拉替尼用于RET融合阳 性非小细胞肺癌患者。NCCN/CSCO指南推 荐塞普替尼和普拉替尼用于RET融合阳性 非小细胞肺癌患者。临床试验研究表明， RET基因融合时，对阿来替尼敏感【PMID 27544060】。一名RET融合的肺腺癌患者 经过塞普替尼治疗后产生了继发性耐药 突变RET G810C【PMID:</w:t>
            </w:r>
            <w:r>
              <w:rPr>
                <w:rFonts w:hint="eastAsia" w:ascii="宋体" w:hAnsi="宋体"/>
                <w:spacing w:val="13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35304457】。目</w:t>
            </w:r>
          </w:p>
          <w:p w14:paraId="6A6BFE5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4" w:line="230" w:lineRule="exact"/>
              <w:ind w:left="130" w:right="121"/>
              <w:textAlignment w:val="auto"/>
            </w:pPr>
            <w:r>
              <w:rPr>
                <w:rFonts w:hint="eastAsia" w:ascii="宋体" w:hAnsi="宋体"/>
                <w:sz w:val="22"/>
              </w:rPr>
              <w:t>阿来替尼、塞普替尼、FHND5071和 APS03118治疗RET融合的非小细胞肺癌和/</w:t>
            </w:r>
          </w:p>
        </w:tc>
      </w:tr>
      <w:tr w14:paraId="1F481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BFE1903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D31692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5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腺髓样癌。与RET相关的疾病还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7BC25C7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1CDB37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8" w:lineRule="exact"/>
              <w:ind w:left="130"/>
              <w:textAlignment w:val="auto"/>
            </w:pPr>
            <w:r>
              <w:rPr>
                <w:rFonts w:hint="eastAsia" w:ascii="宋体" w:hAnsi="宋体"/>
                <w:sz w:val="22"/>
              </w:rPr>
              <w:t>或实体瘤患者的临床研究正在开展。</w:t>
            </w:r>
          </w:p>
        </w:tc>
      </w:tr>
      <w:tr w14:paraId="70244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CA83B5C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B2154A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包括非小细胞肺癌等。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4C574BBD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996CE92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</w:tr>
      <w:tr w14:paraId="61A7C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exact"/>
        </w:trPr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193473F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D5145E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"/>
              <w:ind w:left="46"/>
              <w:textAlignment w:val="auto"/>
            </w:pPr>
            <w:r>
              <w:rPr>
                <w:rFonts w:hint="eastAsia" w:ascii="宋体" w:hAnsi="宋体"/>
                <w:sz w:val="22"/>
              </w:rPr>
              <w:t>ROS1是一种原癌基因，由该基</w:t>
            </w:r>
          </w:p>
        </w:tc>
        <w:tc>
          <w:tcPr>
            <w:tcW w:w="1361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98F668F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A61D54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"/>
              <w:ind w:left="101"/>
              <w:textAlignment w:val="auto"/>
            </w:pPr>
            <w:r>
              <w:rPr>
                <w:rFonts w:hint="eastAsia" w:ascii="宋体" w:hAnsi="宋体"/>
                <w:sz w:val="22"/>
              </w:rPr>
              <w:t>ROS1基因重排代表一类新的独特的NSCLC</w:t>
            </w:r>
          </w:p>
        </w:tc>
      </w:tr>
      <w:tr w14:paraId="0D5C8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7A00964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B687CC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46"/>
              <w:textAlignment w:val="auto"/>
            </w:pPr>
            <w:r>
              <w:rPr>
                <w:rFonts w:hint="eastAsia" w:ascii="宋体" w:hAnsi="宋体"/>
                <w:sz w:val="22"/>
              </w:rPr>
              <w:t>因编码的蛋白质是I型整合膜蛋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0D3DE7F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AECCD9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9" w:lineRule="exact"/>
              <w:ind w:left="101"/>
              <w:textAlignment w:val="auto"/>
            </w:pPr>
            <w:r>
              <w:rPr>
                <w:rFonts w:hint="eastAsia" w:ascii="宋体" w:hAnsi="宋体"/>
                <w:sz w:val="22"/>
              </w:rPr>
              <w:t>分子亚型，一般认为ROS1融合基因阳性</w:t>
            </w:r>
          </w:p>
        </w:tc>
      </w:tr>
      <w:tr w14:paraId="07556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734B020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9F5A2A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3" w:lineRule="exact"/>
              <w:ind w:left="46"/>
              <w:textAlignment w:val="auto"/>
            </w:pPr>
            <w:r>
              <w:rPr>
                <w:rFonts w:hint="eastAsia" w:ascii="宋体" w:hAnsi="宋体"/>
                <w:sz w:val="22"/>
              </w:rPr>
              <w:t>白，具有酪氨酸激酶活性，可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7B46F15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C4DEB7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20" w:lineRule="exact"/>
              <w:ind w:left="101"/>
              <w:textAlignment w:val="auto"/>
            </w:pPr>
            <w:r>
              <w:rPr>
                <w:rFonts w:hint="eastAsia" w:ascii="宋体" w:hAnsi="宋体"/>
                <w:sz w:val="22"/>
              </w:rPr>
              <w:t>的肺癌患者，不伴有EGFR</w:t>
            </w:r>
            <w:r>
              <w:rPr>
                <w:rFonts w:hint="eastAsia" w:ascii="宋体" w:hAnsi="宋体"/>
                <w:spacing w:val="13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突变和（或）</w:t>
            </w:r>
          </w:p>
        </w:tc>
      </w:tr>
      <w:tr w14:paraId="290F4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3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B1484C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</w:rPr>
            </w:pPr>
          </w:p>
          <w:p w14:paraId="2C0A04B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</w:rPr>
            </w:pPr>
          </w:p>
          <w:p w14:paraId="28E2E5D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"/>
              <w:textAlignment w:val="auto"/>
              <w:rPr>
                <w:rFonts w:eastAsia="Times New Roman"/>
                <w:sz w:val="21"/>
              </w:rPr>
            </w:pPr>
          </w:p>
          <w:p w14:paraId="5D8100B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358"/>
              <w:textAlignment w:val="auto"/>
            </w:pPr>
            <w:r>
              <w:rPr>
                <w:rFonts w:hint="eastAsia" w:ascii="宋体" w:hAnsi="宋体"/>
              </w:rPr>
              <w:t>ROS1</w:t>
            </w: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76370A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180" w:lineRule="exact"/>
              <w:ind w:left="46"/>
              <w:jc w:val="both"/>
              <w:textAlignment w:val="auto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以充当生长或分化因子受体，</w:t>
            </w:r>
          </w:p>
          <w:p w14:paraId="411F12B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4" w:line="189" w:lineRule="auto"/>
              <w:ind w:left="46" w:right="234"/>
              <w:jc w:val="both"/>
              <w:textAlignment w:val="auto"/>
            </w:pPr>
            <w:r>
              <w:rPr>
                <w:rFonts w:hint="eastAsia" w:ascii="宋体" w:hAnsi="宋体"/>
                <w:sz w:val="22"/>
              </w:rPr>
              <w:t>在多种肿瘤细胞系中高表达。 ROS1基因的染色体重组最初在 胶质母细胞瘤中发现。最近， ROS1融合被认为是非小细胞肺 癌和胆管癌的驱动突变。ROS1 融合包含一个完整的酪氨酸激 酶。ROS1融合的下游信号可激 活细胞信号通路，刺激细胞生 长和细胞增殖。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BEFA9C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  <w:sz w:val="22"/>
              </w:rPr>
            </w:pPr>
          </w:p>
          <w:p w14:paraId="255FDAA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7"/>
              <w:textAlignment w:val="auto"/>
              <w:rPr>
                <w:rFonts w:eastAsia="Times New Roman"/>
                <w:sz w:val="18"/>
              </w:rPr>
            </w:pPr>
          </w:p>
          <w:p w14:paraId="241D59E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08" w:lineRule="auto"/>
              <w:ind w:left="214" w:right="210" w:firstLine="28"/>
              <w:jc w:val="both"/>
              <w:textAlignment w:val="auto"/>
            </w:pPr>
            <w:r>
              <w:rPr>
                <w:rFonts w:hint="eastAsia" w:ascii="宋体" w:hAnsi="宋体"/>
                <w:sz w:val="22"/>
              </w:rPr>
              <w:t>克唑替尼 恩曲替尼 瑞普替尼 安奈克替 塞瑞替尼 洛拉替尼</w:t>
            </w: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F05533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192" w:lineRule="auto"/>
              <w:ind w:left="101" w:right="150"/>
              <w:textAlignment w:val="auto"/>
            </w:pPr>
            <w:r>
              <w:rPr>
                <w:rFonts w:hint="eastAsia" w:ascii="宋体" w:hAnsi="宋体"/>
                <w:sz w:val="22"/>
              </w:rPr>
              <w:t>ALK-EML4融合基因及KRAS突变，但随着 研究的深入以及实验技术的发展，目前 有少量研究发现，ROS1 融合基因可以与 其他驱动基因变异共存。FDA批准恩曲替 尼、瑞普替尼和克唑替尼用于ROS1阳性 的非小细胞肺癌患者。NMPA批准恩曲替 尼、瑞普替尼、克唑替尼和安奈克替尼 用于ROS1阳性的非小细胞肺癌患者。NCCN 指南推荐塞瑞替尼、克唑替尼、恩曲替 尼、洛拉替尼和瑞普替尼用于ROS1阳性</w:t>
            </w:r>
          </w:p>
        </w:tc>
      </w:tr>
      <w:tr w14:paraId="46FC47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C021762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4296335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AF839B8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1CE7DB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8" w:lineRule="exact"/>
              <w:ind w:left="101"/>
              <w:textAlignment w:val="auto"/>
            </w:pPr>
            <w:r>
              <w:rPr>
                <w:rFonts w:hint="eastAsia" w:ascii="宋体" w:hAnsi="宋体"/>
                <w:sz w:val="22"/>
              </w:rPr>
              <w:t>的非小细胞肺癌患者的治疗。CSCO指南</w:t>
            </w:r>
          </w:p>
        </w:tc>
      </w:tr>
      <w:tr w14:paraId="4735E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1CC7491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D540A0A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55E3DE0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6B1B1B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6" w:lineRule="exact"/>
              <w:ind w:left="101"/>
              <w:textAlignment w:val="auto"/>
            </w:pPr>
            <w:r>
              <w:rPr>
                <w:rFonts w:hint="eastAsia" w:ascii="宋体" w:hAnsi="宋体"/>
                <w:sz w:val="22"/>
              </w:rPr>
              <w:t>推荐恩曲替尼、克唑替尼和瑞普替尼用</w:t>
            </w:r>
          </w:p>
        </w:tc>
      </w:tr>
      <w:tr w14:paraId="09FD5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476BC1C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6DA5DD1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D67DDF8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30F70D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6" w:lineRule="exact"/>
              <w:ind w:left="101"/>
              <w:textAlignment w:val="auto"/>
            </w:pPr>
            <w:r>
              <w:rPr>
                <w:rFonts w:hint="eastAsia" w:ascii="宋体" w:hAnsi="宋体"/>
                <w:sz w:val="22"/>
              </w:rPr>
              <w:t>于ROS1阳性的非小细胞肺癌患者的治疗。</w:t>
            </w:r>
          </w:p>
        </w:tc>
      </w:tr>
      <w:tr w14:paraId="597F1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76D80BE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20EDBFE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07C3A8A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22D2BA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8" w:lineRule="exact"/>
              <w:ind w:left="101"/>
              <w:textAlignment w:val="auto"/>
            </w:pPr>
            <w:r>
              <w:rPr>
                <w:rFonts w:hint="eastAsia" w:ascii="宋体" w:hAnsi="宋体"/>
                <w:sz w:val="22"/>
              </w:rPr>
              <w:t>肺癌中ROS1基因融合对Taletrectinib药</w:t>
            </w:r>
          </w:p>
        </w:tc>
      </w:tr>
      <w:tr w14:paraId="4EC10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A621849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DD6D98E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D6FB108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FAD1275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6" w:lineRule="exact"/>
              <w:ind w:left="101"/>
              <w:textAlignment w:val="auto"/>
            </w:pPr>
            <w:r>
              <w:rPr>
                <w:rFonts w:hint="eastAsia" w:ascii="宋体" w:hAnsi="宋体"/>
                <w:sz w:val="22"/>
              </w:rPr>
              <w:t>物敏感性增加【J Clinic Oncol,</w:t>
            </w:r>
            <w:r>
              <w:rPr>
                <w:rFonts w:hint="eastAsia" w:ascii="宋体" w:hAnsi="宋体"/>
                <w:spacing w:val="12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2021,</w:t>
            </w:r>
          </w:p>
        </w:tc>
      </w:tr>
      <w:tr w14:paraId="3C798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6FCF6F3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0F8C395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F4F8B33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B49401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6" w:lineRule="exact"/>
              <w:ind w:left="101"/>
              <w:textAlignment w:val="auto"/>
            </w:pPr>
            <w:r>
              <w:rPr>
                <w:rFonts w:hint="eastAsia" w:ascii="宋体" w:hAnsi="宋体"/>
                <w:sz w:val="22"/>
              </w:rPr>
              <w:t>39 (suppl 15): Abstract</w:t>
            </w:r>
            <w:r>
              <w:rPr>
                <w:rFonts w:hint="eastAsia" w:ascii="宋体" w:hAnsi="宋体"/>
                <w:spacing w:val="12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9066】；使</w:t>
            </w:r>
          </w:p>
        </w:tc>
      </w:tr>
      <w:tr w14:paraId="06343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CAF8720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4D5DCB0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519E25F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197F82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8" w:lineRule="exact"/>
              <w:ind w:left="101"/>
              <w:textAlignment w:val="auto"/>
            </w:pPr>
            <w:r>
              <w:rPr>
                <w:rFonts w:hint="eastAsia" w:ascii="宋体" w:hAnsi="宋体"/>
                <w:sz w:val="22"/>
              </w:rPr>
              <w:t>克唑替尼治疗后的一段时间，会逐渐出</w:t>
            </w:r>
          </w:p>
        </w:tc>
      </w:tr>
      <w:tr w14:paraId="0ACC1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458B33A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2048B6E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DB0C913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5781CE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6" w:lineRule="exact"/>
              <w:ind w:left="101"/>
              <w:textAlignment w:val="auto"/>
            </w:pPr>
            <w:r>
              <w:rPr>
                <w:rFonts w:hint="eastAsia" w:ascii="宋体" w:hAnsi="宋体"/>
                <w:sz w:val="22"/>
              </w:rPr>
              <w:t>现耐药迹象，主要耐药位点为G2032R；</w:t>
            </w:r>
          </w:p>
        </w:tc>
      </w:tr>
      <w:tr w14:paraId="1E608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966B55C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4DAF73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B52E3C3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005F1A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8" w:lineRule="exact"/>
              <w:ind w:left="101"/>
              <w:textAlignment w:val="auto"/>
            </w:pPr>
            <w:r>
              <w:rPr>
                <w:rFonts w:hint="eastAsia" w:ascii="宋体" w:hAnsi="宋体"/>
                <w:sz w:val="22"/>
              </w:rPr>
              <w:t>除此之外，S1986F可能也是较为少见的</w:t>
            </w:r>
          </w:p>
        </w:tc>
      </w:tr>
      <w:tr w14:paraId="60F19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74E9B1A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D2621C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037E033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BDEC8B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6" w:lineRule="exact"/>
              <w:ind w:left="101"/>
              <w:textAlignment w:val="auto"/>
            </w:pPr>
            <w:r>
              <w:rPr>
                <w:rFonts w:hint="eastAsia" w:ascii="宋体" w:hAnsi="宋体"/>
                <w:sz w:val="22"/>
              </w:rPr>
              <w:t>耐药位点【PMID: 32702569;</w:t>
            </w:r>
            <w:r>
              <w:rPr>
                <w:rFonts w:hint="eastAsia" w:ascii="宋体" w:hAnsi="宋体"/>
                <w:spacing w:val="11"/>
                <w:sz w:val="22"/>
              </w:rPr>
              <w:t xml:space="preserve"> </w:t>
            </w:r>
            <w:r>
              <w:rPr>
                <w:rFonts w:hint="eastAsia" w:ascii="宋体" w:hAnsi="宋体"/>
                <w:sz w:val="22"/>
              </w:rPr>
              <w:t>PMID:</w:t>
            </w:r>
          </w:p>
        </w:tc>
      </w:tr>
      <w:tr w14:paraId="1643D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557CD71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15C8F44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CE2E0FC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0829DB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6" w:lineRule="exact"/>
              <w:ind w:left="101"/>
              <w:textAlignment w:val="auto"/>
            </w:pPr>
            <w:r>
              <w:rPr>
                <w:rFonts w:hint="eastAsia" w:ascii="宋体" w:hAnsi="宋体"/>
                <w:sz w:val="22"/>
              </w:rPr>
              <w:t>29333528】。目前克唑替尼、恩沙替尼、</w:t>
            </w:r>
          </w:p>
        </w:tc>
      </w:tr>
      <w:tr w14:paraId="0194A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9EEF6D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CD91AE7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D0711B0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371943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8" w:lineRule="exact"/>
              <w:ind w:left="101"/>
              <w:textAlignment w:val="auto"/>
            </w:pPr>
            <w:r>
              <w:rPr>
                <w:rFonts w:hint="eastAsia" w:ascii="宋体" w:hAnsi="宋体"/>
                <w:sz w:val="22"/>
              </w:rPr>
              <w:t>恩曲替尼和瑞普替尼治疗ROS1融合的肺</w:t>
            </w:r>
          </w:p>
        </w:tc>
      </w:tr>
      <w:tr w14:paraId="59E25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3D4400F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EEB4170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0EF2627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FF6B45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6" w:lineRule="exact"/>
              <w:ind w:left="101"/>
              <w:textAlignment w:val="auto"/>
            </w:pPr>
            <w:r>
              <w:rPr>
                <w:rFonts w:hint="eastAsia" w:ascii="宋体" w:hAnsi="宋体"/>
                <w:sz w:val="22"/>
              </w:rPr>
              <w:t>癌和/或实体瘤患者的临床试验正在开展。</w:t>
            </w:r>
          </w:p>
        </w:tc>
      </w:tr>
    </w:tbl>
    <w:p w14:paraId="7A774F04">
      <w:pPr>
        <w:keepNext w:val="0"/>
        <w:keepLines w:val="0"/>
        <w:pageBreakBefore w:val="0"/>
        <w:wordWrap w:val="0"/>
        <w:topLinePunct w:val="0"/>
        <w:bidi w:val="0"/>
        <w:adjustRightInd w:val="0"/>
        <w:textAlignment w:val="auto"/>
        <w:sectPr>
          <w:pgSz w:w="11910" w:h="16840"/>
          <w:pgMar w:top="1580" w:right="720" w:bottom="840" w:left="720" w:header="0" w:footer="63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5EE924E9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10"/>
        <w:ind w:left="0"/>
        <w:textAlignment w:val="auto"/>
        <w:rPr>
          <w:rFonts w:hint="default" w:ascii="Times New Roman" w:hAnsi="Times New Roman" w:eastAsia="Times New Roman"/>
          <w:sz w:val="17"/>
        </w:rPr>
      </w:pPr>
    </w:p>
    <w:tbl>
      <w:tblPr>
        <w:tblStyle w:val="8"/>
        <w:tblW w:w="0" w:type="auto"/>
        <w:tblInd w:w="2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3175"/>
        <w:gridCol w:w="1361"/>
        <w:gridCol w:w="4251"/>
      </w:tblGrid>
      <w:tr w14:paraId="46D9E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8" w:hRule="exact"/>
        </w:trPr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27B0BA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</w:rPr>
            </w:pPr>
          </w:p>
          <w:p w14:paraId="2E8D5C11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</w:rPr>
            </w:pPr>
          </w:p>
          <w:p w14:paraId="130B371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"/>
              <w:textAlignment w:val="auto"/>
              <w:rPr>
                <w:rFonts w:eastAsia="Times New Roman"/>
                <w:sz w:val="32"/>
              </w:rPr>
            </w:pPr>
          </w:p>
          <w:p w14:paraId="31EF22B1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left="442"/>
              <w:textAlignment w:val="auto"/>
            </w:pPr>
            <w:r>
              <w:rPr>
                <w:rFonts w:hint="eastAsia" w:ascii="宋体" w:hAnsi="宋体"/>
              </w:rPr>
              <w:t>TP53</w:t>
            </w:r>
          </w:p>
        </w:tc>
        <w:tc>
          <w:tcPr>
            <w:tcW w:w="3175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0F3001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189" w:lineRule="auto"/>
              <w:ind w:left="75" w:right="-14"/>
              <w:textAlignment w:val="auto"/>
            </w:pPr>
            <w:r>
              <w:rPr>
                <w:rFonts w:hint="eastAsia" w:ascii="宋体" w:hAnsi="宋体"/>
                <w:sz w:val="22"/>
              </w:rPr>
              <w:t>TP53是抑癌基因，编码一个包 括转录激活、DNA结合及寡聚 化结构域肿瘤抑制子蛋白。该 编码蛋白能响应不同细胞应激 从而调控目标基因表达，从而 诱导细胞周期停滞、细胞凋亡、 衰老、DNA修复和代谢变化。 该基因突变与多种人类癌症有 关。TP53的胚系突变会导致家 族性肉瘤综合征，从而导致成 年人在早期发生乳腺癌，脑癌</w:t>
            </w:r>
          </w:p>
        </w:tc>
        <w:tc>
          <w:tcPr>
            <w:tcW w:w="1361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606D53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  <w:sz w:val="22"/>
              </w:rPr>
            </w:pPr>
          </w:p>
          <w:p w14:paraId="5756F6E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textAlignment w:val="auto"/>
              <w:rPr>
                <w:rFonts w:eastAsia="Times New Roman"/>
                <w:sz w:val="22"/>
              </w:rPr>
            </w:pPr>
          </w:p>
          <w:p w14:paraId="3C503F8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0"/>
              <w:textAlignment w:val="auto"/>
              <w:rPr>
                <w:rFonts w:eastAsia="Times New Roman"/>
              </w:rPr>
            </w:pPr>
          </w:p>
          <w:p w14:paraId="213E459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187" w:lineRule="auto"/>
              <w:ind w:left="392" w:right="282" w:hanging="111"/>
              <w:textAlignment w:val="auto"/>
            </w:pPr>
            <w:r>
              <w:rPr>
                <w:rFonts w:hint="eastAsia" w:ascii="宋体" w:hAnsi="宋体"/>
                <w:sz w:val="22"/>
              </w:rPr>
              <w:t>ARP-246 CTX-1</w:t>
            </w:r>
          </w:p>
        </w:tc>
        <w:tc>
          <w:tcPr>
            <w:tcW w:w="4251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7E2ED6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05" w:line="192" w:lineRule="auto"/>
              <w:ind w:left="73" w:right="179"/>
              <w:textAlignment w:val="auto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目前，FDA尚未批准任何靶向TP53突变的 药物。一项临床前研究表明，ARP-246诱 导具有TP53失活突变的小细胞肺癌细胞系 的凋亡并抑制小鼠异种模型中肿瘤生长【 PMID: 21415220】。在临床前研究中， CTX-1诱导携带TP53突变人肿瘤细胞系中 TP53蛋白水平升高和细胞死亡【PMID: 26883273】。目前PC14586治疗TP53</w:t>
            </w:r>
          </w:p>
          <w:p w14:paraId="230425A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1" w:line="230" w:lineRule="exact"/>
              <w:ind w:left="73" w:right="289"/>
              <w:textAlignment w:val="auto"/>
            </w:pPr>
            <w:r>
              <w:rPr>
                <w:rFonts w:hint="eastAsia" w:ascii="宋体" w:hAnsi="宋体"/>
                <w:sz w:val="22"/>
              </w:rPr>
              <w:t>Y220C突变的实体瘤患者的临床试验正在 开展。</w:t>
            </w:r>
          </w:p>
        </w:tc>
      </w:tr>
      <w:tr w14:paraId="2E536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19F9145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CB46D55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及白血病等。虽然在正常细胞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32B1FEF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5806A8D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</w:tr>
      <w:tr w14:paraId="77FB27A5">
        <w:trPr>
          <w:trHeight w:val="22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52AD140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654883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5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中p53表达较低，但是包括丧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1CF64ED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6965061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</w:tr>
      <w:tr w14:paraId="3029B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E00E5A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530C47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失其抑癌功能的TP53突变可能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53C3C88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D6F424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</w:tr>
      <w:tr w14:paraId="1CCE4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764DF19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61C9781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5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导致在细胞核中p53表达增加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519B945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1EB6857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</w:tr>
      <w:tr w14:paraId="1097D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89E0BF8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05899B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及维持稳定状态，因此一些研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7E8EEA3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526B0BB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</w:tr>
      <w:tr w14:paraId="4EF32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2947A5AC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E6837B5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5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表明它可能还具有致癌作用。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DF43D01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0EF72B47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</w:tr>
      <w:tr w14:paraId="04715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B98018D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2CB6909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与TP53相关的疾病包括软组织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4476113E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382EBCEE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</w:tr>
      <w:tr w14:paraId="51DD7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7E4B763A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5FDAF36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5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和骨肉瘤、乳腺癌、脑癌、肾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1E7030AB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  <w:tl2br w:val="nil"/>
              <w:tr2bl w:val="nil"/>
            </w:tcBorders>
          </w:tcPr>
          <w:p w14:paraId="670F8F31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</w:tr>
      <w:tr w14:paraId="63FFC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exact"/>
        </w:trPr>
        <w:tc>
          <w:tcPr>
            <w:tcW w:w="141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447C0E4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31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205EDC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14" w:lineRule="exact"/>
              <w:ind w:left="75"/>
              <w:textAlignment w:val="auto"/>
            </w:pPr>
            <w:r>
              <w:rPr>
                <w:rFonts w:hint="eastAsia" w:ascii="宋体" w:hAnsi="宋体"/>
                <w:sz w:val="22"/>
              </w:rPr>
              <w:t>上腺皮质癌等。</w:t>
            </w:r>
          </w:p>
        </w:tc>
        <w:tc>
          <w:tcPr>
            <w:tcW w:w="136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822285F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42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9BCCB76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</w:tr>
    </w:tbl>
    <w:p w14:paraId="3953EE1B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0"/>
        <w:ind w:left="0"/>
        <w:textAlignment w:val="auto"/>
        <w:rPr>
          <w:rFonts w:hint="default" w:ascii="Times New Roman" w:hAnsi="Times New Roman" w:eastAsia="Times New Roman"/>
          <w:sz w:val="20"/>
        </w:rPr>
      </w:pPr>
    </w:p>
    <w:p w14:paraId="7958C864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0"/>
        <w:ind w:left="0"/>
        <w:textAlignment w:val="auto"/>
        <w:rPr>
          <w:rFonts w:hint="default" w:ascii="Times New Roman" w:hAnsi="Times New Roman" w:eastAsia="Times New Roman"/>
          <w:sz w:val="20"/>
        </w:rPr>
      </w:pPr>
    </w:p>
    <w:p w14:paraId="43ABDF14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0"/>
        <w:ind w:left="0"/>
        <w:textAlignment w:val="auto"/>
        <w:rPr>
          <w:rFonts w:hint="default" w:ascii="Times New Roman" w:hAnsi="Times New Roman" w:eastAsia="Times New Roman"/>
          <w:sz w:val="20"/>
        </w:rPr>
      </w:pPr>
    </w:p>
    <w:p w14:paraId="603B713E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11"/>
        <w:ind w:left="0"/>
        <w:textAlignment w:val="auto"/>
        <w:rPr>
          <w:rFonts w:hint="default" w:ascii="Times New Roman" w:hAnsi="Times New Roman" w:eastAsia="Times New Roman"/>
          <w:sz w:val="17"/>
        </w:rPr>
      </w:pPr>
    </w:p>
    <w:p w14:paraId="4014B2E2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2"/>
        <w:ind w:left="216" w:right="123"/>
        <w:textAlignment w:val="auto"/>
        <w:rPr>
          <w:sz w:val="28"/>
        </w:rPr>
      </w:pPr>
    </w:p>
    <w:p w14:paraId="3B055FD7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2"/>
        <w:ind w:left="216" w:right="123"/>
        <w:textAlignment w:val="auto"/>
        <w:rPr>
          <w:sz w:val="28"/>
        </w:rPr>
      </w:pPr>
    </w:p>
    <w:p w14:paraId="5EF2C828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2"/>
        <w:ind w:left="216" w:right="123"/>
        <w:textAlignment w:val="auto"/>
        <w:rPr>
          <w:sz w:val="28"/>
        </w:rPr>
      </w:pPr>
    </w:p>
    <w:p w14:paraId="7A4C1B97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2"/>
        <w:ind w:left="216" w:right="123"/>
        <w:textAlignment w:val="auto"/>
        <w:rPr>
          <w:sz w:val="28"/>
        </w:rPr>
      </w:pPr>
    </w:p>
    <w:p w14:paraId="2CAE130A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2"/>
        <w:ind w:left="216" w:right="123"/>
        <w:textAlignment w:val="auto"/>
        <w:rPr>
          <w:sz w:val="28"/>
        </w:rPr>
      </w:pPr>
    </w:p>
    <w:p w14:paraId="64AC9044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2"/>
        <w:ind w:left="216" w:right="123"/>
        <w:textAlignment w:val="auto"/>
        <w:rPr>
          <w:sz w:val="28"/>
        </w:rPr>
      </w:pPr>
      <w:r>
        <w:rPr>
          <w:sz w:val="28"/>
        </w:rPr>
        <w:t>根据2024年NCCN非小细胞肺癌(NSCLC)治疗指南。</w:t>
      </w:r>
    </w:p>
    <w:p w14:paraId="0E8966B4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48"/>
        <w:ind w:left="1634" w:right="123"/>
        <w:textAlignment w:val="auto"/>
        <w:rPr>
          <w:color w:val="000000"/>
          <w:sz w:val="20"/>
        </w:rPr>
      </w:pPr>
      <w:r>
        <w:rPr>
          <w:color w:val="0000FF"/>
          <w:sz w:val="20"/>
        </w:rPr>
        <w:t>（注：此表格中用药提示仅供参考，请以临床医生医嘱为准）</w:t>
      </w:r>
    </w:p>
    <w:p w14:paraId="1756C33E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48"/>
        <w:ind w:left="1634" w:right="123"/>
        <w:textAlignment w:val="auto"/>
        <w:rPr>
          <w:color w:val="000000"/>
          <w:sz w:val="20"/>
        </w:rPr>
        <w:sectPr>
          <w:pgSz w:w="11910" w:h="16840"/>
          <w:pgMar w:top="1580" w:right="720" w:bottom="840" w:left="720" w:header="0" w:footer="63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208E2A96">
      <w:pPr>
        <w:pStyle w:val="2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line="346" w:lineRule="exact"/>
        <w:ind w:left="612" w:right="123"/>
        <w:textAlignment w:val="auto"/>
      </w:pPr>
      <w:r>
        <w:t>附录</w:t>
      </w:r>
      <w:r>
        <w:rPr>
          <w:rFonts w:hint="eastAsia"/>
          <w:lang w:val="en-US" w:eastAsia="zh-CN"/>
        </w:rPr>
        <w:t>三</w:t>
      </w:r>
      <w:r>
        <w:t>：检测基因亚型详细列表</w:t>
      </w:r>
    </w:p>
    <w:p w14:paraId="5CAB1771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6"/>
        <w:ind w:left="0"/>
        <w:textAlignment w:val="auto"/>
        <w:rPr>
          <w:sz w:val="15"/>
        </w:rPr>
      </w:pPr>
    </w:p>
    <w:tbl>
      <w:tblPr>
        <w:tblStyle w:val="8"/>
        <w:tblW w:w="0" w:type="auto"/>
        <w:tblInd w:w="2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8"/>
        <w:gridCol w:w="8417"/>
      </w:tblGrid>
      <w:tr w14:paraId="5F2F4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exact"/>
        </w:trPr>
        <w:tc>
          <w:tcPr>
            <w:tcW w:w="17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9847F9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00"/>
              <w:ind w:right="21"/>
              <w:jc w:val="center"/>
              <w:textAlignment w:val="auto"/>
            </w:pPr>
            <w:r>
              <w:rPr>
                <w:rFonts w:hint="eastAsia" w:ascii="宋体" w:hAnsi="宋体"/>
              </w:rPr>
              <w:t>检测基因</w:t>
            </w:r>
          </w:p>
        </w:tc>
        <w:tc>
          <w:tcPr>
            <w:tcW w:w="8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1A2175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00"/>
              <w:ind w:right="45"/>
              <w:jc w:val="center"/>
              <w:textAlignment w:val="auto"/>
            </w:pPr>
            <w:r>
              <w:rPr>
                <w:rFonts w:hint="eastAsia" w:ascii="宋体" w:hAnsi="宋体"/>
              </w:rPr>
              <w:t>常见检测位点</w:t>
            </w:r>
          </w:p>
        </w:tc>
      </w:tr>
      <w:tr w14:paraId="005D7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0" w:hRule="exact"/>
        </w:trPr>
        <w:tc>
          <w:tcPr>
            <w:tcW w:w="17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95B87B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2"/>
              <w:textAlignment w:val="auto"/>
              <w:rPr>
                <w:rFonts w:hint="eastAsia" w:ascii="宋体" w:hAnsi="宋体"/>
              </w:rPr>
            </w:pPr>
          </w:p>
          <w:p w14:paraId="15CBA8D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right="50"/>
              <w:jc w:val="center"/>
              <w:textAlignment w:val="auto"/>
            </w:pPr>
            <w:r>
              <w:rPr>
                <w:rFonts w:hint="eastAsia" w:ascii="宋体" w:hAnsi="宋体"/>
              </w:rPr>
              <w:t>EGFR</w:t>
            </w:r>
          </w:p>
        </w:tc>
        <w:tc>
          <w:tcPr>
            <w:tcW w:w="8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DFFE60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08" w:lineRule="exact"/>
              <w:ind w:left="30"/>
              <w:textAlignment w:val="auto"/>
            </w:pPr>
            <w:r>
              <w:rPr>
                <w:rFonts w:hint="eastAsia" w:ascii="宋体" w:hAnsi="宋体"/>
                <w:sz w:val="20"/>
              </w:rPr>
              <w:t>p.R108K. p.A289T. p.A289V. p.S492R, p.G598V. p.G719S, p.G719C, p.G719A,</w:t>
            </w:r>
            <w:r>
              <w:rPr>
                <w:rFonts w:hint="eastAsia" w:ascii="宋体" w:hAnsi="宋体"/>
                <w:spacing w:val="59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p.L718Q.p.G719D. p.G724S.p.L747P. p.K754E.p.T751I.c.exon 19 deletions, c.exon 19 insertions,</w:t>
            </w:r>
            <w:r>
              <w:rPr>
                <w:rFonts w:hint="eastAsia" w:ascii="宋体" w:hAnsi="宋体"/>
                <w:spacing w:val="59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c.exon 20 insertions, p.A763_Y764 insFQEA, p.S768I, p.T790M, p.C797S, p.L858R, p.L86 1R. p.L861Q, p.K757R, p. K846R, p. R776H, p. V689L, p. E709K, p.E709A. p.E709V.</w:t>
            </w:r>
            <w:r>
              <w:rPr>
                <w:rFonts w:hint="eastAsia" w:ascii="宋体" w:hAnsi="宋体"/>
                <w:spacing w:val="56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p.G598V. p.G724S. p.R776C. EGFR</w:t>
            </w:r>
            <w:r>
              <w:rPr>
                <w:rFonts w:hint="eastAsia" w:ascii="宋体" w:hAnsi="宋体"/>
                <w:spacing w:val="18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扩增</w:t>
            </w:r>
          </w:p>
        </w:tc>
      </w:tr>
      <w:tr w14:paraId="1EE37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exact"/>
        </w:trPr>
        <w:tc>
          <w:tcPr>
            <w:tcW w:w="17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320FC8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3"/>
              <w:textAlignment w:val="auto"/>
              <w:rPr>
                <w:rFonts w:hint="eastAsia" w:ascii="宋体" w:hAnsi="宋体"/>
                <w:sz w:val="21"/>
              </w:rPr>
            </w:pPr>
          </w:p>
          <w:p w14:paraId="19730FC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right="50"/>
              <w:jc w:val="center"/>
              <w:textAlignment w:val="auto"/>
            </w:pPr>
            <w:r>
              <w:rPr>
                <w:rFonts w:hint="eastAsia" w:ascii="宋体" w:hAnsi="宋体"/>
              </w:rPr>
              <w:t>KRAS</w:t>
            </w:r>
          </w:p>
        </w:tc>
        <w:tc>
          <w:tcPr>
            <w:tcW w:w="8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E6FB46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8" w:line="230" w:lineRule="exact"/>
              <w:ind w:left="30"/>
              <w:textAlignment w:val="auto"/>
            </w:pPr>
            <w:r>
              <w:rPr>
                <w:rFonts w:hint="eastAsia" w:ascii="宋体" w:hAnsi="宋体"/>
                <w:sz w:val="20"/>
              </w:rPr>
              <w:t>p.G12A, p.G12D, p.G12V, p.G12C, p.G12R, p.G12S, p.G12I. p.G12F. p.G13D, p.G13C, p.G 13R, p.G13S p.G13V. p.G13E. p.Q61H, p.Q61P, p.Q61R, p.Q61L, p.Q61K, p.Q61E.</w:t>
            </w:r>
            <w:r>
              <w:rPr>
                <w:rFonts w:hint="eastAsia" w:ascii="宋体" w:hAnsi="宋体"/>
                <w:spacing w:val="58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p.K117N, p.A146V, p.A146T, p.A146P. p.Q22K. p.L19F. p.T58I. p.V14I. p.E63K. p.A59T.</w:t>
            </w:r>
            <w:r>
              <w:rPr>
                <w:rFonts w:hint="eastAsia" w:ascii="宋体" w:hAnsi="宋体"/>
                <w:spacing w:val="58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p.A59G.</w:t>
            </w:r>
            <w:r>
              <w:rPr>
                <w:rFonts w:hint="eastAsia" w:ascii="宋体" w:hAnsi="宋体"/>
                <w:spacing w:val="4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p.A18D</w:t>
            </w:r>
          </w:p>
        </w:tc>
      </w:tr>
      <w:tr w14:paraId="3937E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9" w:hRule="exact"/>
        </w:trPr>
        <w:tc>
          <w:tcPr>
            <w:tcW w:w="17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98091F9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3"/>
              <w:textAlignment w:val="auto"/>
              <w:rPr>
                <w:rFonts w:hint="eastAsia" w:ascii="宋体" w:hAnsi="宋体"/>
                <w:sz w:val="32"/>
              </w:rPr>
            </w:pPr>
          </w:p>
          <w:p w14:paraId="7F62422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right="50"/>
              <w:jc w:val="center"/>
              <w:textAlignment w:val="auto"/>
            </w:pPr>
            <w:r>
              <w:rPr>
                <w:rFonts w:hint="eastAsia" w:ascii="宋体" w:hAnsi="宋体"/>
              </w:rPr>
              <w:t>BRAF</w:t>
            </w:r>
          </w:p>
        </w:tc>
        <w:tc>
          <w:tcPr>
            <w:tcW w:w="8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EDC7E0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8" w:line="230" w:lineRule="exact"/>
              <w:ind w:left="30"/>
              <w:jc w:val="both"/>
              <w:textAlignment w:val="auto"/>
            </w:pPr>
            <w:r>
              <w:rPr>
                <w:rFonts w:hint="eastAsia" w:ascii="宋体" w:hAnsi="宋体"/>
                <w:sz w:val="20"/>
              </w:rPr>
              <w:t>p.Y472C, p.G469A, p.G469L, p.G466V, p.G469E, p.G469V, p.G469S. p.G469R. p.V600E, p. V600M, p.V600K, p.V600R, p.V600G, p.V600D, p.K601E, p.K601N. p.L597Q, p.L597R, p.L5 97S, p.L597V, p.D594E, p.D594G, p.D594V, p.D594N, p.D594H, p.G596R.p.T599I.</w:t>
            </w:r>
            <w:r>
              <w:rPr>
                <w:rFonts w:hint="eastAsia" w:ascii="宋体" w:hAnsi="宋体"/>
                <w:spacing w:val="59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p.N581S. p.N581I. p.G596R. p.G466R. p.G466E. p.G466A. p.G464V. p.G464E. p.F595L.</w:t>
            </w:r>
            <w:r>
              <w:rPr>
                <w:rFonts w:hint="eastAsia" w:ascii="宋体" w:hAnsi="宋体"/>
                <w:spacing w:val="58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p.A598V</w:t>
            </w:r>
          </w:p>
        </w:tc>
      </w:tr>
      <w:tr w14:paraId="1F8A2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exact"/>
        </w:trPr>
        <w:tc>
          <w:tcPr>
            <w:tcW w:w="17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E249CA9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7"/>
              <w:ind w:right="38"/>
              <w:jc w:val="center"/>
              <w:textAlignment w:val="auto"/>
            </w:pPr>
            <w:r>
              <w:rPr>
                <w:rFonts w:hint="eastAsia" w:ascii="宋体" w:hAnsi="宋体"/>
              </w:rPr>
              <w:t>ERBB2</w:t>
            </w:r>
          </w:p>
        </w:tc>
        <w:tc>
          <w:tcPr>
            <w:tcW w:w="8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DB6399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27" w:lineRule="exact"/>
              <w:ind w:left="30"/>
              <w:textAlignment w:val="auto"/>
            </w:pPr>
            <w:r>
              <w:rPr>
                <w:rFonts w:hint="eastAsia" w:ascii="宋体" w:hAnsi="宋体"/>
                <w:sz w:val="20"/>
              </w:rPr>
              <w:t>p.G309A, p.L755S, p.L755_T759 del, p.D769H, p.D769Y, p.V777L, p.G778_P780 dup,</w:t>
            </w:r>
            <w:r>
              <w:rPr>
                <w:rFonts w:hint="eastAsia" w:ascii="宋体" w:hAnsi="宋体"/>
                <w:spacing w:val="59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p.V842I, p.R896C, c.exon 20 insertions, p.L755P. p.S310F. p.G776V. p.S310Y. ERBB2</w:t>
            </w:r>
            <w:r>
              <w:rPr>
                <w:rFonts w:hint="eastAsia" w:ascii="宋体" w:hAnsi="宋体"/>
                <w:spacing w:val="55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扩增</w:t>
            </w:r>
          </w:p>
        </w:tc>
      </w:tr>
      <w:tr w14:paraId="38F55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6" w:hRule="exact"/>
        </w:trPr>
        <w:tc>
          <w:tcPr>
            <w:tcW w:w="17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7C0871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38"/>
              <w:ind w:right="59"/>
              <w:jc w:val="center"/>
              <w:textAlignment w:val="auto"/>
            </w:pPr>
            <w:r>
              <w:rPr>
                <w:rFonts w:hint="eastAsia" w:ascii="宋体" w:hAnsi="宋体"/>
              </w:rPr>
              <w:t>ALK</w:t>
            </w:r>
          </w:p>
        </w:tc>
        <w:tc>
          <w:tcPr>
            <w:tcW w:w="8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625C24D">
            <w:pPr>
              <w:pStyle w:val="12"/>
              <w:keepNext w:val="0"/>
              <w:keepLines w:val="0"/>
              <w:pageBreakBefore w:val="0"/>
              <w:tabs>
                <w:tab w:val="left" w:pos="6193"/>
              </w:tabs>
              <w:kinsoku w:val="0"/>
              <w:wordWrap w:val="0"/>
              <w:overflowPunct w:val="0"/>
              <w:topLinePunct w:val="0"/>
              <w:bidi w:val="0"/>
              <w:adjustRightInd w:val="0"/>
              <w:spacing w:before="2" w:line="230" w:lineRule="exact"/>
              <w:ind w:left="44" w:right="83"/>
              <w:textAlignment w:val="auto"/>
            </w:pPr>
            <w:r>
              <w:rPr>
                <w:rFonts w:hint="eastAsia" w:ascii="宋体" w:hAnsi="宋体"/>
                <w:sz w:val="20"/>
              </w:rPr>
              <w:t>EML4-ALK, KLC1-ALK, HIP1-ALK, TPR-ALK,</w:t>
            </w:r>
            <w:r>
              <w:rPr>
                <w:rFonts w:hint="eastAsia" w:ascii="宋体" w:hAnsi="宋体"/>
                <w:spacing w:val="34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KIF5B-ALK,</w:t>
            </w:r>
            <w:r>
              <w:rPr>
                <w:rFonts w:hint="eastAsia" w:ascii="宋体" w:hAnsi="宋体"/>
                <w:spacing w:val="8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CLTC-ALK.</w:t>
            </w:r>
            <w:r>
              <w:rPr>
                <w:rFonts w:hint="eastAsia" w:ascii="宋体" w:hAnsi="宋体"/>
                <w:sz w:val="20"/>
              </w:rPr>
              <w:tab/>
            </w:r>
            <w:r>
              <w:rPr>
                <w:rFonts w:hint="eastAsia" w:ascii="宋体" w:hAnsi="宋体"/>
                <w:sz w:val="20"/>
              </w:rPr>
              <w:t>DCTN1-ALK.</w:t>
            </w:r>
            <w:r>
              <w:rPr>
                <w:rFonts w:hint="eastAsia" w:ascii="宋体" w:hAnsi="宋体"/>
                <w:spacing w:val="13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STRN-ALK.</w:t>
            </w:r>
            <w:r>
              <w:rPr>
                <w:rFonts w:hint="eastAsia" w:ascii="宋体" w:hAnsi="宋体"/>
                <w:w w:val="99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TFG-ALK. p.1151Tins, p.L1152R, p.C1156Y, p.F1174L, p.L1196M, p.G1202R, p.S1206Y,</w:t>
            </w:r>
            <w:r>
              <w:rPr>
                <w:rFonts w:hint="eastAsia" w:ascii="宋体" w:hAnsi="宋体"/>
                <w:spacing w:val="60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p.G1269A, p.F1245C,</w:t>
            </w:r>
            <w:r>
              <w:rPr>
                <w:rFonts w:hint="eastAsia" w:ascii="宋体" w:hAnsi="宋体"/>
                <w:spacing w:val="21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p.I1171N/S</w:t>
            </w:r>
          </w:p>
        </w:tc>
      </w:tr>
      <w:tr w14:paraId="31891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exact"/>
        </w:trPr>
        <w:tc>
          <w:tcPr>
            <w:tcW w:w="17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E5CB2F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47"/>
              <w:ind w:right="50"/>
              <w:jc w:val="center"/>
              <w:textAlignment w:val="auto"/>
            </w:pPr>
            <w:r>
              <w:rPr>
                <w:rFonts w:hint="eastAsia" w:ascii="宋体" w:hAnsi="宋体"/>
              </w:rPr>
              <w:t>ROS1</w:t>
            </w:r>
          </w:p>
        </w:tc>
        <w:tc>
          <w:tcPr>
            <w:tcW w:w="8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FE05C5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3" w:line="230" w:lineRule="exact"/>
              <w:ind w:left="145" w:right="83" w:hanging="102"/>
              <w:textAlignment w:val="auto"/>
            </w:pPr>
            <w:r>
              <w:rPr>
                <w:rFonts w:hint="eastAsia" w:ascii="宋体" w:hAnsi="宋体"/>
                <w:sz w:val="20"/>
              </w:rPr>
              <w:t>CD74-ROS1, SDC4-ROS1, SLC34A2- ROS1, GOPC-ROS1, TPM3-ROS1, LRIG3-ROS1, CCDC6-ROS1. EZR-ROS1.</w:t>
            </w:r>
            <w:r>
              <w:rPr>
                <w:rFonts w:hint="eastAsia" w:ascii="宋体" w:hAnsi="宋体"/>
                <w:spacing w:val="15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ZCCHC8-ROS1</w:t>
            </w:r>
          </w:p>
        </w:tc>
      </w:tr>
      <w:tr w14:paraId="243C0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exact"/>
        </w:trPr>
        <w:tc>
          <w:tcPr>
            <w:tcW w:w="17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4A451C2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8"/>
              <w:ind w:right="59"/>
              <w:jc w:val="center"/>
              <w:textAlignment w:val="auto"/>
            </w:pPr>
            <w:r>
              <w:rPr>
                <w:rFonts w:hint="eastAsia" w:ascii="宋体" w:hAnsi="宋体"/>
              </w:rPr>
              <w:t>RET</w:t>
            </w:r>
          </w:p>
        </w:tc>
        <w:tc>
          <w:tcPr>
            <w:tcW w:w="8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22AB25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39"/>
              <w:ind w:left="44"/>
              <w:textAlignment w:val="auto"/>
            </w:pPr>
            <w:r>
              <w:rPr>
                <w:rFonts w:hint="eastAsia" w:ascii="宋体" w:hAnsi="宋体"/>
                <w:sz w:val="20"/>
              </w:rPr>
              <w:t>HOOK1-RET, CCDC6-RET, KIF5B-RET, CUX1-RET, NCOA4-RET.</w:t>
            </w:r>
            <w:r>
              <w:rPr>
                <w:rFonts w:hint="eastAsia" w:ascii="宋体" w:hAnsi="宋体"/>
                <w:spacing w:val="43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E768D</w:t>
            </w:r>
          </w:p>
        </w:tc>
      </w:tr>
      <w:tr w14:paraId="299A4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exact"/>
        </w:trPr>
        <w:tc>
          <w:tcPr>
            <w:tcW w:w="17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456DED7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"/>
              <w:textAlignment w:val="auto"/>
              <w:rPr>
                <w:rFonts w:hint="eastAsia" w:ascii="宋体" w:hAnsi="宋体"/>
                <w:sz w:val="26"/>
              </w:rPr>
            </w:pPr>
          </w:p>
          <w:p w14:paraId="778F5EF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right="31"/>
              <w:jc w:val="center"/>
              <w:textAlignment w:val="auto"/>
            </w:pPr>
            <w:r>
              <w:rPr>
                <w:rFonts w:hint="eastAsia" w:ascii="宋体" w:hAnsi="宋体"/>
              </w:rPr>
              <w:t>PIK3CA</w:t>
            </w:r>
          </w:p>
        </w:tc>
        <w:tc>
          <w:tcPr>
            <w:tcW w:w="8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775899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177" w:lineRule="exact"/>
              <w:ind w:left="44"/>
              <w:textAlignment w:val="auto"/>
            </w:pPr>
            <w:r>
              <w:rPr>
                <w:rFonts w:hint="eastAsia" w:ascii="宋体" w:hAnsi="宋体"/>
                <w:sz w:val="20"/>
              </w:rPr>
              <w:t>p.N345K. p.C420R, p.P539R. p.E542K, p.E545K, p.E545Q, p.E545A, p.Q546K, p.D549N,</w:t>
            </w:r>
            <w:r>
              <w:rPr>
                <w:rFonts w:hint="eastAsia" w:ascii="宋体" w:hAnsi="宋体"/>
                <w:spacing w:val="59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p.Q546P, p.Q546R, p.Q546L, p.Q546H. p.Q546E. p.H1047L, p.H1047R. p.Y1021H.</w:t>
            </w:r>
            <w:r>
              <w:rPr>
                <w:rFonts w:hint="eastAsia" w:ascii="宋体" w:hAnsi="宋体"/>
                <w:spacing w:val="60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p.Y1021C. p.V344M. p.V344G. p.T1025S. p.T1025A. p.M1043V, p.M1043I, p.N1044K, p.K111N, p.K 111E, p.H1047Y, p.G914R, p.G1049R, p.E81K, p.E726K, p.E707K, p.E545G, p.E545D,</w:t>
            </w:r>
            <w:r>
              <w:rPr>
                <w:rFonts w:hint="eastAsia" w:ascii="宋体" w:hAnsi="宋体"/>
                <w:spacing w:val="59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p.E542V, p.E542Q, p.E542A, p.E453Q,</w:t>
            </w:r>
            <w:r>
              <w:rPr>
                <w:rFonts w:hint="eastAsia" w:ascii="宋体" w:hAnsi="宋体"/>
                <w:spacing w:val="27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p.E453K</w:t>
            </w:r>
          </w:p>
        </w:tc>
      </w:tr>
      <w:tr w14:paraId="4A8D5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17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4AA3255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4"/>
              <w:textAlignment w:val="auto"/>
              <w:rPr>
                <w:rFonts w:hint="eastAsia" w:ascii="宋体" w:hAnsi="宋体"/>
              </w:rPr>
            </w:pPr>
          </w:p>
          <w:p w14:paraId="11D7475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right="59"/>
              <w:jc w:val="center"/>
              <w:textAlignment w:val="auto"/>
            </w:pPr>
            <w:r>
              <w:rPr>
                <w:rFonts w:hint="eastAsia" w:ascii="宋体" w:hAnsi="宋体"/>
              </w:rPr>
              <w:t>MET</w:t>
            </w:r>
          </w:p>
        </w:tc>
        <w:tc>
          <w:tcPr>
            <w:tcW w:w="8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4589659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40" w:line="230" w:lineRule="exact"/>
              <w:ind w:left="145" w:right="83" w:hanging="102"/>
              <w:textAlignment w:val="auto"/>
            </w:pPr>
            <w:r>
              <w:rPr>
                <w:rFonts w:hint="eastAsia" w:ascii="宋体" w:hAnsi="宋体"/>
                <w:sz w:val="20"/>
              </w:rPr>
              <w:t>MET 扩增, c.2888- 19_2888-2del CTTTCTCTC TGTTTTAA, c.3001_3021del GTAGACTAC CGAGC- TACTTTT, c.3017_3028del CTTTTCCA GAAGGTA, c.3024_3028del AGAAGG TATATT,</w:t>
            </w:r>
            <w:r>
              <w:rPr>
                <w:rFonts w:hint="eastAsia" w:ascii="宋体" w:hAnsi="宋体"/>
                <w:spacing w:val="59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c.3028+1G&gt;A, c.3028+1G&gt;T, p.D1010H, p.D1010Y, c.2888-15_2891del. c.2888-1G&gt;C. c.3026_3028+2 del. c.3028+2T&gt;A. c.3028+3A&gt;T. p.D1010N. p.T992I. p.H1094Y.</w:t>
            </w:r>
            <w:r>
              <w:rPr>
                <w:rFonts w:hint="eastAsia" w:ascii="宋体" w:hAnsi="宋体"/>
                <w:spacing w:val="49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p.E168D</w:t>
            </w:r>
          </w:p>
        </w:tc>
      </w:tr>
      <w:tr w14:paraId="1C2DD2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exact"/>
        </w:trPr>
        <w:tc>
          <w:tcPr>
            <w:tcW w:w="17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DD13BA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"/>
              <w:textAlignment w:val="auto"/>
              <w:rPr>
                <w:rFonts w:hint="eastAsia" w:ascii="宋体" w:hAnsi="宋体"/>
              </w:rPr>
            </w:pPr>
          </w:p>
          <w:p w14:paraId="5372497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ind w:right="50"/>
              <w:jc w:val="center"/>
              <w:textAlignment w:val="auto"/>
            </w:pPr>
            <w:r>
              <w:rPr>
                <w:rFonts w:hint="eastAsia" w:ascii="宋体" w:hAnsi="宋体"/>
              </w:rPr>
              <w:t>TP53</w:t>
            </w:r>
          </w:p>
        </w:tc>
        <w:tc>
          <w:tcPr>
            <w:tcW w:w="8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DA0235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22" w:line="246" w:lineRule="exact"/>
              <w:ind w:left="44"/>
              <w:textAlignment w:val="auto"/>
            </w:pPr>
            <w:r>
              <w:rPr>
                <w:rFonts w:hint="eastAsia" w:ascii="宋体" w:hAnsi="宋体"/>
                <w:sz w:val="20"/>
              </w:rPr>
              <w:t>p.L22P,p.L25fs,p.K24I,.K164*,P177R,p.R181H, p.R158Lp.H179R,</w:t>
            </w:r>
            <w:r>
              <w:rPr>
                <w:rFonts w:hint="eastAsia" w:ascii="宋体" w:hAnsi="宋体"/>
                <w:spacing w:val="63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p.R196*,p.L194F,p.E204*,p.R213Q, p.V216M,p.Y220C, p.P250L,</w:t>
            </w:r>
            <w:r>
              <w:rPr>
                <w:rFonts w:hint="eastAsia" w:ascii="宋体" w:hAnsi="宋体"/>
                <w:spacing w:val="28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p.R249S,</w:t>
            </w:r>
            <w:r>
              <w:rPr>
                <w:rFonts w:hint="eastAsia" w:ascii="宋体" w:hAnsi="宋体"/>
                <w:spacing w:val="11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p.R248W,</w:t>
            </w:r>
            <w:r>
              <w:rPr>
                <w:rFonts w:hint="eastAsia" w:ascii="宋体" w:hAnsi="宋体"/>
                <w:sz w:val="20"/>
              </w:rPr>
              <w:tab/>
            </w:r>
            <w:r>
              <w:rPr>
                <w:rFonts w:hint="eastAsia" w:ascii="宋体" w:hAnsi="宋体"/>
                <w:sz w:val="20"/>
              </w:rPr>
              <w:t>p.G245C,</w:t>
            </w:r>
            <w:r>
              <w:rPr>
                <w:rFonts w:hint="eastAsia" w:ascii="宋体" w:hAnsi="宋体"/>
                <w:spacing w:val="18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p.G244D,p.C242F,p.C238Y,</w:t>
            </w:r>
            <w:r>
              <w:rPr>
                <w:rFonts w:hint="eastAsia" w:ascii="宋体" w:hAnsi="宋体"/>
                <w:sz w:val="20"/>
              </w:rPr>
              <w:tab/>
            </w:r>
            <w:r>
              <w:rPr>
                <w:rFonts w:hint="eastAsia" w:ascii="宋体" w:hAnsi="宋体"/>
                <w:sz w:val="20"/>
              </w:rPr>
              <w:t>p.Y234C,</w:t>
            </w:r>
            <w:r>
              <w:rPr>
                <w:rFonts w:hint="eastAsia" w:ascii="宋体" w:hAnsi="宋体"/>
                <w:spacing w:val="28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p.R306,p.E298,p.E294,p.E286K,p.R283P,p.R280T,p.A276V,p.E271K,</w:t>
            </w:r>
            <w:r>
              <w:rPr>
                <w:rFonts w:hint="eastAsia" w:ascii="宋体" w:hAnsi="宋体"/>
                <w:spacing w:val="28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</w:t>
            </w:r>
            <w:r>
              <w:rPr>
                <w:rFonts w:hint="eastAsia" w:ascii="宋体" w:hAnsi="宋体"/>
                <w:w w:val="99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L265P, p.E349*,p.E343*,p.R342*,p.R337C, p.R333fs,G334V, p.E336, p.R342,</w:t>
            </w:r>
            <w:r>
              <w:rPr>
                <w:rFonts w:hint="eastAsia" w:ascii="宋体" w:hAnsi="宋体"/>
                <w:spacing w:val="57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p.E346</w:t>
            </w:r>
          </w:p>
        </w:tc>
      </w:tr>
      <w:tr w14:paraId="5FF7E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exact"/>
        </w:trPr>
        <w:tc>
          <w:tcPr>
            <w:tcW w:w="17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AE3E73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29"/>
              <w:ind w:right="38"/>
              <w:jc w:val="center"/>
              <w:textAlignment w:val="auto"/>
            </w:pPr>
            <w:r>
              <w:rPr>
                <w:rFonts w:hint="eastAsia" w:ascii="宋体" w:hAnsi="宋体"/>
              </w:rPr>
              <w:t>NTRK1</w:t>
            </w:r>
          </w:p>
        </w:tc>
        <w:tc>
          <w:tcPr>
            <w:tcW w:w="8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4A4325E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05" w:line="230" w:lineRule="exact"/>
              <w:ind w:left="44" w:right="83"/>
              <w:textAlignment w:val="auto"/>
            </w:pPr>
            <w:r>
              <w:rPr>
                <w:rFonts w:hint="eastAsia" w:ascii="宋体" w:hAnsi="宋体"/>
                <w:sz w:val="20"/>
              </w:rPr>
              <w:t>BCAN-NTRK1. CD74-NTRK1. CEL-NTRK1. IRF2BP2-NTRK1. LMNA-NTRK1. MPRIP-NTRK1. NFASC-N TRK1. RNF213-NTRK1. SQSTM1-NTRK1. SSBP2-NTRK1. TFG-NTRK1. TPM3-NTRK1.</w:t>
            </w:r>
            <w:r>
              <w:rPr>
                <w:rFonts w:hint="eastAsia" w:ascii="宋体" w:hAnsi="宋体"/>
                <w:spacing w:val="58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TPR-NTRK1</w:t>
            </w:r>
          </w:p>
        </w:tc>
      </w:tr>
      <w:tr w14:paraId="24EE76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exact"/>
        </w:trPr>
        <w:tc>
          <w:tcPr>
            <w:tcW w:w="17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4DEC6BC1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99" w:lineRule="exact"/>
              <w:ind w:right="38"/>
              <w:jc w:val="center"/>
              <w:textAlignment w:val="auto"/>
            </w:pPr>
            <w:r>
              <w:rPr>
                <w:rFonts w:hint="eastAsia" w:ascii="宋体" w:hAnsi="宋体"/>
              </w:rPr>
              <w:t>NTRK2</w:t>
            </w:r>
          </w:p>
        </w:tc>
        <w:tc>
          <w:tcPr>
            <w:tcW w:w="8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255CBA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33" w:line="230" w:lineRule="exact"/>
              <w:ind w:left="44" w:right="83"/>
              <w:textAlignment w:val="auto"/>
            </w:pPr>
            <w:r>
              <w:rPr>
                <w:rFonts w:hint="eastAsia" w:ascii="宋体" w:hAnsi="宋体"/>
                <w:sz w:val="20"/>
              </w:rPr>
              <w:t>AFAP1-NTRK2. AGBL4-NTRK2. NACC2-NTRK2. QKI-NTRK2. SQSTM1-NTRK2. TRIM24-NTRK2. VCL- NTRK2</w:t>
            </w:r>
          </w:p>
        </w:tc>
      </w:tr>
      <w:tr w14:paraId="58FB9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exact"/>
        </w:trPr>
        <w:tc>
          <w:tcPr>
            <w:tcW w:w="17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B654D5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09"/>
              <w:ind w:right="38"/>
              <w:jc w:val="center"/>
              <w:textAlignment w:val="auto"/>
            </w:pPr>
            <w:r>
              <w:rPr>
                <w:rFonts w:hint="eastAsia" w:ascii="宋体" w:hAnsi="宋体"/>
              </w:rPr>
              <w:t>NTRK3</w:t>
            </w:r>
          </w:p>
        </w:tc>
        <w:tc>
          <w:tcPr>
            <w:tcW w:w="8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B7AC40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3"/>
              <w:ind w:left="44"/>
              <w:textAlignment w:val="auto"/>
            </w:pPr>
            <w:r>
              <w:rPr>
                <w:rFonts w:hint="eastAsia" w:ascii="宋体" w:hAnsi="宋体"/>
                <w:sz w:val="20"/>
              </w:rPr>
              <w:t>BTBD1-NTRK3. COX5A-NTRK3.</w:t>
            </w:r>
            <w:r>
              <w:rPr>
                <w:rFonts w:hint="eastAsia" w:ascii="宋体" w:hAnsi="宋体"/>
                <w:spacing w:val="26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ETV6-NTRK3</w:t>
            </w:r>
          </w:p>
        </w:tc>
      </w:tr>
      <w:tr w14:paraId="58919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exact"/>
        </w:trPr>
        <w:tc>
          <w:tcPr>
            <w:tcW w:w="17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F22FB29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42"/>
              <w:ind w:right="161"/>
              <w:jc w:val="center"/>
              <w:textAlignment w:val="auto"/>
            </w:pPr>
            <w:r>
              <w:rPr>
                <w:rFonts w:hint="eastAsia" w:ascii="宋体" w:hAnsi="宋体"/>
              </w:rPr>
              <w:t>HRAS</w:t>
            </w:r>
          </w:p>
        </w:tc>
        <w:tc>
          <w:tcPr>
            <w:tcW w:w="8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80B449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3"/>
              <w:ind w:left="44"/>
              <w:textAlignment w:val="auto"/>
            </w:pPr>
            <w:r>
              <w:rPr>
                <w:rFonts w:hint="eastAsia" w:ascii="宋体" w:hAnsi="宋体"/>
                <w:sz w:val="20"/>
              </w:rPr>
              <w:t>p.Q61R. p.Q61H. p.Q61L. p.G12D. p.G12S. p.G13R. p.G13D. p.G13S.</w:t>
            </w:r>
            <w:r>
              <w:rPr>
                <w:rFonts w:hint="eastAsia" w:ascii="宋体" w:hAnsi="宋体"/>
                <w:spacing w:val="49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p.G13V</w:t>
            </w:r>
          </w:p>
        </w:tc>
      </w:tr>
      <w:tr w14:paraId="2B557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7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AEC628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306" w:lineRule="exact"/>
              <w:ind w:right="59"/>
              <w:jc w:val="center"/>
              <w:textAlignment w:val="auto"/>
            </w:pPr>
            <w:r>
              <w:rPr>
                <w:rFonts w:hint="eastAsia" w:ascii="宋体" w:hAnsi="宋体"/>
              </w:rPr>
              <w:t>KIT</w:t>
            </w:r>
          </w:p>
        </w:tc>
        <w:tc>
          <w:tcPr>
            <w:tcW w:w="8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69BA4C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3"/>
              <w:ind w:left="44"/>
              <w:textAlignment w:val="auto"/>
            </w:pPr>
            <w:r>
              <w:rPr>
                <w:rFonts w:hint="eastAsia" w:ascii="宋体" w:hAnsi="宋体"/>
                <w:sz w:val="20"/>
              </w:rPr>
              <w:t>p.D820H. p.L576P. p.K558R. p.K642E. p.V559A. p.D816N. p.R634Q. c.exon 11</w:t>
            </w:r>
            <w:r>
              <w:rPr>
                <w:rFonts w:hint="eastAsia" w:ascii="宋体" w:hAnsi="宋体"/>
                <w:spacing w:val="58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deletion</w:t>
            </w:r>
          </w:p>
        </w:tc>
      </w:tr>
      <w:tr w14:paraId="5443F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exact"/>
        </w:trPr>
        <w:tc>
          <w:tcPr>
            <w:tcW w:w="178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1BD01A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94" w:lineRule="exact"/>
              <w:ind w:right="161"/>
              <w:jc w:val="center"/>
              <w:textAlignment w:val="auto"/>
            </w:pPr>
            <w:r>
              <w:rPr>
                <w:rFonts w:hint="eastAsia" w:ascii="宋体" w:hAnsi="宋体"/>
              </w:rPr>
              <w:t>NRAS</w:t>
            </w:r>
          </w:p>
        </w:tc>
        <w:tc>
          <w:tcPr>
            <w:tcW w:w="8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C44FAF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line="237" w:lineRule="exact"/>
              <w:ind w:left="44"/>
              <w:textAlignment w:val="auto"/>
            </w:pPr>
            <w:r>
              <w:rPr>
                <w:rFonts w:hint="eastAsia" w:ascii="宋体" w:hAnsi="宋体"/>
                <w:sz w:val="20"/>
              </w:rPr>
              <w:t>p.A146T. p.Q61R. p.Q61H. p.Q61L. p.Q61K. p.Q61P. p.G12A. p.G12R. p.G12D. p.G12C.</w:t>
            </w:r>
            <w:r>
              <w:rPr>
                <w:rFonts w:hint="eastAsia" w:ascii="宋体" w:hAnsi="宋体"/>
                <w:spacing w:val="59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p.G12S. p.G12V. p.G13R. p.G13D. p.G13S.</w:t>
            </w:r>
            <w:r>
              <w:rPr>
                <w:rFonts w:hint="eastAsia" w:ascii="宋体" w:hAnsi="宋体"/>
                <w:spacing w:val="30"/>
                <w:sz w:val="20"/>
              </w:rPr>
              <w:t xml:space="preserve"> </w:t>
            </w:r>
            <w:r>
              <w:rPr>
                <w:rFonts w:hint="eastAsia" w:ascii="宋体" w:hAnsi="宋体"/>
                <w:sz w:val="20"/>
              </w:rPr>
              <w:t>p.G13V</w:t>
            </w:r>
          </w:p>
        </w:tc>
      </w:tr>
    </w:tbl>
    <w:p w14:paraId="7A8FA565">
      <w:pPr>
        <w:keepNext w:val="0"/>
        <w:keepLines w:val="0"/>
        <w:pageBreakBefore w:val="0"/>
        <w:wordWrap w:val="0"/>
        <w:topLinePunct w:val="0"/>
        <w:bidi w:val="0"/>
        <w:adjustRightInd w:val="0"/>
        <w:textAlignment w:val="auto"/>
        <w:sectPr>
          <w:pgSz w:w="11910" w:h="16840"/>
          <w:pgMar w:top="1180" w:right="720" w:bottom="840" w:left="720" w:header="0" w:footer="63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45668201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0" w:line="346" w:lineRule="exact"/>
        <w:ind w:left="432"/>
        <w:textAlignment w:val="auto"/>
        <w:rPr>
          <w:sz w:val="28"/>
        </w:rPr>
      </w:pPr>
      <w:r>
        <w:rPr>
          <w:sz w:val="28"/>
        </w:rPr>
        <w:t>附录</w:t>
      </w:r>
      <w:r>
        <w:rPr>
          <w:rFonts w:hint="eastAsia"/>
          <w:sz w:val="28"/>
          <w:lang w:val="en-US" w:eastAsia="zh-CN"/>
        </w:rPr>
        <w:t>四</w:t>
      </w:r>
      <w:r>
        <w:rPr>
          <w:sz w:val="28"/>
        </w:rPr>
        <w:t>：DNA水平检测基因列表49个</w:t>
      </w:r>
    </w:p>
    <w:p w14:paraId="119B6246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6"/>
        <w:ind w:left="0"/>
        <w:textAlignment w:val="auto"/>
        <w:rPr>
          <w:sz w:val="15"/>
        </w:rPr>
      </w:pPr>
    </w:p>
    <w:tbl>
      <w:tblPr>
        <w:tblStyle w:val="8"/>
        <w:tblW w:w="0" w:type="auto"/>
        <w:tblInd w:w="2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"/>
        <w:gridCol w:w="1164"/>
        <w:gridCol w:w="821"/>
        <w:gridCol w:w="1154"/>
        <w:gridCol w:w="831"/>
        <w:gridCol w:w="1147"/>
        <w:gridCol w:w="837"/>
        <w:gridCol w:w="1140"/>
        <w:gridCol w:w="845"/>
        <w:gridCol w:w="1133"/>
      </w:tblGrid>
      <w:tr w14:paraId="0A2BA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</w:trPr>
        <w:tc>
          <w:tcPr>
            <w:tcW w:w="7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420EC45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1"/>
              <w:ind w:left="33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编号</w:t>
            </w:r>
          </w:p>
        </w:tc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2D3558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1"/>
              <w:ind w:left="17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基因</w:t>
            </w:r>
          </w:p>
        </w:tc>
        <w:tc>
          <w:tcPr>
            <w:tcW w:w="8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7759C0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1"/>
              <w:ind w:left="4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编号</w:t>
            </w:r>
          </w:p>
        </w:tc>
        <w:tc>
          <w:tcPr>
            <w:tcW w:w="11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B36B8A5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1"/>
              <w:ind w:left="359"/>
              <w:textAlignment w:val="auto"/>
            </w:pPr>
            <w:r>
              <w:rPr>
                <w:rFonts w:hint="eastAsia" w:ascii="宋体" w:hAnsi="宋体"/>
                <w:sz w:val="22"/>
              </w:rPr>
              <w:t>基因</w:t>
            </w:r>
          </w:p>
        </w:tc>
        <w:tc>
          <w:tcPr>
            <w:tcW w:w="8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8C001F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1"/>
              <w:ind w:left="25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编号</w:t>
            </w:r>
          </w:p>
        </w:tc>
        <w:tc>
          <w:tcPr>
            <w:tcW w:w="11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AE0BA2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1"/>
              <w:ind w:left="35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基因</w:t>
            </w:r>
          </w:p>
        </w:tc>
        <w:tc>
          <w:tcPr>
            <w:tcW w:w="8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B52AB7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1"/>
              <w:ind w:left="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编号</w:t>
            </w:r>
          </w:p>
        </w:tc>
        <w:tc>
          <w:tcPr>
            <w:tcW w:w="1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2B87A3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1"/>
              <w:ind w:left="355"/>
              <w:textAlignment w:val="auto"/>
            </w:pPr>
            <w:r>
              <w:rPr>
                <w:rFonts w:hint="eastAsia" w:ascii="宋体" w:hAnsi="宋体"/>
                <w:sz w:val="22"/>
              </w:rPr>
              <w:t>基因</w:t>
            </w:r>
          </w:p>
        </w:tc>
        <w:tc>
          <w:tcPr>
            <w:tcW w:w="8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31D519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1"/>
              <w:ind w:right="18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编号</w:t>
            </w: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62F205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1"/>
              <w:ind w:left="4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基因</w:t>
            </w:r>
          </w:p>
        </w:tc>
      </w:tr>
      <w:tr w14:paraId="73020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</w:trPr>
        <w:tc>
          <w:tcPr>
            <w:tcW w:w="7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467DFA3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6"/>
              <w:ind w:left="38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1</w:t>
            </w:r>
          </w:p>
        </w:tc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F397C6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6"/>
              <w:ind w:right="24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AKT1</w:t>
            </w:r>
          </w:p>
        </w:tc>
        <w:tc>
          <w:tcPr>
            <w:tcW w:w="8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87AFB3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6"/>
              <w:ind w:left="5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11</w:t>
            </w:r>
          </w:p>
        </w:tc>
        <w:tc>
          <w:tcPr>
            <w:tcW w:w="11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7FB933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6"/>
              <w:ind w:left="282"/>
              <w:textAlignment w:val="auto"/>
            </w:pPr>
            <w:r>
              <w:rPr>
                <w:rFonts w:hint="eastAsia" w:ascii="宋体" w:hAnsi="宋体"/>
                <w:sz w:val="22"/>
              </w:rPr>
              <w:t>ERBB2</w:t>
            </w:r>
          </w:p>
        </w:tc>
        <w:tc>
          <w:tcPr>
            <w:tcW w:w="8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0B21DA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6"/>
              <w:ind w:left="33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21</w:t>
            </w:r>
          </w:p>
        </w:tc>
        <w:tc>
          <w:tcPr>
            <w:tcW w:w="11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FA4A71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6"/>
              <w:ind w:right="7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GNAQ</w:t>
            </w:r>
          </w:p>
        </w:tc>
        <w:tc>
          <w:tcPr>
            <w:tcW w:w="8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9712E1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6"/>
              <w:ind w:right="14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31</w:t>
            </w:r>
          </w:p>
        </w:tc>
        <w:tc>
          <w:tcPr>
            <w:tcW w:w="1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F4D5B8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6"/>
              <w:ind w:left="224"/>
              <w:textAlignment w:val="auto"/>
            </w:pPr>
            <w:r>
              <w:rPr>
                <w:rFonts w:hint="eastAsia" w:ascii="宋体" w:hAnsi="宋体"/>
                <w:sz w:val="22"/>
              </w:rPr>
              <w:t>MAP2K2</w:t>
            </w:r>
          </w:p>
        </w:tc>
        <w:tc>
          <w:tcPr>
            <w:tcW w:w="8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6A0825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6"/>
              <w:ind w:right="1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41</w:t>
            </w: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5B0C41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6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RAF1</w:t>
            </w:r>
          </w:p>
        </w:tc>
      </w:tr>
      <w:tr w14:paraId="6B348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exact"/>
        </w:trPr>
        <w:tc>
          <w:tcPr>
            <w:tcW w:w="7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6150B8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1"/>
              <w:ind w:left="38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2</w:t>
            </w:r>
          </w:p>
        </w:tc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AE85C0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1"/>
              <w:ind w:right="24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ALK</w:t>
            </w:r>
          </w:p>
        </w:tc>
        <w:tc>
          <w:tcPr>
            <w:tcW w:w="8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2B1E7C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1"/>
              <w:ind w:left="5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12</w:t>
            </w:r>
          </w:p>
        </w:tc>
        <w:tc>
          <w:tcPr>
            <w:tcW w:w="11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4D6836B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1"/>
              <w:ind w:left="282"/>
              <w:textAlignment w:val="auto"/>
            </w:pPr>
            <w:r>
              <w:rPr>
                <w:rFonts w:hint="eastAsia" w:ascii="宋体" w:hAnsi="宋体"/>
                <w:sz w:val="22"/>
              </w:rPr>
              <w:t>ERBB3</w:t>
            </w:r>
          </w:p>
        </w:tc>
        <w:tc>
          <w:tcPr>
            <w:tcW w:w="8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223A26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1"/>
              <w:ind w:left="33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22</w:t>
            </w:r>
          </w:p>
        </w:tc>
        <w:tc>
          <w:tcPr>
            <w:tcW w:w="11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26A484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1"/>
              <w:ind w:right="7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HRAS</w:t>
            </w:r>
          </w:p>
        </w:tc>
        <w:tc>
          <w:tcPr>
            <w:tcW w:w="8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CEDE9F1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1"/>
              <w:ind w:right="14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32</w:t>
            </w:r>
          </w:p>
        </w:tc>
        <w:tc>
          <w:tcPr>
            <w:tcW w:w="1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B1B5AA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1"/>
              <w:ind w:right="5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MET</w:t>
            </w:r>
          </w:p>
        </w:tc>
        <w:tc>
          <w:tcPr>
            <w:tcW w:w="8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C4869F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1"/>
              <w:ind w:right="1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42</w:t>
            </w: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52AD49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1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RB1</w:t>
            </w:r>
          </w:p>
        </w:tc>
      </w:tr>
      <w:tr w14:paraId="0BFB08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</w:trPr>
        <w:tc>
          <w:tcPr>
            <w:tcW w:w="7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42252B11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3"/>
              <w:ind w:left="38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3</w:t>
            </w:r>
          </w:p>
        </w:tc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40B8B7A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3"/>
              <w:ind w:right="24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AR</w:t>
            </w:r>
          </w:p>
        </w:tc>
        <w:tc>
          <w:tcPr>
            <w:tcW w:w="8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D917B1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3"/>
              <w:ind w:left="5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13</w:t>
            </w:r>
          </w:p>
        </w:tc>
        <w:tc>
          <w:tcPr>
            <w:tcW w:w="11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A6215E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3"/>
              <w:ind w:left="282"/>
              <w:textAlignment w:val="auto"/>
            </w:pPr>
            <w:r>
              <w:rPr>
                <w:rFonts w:hint="eastAsia" w:ascii="宋体" w:hAnsi="宋体"/>
                <w:sz w:val="22"/>
              </w:rPr>
              <w:t>ERBB4</w:t>
            </w:r>
          </w:p>
        </w:tc>
        <w:tc>
          <w:tcPr>
            <w:tcW w:w="8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556A8A1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3"/>
              <w:ind w:left="33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23</w:t>
            </w:r>
          </w:p>
        </w:tc>
        <w:tc>
          <w:tcPr>
            <w:tcW w:w="11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C6A150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3"/>
              <w:ind w:right="7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IDH1</w:t>
            </w:r>
          </w:p>
        </w:tc>
        <w:tc>
          <w:tcPr>
            <w:tcW w:w="8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BA2B35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3"/>
              <w:ind w:right="14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33</w:t>
            </w:r>
          </w:p>
        </w:tc>
        <w:tc>
          <w:tcPr>
            <w:tcW w:w="1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203104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3"/>
              <w:ind w:left="334"/>
              <w:textAlignment w:val="auto"/>
            </w:pPr>
            <w:r>
              <w:rPr>
                <w:rFonts w:hint="eastAsia" w:ascii="宋体" w:hAnsi="宋体"/>
                <w:sz w:val="22"/>
              </w:rPr>
              <w:t>MTOR</w:t>
            </w:r>
          </w:p>
        </w:tc>
        <w:tc>
          <w:tcPr>
            <w:tcW w:w="8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983EB9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3"/>
              <w:ind w:right="1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43</w:t>
            </w: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D7DC7A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3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RET</w:t>
            </w:r>
          </w:p>
        </w:tc>
      </w:tr>
      <w:tr w14:paraId="3C2B5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</w:trPr>
        <w:tc>
          <w:tcPr>
            <w:tcW w:w="7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C6F3C85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8"/>
              <w:ind w:left="38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4</w:t>
            </w:r>
          </w:p>
        </w:tc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9264F4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8"/>
              <w:ind w:right="24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BRAF</w:t>
            </w:r>
          </w:p>
        </w:tc>
        <w:tc>
          <w:tcPr>
            <w:tcW w:w="8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60CECF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8"/>
              <w:ind w:left="5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14</w:t>
            </w:r>
          </w:p>
        </w:tc>
        <w:tc>
          <w:tcPr>
            <w:tcW w:w="11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B57EC2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8"/>
              <w:ind w:left="337"/>
              <w:textAlignment w:val="auto"/>
            </w:pPr>
            <w:r>
              <w:rPr>
                <w:rFonts w:hint="eastAsia" w:ascii="宋体" w:hAnsi="宋体"/>
                <w:sz w:val="22"/>
              </w:rPr>
              <w:t>ESR1</w:t>
            </w:r>
          </w:p>
        </w:tc>
        <w:tc>
          <w:tcPr>
            <w:tcW w:w="8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24405B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8"/>
              <w:ind w:left="33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24</w:t>
            </w:r>
          </w:p>
        </w:tc>
        <w:tc>
          <w:tcPr>
            <w:tcW w:w="11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E3924B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8"/>
              <w:ind w:right="7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IDH2</w:t>
            </w:r>
          </w:p>
        </w:tc>
        <w:tc>
          <w:tcPr>
            <w:tcW w:w="8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1DB9FA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8"/>
              <w:ind w:right="14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34</w:t>
            </w:r>
          </w:p>
        </w:tc>
        <w:tc>
          <w:tcPr>
            <w:tcW w:w="1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916188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8"/>
              <w:ind w:right="5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MYC</w:t>
            </w:r>
          </w:p>
        </w:tc>
        <w:tc>
          <w:tcPr>
            <w:tcW w:w="8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1F880E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8"/>
              <w:ind w:right="1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44</w:t>
            </w: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904DBB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8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ROS1</w:t>
            </w:r>
          </w:p>
        </w:tc>
      </w:tr>
      <w:tr w14:paraId="4C84C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</w:trPr>
        <w:tc>
          <w:tcPr>
            <w:tcW w:w="7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A855DD9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75"/>
              <w:ind w:left="38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5</w:t>
            </w:r>
          </w:p>
        </w:tc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482A7D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75"/>
              <w:ind w:right="24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CCND1</w:t>
            </w:r>
          </w:p>
        </w:tc>
        <w:tc>
          <w:tcPr>
            <w:tcW w:w="8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9EBC82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75"/>
              <w:ind w:left="5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15</w:t>
            </w:r>
          </w:p>
        </w:tc>
        <w:tc>
          <w:tcPr>
            <w:tcW w:w="11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49DE70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75"/>
              <w:ind w:left="282"/>
              <w:textAlignment w:val="auto"/>
            </w:pPr>
            <w:r>
              <w:rPr>
                <w:rFonts w:hint="eastAsia" w:ascii="宋体" w:hAnsi="宋体"/>
                <w:sz w:val="22"/>
              </w:rPr>
              <w:t>FBXW7</w:t>
            </w:r>
          </w:p>
        </w:tc>
        <w:tc>
          <w:tcPr>
            <w:tcW w:w="8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112136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75"/>
              <w:ind w:left="33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25</w:t>
            </w:r>
          </w:p>
        </w:tc>
        <w:tc>
          <w:tcPr>
            <w:tcW w:w="11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ED934E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75"/>
              <w:ind w:right="7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JAK1</w:t>
            </w:r>
          </w:p>
        </w:tc>
        <w:tc>
          <w:tcPr>
            <w:tcW w:w="8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5001B4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75"/>
              <w:ind w:right="14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35</w:t>
            </w:r>
          </w:p>
        </w:tc>
        <w:tc>
          <w:tcPr>
            <w:tcW w:w="1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4FB9C28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75"/>
              <w:ind w:left="334"/>
              <w:textAlignment w:val="auto"/>
            </w:pPr>
            <w:r>
              <w:rPr>
                <w:rFonts w:hint="eastAsia" w:ascii="宋体" w:hAnsi="宋体"/>
                <w:sz w:val="22"/>
              </w:rPr>
              <w:t>MYCN</w:t>
            </w:r>
          </w:p>
        </w:tc>
        <w:tc>
          <w:tcPr>
            <w:tcW w:w="8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50095C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75"/>
              <w:ind w:right="1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45</w:t>
            </w: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0ED9A4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75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SMAD4</w:t>
            </w:r>
          </w:p>
        </w:tc>
      </w:tr>
      <w:tr w14:paraId="01E3C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</w:trPr>
        <w:tc>
          <w:tcPr>
            <w:tcW w:w="7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EB0AE4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0"/>
              <w:ind w:left="38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6</w:t>
            </w:r>
          </w:p>
        </w:tc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4C1812D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0"/>
              <w:ind w:right="24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CDK4</w:t>
            </w:r>
          </w:p>
        </w:tc>
        <w:tc>
          <w:tcPr>
            <w:tcW w:w="8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6EB023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0"/>
              <w:ind w:left="5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16</w:t>
            </w:r>
          </w:p>
        </w:tc>
        <w:tc>
          <w:tcPr>
            <w:tcW w:w="11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C6146E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0"/>
              <w:ind w:left="282"/>
              <w:textAlignment w:val="auto"/>
            </w:pPr>
            <w:r>
              <w:rPr>
                <w:rFonts w:hint="eastAsia" w:ascii="宋体" w:hAnsi="宋体"/>
                <w:sz w:val="22"/>
              </w:rPr>
              <w:t>FGFR1</w:t>
            </w:r>
          </w:p>
        </w:tc>
        <w:tc>
          <w:tcPr>
            <w:tcW w:w="8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5E8F4F1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0"/>
              <w:ind w:left="33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26</w:t>
            </w:r>
          </w:p>
        </w:tc>
        <w:tc>
          <w:tcPr>
            <w:tcW w:w="11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7AD282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0"/>
              <w:ind w:right="7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JAK2</w:t>
            </w:r>
          </w:p>
        </w:tc>
        <w:tc>
          <w:tcPr>
            <w:tcW w:w="8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23AE0D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0"/>
              <w:ind w:right="14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36</w:t>
            </w:r>
          </w:p>
        </w:tc>
        <w:tc>
          <w:tcPr>
            <w:tcW w:w="1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15AACD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0"/>
              <w:ind w:left="224"/>
              <w:textAlignment w:val="auto"/>
            </w:pPr>
            <w:r>
              <w:rPr>
                <w:rFonts w:hint="eastAsia" w:ascii="宋体" w:hAnsi="宋体"/>
                <w:sz w:val="22"/>
              </w:rPr>
              <w:t>NOTCH1</w:t>
            </w:r>
          </w:p>
        </w:tc>
        <w:tc>
          <w:tcPr>
            <w:tcW w:w="8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4F75D44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0"/>
              <w:ind w:right="1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46</w:t>
            </w: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0B506E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0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SMO</w:t>
            </w:r>
          </w:p>
        </w:tc>
      </w:tr>
      <w:tr w14:paraId="33A62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</w:trPr>
        <w:tc>
          <w:tcPr>
            <w:tcW w:w="7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F7A40C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5"/>
              <w:ind w:left="38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7</w:t>
            </w:r>
          </w:p>
        </w:tc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D4E4BD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5"/>
              <w:ind w:right="24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CDK6</w:t>
            </w:r>
          </w:p>
        </w:tc>
        <w:tc>
          <w:tcPr>
            <w:tcW w:w="8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C42E34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5"/>
              <w:ind w:left="5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17</w:t>
            </w:r>
          </w:p>
        </w:tc>
        <w:tc>
          <w:tcPr>
            <w:tcW w:w="11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9EF78A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5"/>
              <w:ind w:left="282"/>
              <w:textAlignment w:val="auto"/>
            </w:pPr>
            <w:r>
              <w:rPr>
                <w:rFonts w:hint="eastAsia" w:ascii="宋体" w:hAnsi="宋体"/>
                <w:sz w:val="22"/>
              </w:rPr>
              <w:t>FGFR2</w:t>
            </w:r>
          </w:p>
        </w:tc>
        <w:tc>
          <w:tcPr>
            <w:tcW w:w="8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467CCE55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5"/>
              <w:ind w:left="33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27</w:t>
            </w:r>
          </w:p>
        </w:tc>
        <w:tc>
          <w:tcPr>
            <w:tcW w:w="11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D7362A1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5"/>
              <w:ind w:right="7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JAK3</w:t>
            </w:r>
          </w:p>
        </w:tc>
        <w:tc>
          <w:tcPr>
            <w:tcW w:w="8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2B29C0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5"/>
              <w:ind w:right="14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37</w:t>
            </w:r>
          </w:p>
        </w:tc>
        <w:tc>
          <w:tcPr>
            <w:tcW w:w="1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8CF08F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5"/>
              <w:ind w:left="334"/>
              <w:textAlignment w:val="auto"/>
            </w:pPr>
            <w:r>
              <w:rPr>
                <w:rFonts w:hint="eastAsia" w:ascii="宋体" w:hAnsi="宋体"/>
                <w:sz w:val="22"/>
              </w:rPr>
              <w:t>NRAS</w:t>
            </w:r>
          </w:p>
        </w:tc>
        <w:tc>
          <w:tcPr>
            <w:tcW w:w="8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DD6816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5"/>
              <w:ind w:right="1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47</w:t>
            </w: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FA24A6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85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STK11</w:t>
            </w:r>
          </w:p>
        </w:tc>
      </w:tr>
      <w:tr w14:paraId="02C0D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</w:trPr>
        <w:tc>
          <w:tcPr>
            <w:tcW w:w="7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E9CD4C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0"/>
              <w:ind w:left="38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8</w:t>
            </w:r>
          </w:p>
        </w:tc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3494AB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0"/>
              <w:ind w:right="24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CTNNB1</w:t>
            </w:r>
          </w:p>
        </w:tc>
        <w:tc>
          <w:tcPr>
            <w:tcW w:w="8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40452AC1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0"/>
              <w:ind w:left="5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18</w:t>
            </w:r>
          </w:p>
        </w:tc>
        <w:tc>
          <w:tcPr>
            <w:tcW w:w="11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3A28CF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0"/>
              <w:ind w:left="282"/>
              <w:textAlignment w:val="auto"/>
            </w:pPr>
            <w:r>
              <w:rPr>
                <w:rFonts w:hint="eastAsia" w:ascii="宋体" w:hAnsi="宋体"/>
                <w:sz w:val="22"/>
              </w:rPr>
              <w:t>FGFR3</w:t>
            </w:r>
          </w:p>
        </w:tc>
        <w:tc>
          <w:tcPr>
            <w:tcW w:w="8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36D401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0"/>
              <w:ind w:left="33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28</w:t>
            </w:r>
          </w:p>
        </w:tc>
        <w:tc>
          <w:tcPr>
            <w:tcW w:w="11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43D40119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0"/>
              <w:ind w:right="7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KIT</w:t>
            </w:r>
          </w:p>
        </w:tc>
        <w:tc>
          <w:tcPr>
            <w:tcW w:w="8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AB3309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0"/>
              <w:ind w:right="14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38</w:t>
            </w:r>
          </w:p>
        </w:tc>
        <w:tc>
          <w:tcPr>
            <w:tcW w:w="1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B5A9CB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0"/>
              <w:ind w:left="169"/>
              <w:textAlignment w:val="auto"/>
            </w:pPr>
            <w:r>
              <w:rPr>
                <w:rFonts w:hint="eastAsia" w:ascii="宋体" w:hAnsi="宋体"/>
                <w:sz w:val="22"/>
              </w:rPr>
              <w:t>PDGFRA</w:t>
            </w:r>
          </w:p>
        </w:tc>
        <w:tc>
          <w:tcPr>
            <w:tcW w:w="8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7331EB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0"/>
              <w:ind w:right="1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48</w:t>
            </w: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DAA8EA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0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TP53</w:t>
            </w:r>
          </w:p>
        </w:tc>
      </w:tr>
      <w:tr w14:paraId="7825C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</w:trPr>
        <w:tc>
          <w:tcPr>
            <w:tcW w:w="7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0C470D9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7"/>
              <w:ind w:left="38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9</w:t>
            </w:r>
          </w:p>
        </w:tc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C1B99A9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7"/>
              <w:ind w:right="24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DDR2</w:t>
            </w:r>
          </w:p>
        </w:tc>
        <w:tc>
          <w:tcPr>
            <w:tcW w:w="8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7E449E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7"/>
              <w:ind w:left="5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19</w:t>
            </w:r>
          </w:p>
        </w:tc>
        <w:tc>
          <w:tcPr>
            <w:tcW w:w="11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E7CCD9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7"/>
              <w:ind w:left="282"/>
              <w:textAlignment w:val="auto"/>
            </w:pPr>
            <w:r>
              <w:rPr>
                <w:rFonts w:hint="eastAsia" w:ascii="宋体" w:hAnsi="宋体"/>
                <w:sz w:val="22"/>
              </w:rPr>
              <w:t>FGFR4</w:t>
            </w:r>
          </w:p>
        </w:tc>
        <w:tc>
          <w:tcPr>
            <w:tcW w:w="8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5208485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7"/>
              <w:ind w:left="33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29</w:t>
            </w:r>
          </w:p>
        </w:tc>
        <w:tc>
          <w:tcPr>
            <w:tcW w:w="11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D7D531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7"/>
              <w:ind w:right="7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KRAS</w:t>
            </w:r>
          </w:p>
        </w:tc>
        <w:tc>
          <w:tcPr>
            <w:tcW w:w="8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43E663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7"/>
              <w:ind w:right="14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39</w:t>
            </w:r>
          </w:p>
        </w:tc>
        <w:tc>
          <w:tcPr>
            <w:tcW w:w="1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44568D09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7"/>
              <w:ind w:left="224"/>
              <w:textAlignment w:val="auto"/>
            </w:pPr>
            <w:r>
              <w:rPr>
                <w:rFonts w:hint="eastAsia" w:ascii="宋体" w:hAnsi="宋体"/>
                <w:sz w:val="22"/>
              </w:rPr>
              <w:t>PIK3CA</w:t>
            </w:r>
          </w:p>
        </w:tc>
        <w:tc>
          <w:tcPr>
            <w:tcW w:w="8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F827A5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7"/>
              <w:ind w:right="1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49</w:t>
            </w: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B176559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97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UGT1A1</w:t>
            </w:r>
          </w:p>
        </w:tc>
      </w:tr>
      <w:tr w14:paraId="08620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</w:trPr>
        <w:tc>
          <w:tcPr>
            <w:tcW w:w="7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3106805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02"/>
              <w:ind w:left="38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10</w:t>
            </w:r>
          </w:p>
        </w:tc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7AF8504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02"/>
              <w:ind w:right="24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EGFR</w:t>
            </w:r>
          </w:p>
        </w:tc>
        <w:tc>
          <w:tcPr>
            <w:tcW w:w="8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EF353D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02"/>
              <w:ind w:left="5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20</w:t>
            </w:r>
          </w:p>
        </w:tc>
        <w:tc>
          <w:tcPr>
            <w:tcW w:w="11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37554D1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02"/>
              <w:ind w:left="282"/>
              <w:textAlignment w:val="auto"/>
            </w:pPr>
            <w:r>
              <w:rPr>
                <w:rFonts w:hint="eastAsia" w:ascii="宋体" w:hAnsi="宋体"/>
                <w:sz w:val="22"/>
              </w:rPr>
              <w:t>GNA11</w:t>
            </w:r>
          </w:p>
        </w:tc>
        <w:tc>
          <w:tcPr>
            <w:tcW w:w="8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FA6E26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02"/>
              <w:ind w:left="33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30</w:t>
            </w:r>
          </w:p>
        </w:tc>
        <w:tc>
          <w:tcPr>
            <w:tcW w:w="11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40AB1E4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02"/>
              <w:ind w:right="7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MAP2K1</w:t>
            </w:r>
          </w:p>
        </w:tc>
        <w:tc>
          <w:tcPr>
            <w:tcW w:w="8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70A205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02"/>
              <w:ind w:right="14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40</w:t>
            </w:r>
          </w:p>
        </w:tc>
        <w:tc>
          <w:tcPr>
            <w:tcW w:w="1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149D17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102"/>
              <w:ind w:left="334"/>
              <w:textAlignment w:val="auto"/>
            </w:pPr>
            <w:r>
              <w:rPr>
                <w:rFonts w:hint="eastAsia" w:ascii="宋体" w:hAnsi="宋体"/>
                <w:sz w:val="22"/>
              </w:rPr>
              <w:t>PTEN</w:t>
            </w:r>
          </w:p>
        </w:tc>
        <w:tc>
          <w:tcPr>
            <w:tcW w:w="8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E1D100E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  <w:tc>
          <w:tcPr>
            <w:tcW w:w="11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EDEC192">
            <w:pPr>
              <w:keepNext w:val="0"/>
              <w:keepLines w:val="0"/>
              <w:pageBreakBefore w:val="0"/>
              <w:wordWrap w:val="0"/>
              <w:topLinePunct w:val="0"/>
              <w:bidi w:val="0"/>
              <w:adjustRightInd w:val="0"/>
              <w:textAlignment w:val="auto"/>
            </w:pPr>
          </w:p>
        </w:tc>
      </w:tr>
    </w:tbl>
    <w:p w14:paraId="4A9B24D4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3"/>
        <w:ind w:left="0"/>
        <w:textAlignment w:val="auto"/>
        <w:rPr>
          <w:sz w:val="15"/>
        </w:rPr>
      </w:pPr>
    </w:p>
    <w:p w14:paraId="3A43341D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2"/>
        <w:ind w:left="432"/>
        <w:textAlignment w:val="auto"/>
        <w:rPr>
          <w:rFonts w:hint="eastAsia" w:eastAsia="宋体"/>
          <w:sz w:val="28"/>
          <w:lang w:eastAsia="zh-CN"/>
        </w:rPr>
      </w:pPr>
      <w:r>
        <w:rPr>
          <w:sz w:val="28"/>
        </w:rPr>
        <w:t>附</w:t>
      </w:r>
      <w:r>
        <w:rPr>
          <w:rFonts w:hint="eastAsia"/>
          <w:sz w:val="28"/>
          <w:lang w:val="en-US" w:eastAsia="zh-CN"/>
        </w:rPr>
        <w:t>录五</w:t>
      </w:r>
      <w:r>
        <w:rPr>
          <w:sz w:val="28"/>
        </w:rPr>
        <w:t>：RNA水平检测基因列表（15个</w:t>
      </w:r>
      <w:r>
        <w:rPr>
          <w:rFonts w:hint="eastAsia"/>
          <w:sz w:val="28"/>
          <w:lang w:eastAsia="zh-CN"/>
        </w:rPr>
        <w:t>）</w:t>
      </w:r>
    </w:p>
    <w:p w14:paraId="7DE35DDE">
      <w:pPr>
        <w:pStyle w:val="4"/>
        <w:keepNext w:val="0"/>
        <w:keepLines w:val="0"/>
        <w:pageBreakBefore w:val="0"/>
        <w:kinsoku w:val="0"/>
        <w:wordWrap w:val="0"/>
        <w:overflowPunct w:val="0"/>
        <w:topLinePunct w:val="0"/>
        <w:bidi w:val="0"/>
        <w:adjustRightInd w:val="0"/>
        <w:spacing w:before="7"/>
        <w:ind w:left="0"/>
        <w:textAlignment w:val="auto"/>
        <w:rPr>
          <w:sz w:val="20"/>
        </w:rPr>
      </w:pPr>
    </w:p>
    <w:tbl>
      <w:tblPr>
        <w:tblStyle w:val="8"/>
        <w:tblW w:w="0" w:type="auto"/>
        <w:tblInd w:w="23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1161"/>
        <w:gridCol w:w="821"/>
        <w:gridCol w:w="1157"/>
        <w:gridCol w:w="828"/>
        <w:gridCol w:w="1150"/>
        <w:gridCol w:w="835"/>
        <w:gridCol w:w="1140"/>
        <w:gridCol w:w="845"/>
        <w:gridCol w:w="1132"/>
      </w:tblGrid>
      <w:tr w14:paraId="76F7A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</w:trPr>
        <w:tc>
          <w:tcPr>
            <w:tcW w:w="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BE1C551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49"/>
              <w:ind w:left="31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编号</w:t>
            </w:r>
          </w:p>
        </w:tc>
        <w:tc>
          <w:tcPr>
            <w:tcW w:w="11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5C4757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49"/>
              <w:ind w:left="15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基因</w:t>
            </w:r>
          </w:p>
        </w:tc>
        <w:tc>
          <w:tcPr>
            <w:tcW w:w="8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B8DA14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49"/>
              <w:ind w:left="46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编号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EF3A2B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49"/>
              <w:ind w:right="332"/>
              <w:jc w:val="right"/>
              <w:textAlignment w:val="auto"/>
            </w:pPr>
            <w:r>
              <w:rPr>
                <w:rFonts w:hint="eastAsia" w:ascii="宋体" w:hAnsi="宋体"/>
                <w:sz w:val="22"/>
              </w:rPr>
              <w:t>基因</w:t>
            </w:r>
          </w:p>
        </w:tc>
        <w:tc>
          <w:tcPr>
            <w:tcW w:w="8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DA74E5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49"/>
              <w:ind w:left="27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编号</w:t>
            </w:r>
          </w:p>
        </w:tc>
        <w:tc>
          <w:tcPr>
            <w:tcW w:w="11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0C962E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49"/>
              <w:ind w:left="3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基因</w:t>
            </w:r>
          </w:p>
        </w:tc>
        <w:tc>
          <w:tcPr>
            <w:tcW w:w="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32FA7F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49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编号</w:t>
            </w:r>
          </w:p>
        </w:tc>
        <w:tc>
          <w:tcPr>
            <w:tcW w:w="1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27ED51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49"/>
              <w:ind w:right="314"/>
              <w:jc w:val="right"/>
              <w:textAlignment w:val="auto"/>
            </w:pPr>
            <w:r>
              <w:rPr>
                <w:rFonts w:hint="eastAsia" w:ascii="宋体" w:hAnsi="宋体"/>
                <w:sz w:val="22"/>
              </w:rPr>
              <w:t>基因</w:t>
            </w:r>
          </w:p>
        </w:tc>
        <w:tc>
          <w:tcPr>
            <w:tcW w:w="8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10F20B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49"/>
              <w:ind w:right="18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编号</w:t>
            </w:r>
          </w:p>
        </w:tc>
        <w:tc>
          <w:tcPr>
            <w:tcW w:w="11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698537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49"/>
              <w:ind w:left="42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基因</w:t>
            </w:r>
          </w:p>
        </w:tc>
      </w:tr>
      <w:tr w14:paraId="7D149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</w:trPr>
        <w:tc>
          <w:tcPr>
            <w:tcW w:w="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549C38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4"/>
              <w:ind w:left="40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1</w:t>
            </w:r>
          </w:p>
        </w:tc>
        <w:tc>
          <w:tcPr>
            <w:tcW w:w="11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03E216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4"/>
              <w:ind w:right="26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ALK</w:t>
            </w:r>
          </w:p>
        </w:tc>
        <w:tc>
          <w:tcPr>
            <w:tcW w:w="8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5E0EBC5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4"/>
              <w:ind w:right="55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4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847C63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4"/>
              <w:ind w:right="299"/>
              <w:jc w:val="right"/>
              <w:textAlignment w:val="auto"/>
            </w:pPr>
            <w:r>
              <w:rPr>
                <w:rFonts w:hint="eastAsia" w:ascii="宋体" w:hAnsi="宋体"/>
                <w:sz w:val="22"/>
              </w:rPr>
              <w:t>NTRK1</w:t>
            </w:r>
          </w:p>
        </w:tc>
        <w:tc>
          <w:tcPr>
            <w:tcW w:w="8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44EB88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4"/>
              <w:ind w:right="77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7</w:t>
            </w:r>
          </w:p>
        </w:tc>
        <w:tc>
          <w:tcPr>
            <w:tcW w:w="11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8003B4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4"/>
              <w:ind w:right="11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MET</w:t>
            </w:r>
          </w:p>
        </w:tc>
        <w:tc>
          <w:tcPr>
            <w:tcW w:w="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A62C3D9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4"/>
              <w:ind w:right="17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10</w:t>
            </w:r>
          </w:p>
        </w:tc>
        <w:tc>
          <w:tcPr>
            <w:tcW w:w="1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5699F4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4"/>
              <w:ind w:right="337"/>
              <w:jc w:val="right"/>
              <w:textAlignment w:val="auto"/>
            </w:pPr>
            <w:r>
              <w:rPr>
                <w:rFonts w:hint="eastAsia" w:ascii="宋体" w:hAnsi="宋体"/>
                <w:sz w:val="22"/>
              </w:rPr>
              <w:t>ETV4</w:t>
            </w:r>
          </w:p>
        </w:tc>
        <w:tc>
          <w:tcPr>
            <w:tcW w:w="8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3164359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4"/>
              <w:ind w:right="7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13</w:t>
            </w:r>
          </w:p>
        </w:tc>
        <w:tc>
          <w:tcPr>
            <w:tcW w:w="11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9A2F66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54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AKT3</w:t>
            </w:r>
          </w:p>
        </w:tc>
      </w:tr>
      <w:tr w14:paraId="23E0C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</w:trPr>
        <w:tc>
          <w:tcPr>
            <w:tcW w:w="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6C173CFA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1"/>
              <w:ind w:left="40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2</w:t>
            </w:r>
          </w:p>
        </w:tc>
        <w:tc>
          <w:tcPr>
            <w:tcW w:w="11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7330CE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1"/>
              <w:ind w:right="26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RET</w:t>
            </w:r>
          </w:p>
        </w:tc>
        <w:tc>
          <w:tcPr>
            <w:tcW w:w="8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00D74D7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1"/>
              <w:ind w:right="55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5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6FE7C1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1"/>
              <w:ind w:right="299"/>
              <w:jc w:val="right"/>
              <w:textAlignment w:val="auto"/>
            </w:pPr>
            <w:r>
              <w:rPr>
                <w:rFonts w:hint="eastAsia" w:ascii="宋体" w:hAnsi="宋体"/>
                <w:sz w:val="22"/>
              </w:rPr>
              <w:t>NTRK2</w:t>
            </w:r>
          </w:p>
        </w:tc>
        <w:tc>
          <w:tcPr>
            <w:tcW w:w="8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23EDF3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1"/>
              <w:ind w:right="77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8</w:t>
            </w:r>
          </w:p>
        </w:tc>
        <w:tc>
          <w:tcPr>
            <w:tcW w:w="11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70253A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1"/>
              <w:ind w:right="11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ERG</w:t>
            </w:r>
          </w:p>
        </w:tc>
        <w:tc>
          <w:tcPr>
            <w:tcW w:w="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2CE789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1"/>
              <w:ind w:right="17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11</w:t>
            </w:r>
          </w:p>
        </w:tc>
        <w:tc>
          <w:tcPr>
            <w:tcW w:w="1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773C23D8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1"/>
              <w:ind w:right="337"/>
              <w:jc w:val="right"/>
              <w:textAlignment w:val="auto"/>
            </w:pPr>
            <w:r>
              <w:rPr>
                <w:rFonts w:hint="eastAsia" w:ascii="宋体" w:hAnsi="宋体"/>
                <w:sz w:val="22"/>
              </w:rPr>
              <w:t>ETV5</w:t>
            </w:r>
          </w:p>
        </w:tc>
        <w:tc>
          <w:tcPr>
            <w:tcW w:w="8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209619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1"/>
              <w:ind w:right="7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14</w:t>
            </w:r>
          </w:p>
        </w:tc>
        <w:tc>
          <w:tcPr>
            <w:tcW w:w="11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4D306F6D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1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AXL</w:t>
            </w:r>
          </w:p>
        </w:tc>
      </w:tr>
      <w:tr w14:paraId="5C763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exact"/>
        </w:trPr>
        <w:tc>
          <w:tcPr>
            <w:tcW w:w="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2532EFF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6"/>
              <w:ind w:left="40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3</w:t>
            </w:r>
          </w:p>
        </w:tc>
        <w:tc>
          <w:tcPr>
            <w:tcW w:w="11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19671C2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6"/>
              <w:ind w:right="26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ROS1</w:t>
            </w:r>
          </w:p>
        </w:tc>
        <w:tc>
          <w:tcPr>
            <w:tcW w:w="8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437311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6"/>
              <w:ind w:right="55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6</w:t>
            </w:r>
          </w:p>
        </w:tc>
        <w:tc>
          <w:tcPr>
            <w:tcW w:w="11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1F50633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6"/>
              <w:ind w:right="299"/>
              <w:jc w:val="right"/>
              <w:textAlignment w:val="auto"/>
            </w:pPr>
            <w:r>
              <w:rPr>
                <w:rFonts w:hint="eastAsia" w:ascii="宋体" w:hAnsi="宋体"/>
                <w:sz w:val="22"/>
              </w:rPr>
              <w:t>NTRK3</w:t>
            </w:r>
          </w:p>
        </w:tc>
        <w:tc>
          <w:tcPr>
            <w:tcW w:w="8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0CE21D5C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6"/>
              <w:ind w:right="77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9</w:t>
            </w:r>
          </w:p>
        </w:tc>
        <w:tc>
          <w:tcPr>
            <w:tcW w:w="11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28EC350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6"/>
              <w:ind w:right="11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ETV1</w:t>
            </w:r>
          </w:p>
        </w:tc>
        <w:tc>
          <w:tcPr>
            <w:tcW w:w="8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1D7DCE66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6"/>
              <w:ind w:right="17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12</w:t>
            </w:r>
          </w:p>
        </w:tc>
        <w:tc>
          <w:tcPr>
            <w:tcW w:w="1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30CB96CE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6"/>
              <w:ind w:right="337"/>
              <w:jc w:val="right"/>
              <w:textAlignment w:val="auto"/>
            </w:pPr>
            <w:r>
              <w:rPr>
                <w:rFonts w:hint="eastAsia" w:ascii="宋体" w:hAnsi="宋体"/>
                <w:sz w:val="22"/>
              </w:rPr>
              <w:t>ABL1</w:t>
            </w:r>
          </w:p>
        </w:tc>
        <w:tc>
          <w:tcPr>
            <w:tcW w:w="8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026AC8F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6"/>
              <w:ind w:right="7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15</w:t>
            </w:r>
          </w:p>
        </w:tc>
        <w:tc>
          <w:tcPr>
            <w:tcW w:w="11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</w:tcPr>
          <w:p w14:paraId="5352BFEB">
            <w:pPr>
              <w:pStyle w:val="12"/>
              <w:keepNext w:val="0"/>
              <w:keepLines w:val="0"/>
              <w:pageBreakBefore w:val="0"/>
              <w:kinsoku w:val="0"/>
              <w:wordWrap w:val="0"/>
              <w:overflowPunct w:val="0"/>
              <w:topLinePunct w:val="0"/>
              <w:bidi w:val="0"/>
              <w:adjustRightInd w:val="0"/>
              <w:spacing w:before="66"/>
              <w:jc w:val="center"/>
              <w:textAlignment w:val="auto"/>
            </w:pPr>
            <w:r>
              <w:rPr>
                <w:rFonts w:hint="eastAsia" w:ascii="宋体" w:hAnsi="宋体"/>
                <w:sz w:val="22"/>
              </w:rPr>
              <w:t>PPARG</w:t>
            </w:r>
          </w:p>
        </w:tc>
      </w:tr>
    </w:tbl>
    <w:p w14:paraId="24B8F06F">
      <w:pPr>
        <w:keepNext w:val="0"/>
        <w:keepLines w:val="0"/>
        <w:pageBreakBefore w:val="0"/>
        <w:wordWrap w:val="0"/>
        <w:topLinePunct w:val="0"/>
        <w:bidi w:val="0"/>
        <w:adjustRightInd w:val="0"/>
        <w:textAlignment w:val="auto"/>
      </w:pPr>
    </w:p>
    <w:p w14:paraId="0DA0976B">
      <w:pPr>
        <w:keepNext w:val="0"/>
        <w:keepLines w:val="0"/>
        <w:pageBreakBefore w:val="0"/>
        <w:wordWrap w:val="0"/>
        <w:topLinePunct w:val="0"/>
        <w:bidi w:val="0"/>
        <w:adjustRightInd w:val="0"/>
        <w:textAlignment w:val="auto"/>
      </w:pPr>
    </w:p>
    <w:sectPr>
      <w:footerReference r:id="rId5" w:type="default"/>
      <w:pgSz w:w="11910" w:h="16840"/>
      <w:pgMar w:top="1180" w:right="880" w:bottom="820" w:left="900" w:header="0" w:footer="63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equalWidth="0" w:num="1">
        <w:col w:w="1013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iti SC">
    <w:altName w:val="宋体"/>
    <w:panose1 w:val="02000000000000000000"/>
    <w:charset w:val="86"/>
    <w:family w:val="auto"/>
    <w:pitch w:val="default"/>
    <w:sig w:usb0="00000000" w:usb1="00000000" w:usb2="00000000" w:usb3="00000000" w:csb0="203E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08B06">
    <w:pPr>
      <w:pStyle w:val="5"/>
      <w:tabs>
        <w:tab w:val="left" w:pos="4446"/>
        <w:tab w:val="clear" w:pos="4153"/>
      </w:tabs>
      <w:rPr>
        <w:rFonts w:hint="eastAsia" w:eastAsia="宋体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604848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604848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6AEFB">
    <w:pPr>
      <w:pStyle w:val="4"/>
      <w:kinsoku w:val="0"/>
      <w:overflowPunct w:val="0"/>
      <w:spacing w:before="0" w:line="14" w:lineRule="auto"/>
      <w:ind w:left="0"/>
      <w:rPr>
        <w:sz w:val="19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29235" cy="187325"/>
              <wp:effectExtent l="0" t="0" r="0" b="0"/>
              <wp:wrapNone/>
              <wp:docPr id="9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87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FEC169">
                          <w:pPr>
                            <w:pStyle w:val="4"/>
                            <w:kinsoku w:val="0"/>
                            <w:overflowPunct w:val="0"/>
                            <w:spacing w:before="0" w:line="259" w:lineRule="exact"/>
                            <w:ind w:left="4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/8</w:t>
                          </w:r>
                        </w:p>
                      </w:txbxContent>
                    </wps:txbx>
                    <wps:bodyPr vert="horz"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.75pt;width:18.05pt;mso-position-horizontal:center;mso-position-horizontal-relative:margin;z-index:251662336;mso-width-relative:page;mso-height-relative:page;" filled="f" stroked="f" coordsize="21600,21600" o:gfxdata="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Iw2NrUAAAAAwEAAA8AAAAAAAAAAQAgAAAAIgAAAGRycy9k&#10;b3ducmV2LnhtbFBLAQIUABQAAAAIAIdO4kCwrmiizQEAAIsDAAAOAAAAAAAAAAEAIAAAACMBAABk&#10;cnMvZTJvRG9jLnhtbFBLBQYAAAAABgAGAFkBAABi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FEC169">
                    <w:pPr>
                      <w:pStyle w:val="4"/>
                      <w:kinsoku w:val="0"/>
                      <w:overflowPunct w:val="0"/>
                      <w:spacing w:before="0" w:line="259" w:lineRule="exact"/>
                      <w:ind w:left="4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/8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6D80CF">
    <w:pPr>
      <w:pStyle w:val="4"/>
      <w:kinsoku w:val="0"/>
      <w:overflowPunct w:val="0"/>
      <w:spacing w:before="0" w:line="14" w:lineRule="auto"/>
      <w:ind w:left="0"/>
      <w:rPr>
        <w:sz w:val="19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29235" cy="187325"/>
              <wp:effectExtent l="0" t="0" r="0" b="0"/>
              <wp:wrapNone/>
              <wp:docPr id="7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87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9B9146">
                          <w:pPr>
                            <w:pStyle w:val="4"/>
                            <w:kinsoku w:val="0"/>
                            <w:overflowPunct w:val="0"/>
                            <w:spacing w:before="0" w:line="259" w:lineRule="exact"/>
                            <w:ind w:left="4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/8</w:t>
                          </w:r>
                        </w:p>
                      </w:txbxContent>
                    </wps:txbx>
                    <wps:bodyPr vert="horz"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.75pt;width:18.05pt;mso-position-horizontal:center;mso-position-horizontal-relative:margin;z-index:251660288;mso-width-relative:page;mso-height-relative:page;" filled="f" stroked="f" coordsize="21600,21600" o:gfxdata="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Iw2NrUAAAAAwEAAA8AAAAAAAAAAQAgAAAAIgAAAGRycy9k&#10;b3ducmV2LnhtbFBLAQIUABQAAAAIAIdO4kD6qupSzQEAAIsDAAAOAAAAAAAAAAEAIAAAACMBAABk&#10;cnMvZTJvRG9jLnhtbFBLBQYAAAAABgAGAFkBAABi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9B9146">
                    <w:pPr>
                      <w:pStyle w:val="4"/>
                      <w:kinsoku w:val="0"/>
                      <w:overflowPunct w:val="0"/>
                      <w:spacing w:before="0" w:line="259" w:lineRule="exact"/>
                      <w:ind w:left="4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/8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7ECDE"/>
    <w:multiLevelType w:val="singleLevel"/>
    <w:tmpl w:val="FDD7EC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6979267F"/>
    <w:multiLevelType w:val="singleLevel"/>
    <w:tmpl w:val="6979267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EF75A2D"/>
    <w:multiLevelType w:val="singleLevel"/>
    <w:tmpl w:val="6EF75A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800"/>
  <w:drawingGridVerticalOrigin w:val="1440"/>
  <w:doNotShadeFormData w:val="1"/>
  <w:noPunctuationKerning w:val="1"/>
  <w:characterSpacingControl w:val="doNotCompress"/>
  <w:doNotValidateAgainstSchema/>
  <w:doNotDemarcateInvalidXml/>
  <w:compat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yN2RjY2U1ZDAzZWMyYzFlOTBlZjhiNjIyZTM0MTEifQ=="/>
  </w:docVars>
  <w:rsids>
    <w:rsidRoot w:val="00172A27"/>
    <w:rsid w:val="00165477"/>
    <w:rsid w:val="00172A27"/>
    <w:rsid w:val="00500D06"/>
    <w:rsid w:val="009B3646"/>
    <w:rsid w:val="00A54B36"/>
    <w:rsid w:val="00B6517E"/>
    <w:rsid w:val="00C030DB"/>
    <w:rsid w:val="00C6156D"/>
    <w:rsid w:val="01761A1C"/>
    <w:rsid w:val="049077DF"/>
    <w:rsid w:val="05BA1E72"/>
    <w:rsid w:val="05C86C09"/>
    <w:rsid w:val="06312DB5"/>
    <w:rsid w:val="064D62AC"/>
    <w:rsid w:val="085D4A47"/>
    <w:rsid w:val="09F847E6"/>
    <w:rsid w:val="0A583A3C"/>
    <w:rsid w:val="0ABC5CB5"/>
    <w:rsid w:val="0B2D8576"/>
    <w:rsid w:val="0B3F9FCC"/>
    <w:rsid w:val="0D3443CA"/>
    <w:rsid w:val="0D7714E9"/>
    <w:rsid w:val="0D910C60"/>
    <w:rsid w:val="0DF91E0E"/>
    <w:rsid w:val="0FC90055"/>
    <w:rsid w:val="12DF146A"/>
    <w:rsid w:val="13845891"/>
    <w:rsid w:val="13D67DA8"/>
    <w:rsid w:val="15065D8D"/>
    <w:rsid w:val="15A942DE"/>
    <w:rsid w:val="17DC4231"/>
    <w:rsid w:val="18DF4EDB"/>
    <w:rsid w:val="18E67433"/>
    <w:rsid w:val="19274253"/>
    <w:rsid w:val="1AA56C42"/>
    <w:rsid w:val="1B607376"/>
    <w:rsid w:val="1C486F42"/>
    <w:rsid w:val="1C7A435D"/>
    <w:rsid w:val="1DE12B40"/>
    <w:rsid w:val="1EBE3C46"/>
    <w:rsid w:val="1EFBE1EB"/>
    <w:rsid w:val="1F3BE7F7"/>
    <w:rsid w:val="1F660EDC"/>
    <w:rsid w:val="1FDE77FF"/>
    <w:rsid w:val="200A5930"/>
    <w:rsid w:val="21CF15E3"/>
    <w:rsid w:val="22274816"/>
    <w:rsid w:val="229F5759"/>
    <w:rsid w:val="23D4764B"/>
    <w:rsid w:val="24A02C63"/>
    <w:rsid w:val="26AC122F"/>
    <w:rsid w:val="27D70FDB"/>
    <w:rsid w:val="286C74DE"/>
    <w:rsid w:val="29946294"/>
    <w:rsid w:val="2C17626D"/>
    <w:rsid w:val="2C9A3F19"/>
    <w:rsid w:val="2C9F276B"/>
    <w:rsid w:val="2D9177D0"/>
    <w:rsid w:val="2F326EFC"/>
    <w:rsid w:val="2F542EF1"/>
    <w:rsid w:val="2F5FC267"/>
    <w:rsid w:val="330159E5"/>
    <w:rsid w:val="34144E26"/>
    <w:rsid w:val="34F67C2F"/>
    <w:rsid w:val="355A2295"/>
    <w:rsid w:val="38AF2F46"/>
    <w:rsid w:val="3A4A7EAF"/>
    <w:rsid w:val="3BFAC384"/>
    <w:rsid w:val="3D2D3D3F"/>
    <w:rsid w:val="3DA151B9"/>
    <w:rsid w:val="3E37809A"/>
    <w:rsid w:val="3F1ECADB"/>
    <w:rsid w:val="3FE43E1D"/>
    <w:rsid w:val="409F7A83"/>
    <w:rsid w:val="42A238B1"/>
    <w:rsid w:val="462E5BBE"/>
    <w:rsid w:val="4700024F"/>
    <w:rsid w:val="47182731"/>
    <w:rsid w:val="473E5119"/>
    <w:rsid w:val="47AE3AD2"/>
    <w:rsid w:val="47CA659C"/>
    <w:rsid w:val="488C2292"/>
    <w:rsid w:val="4891509B"/>
    <w:rsid w:val="49290308"/>
    <w:rsid w:val="4C325F51"/>
    <w:rsid w:val="4D152A86"/>
    <w:rsid w:val="4D91579B"/>
    <w:rsid w:val="4E5C54C6"/>
    <w:rsid w:val="4EE54C11"/>
    <w:rsid w:val="4F9B59C5"/>
    <w:rsid w:val="519412E6"/>
    <w:rsid w:val="51D138E8"/>
    <w:rsid w:val="51E31065"/>
    <w:rsid w:val="545F6DCA"/>
    <w:rsid w:val="54C45ADB"/>
    <w:rsid w:val="562E431B"/>
    <w:rsid w:val="565FC5CD"/>
    <w:rsid w:val="56A41633"/>
    <w:rsid w:val="57800B32"/>
    <w:rsid w:val="599A33B3"/>
    <w:rsid w:val="5AB75AE4"/>
    <w:rsid w:val="5C86383D"/>
    <w:rsid w:val="5D2BABD9"/>
    <w:rsid w:val="5D6DB735"/>
    <w:rsid w:val="5E36101A"/>
    <w:rsid w:val="5EF7405C"/>
    <w:rsid w:val="5F6FBB0D"/>
    <w:rsid w:val="5FB10908"/>
    <w:rsid w:val="5FF74AD6"/>
    <w:rsid w:val="5FFE0F82"/>
    <w:rsid w:val="613F5D6A"/>
    <w:rsid w:val="61640AD8"/>
    <w:rsid w:val="62916416"/>
    <w:rsid w:val="63123593"/>
    <w:rsid w:val="636807A4"/>
    <w:rsid w:val="660179E7"/>
    <w:rsid w:val="6619635E"/>
    <w:rsid w:val="68E154E2"/>
    <w:rsid w:val="68FE8F5E"/>
    <w:rsid w:val="69067C50"/>
    <w:rsid w:val="69A735B3"/>
    <w:rsid w:val="69E67DC0"/>
    <w:rsid w:val="69F566F5"/>
    <w:rsid w:val="6A570BC4"/>
    <w:rsid w:val="6BFFC89F"/>
    <w:rsid w:val="6C951535"/>
    <w:rsid w:val="6E9B53F5"/>
    <w:rsid w:val="6F99643F"/>
    <w:rsid w:val="70E944EF"/>
    <w:rsid w:val="718070C4"/>
    <w:rsid w:val="720B5E9F"/>
    <w:rsid w:val="72738A79"/>
    <w:rsid w:val="73321797"/>
    <w:rsid w:val="735E1215"/>
    <w:rsid w:val="74617B01"/>
    <w:rsid w:val="75504886"/>
    <w:rsid w:val="77263187"/>
    <w:rsid w:val="77B45115"/>
    <w:rsid w:val="77F90486"/>
    <w:rsid w:val="7954692C"/>
    <w:rsid w:val="7AF64842"/>
    <w:rsid w:val="7AFFA364"/>
    <w:rsid w:val="7BF391A1"/>
    <w:rsid w:val="7CDB6CC5"/>
    <w:rsid w:val="7CE22EBE"/>
    <w:rsid w:val="7D737AB6"/>
    <w:rsid w:val="7EBBFD05"/>
    <w:rsid w:val="7F7FF21C"/>
    <w:rsid w:val="7F872CBC"/>
    <w:rsid w:val="7FACB41D"/>
    <w:rsid w:val="7FBFB3BA"/>
    <w:rsid w:val="7FD63C30"/>
    <w:rsid w:val="7FF9D70F"/>
    <w:rsid w:val="7FFA706E"/>
    <w:rsid w:val="7FFF3F6D"/>
    <w:rsid w:val="83F762CD"/>
    <w:rsid w:val="95F706CD"/>
    <w:rsid w:val="996FDAA9"/>
    <w:rsid w:val="99EF31C9"/>
    <w:rsid w:val="9DF678A5"/>
    <w:rsid w:val="A17EBE87"/>
    <w:rsid w:val="AB76A4AE"/>
    <w:rsid w:val="B6FFF203"/>
    <w:rsid w:val="BDE748BD"/>
    <w:rsid w:val="BDEE5417"/>
    <w:rsid w:val="BEFD0D23"/>
    <w:rsid w:val="BFF4ACB1"/>
    <w:rsid w:val="BFFB86B4"/>
    <w:rsid w:val="BFFF5EF7"/>
    <w:rsid w:val="C3F4A09C"/>
    <w:rsid w:val="CFAD8A51"/>
    <w:rsid w:val="DBFFB563"/>
    <w:rsid w:val="DFDF1363"/>
    <w:rsid w:val="DFF72AC7"/>
    <w:rsid w:val="DFFD9547"/>
    <w:rsid w:val="E9BFA94B"/>
    <w:rsid w:val="F1DFDCC4"/>
    <w:rsid w:val="F55F6391"/>
    <w:rsid w:val="F71B0FBF"/>
    <w:rsid w:val="F7ED6DF7"/>
    <w:rsid w:val="F9EF3885"/>
    <w:rsid w:val="FB970B48"/>
    <w:rsid w:val="FBFFC676"/>
    <w:rsid w:val="FD3FCAF8"/>
    <w:rsid w:val="FE3F40A3"/>
    <w:rsid w:val="FE4DE62A"/>
    <w:rsid w:val="FE769863"/>
    <w:rsid w:val="FE7D5ED0"/>
    <w:rsid w:val="FEFB2788"/>
    <w:rsid w:val="FEFD436E"/>
    <w:rsid w:val="FEFF6D72"/>
    <w:rsid w:val="FF7F62FF"/>
    <w:rsid w:val="FFEFA11E"/>
    <w:rsid w:val="FFFE0AC4"/>
    <w:rsid w:val="FFFED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1" w:semiHidden="0" w:name="Normal"/>
    <w:lsdException w:qFormat="1" w:uiPriority="1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qFormat="1" w:uiPriority="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iPriority="99" w:name="Title"/>
    <w:lsdException w:uiPriority="99" w:name="Closing"/>
    <w:lsdException w:uiPriority="99" w:name="Signature"/>
    <w:lsdException w:qFormat="1" w:uiPriority="1" w:name="Default Paragraph Font"/>
    <w:lsdException w:qFormat="1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iPriority="99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1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unhideWhenUsed/>
    <w:qFormat/>
    <w:uiPriority w:val="1"/>
    <w:pPr>
      <w:ind w:left="432"/>
      <w:outlineLvl w:val="0"/>
    </w:pPr>
    <w:rPr>
      <w:rFonts w:hint="eastAsia" w:ascii="宋体" w:hAnsi="宋体"/>
      <w:sz w:val="28"/>
    </w:rPr>
  </w:style>
  <w:style w:type="paragraph" w:styleId="3">
    <w:name w:val="heading 7"/>
    <w:basedOn w:val="1"/>
    <w:next w:val="1"/>
    <w:semiHidden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nhideWhenUsed/>
    <w:qFormat/>
    <w:uiPriority w:val="1"/>
    <w:pPr>
      <w:spacing w:before="16"/>
      <w:ind w:left="348"/>
    </w:pPr>
    <w:rPr>
      <w:rFonts w:hint="eastAsia" w:ascii="宋体" w:hAnsi="宋体"/>
    </w:rPr>
  </w:style>
  <w:style w:type="paragraph" w:styleId="5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semiHidden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unhideWhenUsed/>
    <w:qFormat/>
    <w:uiPriority w:val="1"/>
  </w:style>
  <w:style w:type="paragraph" w:customStyle="1" w:styleId="12">
    <w:name w:val="Table Paragraph"/>
    <w:basedOn w:val="1"/>
    <w:unhideWhenUsed/>
    <w:qFormat/>
    <w:uiPriority w:val="1"/>
  </w:style>
  <w:style w:type="paragraph" w:customStyle="1" w:styleId="13">
    <w:name w:val="正文1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table" w:customStyle="1" w:styleId="14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6314</Words>
  <Characters>8404</Characters>
  <Lines>94</Lines>
  <Paragraphs>26</Paragraphs>
  <TotalTime>14</TotalTime>
  <ScaleCrop>false</ScaleCrop>
  <LinksUpToDate>false</LinksUpToDate>
  <CharactersWithSpaces>8766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2024-10-31T01:12:00Z</dcterms:created>
  <dc:creator>simpl</dc:creator>
  <cp:lastModifiedBy>levi</cp:lastModifiedBy>
  <dcterms:modified xsi:type="dcterms:W3CDTF">2024-12-17T03:54:29Z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4167F9CA76D34FC59F89CC2C713FDD47_13</vt:lpwstr>
  </property>
</Properties>
</file>