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65EF856B">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9E278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0" w:leftChars="0" w:firstLine="0" w:firstLineChars="0"/>
        <w:textAlignment w:val="auto"/>
      </w:pPr>
      <w:bookmarkStart w:id="0" w:name="_Toc24178_WPSOffice_Level1"/>
      <w:bookmarkStart w:id="1" w:name="_Toc30143_WPSOffice_Level1"/>
      <w:bookmarkStart w:id="2" w:name="_Toc13806"/>
      <w:bookmarkStart w:id="3" w:name="_Toc3619"/>
      <w:bookmarkStart w:id="4" w:name="_Toc21669"/>
      <w:bookmarkStart w:id="5" w:name="_Toc21009_WPSOffice_Level1"/>
    </w:p>
    <w:p w14:paraId="30400046">
      <w:pPr>
        <w:jc w:val="cente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615D3334"/>
    <w:p w14:paraId="4885541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_Toc707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99D986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_Toc28731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_Toc28731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D4D6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_Toc29157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_Toc29157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FB0B4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_Toc17508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_Toc17508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if reportInfo.conf.importantTargetedGeneSummary%}</w:t>
      </w:r>
    </w:p>
    <w:p w14:paraId="1386E7B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_Toc25958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{{note.cancerTitle}}</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_Toc25958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p>
    <w:p w14:paraId="7B865B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_Toc7187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_Toc7187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eastAsia" w:ascii="Times New Roman" w:hAnsi="Times New Roman" w:eastAsia="微软雅黑" w:cs="Times New Roman"/>
          <w:b/>
          <w:color w:val="62B541"/>
          <w:sz w:val="18"/>
          <w:szCs w:val="18"/>
          <w:lang w:val="en-US" w:eastAsia="zh-CN"/>
        </w:rPr>
        <w:t xml:space="preserve"> and did == 2871</w:t>
      </w:r>
      <w:r>
        <w:rPr>
          <w:rFonts w:hint="default" w:ascii="Times New Roman" w:hAnsi="Times New Roman" w:eastAsia="微软雅黑" w:cs="Times New Roman"/>
          <w:b/>
          <w:color w:val="62B541"/>
          <w:sz w:val="18"/>
          <w:szCs w:val="18"/>
          <w:lang w:eastAsia="zh-CN"/>
        </w:rPr>
        <w:t>%}</w:t>
      </w:r>
    </w:p>
    <w:p w14:paraId="2A24F8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_Toc16738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_Toc16738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eastAsia" w:ascii="Times New Roman" w:hAnsi="Times New Roman" w:eastAsia="微软雅黑" w:cs="Times New Roman"/>
          <w:b w:val="0"/>
          <w:bCs/>
          <w:color w:val="auto"/>
          <w:sz w:val="15"/>
          <w:szCs w:val="15"/>
          <w:lang w:val="en-US" w:eastAsia="zh-CN"/>
        </w:rPr>
        <w:t xml:space="preserve">reportInfo.conf.sarcomaTyping and did == 1115 </w:t>
      </w:r>
      <w:r>
        <w:rPr>
          <w:rFonts w:hint="default" w:ascii="Times New Roman" w:hAnsi="Times New Roman" w:eastAsia="微软雅黑" w:cs="Times New Roman"/>
          <w:b w:val="0"/>
          <w:bCs/>
          <w:color w:val="auto"/>
          <w:sz w:val="15"/>
          <w:szCs w:val="15"/>
          <w:lang w:eastAsia="zh-CN"/>
        </w:rPr>
        <w:t>%}</w:t>
      </w:r>
    </w:p>
    <w:p w14:paraId="350080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_Toc29216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肉瘤辅助诊断提示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_Toc29216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type == ”tissue” and </w:t>
      </w:r>
      <w:r>
        <w:rPr>
          <w:rFonts w:hint="eastAsia" w:ascii="Times New Roman" w:hAnsi="Times New Roman" w:eastAsia="微软雅黑" w:cs="Times New Roman"/>
          <w:b w:val="0"/>
          <w:bCs/>
          <w:color w:val="auto"/>
          <w:sz w:val="18"/>
          <w:szCs w:val="18"/>
          <w:lang w:val="en-US" w:eastAsia="zh-CN"/>
        </w:rPr>
        <w:t xml:space="preserve">reportInfo.conf.hrdStateTip </w:t>
      </w:r>
      <w:r>
        <w:rPr>
          <w:rFonts w:hint="default" w:ascii="Times New Roman" w:hAnsi="Times New Roman" w:eastAsia="微软雅黑" w:cs="Times New Roman"/>
          <w:b w:val="0"/>
          <w:bCs/>
          <w:color w:val="auto"/>
          <w:sz w:val="18"/>
          <w:szCs w:val="18"/>
          <w:lang w:eastAsia="zh-CN"/>
        </w:rPr>
        <w:t>%}</w:t>
      </w:r>
    </w:p>
    <w:p w14:paraId="790053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_Toc18391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同源重组缺陷状态提示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_Toc18391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p>
    <w:p w14:paraId="699F4E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_Toc28940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_Toc28940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7A7D94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_Toc4053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_Toc4053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 xml:space="preserve">if </w:t>
      </w:r>
      <w:r>
        <w:rPr>
          <w:rFonts w:hint="default" w:ascii="Times New Roman" w:hAnsi="Times New Roman" w:eastAsia="微软雅黑" w:cs="Times New Roman"/>
          <w:sz w:val="18"/>
          <w:szCs w:val="18"/>
          <w:lang w:val="en-US" w:eastAsia="zh-CN"/>
        </w:rPr>
        <w:t>2531</w:t>
      </w:r>
      <w:r>
        <w:rPr>
          <w:rFonts w:hint="eastAsia" w:ascii="Times New Roman" w:hAnsi="Times New Roman" w:eastAsia="微软雅黑" w:cs="Times New Roman"/>
          <w:sz w:val="18"/>
          <w:szCs w:val="18"/>
          <w:lang w:val="en-US" w:eastAsia="zh-CN"/>
        </w:rPr>
        <w:t xml:space="preserve"> not in </w:t>
      </w:r>
      <w:r>
        <w:rPr>
          <w:rFonts w:hint="eastAsia" w:ascii="Times New Roman" w:hAnsi="Times New Roman" w:eastAsia="微软雅黑" w:cs="Times New Roman"/>
          <w:sz w:val="18"/>
          <w:szCs w:val="18"/>
          <w:lang w:eastAsia="zh-CN"/>
        </w:rPr>
        <w:t>diseaseIdList %}</w:t>
      </w:r>
    </w:p>
    <w:p w14:paraId="0C8F1A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_Toc22510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_Toc22510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val="en-US" w:eastAsia="zh-CN"/>
        </w:rPr>
        <w:t xml:space="preserve">{%if </w:t>
      </w:r>
      <w:r>
        <w:rPr>
          <w:rFonts w:hint="eastAsia" w:ascii="Times New Roman" w:hAnsi="Times New Roman" w:eastAsia="微软雅黑" w:cs="Times New Roman"/>
          <w:b w:val="0"/>
          <w:bCs w:val="0"/>
          <w:color w:val="auto"/>
          <w:sz w:val="18"/>
          <w:szCs w:val="18"/>
          <w:lang w:val="en-US" w:eastAsia="zh-CN" w:bidi="ar-SA"/>
        </w:rPr>
        <w:t>prostateCancerFlag</w:t>
      </w:r>
      <w:r>
        <w:rPr>
          <w:rFonts w:hint="eastAsia" w:ascii="Times New Roman" w:hAnsi="Times New Roman" w:eastAsia="微软雅黑" w:cs="Times New Roman"/>
          <w:sz w:val="18"/>
          <w:szCs w:val="18"/>
          <w:lang w:val="en-US" w:eastAsia="zh-CN"/>
        </w:rPr>
        <w:t xml:space="preserve"> %}</w:t>
      </w:r>
    </w:p>
    <w:p w14:paraId="6020AB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_Toc30518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_Toc30518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p>
    <w:p w14:paraId="42451A9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_Toc17366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_Toc17366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56455EE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_Toc27389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_Toc27389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72D7E84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_Toc26914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_Toc26914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xml:space="preserve">{% if </w:t>
      </w:r>
      <w:r>
        <w:rPr>
          <w:rFonts w:hint="eastAsia" w:ascii="Times New Roman" w:hAnsi="Times New Roman" w:eastAsia="微软雅黑" w:cs="Times New Roman"/>
          <w:b/>
          <w:color w:val="62B541"/>
          <w:sz w:val="18"/>
          <w:szCs w:val="18"/>
          <w:lang w:val="en-US" w:eastAsia="zh-CN" w:bidi="ar-SA"/>
        </w:rPr>
        <w:t xml:space="preserve">reportInfo.conf.hrdStateAnal and type == 'tissue' </w:t>
      </w:r>
      <w:r>
        <w:rPr>
          <w:rFonts w:hint="default" w:ascii="Times New Roman" w:hAnsi="Times New Roman" w:eastAsia="微软雅黑" w:cs="Times New Roman"/>
          <w:b/>
          <w:color w:val="62B541"/>
          <w:sz w:val="18"/>
          <w:szCs w:val="18"/>
          <w:lang w:val="en-US" w:eastAsia="zh-CN" w:bidi="ar-SA"/>
        </w:rPr>
        <w:t>%}</w:t>
      </w:r>
    </w:p>
    <w:p w14:paraId="43641A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同源重组缺陷状态解析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DC7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_Toc25754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_Toc25754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CCA6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_Toc7983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_Toc7983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60A8E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_Toc19023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_Toc19023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18"/>
          <w:szCs w:val="18"/>
          <w:lang w:eastAsia="zh-CN"/>
        </w:rPr>
        <w:t xml:space="preserve">{%if urinaryProstateDisease </w:t>
      </w:r>
      <w:r>
        <w:rPr>
          <w:rFonts w:hint="eastAsia" w:ascii="Times New Roman" w:hAnsi="Times New Roman" w:eastAsia="微软雅黑" w:cs="Times New Roman"/>
          <w:color w:val="auto"/>
          <w:sz w:val="18"/>
          <w:szCs w:val="18"/>
          <w:lang w:val="en-US" w:eastAsia="zh-CN"/>
        </w:rPr>
        <w:t>!</w:t>
      </w:r>
      <w:r>
        <w:rPr>
          <w:rFonts w:hint="eastAsia"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eastAsia" w:ascii="Times New Roman" w:hAnsi="Times New Roman" w:eastAsia="微软雅黑" w:cs="Times New Roman"/>
          <w:color w:val="auto"/>
          <w:sz w:val="18"/>
          <w:szCs w:val="18"/>
          <w:lang w:eastAsia="zh-CN"/>
        </w:rPr>
        <w:t>%}</w:t>
      </w:r>
    </w:p>
    <w:p w14:paraId="0E1472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_Toc9030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_Toc9030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if gastrointestinalStromalTumor %}</w:t>
      </w:r>
    </w:p>
    <w:p w14:paraId="1904CF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_Toc2190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_Toc2190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eastAsia"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43BEE32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_Toc10098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全外显子基因突变结果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_Toc10098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48</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Times New Roman"/>
          <w:b/>
          <w:color w:val="62B541"/>
          <w:sz w:val="18"/>
          <w:szCs w:val="18"/>
          <w:lang w:val="en-US" w:eastAsia="zh-CN" w:bidi="ar-SA"/>
        </w:rPr>
        <w:t>{% endif %}</w:t>
      </w:r>
    </w:p>
    <w:p w14:paraId="6CEEBD6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_Toc32232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_Toc32232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6F0C3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_Toc29128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_Toc29128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eastAsia" w:ascii="Times New Roman" w:hAnsi="Times New Roman" w:eastAsia="微软雅黑" w:cs="Times New Roman"/>
          <w:color w:val="auto"/>
          <w:sz w:val="18"/>
          <w:szCs w:val="18"/>
          <w:lang w:val="en-US" w:eastAsia="zh-CN"/>
        </w:rPr>
        <w:t xml:space="preserve"> and did == 2871</w:t>
      </w:r>
      <w:r>
        <w:rPr>
          <w:rFonts w:hint="default" w:ascii="Times New Roman" w:hAnsi="Times New Roman" w:eastAsia="微软雅黑" w:cs="Times New Roman"/>
          <w:color w:val="auto"/>
          <w:sz w:val="18"/>
          <w:szCs w:val="18"/>
          <w:lang w:eastAsia="zh-CN"/>
        </w:rPr>
        <w:t>%}</w:t>
      </w:r>
    </w:p>
    <w:p w14:paraId="030336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_Toc13777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_Toc13777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eastAsia" w:ascii="Times New Roman" w:hAnsi="Times New Roman" w:eastAsia="微软雅黑" w:cs="Times New Roman"/>
          <w:b w:val="0"/>
          <w:bCs/>
          <w:color w:val="auto"/>
          <w:sz w:val="15"/>
          <w:szCs w:val="15"/>
          <w:lang w:val="en-US" w:eastAsia="zh-CN"/>
        </w:rPr>
        <w:t>reportInfo.conf.sarcomaTyping and did == 1115</w:t>
      </w:r>
      <w:r>
        <w:rPr>
          <w:rFonts w:hint="default" w:ascii="Times New Roman" w:hAnsi="Times New Roman" w:eastAsia="微软雅黑" w:cs="Times New Roman"/>
          <w:b w:val="0"/>
          <w:bCs/>
          <w:color w:val="auto"/>
          <w:sz w:val="15"/>
          <w:szCs w:val="15"/>
          <w:lang w:eastAsia="zh-CN"/>
        </w:rPr>
        <w:t>%}</w:t>
      </w:r>
    </w:p>
    <w:p w14:paraId="6CF0664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_Toc14956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_Toc14956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w:t>
      </w:r>
    </w:p>
    <w:p w14:paraId="02D02C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_Toc27492 </w:instrText>
      </w:r>
      <w:r>
        <w:rPr>
          <w:rStyle w:val="19"/>
          <w:rFonts w:hint="eastAsia"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_Toc27492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reportInfo.conf.geneInstabilityIntroHrd%}</w:t>
      </w:r>
    </w:p>
    <w:p w14:paraId="3F552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_Toc18768 </w:instrText>
      </w:r>
      <w:r>
        <w:rPr>
          <w:rStyle w:val="19"/>
          <w:rFonts w:hint="eastAsia"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_Toc18768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w:t>
      </w:r>
    </w:p>
    <w:p w14:paraId="34D7D5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_Toc5508 </w:instrText>
      </w:r>
      <w:r>
        <w:rPr>
          <w:rStyle w:val="19"/>
          <w:rFonts w:hint="eastAsia"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_Toc5508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2B9286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_Toc5558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_Toc5558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5DF057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_Toc25253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_Toc25253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3B160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_Toc24440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_Toc24440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CF923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_Toc6541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_Toc6541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12D25E8">
      <w:p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outlineLvl w:val="0"/>
        <w:rPr>
          <w:color w:val="62B541"/>
          <w:sz w:val="32"/>
          <w14:shadow w14:blurRad="50800" w14:dist="38100" w14:dir="10800000" w14:sx="100000" w14:sy="100000" w14:kx="0" w14:ky="0" w14:algn="r">
            <w14:srgbClr w14:val="62B541">
              <w14:alpha w14:val="60000"/>
            </w14:srgbClr>
          </w14:shadow>
        </w:rPr>
      </w:pPr>
      <w:bookmarkStart w:id="6" w:name="_Toc6008"/>
      <w:bookmarkStart w:id="7" w:name="_Toc982"/>
      <w:bookmarkStart w:id="8" w:name="_Toc7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8731"/>
      <w:bookmarkStart w:id="10" w:name="_Toc7021_WPSOffice_Level1"/>
      <w:bookmarkStart w:id="11" w:name="_Toc18062_WPSOffice_Level1"/>
      <w:bookmarkStart w:id="12" w:name="_Toc26731"/>
      <w:bookmarkStart w:id="13" w:name="_Toc11015_WPSOffice_Level1"/>
      <w:bookmarkStart w:id="14" w:name="_Toc27031"/>
      <w:bookmarkStart w:id="15" w:name="_Toc20068"/>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r>
        <w:rPr>
          <w:rFonts w:ascii="Times New Roman" w:hAnsi="Times New Roman" w:eastAsia="微软雅黑" w:cs="Times New Roman"/>
          <w:bCs/>
          <w:sz w:val="21"/>
          <w:szCs w:val="21"/>
          <w:lang w:eastAsia="zh-CN"/>
        </w:rPr>
        <w:br w:type="page"/>
      </w:r>
    </w:p>
    <w:p w14:paraId="2038BF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23369_WPSOffice_Level1"/>
      <w:bookmarkStart w:id="21" w:name="_Toc25920"/>
      <w:bookmarkStart w:id="22" w:name="_Toc16576"/>
      <w:bookmarkStart w:id="23" w:name="_Toc18058"/>
      <w:bookmarkStart w:id="24" w:name="_Toc29157"/>
      <w:bookmarkStart w:id="25" w:name="_Toc10258"/>
      <w:bookmarkStart w:id="26" w:name="_Toc10433"/>
      <w:r>
        <w:rPr>
          <w:rFonts w:hint="eastAsia"/>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eastAsia"/>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lang w:eastAsia="zh-CN"/>
        </w:rPr>
      </w:pPr>
      <w:bookmarkStart w:id="27" w:name="_Toc8457"/>
      <w:bookmarkStart w:id="28" w:name="_Toc149837254"/>
      <w:bookmarkStart w:id="29" w:name="_Toc17508"/>
      <w:bookmarkStart w:id="30" w:name="_Toc2947"/>
      <w:r>
        <w:rPr>
          <w:rFonts w:hint="eastAsia"/>
          <w:color w:val="auto"/>
          <w:sz w:val="30"/>
          <w:lang w:eastAsia="zh-CN"/>
        </w:rPr>
        <w:t>检测结果小结</w:t>
      </w:r>
      <w:bookmarkEnd w:id="27"/>
      <w:bookmarkEnd w:id="28"/>
      <w:bookmarkEnd w:id="29"/>
      <w:bookmarkEnd w:id="30"/>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leftChars="0"/>
              <w:rPr>
                <w:rFonts w:ascii="Times New Roman" w:hAnsi="Times New Roman" w:eastAsia="微软雅黑" w:cs="黑体"/>
                <w:sz w:val="21"/>
                <w:highlight w:val="yellow"/>
                <w:lang w:eastAsia="zh-CN"/>
              </w:rPr>
            </w:pPr>
            <w:r>
              <w:rPr>
                <w:rFonts w:hint="eastAsia" w:ascii="Times New Roman" w:hAnsi="Times New Roman" w:eastAsia="微软雅黑" w:cs="Times New Roman"/>
                <w:b/>
                <w:bCs/>
                <w:color w:val="0070C0"/>
                <w:sz w:val="21"/>
                <w:szCs w:val="21"/>
                <w:highlight w:val="none"/>
                <w:lang w:eastAsia="zh-CN"/>
              </w:rPr>
              <w:t>{%tr if endometrialCarcinoma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leftChars="0"/>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leftChars="0"/>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leftChars="0"/>
              <w:rPr>
                <w:rFonts w:ascii="Times New Roman" w:hAnsi="Times New Roman" w:eastAsia="微软雅黑" w:cs="黑体"/>
                <w:sz w:val="21"/>
                <w:highlight w:val="yellow"/>
                <w:lang w:eastAsia="zh-CN"/>
              </w:rPr>
            </w:pPr>
            <w:r>
              <w:rPr>
                <w:rFonts w:hint="eastAsia" w:ascii="Times New Roman" w:hAnsi="Times New Roman" w:eastAsia="微软雅黑" w:cs="Times New Roman"/>
                <w:b/>
                <w:bCs/>
                <w:color w:val="0070C0"/>
                <w:sz w:val="21"/>
                <w:szCs w:val="21"/>
                <w:highlight w:val="none"/>
                <w:lang w:eastAsia="zh-CN"/>
              </w:rPr>
              <w:t>{%tr endif %}</w:t>
            </w:r>
          </w:p>
        </w:tc>
      </w:tr>
      <w:tr w14:paraId="721E17C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1C9905A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color w:val="0070C0"/>
                <w:sz w:val="21"/>
                <w:szCs w:val="21"/>
                <w:highlight w:val="none"/>
                <w:lang w:val="en-US" w:eastAsia="zh-CN"/>
              </w:rPr>
              <w:t>{%tr if reportInfo.conf.sarcomaTyping%}</w:t>
            </w:r>
          </w:p>
        </w:tc>
        <w:tc>
          <w:tcPr>
            <w:tcW w:w="5404" w:type="dxa"/>
            <w:tcBorders>
              <w:top w:val="nil"/>
              <w:left w:val="single" w:color="A4A4A4" w:sz="4" w:space="0"/>
              <w:bottom w:val="single" w:color="A4A4A4" w:sz="4" w:space="0"/>
              <w:tl2br w:val="nil"/>
              <w:tr2bl w:val="nil"/>
            </w:tcBorders>
            <w:shd w:val="clear" w:color="auto" w:fill="auto"/>
          </w:tcPr>
          <w:p w14:paraId="486578ED">
            <w:pPr>
              <w:pStyle w:val="21"/>
              <w:spacing w:before="100" w:line="187" w:lineRule="auto"/>
              <w:ind w:left="119" w:right="119"/>
              <w:rPr>
                <w:rFonts w:ascii="Times New Roman" w:hAnsi="Times New Roman" w:eastAsia="微软雅黑" w:cs="Times New Roman"/>
                <w:sz w:val="21"/>
                <w:szCs w:val="21"/>
                <w:lang w:eastAsia="zh-CN"/>
              </w:rPr>
            </w:pPr>
          </w:p>
        </w:tc>
      </w:tr>
      <w:tr w14:paraId="0B107A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4CC6FF43">
            <w:pPr>
              <w:pStyle w:val="21"/>
              <w:ind w:left="119" w:leftChars="0"/>
              <w:rPr>
                <w:rFonts w:hint="eastAsia" w:ascii="Times New Roman" w:hAnsi="Times New Roman" w:eastAsia="微软雅黑" w:cs="黑体"/>
                <w:b/>
                <w:bCs/>
                <w:sz w:val="21"/>
                <w:szCs w:val="22"/>
                <w:lang w:val="en-US" w:eastAsia="zh-CN" w:bidi="ar-SA"/>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404" w:type="dxa"/>
            <w:tcBorders>
              <w:top w:val="nil"/>
              <w:left w:val="single" w:color="A4A4A4" w:sz="4" w:space="0"/>
              <w:bottom w:val="single" w:color="A4A4A4" w:sz="4" w:space="0"/>
              <w:tl2br w:val="nil"/>
              <w:tr2bl w:val="nil"/>
            </w:tcBorders>
            <w:shd w:val="clear" w:color="auto" w:fill="auto"/>
            <w:vAlign w:val="center"/>
          </w:tcPr>
          <w:p w14:paraId="032B672D">
            <w:pPr>
              <w:pStyle w:val="21"/>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黑体"/>
                <w:b/>
                <w:bCs/>
                <w:sz w:val="21"/>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24690CE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447F1045">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color w:val="0070C0"/>
                <w:sz w:val="21"/>
                <w:szCs w:val="21"/>
                <w:highlight w:val="none"/>
                <w:lang w:val="en-US" w:eastAsia="zh-CN"/>
              </w:rPr>
              <w:t>{%tr endif %}</w:t>
            </w:r>
          </w:p>
        </w:tc>
        <w:tc>
          <w:tcPr>
            <w:tcW w:w="5404" w:type="dxa"/>
            <w:tcBorders>
              <w:top w:val="nil"/>
              <w:left w:val="single" w:color="A4A4A4" w:sz="4" w:space="0"/>
              <w:bottom w:val="single" w:color="A4A4A4" w:sz="4" w:space="0"/>
              <w:tl2br w:val="nil"/>
              <w:tr2bl w:val="nil"/>
            </w:tcBorders>
            <w:shd w:val="clear" w:color="auto" w:fill="auto"/>
          </w:tcPr>
          <w:p w14:paraId="6CD313CF">
            <w:pPr>
              <w:pStyle w:val="21"/>
              <w:spacing w:before="100" w:line="187" w:lineRule="auto"/>
              <w:ind w:left="119" w:right="119"/>
              <w:rPr>
                <w:rFonts w:ascii="Times New Roman" w:hAnsi="Times New Roman" w:eastAsia="微软雅黑" w:cs="Times New Roman"/>
                <w:sz w:val="21"/>
                <w:szCs w:val="21"/>
                <w:lang w:eastAsia="zh-CN"/>
              </w:rPr>
            </w:pPr>
          </w:p>
        </w:tc>
      </w:tr>
      <w:tr w14:paraId="7AC0BB4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1BE8D09">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summaryOfRresults.type == ”tissue” and reportInfo.conf.hrdStateTip</w:t>
            </w:r>
            <w:r>
              <w:rPr>
                <w:rFonts w:hint="eastAsia" w:ascii="Times New Roman" w:hAnsi="Times New Roman" w:eastAsia="微软雅黑" w:cs="黑体"/>
                <w:sz w:val="21"/>
                <w:lang w:val="en-US" w:eastAsia="zh-CN"/>
              </w:rPr>
              <w:t xml:space="preserve"> </w:t>
            </w:r>
            <w:r>
              <w:rPr>
                <w:rFonts w:hint="eastAsia" w:ascii="Times New Roman" w:hAnsi="Times New Roman" w:eastAsia="微软雅黑" w:cs="Times New Roman"/>
                <w:b/>
                <w:bCs/>
                <w:color w:val="0070C0"/>
                <w:sz w:val="21"/>
                <w:szCs w:val="21"/>
                <w:highlight w:val="none"/>
                <w:lang w:val="en-US" w:eastAsia="zh-CN"/>
              </w:rPr>
              <w:t>%}</w:t>
            </w:r>
          </w:p>
        </w:tc>
      </w:tr>
      <w:tr w14:paraId="23EFE6A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140FC83">
            <w:pPr>
              <w:pStyle w:val="21"/>
              <w:ind w:left="119" w:leftChars="0"/>
              <w:rPr>
                <w:rFonts w:ascii="Times New Roman" w:hAnsi="Times New Roman" w:eastAsia="微软雅黑" w:cs="黑体"/>
                <w:sz w:val="21"/>
                <w:szCs w:val="22"/>
                <w:lang w:val="en-US" w:eastAsia="en-US" w:bidi="ar-SA"/>
              </w:rPr>
            </w:pPr>
            <w:r>
              <w:rPr>
                <w:rFonts w:hint="eastAsia" w:ascii="Times New Roman" w:hAnsi="Times New Roman" w:eastAsia="微软雅黑" w:cs="黑体"/>
                <w:b/>
                <w:bCs/>
                <w:sz w:val="21"/>
                <w:lang w:eastAsia="zh-CN"/>
              </w:rPr>
              <w:t xml:space="preserve">同源重组缺陷状态 </w:t>
            </w:r>
          </w:p>
        </w:tc>
        <w:tc>
          <w:tcPr>
            <w:tcW w:w="5404" w:type="dxa"/>
            <w:tcBorders>
              <w:top w:val="nil"/>
              <w:left w:val="single" w:color="A4A4A4" w:sz="4" w:space="0"/>
              <w:bottom w:val="single" w:color="A4A4A4" w:sz="4" w:space="0"/>
              <w:tl2br w:val="nil"/>
              <w:tr2bl w:val="nil"/>
            </w:tcBorders>
            <w:shd w:val="clear" w:color="auto" w:fill="auto"/>
            <w:vAlign w:val="center"/>
          </w:tcPr>
          <w:p w14:paraId="7945D7F8">
            <w:pPr>
              <w:pStyle w:val="21"/>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F974A9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08122E48">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eastAsia="zh-CN"/>
              </w:rPr>
              <w:t>{%tr if prostateCancerFlag %}</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top"/>
          </w:tcPr>
          <w:p w14:paraId="36F165AE">
            <w:pPr>
              <w:pStyle w:val="21"/>
              <w:spacing w:before="100" w:line="187" w:lineRule="auto"/>
              <w:ind w:left="119" w:leftChars="0" w:right="119" w:rightChars="0"/>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leftChars="0"/>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vAlign w:val="top"/>
          </w:tcPr>
          <w:p w14:paraId="0F4877D9">
            <w:pPr>
              <w:pStyle w:val="21"/>
              <w:spacing w:before="100" w:line="187" w:lineRule="auto"/>
              <w:ind w:left="119" w:leftChars="0" w:right="119" w:rightChars="0"/>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eastAsia="zh-CN"/>
              </w:rPr>
              <w:t>{%tr endif %}</w:t>
            </w:r>
          </w:p>
        </w:tc>
      </w:tr>
      <w:tr w14:paraId="2B56263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2DB71057">
            <w:pPr>
              <w:pStyle w:val="21"/>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E64F704">
            <w:pPr>
              <w:pStyle w:val="21"/>
              <w:spacing w:before="100" w:line="187" w:lineRule="auto"/>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reportInfo.conf.tmb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F3B1388">
            <w:pPr>
              <w:pStyle w:val="21"/>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leftChars="0"/>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CEA9C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6A33AAC">
            <w:pPr>
              <w:pStyle w:val="21"/>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1F3D75B">
            <w:pPr>
              <w:pStyle w:val="21"/>
              <w:spacing w:before="100" w:line="187" w:lineRule="auto"/>
              <w:ind w:left="119" w:leftChars="0" w:right="119" w:rightChars="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C707C93">
            <w:pPr>
              <w:pStyle w:val="21"/>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leftChars="0"/>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18E549C">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498E52A">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2C7B32D">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C71285">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61051625">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ED7A875">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leftChars="0" w:right="119" w:rightChars="0"/>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28C9894">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leftChars="0" w:right="119" w:rightChars="0"/>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50DB59DD">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leftChars="0" w:right="119" w:rightChars="0"/>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0A55D8A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2660D58F">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0CD7C0E">
            <w:pPr>
              <w:pStyle w:val="21"/>
              <w:ind w:left="118" w:lef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cs="Times New Roman"/>
                <w:b/>
                <w:bCs/>
                <w:color w:val="5B9BD5" w:themeColor="accent1"/>
                <w:sz w:val="21"/>
                <w:lang w:eastAsia="zh-CN"/>
                <w14:textFill>
                  <w14:solidFill>
                    <w14:schemeClr w14:val="accent1"/>
                  </w14:solidFill>
                </w14:textFill>
              </w:rPr>
              <w:t>{%tr if summaryOfRresults.type == ”tissue”</w:t>
            </w:r>
            <w:r>
              <w:rPr>
                <w:rFonts w:hint="eastAsia" w:ascii="Times New Roman" w:hAnsi="Times New Roman" w:cs="Times New Roman"/>
                <w:b/>
                <w:bCs/>
                <w:color w:val="5B9BD5" w:themeColor="accent1"/>
                <w:sz w:val="21"/>
                <w:lang w:val="en-US" w:eastAsia="zh-CN"/>
                <w14:textFill>
                  <w14:solidFill>
                    <w14:schemeClr w14:val="accent1"/>
                  </w14:solidFill>
                </w14:textFill>
              </w:rPr>
              <w:t>and reportInfo.conf.hlaLon</w:t>
            </w:r>
            <w:r>
              <w:rPr>
                <w:rFonts w:hint="eastAsia" w:ascii="Times New Roman" w:hAnsi="Times New Roman" w:cs="Times New Roman"/>
                <w:b/>
                <w:bCs/>
                <w:color w:val="5B9BD5" w:themeColor="accent1"/>
                <w:sz w:val="21"/>
                <w:lang w:eastAsia="zh-CN"/>
                <w14:textFill>
                  <w14:solidFill>
                    <w14:schemeClr w14:val="accent1"/>
                  </w14:solidFill>
                </w14:textFill>
              </w:rPr>
              <w:t xml:space="preserve"> %}</w:t>
            </w:r>
          </w:p>
        </w:tc>
      </w:tr>
      <w:tr w14:paraId="483E7E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C71AD83">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nil"/>
            </w:tcBorders>
            <w:shd w:val="clear" w:color="auto" w:fill="auto"/>
            <w:vAlign w:val="center"/>
          </w:tcPr>
          <w:p w14:paraId="3130BA76">
            <w:pPr>
              <w:ind w:left="119" w:leftChars="0"/>
              <w:jc w:val="both"/>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sz w:val="21"/>
                <w:szCs w:val="21"/>
                <w:lang w:eastAsia="zh-CN"/>
              </w:rPr>
              <w:t>人类白细胞抗原杂合性缺失(HLA-LOH)</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DBEDE3">
            <w:pPr>
              <w:pStyle w:val="21"/>
              <w:keepNext w:val="0"/>
              <w:keepLines w:val="0"/>
              <w:pageBreakBefore w:val="0"/>
              <w:widowControl w:val="0"/>
              <w:kinsoku/>
              <w:wordWrap/>
              <w:overflowPunct/>
              <w:topLinePunct w:val="0"/>
              <w:autoSpaceDE/>
              <w:autoSpaceDN/>
              <w:bidi w:val="0"/>
              <w:adjustRightInd/>
              <w:spacing w:before="100" w:line="240" w:lineRule="auto"/>
              <w:ind w:left="119" w:leftChars="0" w:right="119" w:rightChars="0"/>
              <w:jc w:val="both"/>
              <w:textAlignment w:val="auto"/>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sz w:val="21"/>
                <w:szCs w:val="21"/>
                <w:lang w:eastAsia="zh-CN"/>
              </w:rPr>
              <w:t>{{ summaryOfRresults.HLA}}</w:t>
            </w:r>
          </w:p>
        </w:tc>
      </w:tr>
      <w:tr w14:paraId="1BC6052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F48D283">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9069159">
            <w:pPr>
              <w:pStyle w:val="21"/>
              <w:ind w:left="118" w:lef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1FF3297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65E46CF">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9B8391E">
            <w:pPr>
              <w:pStyle w:val="21"/>
              <w:ind w:left="118" w:lef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cs="Times New Roman"/>
                <w:b/>
                <w:bCs/>
                <w:color w:val="5B9BD5" w:themeColor="accent1"/>
                <w:sz w:val="21"/>
                <w:lang w:eastAsia="zh-CN"/>
                <w14:textFill>
                  <w14:solidFill>
                    <w14:schemeClr w14:val="accent1"/>
                  </w14:solidFill>
                </w14:textFill>
              </w:rPr>
              <w:t>{%tr</w:t>
            </w:r>
            <w:r>
              <w:rPr>
                <w:rFonts w:hint="eastAsia" w:ascii="Times New Roman" w:hAnsi="Times New Roman" w:cs="Times New Roman"/>
                <w:b/>
                <w:bCs/>
                <w:color w:val="5B9BD5" w:themeColor="accent1"/>
                <w:sz w:val="21"/>
                <w:lang w:val="en-US" w:eastAsia="zh-CN"/>
                <w14:textFill>
                  <w14:solidFill>
                    <w14:schemeClr w14:val="accent1"/>
                  </w14:solidFill>
                </w14:textFill>
              </w:rPr>
              <w:t xml:space="preserve"> reportInfo.conf.wes</w:t>
            </w:r>
            <w:r>
              <w:rPr>
                <w:rFonts w:hint="eastAsia" w:ascii="Times New Roman" w:hAnsi="Times New Roman" w:cs="Times New Roman"/>
                <w:b/>
                <w:bCs/>
                <w:color w:val="5B9BD5" w:themeColor="accent1"/>
                <w:sz w:val="21"/>
                <w:lang w:eastAsia="zh-CN"/>
                <w14:textFill>
                  <w14:solidFill>
                    <w14:schemeClr w14:val="accent1"/>
                  </w14:solidFill>
                </w14:textFill>
              </w:rPr>
              <w:t>%}</w:t>
            </w:r>
          </w:p>
        </w:tc>
      </w:tr>
      <w:tr w14:paraId="6BFB3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137262CE">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nil"/>
            </w:tcBorders>
            <w:shd w:val="clear" w:color="auto" w:fill="auto"/>
            <w:vAlign w:val="center"/>
          </w:tcPr>
          <w:p w14:paraId="58F49345">
            <w:pPr>
              <w:pStyle w:val="21"/>
              <w:ind w:left="119" w:lef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黑体"/>
                <w:b/>
                <w:bCs/>
                <w:sz w:val="21"/>
                <w:lang w:eastAsia="zh-CN"/>
              </w:rPr>
              <w:t>肿瘤新抗原</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33C1EBA">
            <w:pPr>
              <w:pStyle w:val="21"/>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eastAsia="zh-CN"/>
              </w:rPr>
              <w:t>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62BA916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9D4692E">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ACC17C5">
            <w:pPr>
              <w:pStyle w:val="21"/>
              <w:ind w:left="118" w:lef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54CF3BAB">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D3FA25">
            <w:pPr>
              <w:ind w:left="119" w:leftChars="0"/>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41A0522">
            <w:pPr>
              <w:ind w:left="119" w:leftChars="0"/>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lef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leftChars="0" w:right="119" w:righ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urinaryProstateDisease != ‘’%}</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vAlign w:val="top"/>
          </w:tcPr>
          <w:p w14:paraId="5A637735">
            <w:pPr>
              <w:pStyle w:val="21"/>
              <w:spacing w:before="77"/>
              <w:ind w:left="119" w:leftChars="0" w:right="119" w:rightChars="0"/>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leftChars="0" w:right="119" w:righ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leftChars="0"/>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vAlign w:val="top"/>
          </w:tcPr>
          <w:p w14:paraId="68B77ABE">
            <w:pPr>
              <w:pStyle w:val="21"/>
              <w:spacing w:before="77"/>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43DF1F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74F4E505">
            <w:pPr>
              <w:pStyle w:val="21"/>
              <w:spacing w:before="77"/>
              <w:ind w:left="119" w:leftChars="0" w:right="119" w:righ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color w:val="0070C0"/>
                <w:sz w:val="21"/>
                <w:szCs w:val="21"/>
                <w:highlight w:val="none"/>
                <w:lang w:val="en-US" w:eastAsia="zh-CN"/>
              </w:rPr>
              <w:t>{%tr if reportInfo.conf.wes %}</w:t>
            </w:r>
          </w:p>
        </w:tc>
      </w:tr>
      <w:tr w14:paraId="698F9D7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tl2br w:val="nil"/>
              <w:tr2bl w:val="nil"/>
            </w:tcBorders>
            <w:shd w:val="clear" w:color="auto" w:fill="auto"/>
            <w:vAlign w:val="center"/>
          </w:tcPr>
          <w:p w14:paraId="66F380E8">
            <w:pPr>
              <w:pStyle w:val="21"/>
              <w:ind w:left="119" w:leftChars="0"/>
              <w:rPr>
                <w:rFonts w:hint="eastAsia" w:ascii="Times New Roman" w:hAnsi="Times New Roman" w:eastAsia="微软雅黑" w:cs="黑体"/>
                <w:b/>
                <w:bCs/>
                <w:sz w:val="21"/>
                <w:szCs w:val="22"/>
                <w:lang w:val="en-US" w:eastAsia="zh-CN" w:bidi="ar-SA"/>
              </w:rPr>
            </w:pPr>
            <w:r>
              <w:rPr>
                <w:rFonts w:hint="eastAsia" w:ascii="Times New Roman" w:hAnsi="Times New Roman" w:eastAsia="微软雅黑" w:cs="黑体"/>
                <w:b/>
                <w:bCs/>
                <w:sz w:val="21"/>
                <w:lang w:eastAsia="zh-CN"/>
              </w:rPr>
              <w:t>全外显子体系变异小结</w:t>
            </w:r>
          </w:p>
        </w:tc>
        <w:tc>
          <w:tcPr>
            <w:tcW w:w="5404" w:type="dxa"/>
            <w:tcBorders>
              <w:top w:val="single" w:color="A4A4A4" w:sz="4" w:space="0"/>
              <w:bottom w:val="single" w:color="A4A4A4" w:sz="4" w:space="0"/>
              <w:tl2br w:val="nil"/>
              <w:tr2bl w:val="nil"/>
            </w:tcBorders>
            <w:shd w:val="clear" w:color="auto" w:fill="auto"/>
            <w:vAlign w:val="center"/>
          </w:tcPr>
          <w:p w14:paraId="0B3C22D0">
            <w:pPr>
              <w:pStyle w:val="21"/>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宋体"/>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6F4C9BE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7D399C37">
            <w:pPr>
              <w:pStyle w:val="21"/>
              <w:spacing w:before="77"/>
              <w:ind w:left="119" w:leftChars="0" w:right="119" w:rightChars="0"/>
              <w:rPr>
                <w:rFonts w:hint="eastAsia" w:ascii="Times New Roman" w:hAnsi="Times New Roman" w:eastAsia="微软雅黑" w:cs="Times New Roman"/>
                <w:b/>
                <w:bCs/>
                <w:color w:val="0070C0"/>
                <w:sz w:val="21"/>
                <w:szCs w:val="21"/>
                <w:highlight w:val="none"/>
                <w:lang w:val="en-US" w:eastAsia="zh-CN"/>
              </w:rPr>
            </w:pPr>
            <w:r>
              <w:rPr>
                <w:rFonts w:hint="eastAsia" w:ascii="Times New Roman" w:hAnsi="Times New Roman" w:eastAsia="微软雅黑" w:cs="Times New Roman"/>
                <w:b/>
                <w:bCs/>
                <w:color w:val="0070C0"/>
                <w:sz w:val="21"/>
                <w:szCs w:val="21"/>
                <w:highlight w:val="none"/>
                <w:lang w:val="en-US"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149837255"/>
      <w:bookmarkStart w:id="33" w:name="_Toc28125"/>
      <w:r>
        <w:rPr>
          <w:rFonts w:hint="default" w:ascii="Times New Roman" w:hAnsi="Times New Roman" w:eastAsia="微软雅黑" w:cs="Times New Roman"/>
          <w:sz w:val="18"/>
          <w:lang w:val="en-US" w:eastAsia="zh-CN"/>
        </w:rPr>
        <w:t xml:space="preserve">{% for n in </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testResultSummary</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1"/>
    <w:p w14:paraId="48CC2FA9">
      <w:pPr>
        <w:bidi w:val="0"/>
        <w:rPr>
          <w:rFonts w:hint="eastAsia"/>
          <w:lang w:val="en-US" w:eastAsia="zh-CN"/>
        </w:rPr>
      </w:pPr>
      <w:bookmarkStart w:id="34" w:name="_Toc24604"/>
      <w:r>
        <w:rPr>
          <w:rFonts w:hint="eastAsia"/>
          <w:lang w:val="en-US" w:eastAsia="zh-CN"/>
        </w:rPr>
        <w:t>{% if reportInfo.conf.importantTargetedGeneSummary%}</w:t>
      </w:r>
    </w:p>
    <w:p w14:paraId="36BEBF2B">
      <w:pPr>
        <w:pStyle w:val="3"/>
        <w:numPr>
          <w:ilvl w:val="255"/>
          <w:numId w:val="0"/>
        </w:numPr>
        <w:jc w:val="left"/>
        <w:rPr>
          <w:rFonts w:hint="eastAsia"/>
          <w:color w:val="auto"/>
          <w:sz w:val="30"/>
          <w:lang w:eastAsia="zh-CN"/>
        </w:rPr>
      </w:pPr>
      <w:bookmarkStart w:id="35" w:name="_Toc25958"/>
      <w:r>
        <w:rPr>
          <w:rFonts w:hint="eastAsia"/>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xml:space="preserve">{% for n in </w:t>
      </w:r>
      <w:r>
        <w:rPr>
          <w:rFonts w:hint="eastAsia" w:ascii="Times New Roman" w:hAnsi="Times New Roman" w:eastAsia="微软雅黑" w:cs="Times New Roman"/>
          <w:sz w:val="18"/>
          <w:szCs w:val="18"/>
          <w:lang w:val="en-US" w:eastAsia="zh-CN"/>
        </w:rPr>
        <w:t>note.</w:t>
      </w:r>
      <w:r>
        <w:rPr>
          <w:rFonts w:hint="default" w:ascii="Times New Roman" w:hAnsi="Times New Roman" w:eastAsia="微软雅黑" w:cs="Times New Roman"/>
          <w:sz w:val="18"/>
          <w:szCs w:val="18"/>
          <w:lang w:val="en-US" w:eastAsia="zh-CN"/>
        </w:rPr>
        <w:t>importantTargetedGeneSummary</w:t>
      </w:r>
      <w:r>
        <w:rPr>
          <w:rFonts w:hint="eastAsia"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val="en-US" w:eastAsia="zh-CN"/>
        </w:rPr>
        <w:t>oteList %}{{n}}</w:t>
      </w:r>
    </w:p>
    <w:p w14:paraId="5EBFB217">
      <w:pPr>
        <w:numPr>
          <w:ilvl w:val="0"/>
          <w:numId w:val="0"/>
        </w:numPr>
        <w:spacing w:line="216" w:lineRule="auto"/>
        <w:ind w:leftChars="0"/>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eastAsia" w:ascii="Times New Roman" w:hAnsi="Times New Roman" w:eastAsia="微软雅黑" w:cs="Times New Roman"/>
          <w:sz w:val="18"/>
          <w:lang w:eastAsia="zh-CN"/>
        </w:rPr>
        <w:br w:type="page"/>
      </w:r>
      <w:bookmarkStart w:id="36" w:name="_Toc22132"/>
      <w:bookmarkStart w:id="37" w:name="_Toc19898_WPSOffice_Level1"/>
      <w:bookmarkStart w:id="38" w:name="_Toc18013"/>
      <w:bookmarkStart w:id="39" w:name="_Toc20136_WPSOffice_Level1"/>
      <w:bookmarkStart w:id="40" w:name="_Toc24235"/>
      <w:bookmarkStart w:id="41" w:name="_Toc2781"/>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948"/>
      <w:bookmarkStart w:id="43" w:name="_Toc7187"/>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pStyle w:val="3"/>
        <w:numPr>
          <w:ilvl w:val="255"/>
          <w:numId w:val="0"/>
        </w:numPr>
        <w:jc w:val="left"/>
        <w:rPr>
          <w:rFonts w:hint="default" w:ascii="Times New Roman" w:hAnsi="Times New Roman" w:eastAsia="微软雅黑" w:cs="Times New Roman"/>
          <w:b w:val="0"/>
          <w:bCs w:val="0"/>
          <w:color w:val="auto"/>
          <w:sz w:val="24"/>
          <w:szCs w:val="24"/>
          <w:lang w:eastAsia="zh-CN"/>
        </w:rPr>
      </w:pPr>
      <w:bookmarkStart w:id="44" w:name="_Toc149837257"/>
      <w:bookmarkStart w:id="45" w:name="_Toc8165"/>
      <w:bookmarkStart w:id="46" w:name="_Toc15507"/>
      <w:bookmarkStart w:id="47" w:name="_Toc16738"/>
      <w:bookmarkStart w:id="48" w:name="_Toc15063"/>
      <w:bookmarkStart w:id="49" w:name="_Toc18062_WPSOffice_Level2"/>
      <w:bookmarkStart w:id="50" w:name="_Toc9088"/>
      <w:bookmarkStart w:id="51" w:name="_Toc11015_WPSOffice_Level2"/>
      <w:bookmarkStart w:id="52" w:name="_Toc23375"/>
      <w:r>
        <w:rPr>
          <w:rFonts w:hint="default" w:ascii="Times New Roman" w:hAnsi="Times New Roman" w:eastAsia="微软雅黑" w:cs="Times New Roman"/>
          <w:b w:val="0"/>
          <w:bCs w:val="0"/>
          <w:color w:val="auto"/>
          <w:sz w:val="24"/>
          <w:szCs w:val="24"/>
          <w:lang w:eastAsia="zh-CN"/>
        </w:rPr>
        <w:t>{% if endometrialCarcinoma</w:t>
      </w:r>
      <w:r>
        <w:rPr>
          <w:rFonts w:hint="eastAsia" w:ascii="Times New Roman" w:hAnsi="Times New Roman" w:eastAsia="微软雅黑" w:cs="Times New Roman"/>
          <w:b w:val="0"/>
          <w:bCs w:val="0"/>
          <w:color w:val="auto"/>
          <w:sz w:val="24"/>
          <w:szCs w:val="24"/>
          <w:lang w:val="en-US" w:eastAsia="zh-CN"/>
        </w:rPr>
        <w:t xml:space="preserve"> and did == 2871</w:t>
      </w:r>
      <w:r>
        <w:rPr>
          <w:rFonts w:hint="default" w:ascii="Times New Roman" w:hAnsi="Times New Roman" w:eastAsia="微软雅黑" w:cs="Times New Roman"/>
          <w:b w:val="0"/>
          <w:bCs w:val="0"/>
          <w:color w:val="auto"/>
          <w:sz w:val="24"/>
          <w:szCs w:val="24"/>
          <w:lang w:eastAsia="zh-CN"/>
        </w:rPr>
        <w:t>%}</w:t>
      </w:r>
    </w:p>
    <w:p w14:paraId="750AD7E8">
      <w:pPr>
        <w:pStyle w:val="3"/>
        <w:numPr>
          <w:ilvl w:val="255"/>
          <w:numId w:val="0"/>
        </w:numPr>
        <w:jc w:val="left"/>
        <w:rPr>
          <w:rFonts w:hint="eastAsia"/>
          <w:color w:val="auto"/>
          <w:sz w:val="30"/>
          <w:lang w:eastAsia="zh-CN"/>
        </w:rPr>
      </w:pPr>
      <w:r>
        <w:rPr>
          <w:rFonts w:hint="eastAsia"/>
          <w:color w:val="auto"/>
          <w:sz w:val="30"/>
          <w:lang w:eastAsia="zh-CN"/>
        </w:rPr>
        <w:t>子宫内膜癌TCGA分子分型检测结果</w:t>
      </w:r>
      <w:bookmarkEnd w:id="44"/>
      <w:bookmarkEnd w:id="45"/>
      <w:bookmarkEnd w:id="46"/>
      <w:bookmarkEnd w:id="47"/>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97E7A3A">
      <w:pPr>
        <w:rPr>
          <w:rFonts w:hint="eastAsia" w:ascii="Times New Roman" w:hAnsi="Times New Roman" w:eastAsia="微软雅黑" w:cs="Times New Roman"/>
          <w:sz w:val="24"/>
          <w:szCs w:val="24"/>
          <w:lang w:val="en-US" w:eastAsia="zh-CN"/>
        </w:rPr>
      </w:pPr>
      <w:r>
        <w:rPr>
          <w:rFonts w:hint="eastAsia" w:ascii="Times New Roman" w:hAnsi="Times New Roman"/>
          <w:sz w:val="30"/>
          <w:lang w:eastAsia="zh-CN"/>
        </w:rPr>
        <w:br w:type="page"/>
      </w:r>
      <w:bookmarkEnd w:id="48"/>
      <w:bookmarkEnd w:id="49"/>
      <w:bookmarkEnd w:id="50"/>
      <w:bookmarkEnd w:id="51"/>
      <w:bookmarkEnd w:id="52"/>
      <w:bookmarkStart w:id="53" w:name="_Toc16898"/>
      <w:bookmarkStart w:id="54" w:name="_Toc26035"/>
      <w:bookmarkStart w:id="55" w:name="_Toc1313"/>
      <w:bookmarkStart w:id="56" w:name="_Toc149837258"/>
      <w:r>
        <w:rPr>
          <w:rFonts w:hint="eastAsia" w:ascii="Times New Roman" w:hAnsi="Times New Roman" w:eastAsia="微软雅黑" w:cs="Times New Roman"/>
          <w:sz w:val="24"/>
          <w:szCs w:val="24"/>
          <w:lang w:val="en-US" w:eastAsia="zh-CN"/>
        </w:rPr>
        <w:t>{% endif %}{% if reportInfo.conf.sarcomaTyping and did == 1115%}</w:t>
      </w:r>
    </w:p>
    <w:p w14:paraId="47CDAF5C">
      <w:pPr>
        <w:outlineLvl w:val="1"/>
        <w:rPr>
          <w:rFonts w:hint="eastAsia"/>
          <w:color w:val="auto"/>
          <w:sz w:val="30"/>
          <w:lang w:eastAsia="zh-CN"/>
        </w:rPr>
      </w:pPr>
      <w:bookmarkStart w:id="57" w:name="_Toc29216"/>
      <w:bookmarkStart w:id="58" w:name="_Toc16842"/>
      <w:r>
        <w:rPr>
          <w:rFonts w:hint="eastAsia" w:ascii="Times New Roman" w:hAnsi="Times New Roman" w:eastAsia="微软雅黑" w:cs="黑体"/>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w:t>
      </w:r>
      <w:r>
        <w:rPr>
          <w:rFonts w:hint="eastAsia" w:ascii="Times New Roman" w:hAnsi="Times New Roman" w:eastAsia="微软雅黑" w:cs="Times New Roman"/>
          <w:bCs/>
          <w:lang w:val="en-US" w:eastAsia="zh-CN"/>
        </w:rPr>
        <w:t>sarcomaTypingNoteList</w:t>
      </w:r>
      <w:r>
        <w:rPr>
          <w:rFonts w:hint="default" w:ascii="Times New Roman" w:hAnsi="Times New Roman" w:eastAsia="微软雅黑" w:cs="Times New Roman"/>
          <w:bCs/>
          <w:lang w:val="en-US" w:eastAsia="zh-CN"/>
        </w:rPr>
        <w:t xml:space="preserve"> %}{{n}}</w:t>
      </w:r>
    </w:p>
    <w:p w14:paraId="535F0E6C">
      <w:pPr>
        <w:rPr>
          <w:rFonts w:hint="eastAsia" w:ascii="Times New Roman" w:hAnsi="Times New Roman" w:eastAsia="微软雅黑" w:cs="Times New Roman"/>
          <w:sz w:val="24"/>
          <w:szCs w:val="24"/>
          <w:lang w:val="en-US" w:eastAsia="zh-CN"/>
        </w:rPr>
      </w:pPr>
      <w:r>
        <w:rPr>
          <w:rFonts w:hint="default" w:ascii="Times New Roman" w:hAnsi="Times New Roman" w:eastAsia="微软雅黑" w:cs="Times New Roman"/>
          <w:bCs/>
          <w:sz w:val="18"/>
          <w:szCs w:val="18"/>
          <w:lang w:val="en-US" w:eastAsia="zh-CN" w:bidi="ar-SA"/>
        </w:rPr>
        <w:t>{% endfor %}</w:t>
      </w: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val="en-US" w:eastAsia="zh-CN"/>
        </w:rPr>
        <w:t>{% endif %}{% if type == "tissue" and reportInfo.conf.hrdStateTip %}</w:t>
      </w:r>
    </w:p>
    <w:p w14:paraId="64760A77">
      <w:pPr>
        <w:pStyle w:val="3"/>
        <w:numPr>
          <w:ilvl w:val="255"/>
          <w:numId w:val="0"/>
        </w:numPr>
        <w:jc w:val="left"/>
        <w:rPr>
          <w:color w:val="auto"/>
          <w:sz w:val="30"/>
          <w:lang w:eastAsia="zh-CN"/>
        </w:rPr>
      </w:pPr>
      <w:bookmarkStart w:id="59" w:name="_Toc4688"/>
      <w:bookmarkStart w:id="60" w:name="_Toc18391"/>
      <w:bookmarkStart w:id="61" w:name="_Toc5483"/>
      <w:r>
        <w:rPr>
          <w:rFonts w:hint="eastAsia"/>
          <w:color w:val="auto"/>
          <w:sz w:val="30"/>
          <w:lang w:eastAsia="zh-CN"/>
        </w:rPr>
        <w:t>同源重组缺陷状态提示</w:t>
      </w:r>
      <w:bookmarkEnd w:id="59"/>
      <w:bookmarkEnd w:id="60"/>
      <w:bookmarkEnd w:id="61"/>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黑体"/>
                <w:sz w:val="21"/>
                <w:lang w:val="en-US" w:eastAsia="zh-CN"/>
              </w:rPr>
            </w:pPr>
            <w:r>
              <w:rPr>
                <w:rFonts w:hint="eastAsia" w:ascii="Times New Roman" w:hAnsi="Times New Roman" w:eastAsia="微软雅黑" w:cs="黑体"/>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reportInfo.conf.hrdStateTip and type == "tissue"%}</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bl>
    <w:p w14:paraId="662AD363">
      <w:pPr>
        <w:rPr>
          <w:rFonts w:ascii="Times New Roman" w:hAnsi="Times New Roman" w:eastAsia="微软雅黑" w:cs="Times New Roman"/>
          <w:b/>
          <w:sz w:val="18"/>
          <w:szCs w:val="18"/>
          <w:highlight w:val="yellow"/>
          <w:lang w:eastAsia="zh-CN"/>
        </w:rPr>
      </w:pPr>
    </w:p>
    <w:p w14:paraId="3CB3A93B">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FC4A31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6D9315A">
      <w:pPr>
        <w:rPr>
          <w:rFonts w:ascii="Times New Roman" w:hAnsi="Times New Roman" w:eastAsia="微软雅黑" w:cs="Times New Roman"/>
          <w:b/>
          <w:sz w:val="18"/>
          <w:szCs w:val="18"/>
          <w:lang w:eastAsia="zh-CN"/>
        </w:rPr>
      </w:pPr>
    </w:p>
    <w:p w14:paraId="296279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7D2E56">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604DD1A">
      <w:pPr>
        <w:numPr>
          <w:ilvl w:val="0"/>
          <w:numId w:val="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790A160C">
      <w:pPr>
        <w:numPr>
          <w:ilvl w:val="255"/>
          <w:numId w:val="0"/>
        </w:numPr>
        <w:jc w:val="left"/>
        <w:outlineLvl w:val="9"/>
        <w:rPr>
          <w:rFonts w:hint="eastAsia" w:ascii="Times New Roman" w:hAnsi="Times New Roman" w:eastAsia="微软雅黑" w:cs="Times New Roman"/>
          <w:sz w:val="24"/>
          <w:szCs w:val="24"/>
          <w:lang w:val="en-US" w:eastAsia="zh-CN"/>
        </w:rPr>
      </w:pPr>
      <w:r>
        <w:rPr>
          <w:rFonts w:ascii="Times New Roman" w:hAnsi="Times New Roman" w:eastAsia="微软雅黑" w:cs="Times New Roman"/>
          <w:sz w:val="18"/>
          <w:szCs w:val="18"/>
          <w:shd w:val="clear" w:color="auto" w:fill="FFFFFF"/>
          <w:lang w:eastAsia="zh-CN"/>
        </w:rPr>
        <w:br w:type="page"/>
      </w:r>
      <w:r>
        <w:rPr>
          <w:rFonts w:hint="eastAsia" w:ascii="Times New Roman" w:hAnsi="Times New Roman" w:eastAsia="微软雅黑" w:cs="Times New Roman"/>
          <w:sz w:val="24"/>
          <w:szCs w:val="24"/>
          <w:lang w:val="en-US" w:eastAsia="zh-CN"/>
        </w:rPr>
        <w:t>{% endif %}</w:t>
      </w:r>
    </w:p>
    <w:p w14:paraId="4C29BFAA">
      <w:pPr>
        <w:pStyle w:val="3"/>
        <w:numPr>
          <w:ilvl w:val="255"/>
          <w:numId w:val="0"/>
        </w:numPr>
        <w:jc w:val="left"/>
        <w:rPr>
          <w:rFonts w:hint="eastAsia"/>
          <w:color w:val="auto"/>
          <w:sz w:val="30"/>
          <w:lang w:eastAsia="zh-CN"/>
        </w:rPr>
      </w:pPr>
      <w:bookmarkStart w:id="62" w:name="_Toc11689"/>
      <w:bookmarkStart w:id="63" w:name="_Toc28940"/>
      <w:r>
        <w:rPr>
          <w:rFonts w:hint="eastAsia"/>
          <w:color w:val="auto"/>
          <w:sz w:val="30"/>
          <w:lang w:eastAsia="zh-CN"/>
        </w:rPr>
        <w:t>体细胞变异分级提示</w:t>
      </w:r>
      <w:bookmarkEnd w:id="55"/>
      <w:bookmarkEnd w:id="56"/>
      <w:bookmarkEnd w:id="62"/>
      <w:bookmarkEnd w:id="63"/>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4423F286">
      <w:pPr>
        <w:pStyle w:val="6"/>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64" w:name="_Toc27793"/>
      <w:bookmarkStart w:id="65" w:name="_Toc28455"/>
      <w:bookmarkStart w:id="66" w:name="_Toc149837259"/>
      <w:bookmarkStart w:id="67" w:name="_Toc4053"/>
      <w:r>
        <w:rPr>
          <w:rFonts w:hint="eastAsia"/>
          <w:color w:val="auto"/>
          <w:sz w:val="30"/>
          <w:lang w:eastAsia="zh-CN"/>
        </w:rPr>
        <w:t>胚系变异结果提示</w:t>
      </w:r>
      <w:bookmarkEnd w:id="64"/>
      <w:bookmarkEnd w:id="65"/>
      <w:bookmarkEnd w:id="66"/>
      <w:bookmarkEnd w:id="6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35E74D31">
      <w:pPr>
        <w:pStyle w:val="6"/>
        <w:numPr>
          <w:ilvl w:val="0"/>
          <w:numId w:val="0"/>
        </w:numPr>
        <w:ind w:leftChars="0"/>
        <w:rPr>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68" w:name="_Toc22510"/>
      <w:bookmarkStart w:id="69" w:name="_Toc5618"/>
      <w:bookmarkStart w:id="70" w:name="_Toc149837260"/>
      <w:bookmarkStart w:id="71" w:name="_Toc22104"/>
      <w:bookmarkStart w:id="72" w:name="_Toc25737"/>
      <w:bookmarkStart w:id="73" w:name="_Toc6221_WPSOffice_Level2"/>
      <w:bookmarkStart w:id="74" w:name="_Toc17526"/>
      <w:bookmarkStart w:id="75" w:name="_Toc4339"/>
      <w:bookmarkStart w:id="76" w:name="_Toc7551_WPSOffice_Level2"/>
      <w:r>
        <w:rPr>
          <w:rFonts w:hint="eastAsia"/>
          <w:color w:val="auto"/>
          <w:sz w:val="30"/>
          <w:lang w:eastAsia="zh-CN"/>
        </w:rPr>
        <w:t>本癌种FDA/NMPA获批的其他可选靶向药物</w:t>
      </w:r>
      <w:bookmarkEnd w:id="68"/>
      <w:bookmarkEnd w:id="69"/>
      <w:bookmarkEnd w:id="70"/>
      <w:bookmarkEnd w:id="7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77" w:name="_Toc20137"/>
      <w:bookmarkStart w:id="78"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7"/>
    <w:bookmarkEnd w:id="78"/>
    <w:p w14:paraId="18769D60">
      <w:pPr>
        <w:pStyle w:val="3"/>
        <w:numPr>
          <w:ilvl w:val="255"/>
          <w:numId w:val="0"/>
        </w:numPr>
        <w:jc w:val="left"/>
        <w:rPr>
          <w:rFonts w:hint="eastAsia"/>
          <w:color w:val="auto"/>
          <w:sz w:val="30"/>
          <w:lang w:eastAsia="zh-CN"/>
        </w:rPr>
      </w:pPr>
      <w:bookmarkStart w:id="79" w:name="_Toc14639"/>
      <w:bookmarkStart w:id="80" w:name="_Toc6573"/>
      <w:bookmarkStart w:id="81" w:name="_Toc23725"/>
      <w:bookmarkStart w:id="82" w:name="_Toc30518"/>
      <w:bookmarkStart w:id="83" w:name="_Toc22042"/>
      <w:r>
        <w:rPr>
          <w:rFonts w:hint="eastAsia"/>
          <w:color w:val="auto"/>
          <w:sz w:val="30"/>
          <w:lang w:eastAsia="zh-CN"/>
        </w:rPr>
        <w:t>内分泌相关</w:t>
      </w:r>
      <w:bookmarkEnd w:id="79"/>
      <w:bookmarkEnd w:id="80"/>
      <w:bookmarkEnd w:id="81"/>
      <w:bookmarkEnd w:id="82"/>
      <w:bookmarkEnd w:id="8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5C71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bookmarkStart w:id="84" w:name="_Toc27364"/>
    </w:p>
    <w:p w14:paraId="05C5BA11">
      <w:pPr>
        <w:pStyle w:val="3"/>
        <w:numPr>
          <w:ilvl w:val="255"/>
          <w:numId w:val="0"/>
        </w:numPr>
        <w:jc w:val="left"/>
        <w:rPr>
          <w:rFonts w:hint="eastAsia"/>
          <w:color w:val="auto"/>
          <w:sz w:val="30"/>
          <w:lang w:eastAsia="zh-CN"/>
        </w:rPr>
      </w:pPr>
      <w:bookmarkStart w:id="85" w:name="_Toc8278"/>
      <w:bookmarkStart w:id="86" w:name="_Toc17366"/>
      <w:r>
        <w:rPr>
          <w:rFonts w:hint="eastAsia"/>
          <w:color w:val="auto"/>
          <w:sz w:val="30"/>
          <w:lang w:val="en-US" w:eastAsia="zh-CN"/>
        </w:rPr>
        <w:t>免疫药物用药提示</w:t>
      </w:r>
      <w:bookmarkEnd w:id="72"/>
      <w:bookmarkEnd w:id="73"/>
      <w:bookmarkEnd w:id="74"/>
      <w:bookmarkEnd w:id="75"/>
      <w:bookmarkEnd w:id="76"/>
      <w:bookmarkEnd w:id="84"/>
      <w:bookmarkEnd w:id="85"/>
      <w:bookmarkEnd w:id="86"/>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ascii="Times New Roman" w:hAnsi="Times New Roman" w:eastAsia="微软雅黑" w:cs="Times New Roman"/>
          <w:b/>
          <w:sz w:val="24"/>
          <w:szCs w:val="24"/>
          <w:lang w:eastAsia="zh-CN"/>
        </w:rPr>
      </w:pPr>
      <w:bookmarkStart w:id="87" w:name="_Toc19810"/>
      <w:bookmarkStart w:id="88" w:name="_Toc10743"/>
      <w:bookmarkStart w:id="89" w:name="_Toc13489_WPSOffice_Level2"/>
      <w:bookmarkStart w:id="90" w:name="_Toc24038"/>
      <w:bookmarkStart w:id="91" w:name="_Hlk516758315"/>
      <w:bookmarkStart w:id="92"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18"/>
        <w:gridCol w:w="2605"/>
        <w:gridCol w:w="131"/>
        <w:gridCol w:w="3314"/>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gridSpan w:val="2"/>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gridSpan w:val="2"/>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3FF49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tcBorders>
              <w:top w:val="nil"/>
            </w:tcBorders>
            <w:shd w:val="clear" w:color="auto" w:fill="auto"/>
            <w:vAlign w:val="center"/>
          </w:tcPr>
          <w:p w14:paraId="0C785021">
            <w:pPr>
              <w:widowControl/>
              <w:snapToGrid w:val="0"/>
              <w:jc w:val="left"/>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color w:val="5B9BD5" w:themeColor="accent1"/>
                <w:sz w:val="24"/>
                <w:szCs w:val="24"/>
                <w:lang w:val="en-US" w:eastAsia="zh-CN"/>
                <w14:textFill>
                  <w14:solidFill>
                    <w14:schemeClr w14:val="accent1"/>
                  </w14:solidFill>
                </w14:textFill>
              </w:rPr>
              <w:t>{%tr if reportInfo.conf.tmb %}</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gridSpan w:val="2"/>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gridSpan w:val="2"/>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91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tcBorders>
              <w:top w:val="nil"/>
            </w:tcBorders>
            <w:shd w:val="clear" w:color="auto" w:fill="auto"/>
            <w:vAlign w:val="center"/>
          </w:tcPr>
          <w:p w14:paraId="62260550">
            <w:pPr>
              <w:widowControl/>
              <w:snapToGrid w:val="0"/>
              <w:jc w:val="left"/>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color w:val="5B9BD5" w:themeColor="accent1"/>
                <w:sz w:val="24"/>
                <w:szCs w:val="24"/>
                <w:lang w:val="en-US" w:eastAsia="zh-CN"/>
                <w14:textFill>
                  <w14:solidFill>
                    <w14:schemeClr w14:val="accent1"/>
                  </w14:solidFill>
                </w14:textFill>
              </w:rPr>
              <w:t>{%tr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gridSpan w:val="2"/>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gridSpan w:val="2"/>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gridSpan w:val="2"/>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gridSpan w:val="2"/>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gridSpan w:val="2"/>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gridSpan w:val="2"/>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3FF7C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vAlign w:val="center"/>
          </w:tcPr>
          <w:p w14:paraId="775826E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color w:val="5B9BD5" w:themeColor="accent1"/>
                <w:sz w:val="21"/>
                <w:szCs w:val="21"/>
                <w:lang w:val="en-US" w:eastAsia="zh-CN"/>
                <w14:textFill>
                  <w14:solidFill>
                    <w14:schemeClr w14:val="accent1"/>
                  </w14:solidFill>
                </w14:textFill>
              </w:rPr>
              <w:t>{%tr if reportInfo.conf.immunityPN %}</w:t>
            </w: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5"/>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8504" w:type="dxa"/>
            <w:gridSpan w:val="5"/>
            <w:shd w:val="clear" w:color="auto" w:fill="auto"/>
            <w:noWrap/>
            <w:vAlign w:val="center"/>
          </w:tcPr>
          <w:p w14:paraId="15F6347E">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for g in positiveGeneList %}</w:t>
            </w: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hint="default" w:eastAsia="微软雅黑"/>
                <w:lang w:val="en-US" w:eastAsia="zh-CN" w:bidi="ar"/>
              </w:rPr>
            </w:pPr>
            <w:r>
              <w:rPr>
                <w:rStyle w:val="44"/>
                <w:rFonts w:hint="eastAsia" w:eastAsia="微软雅黑"/>
                <w:lang w:val="en-US" w:eastAsia="zh-CN" w:bidi="ar"/>
              </w:rPr>
              <w:t>{{g.geneDesc}}</w:t>
            </w:r>
          </w:p>
        </w:tc>
        <w:tc>
          <w:tcPr>
            <w:tcW w:w="2623" w:type="dxa"/>
            <w:gridSpan w:val="2"/>
            <w:shd w:val="clear" w:color="auto" w:fill="auto"/>
            <w:vAlign w:val="center"/>
          </w:tcPr>
          <w:p w14:paraId="725ECF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i in </w:t>
            </w:r>
            <w:r>
              <w:rPr>
                <w:rFonts w:hint="eastAsia" w:ascii="Times New Roman" w:hAnsi="Times New Roman" w:eastAsia="微软雅黑" w:cs="Times New Roman"/>
                <w:sz w:val="21"/>
                <w:szCs w:val="21"/>
                <w:lang w:val="en-US" w:eastAsia="zh-CN"/>
              </w:rPr>
              <w:t>g</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oriVariant.split(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i }}{%</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if</w:t>
            </w:r>
            <w:r>
              <w:rPr>
                <w:rFonts w:hint="eastAsia" w:ascii="Times New Roman" w:hAnsi="Times New Roman" w:eastAsia="微软雅黑" w:cs="Times New Roman"/>
                <w:sz w:val="21"/>
                <w:szCs w:val="21"/>
                <w:lang w:val="en-US" w:eastAsia="zh-CN"/>
              </w:rPr>
              <w:t xml:space="preserve"> not</w:t>
            </w:r>
            <w:r>
              <w:rPr>
                <w:rFonts w:hint="eastAsia" w:ascii="Times New Roman" w:hAnsi="Times New Roman" w:eastAsia="微软雅黑" w:cs="Times New Roman"/>
                <w:sz w:val="21"/>
                <w:szCs w:val="21"/>
                <w:lang w:eastAsia="zh-CN"/>
              </w:rPr>
              <w:t xml:space="preserve"> loop.last%}</w:t>
            </w:r>
          </w:p>
          <w:p w14:paraId="4FE2A2E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gridSpan w:val="2"/>
            <w:shd w:val="clear" w:color="auto" w:fill="auto"/>
            <w:vAlign w:val="center"/>
          </w:tcPr>
          <w:p w14:paraId="49B99D1A">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{%vm%}</w:t>
            </w:r>
            <w:r>
              <w:rPr>
                <w:rFonts w:hint="eastAsia" w:ascii="Times New Roman" w:hAnsi="Times New Roman" w:eastAsia="微软雅黑" w:cs="Times New Roman"/>
                <w:sz w:val="21"/>
                <w:szCs w:val="21"/>
                <w:lang w:val="en-US" w:eastAsia="zh-CN"/>
              </w:rPr>
              <w:t>{% if summaryOfRresults.positiveImmnueNum &gt; 0 %}</w:t>
            </w:r>
            <w:r>
              <w:rPr>
                <w:rFonts w:hint="eastAsia" w:ascii="Times New Roman" w:hAnsi="Times New Roman" w:eastAsia="微软雅黑" w:cs="Times New Roman"/>
                <w:sz w:val="21"/>
                <w:szCs w:val="21"/>
                <w:lang w:eastAsia="zh-CN"/>
              </w:rPr>
              <w:t>免疫正相关基因突变可能导致PD-1/PD-L1抑制剂获益率高。</w:t>
            </w:r>
            <w:r>
              <w:rPr>
                <w:rFonts w:hint="eastAsia" w:ascii="Times New Roman" w:hAnsi="Times New Roman" w:eastAsia="微软雅黑" w:cs="Times New Roman"/>
                <w:sz w:val="21"/>
                <w:szCs w:val="21"/>
                <w:lang w:val="en-US" w:eastAsia="zh-CN"/>
              </w:rPr>
              <w:t>{% else %}-{% endif %}</w:t>
            </w: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8504" w:type="dxa"/>
            <w:gridSpan w:val="5"/>
            <w:shd w:val="clear" w:color="auto" w:fill="auto"/>
            <w:noWrap/>
            <w:vAlign w:val="center"/>
          </w:tcPr>
          <w:p w14:paraId="25F1A2F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endfor %}</w:t>
            </w: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5"/>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8504" w:type="dxa"/>
            <w:gridSpan w:val="5"/>
            <w:shd w:val="clear" w:color="auto" w:fill="auto"/>
            <w:noWrap/>
            <w:vAlign w:val="center"/>
          </w:tcPr>
          <w:p w14:paraId="3ED6AA9F">
            <w:pPr>
              <w:snapToGrid w:val="0"/>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{%tr for g in positiveOtherGeneList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hint="default" w:ascii="Times New Roman" w:hAnsi="Times New Roman" w:eastAsia="微软雅黑" w:cs="Times New Roman"/>
                <w:color w:val="000000"/>
                <w:sz w:val="21"/>
                <w:szCs w:val="21"/>
                <w:u w:val="none"/>
                <w:lang w:val="en-US" w:eastAsia="zh-CN" w:bidi="ar"/>
              </w:rPr>
            </w:pPr>
            <w:r>
              <w:rPr>
                <w:rStyle w:val="44"/>
                <w:rFonts w:hint="eastAsia" w:eastAsia="微软雅黑"/>
                <w:lang w:val="en-US" w:eastAsia="zh-CN" w:bidi="ar"/>
              </w:rPr>
              <w:t>{{g.geneDesc}}</w:t>
            </w:r>
          </w:p>
        </w:tc>
        <w:tc>
          <w:tcPr>
            <w:tcW w:w="2623" w:type="dxa"/>
            <w:gridSpan w:val="2"/>
            <w:shd w:val="clear" w:color="auto" w:fill="auto"/>
            <w:noWrap/>
            <w:vAlign w:val="center"/>
          </w:tcPr>
          <w:p w14:paraId="2799DF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i in </w:t>
            </w:r>
            <w:r>
              <w:rPr>
                <w:rFonts w:hint="eastAsia" w:ascii="Times New Roman" w:hAnsi="Times New Roman" w:eastAsia="微软雅黑" w:cs="Times New Roman"/>
                <w:sz w:val="21"/>
                <w:szCs w:val="21"/>
                <w:lang w:val="en-US" w:eastAsia="zh-CN"/>
              </w:rPr>
              <w:t>g</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oriVariant.split(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i }}{%</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if</w:t>
            </w:r>
            <w:r>
              <w:rPr>
                <w:rFonts w:hint="eastAsia" w:ascii="Times New Roman" w:hAnsi="Times New Roman" w:eastAsia="微软雅黑" w:cs="Times New Roman"/>
                <w:sz w:val="21"/>
                <w:szCs w:val="21"/>
                <w:lang w:val="en-US" w:eastAsia="zh-CN"/>
              </w:rPr>
              <w:t xml:space="preserve"> not</w:t>
            </w:r>
            <w:r>
              <w:rPr>
                <w:rFonts w:hint="eastAsia" w:ascii="Times New Roman" w:hAnsi="Times New Roman" w:eastAsia="微软雅黑" w:cs="Times New Roman"/>
                <w:sz w:val="21"/>
                <w:szCs w:val="21"/>
                <w:lang w:eastAsia="zh-CN"/>
              </w:rPr>
              <w:t xml:space="preserve"> loop.last%}</w:t>
            </w:r>
          </w:p>
          <w:p w14:paraId="0F5868EE">
            <w:pPr>
              <w:widowControl/>
              <w:snapToGrid w:val="0"/>
              <w:jc w:val="center"/>
              <w:textAlignment w:val="center"/>
              <w:rPr>
                <w:rFonts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gridSpan w:val="2"/>
            <w:shd w:val="clear" w:color="auto" w:fill="auto"/>
            <w:noWrap/>
            <w:vAlign w:val="center"/>
          </w:tcPr>
          <w:p w14:paraId="33155ED1">
            <w:pPr>
              <w:snapToGrid w:val="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rPr>
              <w:t>{%vm%}</w:t>
            </w:r>
            <w:r>
              <w:rPr>
                <w:rFonts w:hint="eastAsia" w:ascii="Times New Roman" w:hAnsi="Times New Roman" w:eastAsia="微软雅黑" w:cs="Times New Roman"/>
                <w:sz w:val="21"/>
                <w:szCs w:val="21"/>
                <w:lang w:val="en-US" w:eastAsia="zh-CN"/>
              </w:rPr>
              <w:t>{% if summaryOfRresults.positiveOtherImmnueNum &gt; 0 %}</w:t>
            </w:r>
            <w:r>
              <w:rPr>
                <w:rFonts w:hint="eastAsia" w:ascii="Times New Roman" w:hAnsi="Times New Roman" w:eastAsia="微软雅黑" w:cs="Times New Roman"/>
                <w:sz w:val="21"/>
                <w:szCs w:val="21"/>
                <w:lang w:eastAsia="zh-CN"/>
              </w:rPr>
              <w:t>免疫正相关基因突变可能导致PD-1/PD-L1抑制剂获益率高。</w:t>
            </w:r>
            <w:r>
              <w:rPr>
                <w:rFonts w:hint="eastAsia" w:ascii="Times New Roman" w:hAnsi="Times New Roman" w:eastAsia="微软雅黑" w:cs="Times New Roman"/>
                <w:sz w:val="21"/>
                <w:szCs w:val="21"/>
                <w:lang w:val="en-US" w:eastAsia="zh-CN"/>
              </w:rPr>
              <w:t>{% else %}-{% endif %}</w:t>
            </w: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8504" w:type="dxa"/>
            <w:gridSpan w:val="5"/>
            <w:shd w:val="clear" w:color="auto" w:fill="auto"/>
            <w:noWrap/>
            <w:vAlign w:val="center"/>
          </w:tcPr>
          <w:p w14:paraId="1FBD0EC7">
            <w:pPr>
              <w:snapToGrid w:val="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{%tr endfor %}</w:t>
            </w:r>
          </w:p>
        </w:tc>
      </w:tr>
      <w:tr w14:paraId="509E8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0BCC6AE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for g in negativeGeneList %}</w:t>
            </w: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hint="default" w:ascii="Times New Roman" w:hAnsi="Times New Roman" w:eastAsia="微软雅黑" w:cs="Times New Roman"/>
                <w:color w:val="000000"/>
                <w:sz w:val="21"/>
                <w:szCs w:val="21"/>
                <w:u w:val="none"/>
                <w:lang w:val="en-US" w:eastAsia="zh-CN" w:bidi="ar"/>
              </w:rPr>
            </w:pPr>
            <w:r>
              <w:rPr>
                <w:rStyle w:val="44"/>
                <w:rFonts w:hint="eastAsia" w:eastAsia="微软雅黑"/>
                <w:lang w:val="en-US" w:eastAsia="zh-CN" w:bidi="ar"/>
              </w:rPr>
              <w:t>{{g.geneDesc}}</w:t>
            </w:r>
          </w:p>
        </w:tc>
        <w:tc>
          <w:tcPr>
            <w:tcW w:w="2623" w:type="dxa"/>
            <w:gridSpan w:val="2"/>
            <w:shd w:val="clear" w:color="auto" w:fill="auto"/>
            <w:noWrap/>
            <w:vAlign w:val="center"/>
          </w:tcPr>
          <w:p w14:paraId="029E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i in </w:t>
            </w:r>
            <w:r>
              <w:rPr>
                <w:rFonts w:hint="eastAsia" w:ascii="Times New Roman" w:hAnsi="Times New Roman" w:eastAsia="微软雅黑" w:cs="Times New Roman"/>
                <w:sz w:val="21"/>
                <w:szCs w:val="21"/>
                <w:lang w:val="en-US" w:eastAsia="zh-CN"/>
              </w:rPr>
              <w:t>g</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oriVariant.split(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i }}{%</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if</w:t>
            </w:r>
            <w:r>
              <w:rPr>
                <w:rFonts w:hint="eastAsia" w:ascii="Times New Roman" w:hAnsi="Times New Roman" w:eastAsia="微软雅黑" w:cs="Times New Roman"/>
                <w:sz w:val="21"/>
                <w:szCs w:val="21"/>
                <w:lang w:val="en-US" w:eastAsia="zh-CN"/>
              </w:rPr>
              <w:t xml:space="preserve"> not</w:t>
            </w:r>
            <w:r>
              <w:rPr>
                <w:rFonts w:hint="eastAsia" w:ascii="Times New Roman" w:hAnsi="Times New Roman" w:eastAsia="微软雅黑" w:cs="Times New Roman"/>
                <w:sz w:val="21"/>
                <w:szCs w:val="21"/>
                <w:lang w:eastAsia="zh-CN"/>
              </w:rPr>
              <w:t xml:space="preserve"> loop.last%}</w:t>
            </w:r>
          </w:p>
          <w:p w14:paraId="49CB947C">
            <w:pPr>
              <w:widowControl/>
              <w:snapToGrid w:val="0"/>
              <w:jc w:val="center"/>
              <w:textAlignment w:val="center"/>
              <w:rPr>
                <w:rFonts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gridSpan w:val="2"/>
            <w:shd w:val="clear" w:color="auto" w:fill="auto"/>
            <w:noWrap/>
            <w:vAlign w:val="center"/>
          </w:tcPr>
          <w:p w14:paraId="28EE127C">
            <w:pPr>
              <w:pStyle w:val="13"/>
              <w:keepNext w:val="0"/>
              <w:keepLines w:val="0"/>
              <w:widowControl/>
              <w:suppressLineNumbers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val="en-US" w:eastAsia="zh-CN"/>
              </w:rPr>
              <w:t>{%vm%}</w:t>
            </w:r>
            <w:r>
              <w:rPr>
                <w:rFonts w:hint="eastAsia" w:ascii="Times New Roman" w:hAnsi="Times New Roman" w:eastAsia="微软雅黑" w:cs="Times New Roman"/>
                <w:sz w:val="21"/>
                <w:szCs w:val="21"/>
                <w:lang w:val="en-US" w:eastAsia="zh-CN"/>
              </w:rPr>
              <w:t>{% if summaryOfRresults.negativeImmnueNum &gt; 0 %}</w:t>
            </w:r>
            <w:r>
              <w:rPr>
                <w:rFonts w:hint="default" w:ascii="Times New Roman" w:hAnsi="Times New Roman" w:eastAsia="微软雅黑" w:cs="Times New Roman"/>
                <w:kern w:val="0"/>
                <w:sz w:val="21"/>
                <w:szCs w:val="21"/>
                <w:lang w:val="en-US" w:eastAsia="zh-CN" w:bidi="ar-SA"/>
              </w:rPr>
              <w:t>免疫负相关基因突变可能导致</w:t>
            </w:r>
            <w:r>
              <w:rPr>
                <w:rFonts w:hint="eastAsia" w:ascii="Times New Roman" w:hAnsi="Times New Roman" w:eastAsia="微软雅黑" w:cs="Times New Roman"/>
                <w:kern w:val="0"/>
                <w:sz w:val="21"/>
                <w:szCs w:val="21"/>
                <w:lang w:val="en-US" w:eastAsia="zh-CN" w:bidi="ar-SA"/>
              </w:rPr>
              <w:t>PD-1/PD-L1</w:t>
            </w:r>
            <w:r>
              <w:rPr>
                <w:rFonts w:hint="default" w:ascii="Times New Roman" w:hAnsi="Times New Roman" w:eastAsia="微软雅黑" w:cs="Times New Roman"/>
                <w:kern w:val="0"/>
                <w:sz w:val="21"/>
                <w:szCs w:val="21"/>
                <w:lang w:val="en-US" w:eastAsia="zh-CN" w:bidi="ar-SA"/>
              </w:rPr>
              <w:t>抑制剂获益率低。</w:t>
            </w:r>
            <w:r>
              <w:rPr>
                <w:rFonts w:hint="eastAsia" w:ascii="Times New Roman" w:hAnsi="Times New Roman" w:eastAsia="微软雅黑" w:cs="Times New Roman"/>
                <w:sz w:val="21"/>
                <w:szCs w:val="21"/>
                <w:lang w:val="en-US" w:eastAsia="zh-CN"/>
              </w:rPr>
              <w:t>{% else %}-{% endif %}</w:t>
            </w:r>
          </w:p>
        </w:tc>
      </w:tr>
      <w:tr w14:paraId="26BAC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2BD775F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endfor %}</w:t>
            </w:r>
          </w:p>
        </w:tc>
      </w:tr>
      <w:tr w14:paraId="5956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5EF74221">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endif %}</w:t>
            </w:r>
          </w:p>
        </w:tc>
      </w:tr>
      <w:tr w14:paraId="771C4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2F9C7C4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if reportInfo.conf.hpd %}</w:t>
            </w:r>
          </w:p>
        </w:tc>
      </w:tr>
      <w:tr w14:paraId="224B6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324F6BFF">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sz w:val="21"/>
                <w:szCs w:val="21"/>
                <w:lang w:val="en-US" w:eastAsia="zh-CN"/>
              </w:rPr>
              <w:t>{%tr for g in hpdGeneList %}</w:t>
            </w: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Style w:val="44"/>
                <w:rFonts w:hint="eastAsia" w:eastAsia="微软雅黑"/>
                <w:lang w:val="en-US" w:eastAsia="zh-CN" w:bidi="ar"/>
              </w:rPr>
              <w:t>{{g.geneDesc}}</w:t>
            </w:r>
          </w:p>
        </w:tc>
        <w:tc>
          <w:tcPr>
            <w:tcW w:w="2623" w:type="dxa"/>
            <w:gridSpan w:val="2"/>
            <w:shd w:val="clear" w:color="auto" w:fill="auto"/>
            <w:noWrap/>
            <w:vAlign w:val="center"/>
          </w:tcPr>
          <w:p w14:paraId="22121D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i in </w:t>
            </w:r>
            <w:r>
              <w:rPr>
                <w:rFonts w:hint="eastAsia" w:ascii="Times New Roman" w:hAnsi="Times New Roman" w:eastAsia="微软雅黑" w:cs="Times New Roman"/>
                <w:sz w:val="21"/>
                <w:szCs w:val="21"/>
                <w:lang w:val="en-US" w:eastAsia="zh-CN"/>
              </w:rPr>
              <w:t>g</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oriVariant.split(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i }}{%</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if</w:t>
            </w:r>
            <w:r>
              <w:rPr>
                <w:rFonts w:hint="eastAsia" w:ascii="Times New Roman" w:hAnsi="Times New Roman" w:eastAsia="微软雅黑" w:cs="Times New Roman"/>
                <w:sz w:val="21"/>
                <w:szCs w:val="21"/>
                <w:lang w:val="en-US" w:eastAsia="zh-CN"/>
              </w:rPr>
              <w:t xml:space="preserve"> not</w:t>
            </w:r>
            <w:r>
              <w:rPr>
                <w:rFonts w:hint="eastAsia" w:ascii="Times New Roman" w:hAnsi="Times New Roman" w:eastAsia="微软雅黑" w:cs="Times New Roman"/>
                <w:sz w:val="21"/>
                <w:szCs w:val="21"/>
                <w:lang w:eastAsia="zh-CN"/>
              </w:rPr>
              <w:t xml:space="preserve"> loop.last%}</w:t>
            </w:r>
          </w:p>
          <w:p w14:paraId="138C80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gridSpan w:val="2"/>
            <w:shd w:val="clear" w:color="auto" w:fill="auto"/>
            <w:noWrap/>
            <w:vAlign w:val="center"/>
          </w:tcPr>
          <w:p w14:paraId="2F1798C7">
            <w:pPr>
              <w:pStyle w:val="13"/>
              <w:keepNext w:val="0"/>
              <w:keepLines w:val="0"/>
              <w:widowControl/>
              <w:suppressLineNumbers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val="en-US" w:eastAsia="zh-CN"/>
              </w:rPr>
              <w:t>{%vm%}</w:t>
            </w:r>
            <w:r>
              <w:rPr>
                <w:rFonts w:hint="eastAsia" w:ascii="Times New Roman" w:hAnsi="Times New Roman" w:eastAsia="微软雅黑" w:cs="Times New Roman"/>
                <w:sz w:val="21"/>
                <w:szCs w:val="21"/>
                <w:lang w:val="en-US" w:eastAsia="zh-CN"/>
              </w:rPr>
              <w:t>{% if summaryOfRresults.hpdImmnueNum &gt; 0 %}</w:t>
            </w:r>
            <w:r>
              <w:rPr>
                <w:rFonts w:hint="default" w:ascii="Times New Roman" w:hAnsi="Times New Roman" w:eastAsia="微软雅黑" w:cs="Times New Roman"/>
                <w:kern w:val="0"/>
                <w:sz w:val="21"/>
                <w:szCs w:val="21"/>
                <w:lang w:val="en-US" w:eastAsia="zh-CN" w:bidi="ar-SA"/>
              </w:rPr>
              <w:t>免疫超进展相关基因突变提示PD-1/PD-L1抑制剂治疗的超进展风险升高。</w:t>
            </w:r>
            <w:r>
              <w:rPr>
                <w:rFonts w:hint="eastAsia" w:ascii="Times New Roman" w:hAnsi="Times New Roman" w:eastAsia="微软雅黑" w:cs="Times New Roman"/>
                <w:sz w:val="21"/>
                <w:szCs w:val="21"/>
                <w:lang w:val="en-US" w:eastAsia="zh-CN"/>
              </w:rPr>
              <w:t>{% else %}-{% endif %}</w:t>
            </w:r>
          </w:p>
        </w:tc>
      </w:tr>
      <w:tr w14:paraId="469FC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1E4B86CE">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sz w:val="21"/>
                <w:szCs w:val="21"/>
                <w:lang w:val="en-US" w:eastAsia="zh-CN"/>
              </w:rPr>
              <w:t>{%tr endfor %}</w:t>
            </w:r>
          </w:p>
        </w:tc>
      </w:tr>
      <w:tr w14:paraId="4F21D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7CDB5258">
            <w:pPr>
              <w:snapToGrid w:val="0"/>
              <w:rPr>
                <w:rFonts w:hint="eastAsia" w:ascii="Times New Roman" w:hAnsi="Times New Roman" w:cs="Times New Roman"/>
                <w:b/>
                <w:bCs/>
                <w:sz w:val="21"/>
                <w:lang w:eastAsia="zh-CN"/>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endif %}</w:t>
            </w:r>
          </w:p>
        </w:tc>
      </w:tr>
      <w:tr w14:paraId="7E85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034862D6">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cs="Times New Roman"/>
                <w:b/>
                <w:bCs/>
                <w:color w:val="5B9BD5" w:themeColor="accent1"/>
                <w:sz w:val="21"/>
                <w:lang w:eastAsia="zh-CN"/>
                <w14:textFill>
                  <w14:solidFill>
                    <w14:schemeClr w14:val="accent1"/>
                  </w14:solidFill>
                </w14:textFill>
              </w:rPr>
              <w:t>{%tr if summaryOfRresults.type == ”tissue”</w:t>
            </w:r>
            <w:r>
              <w:rPr>
                <w:rFonts w:hint="eastAsia" w:ascii="Times New Roman" w:hAnsi="Times New Roman" w:cs="Times New Roman"/>
                <w:b/>
                <w:bCs/>
                <w:color w:val="5B9BD5" w:themeColor="accent1"/>
                <w:sz w:val="21"/>
                <w:lang w:val="en-US" w:eastAsia="zh-CN"/>
                <w14:textFill>
                  <w14:solidFill>
                    <w14:schemeClr w14:val="accent1"/>
                  </w14:solidFill>
                </w14:textFill>
              </w:rPr>
              <w:t xml:space="preserve">and reportInfo.conf.hlaLohAnal </w:t>
            </w:r>
            <w:r>
              <w:rPr>
                <w:rFonts w:hint="eastAsia" w:ascii="Times New Roman" w:hAnsi="Times New Roman" w:cs="Times New Roman"/>
                <w:b/>
                <w:bCs/>
                <w:color w:val="5B9BD5" w:themeColor="accent1"/>
                <w:sz w:val="21"/>
                <w:lang w:eastAsia="zh-CN"/>
                <w14:textFill>
                  <w14:solidFill>
                    <w14:schemeClr w14:val="accent1"/>
                  </w14:solidFill>
                </w14:textFill>
              </w:rPr>
              <w:t>%}</w:t>
            </w:r>
          </w:p>
        </w:tc>
      </w:tr>
      <w:tr w14:paraId="2D839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88" w:type="dxa"/>
            <w:gridSpan w:val="3"/>
            <w:shd w:val="clear" w:color="auto" w:fill="auto"/>
            <w:noWrap/>
            <w:vAlign w:val="center"/>
          </w:tcPr>
          <w:p w14:paraId="15A3245A">
            <w:pPr>
              <w:widowControl/>
              <w:snapToGrid w:val="0"/>
              <w:jc w:val="center"/>
              <w:textAlignment w:val="center"/>
              <w:rPr>
                <w:rFonts w:hint="eastAsia" w:ascii="Times New Roman" w:hAnsi="Times New Roman" w:eastAsia="微软雅黑" w:cs="Times New Roman"/>
                <w:color w:val="000000"/>
                <w:sz w:val="21"/>
                <w:szCs w:val="21"/>
                <w:lang w:val="en-US"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36" w:type="dxa"/>
            <w:gridSpan w:val="2"/>
            <w:shd w:val="clear" w:color="auto" w:fill="auto"/>
            <w:noWrap/>
            <w:vAlign w:val="center"/>
          </w:tcPr>
          <w:p w14:paraId="2E2F6A75">
            <w:pPr>
              <w:snapToGrid w:val="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summaryOfRresults.HLA}}</w:t>
            </w:r>
          </w:p>
        </w:tc>
        <w:tc>
          <w:tcPr>
            <w:tcW w:w="3314" w:type="dxa"/>
            <w:shd w:val="clear" w:color="auto" w:fill="auto"/>
            <w:noWrap/>
            <w:vAlign w:val="center"/>
          </w:tcPr>
          <w:p w14:paraId="2DF3A949">
            <w:pPr>
              <w:snapToGrid w:val="0"/>
              <w:jc w:val="center"/>
              <w:rPr>
                <w:rFonts w:hint="eastAsia" w:ascii="Times New Roman" w:hAnsi="Times New Roman" w:eastAsia="微软雅黑" w:cs="Times New Roman"/>
                <w:color w:val="000000"/>
                <w:sz w:val="21"/>
                <w:szCs w:val="21"/>
                <w:highlight w:val="yellow"/>
                <w:lang w:val="en-US" w:eastAsia="zh-CN" w:bidi="ar-SA"/>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592FD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246736E1">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cs="Times New Roman"/>
                <w:b/>
                <w:bCs/>
                <w:color w:val="5B9BD5" w:themeColor="accent1"/>
                <w:sz w:val="21"/>
                <w:lang w:eastAsia="zh-CN"/>
                <w14:textFill>
                  <w14:solidFill>
                    <w14:schemeClr w14:val="accent1"/>
                  </w14:solidFill>
                </w14:textFill>
              </w:rPr>
              <w:t>{%tr endif %}</w:t>
            </w:r>
          </w:p>
        </w:tc>
      </w:tr>
      <w:tr w14:paraId="54792B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041F825F">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if reportInfo.conf.tumorNeoantigenAnal %}</w:t>
            </w:r>
          </w:p>
        </w:tc>
      </w:tr>
      <w:tr w14:paraId="2E90E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88" w:type="dxa"/>
            <w:gridSpan w:val="3"/>
            <w:shd w:val="clear" w:color="auto" w:fill="auto"/>
            <w:noWrap/>
            <w:vAlign w:val="center"/>
          </w:tcPr>
          <w:p w14:paraId="0761B0A2">
            <w:pPr>
              <w:snapToGrid w:val="0"/>
              <w:jc w:val="cente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36" w:type="dxa"/>
            <w:gridSpan w:val="2"/>
            <w:shd w:val="clear" w:color="auto" w:fill="auto"/>
            <w:noWrap/>
            <w:vAlign w:val="center"/>
          </w:tcPr>
          <w:p w14:paraId="4042D0C0">
            <w:pPr>
              <w:snapToGrid w:val="0"/>
              <w:jc w:val="cente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4" w:type="dxa"/>
            <w:shd w:val="clear" w:color="auto" w:fill="auto"/>
            <w:noWrap/>
            <w:vAlign w:val="center"/>
          </w:tcPr>
          <w:p w14:paraId="0CD73A3C">
            <w:pPr>
              <w:snapToGrid w:val="0"/>
              <w:jc w:val="cente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B4B4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6"/>
            <w:shd w:val="clear" w:color="auto" w:fill="auto"/>
            <w:noWrap/>
            <w:vAlign w:val="center"/>
          </w:tcPr>
          <w:p w14:paraId="5873B9C1">
            <w:pPr>
              <w:snapToGrid w:val="0"/>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pPr>
            <w:r>
              <w:rPr>
                <w:rFonts w:hint="eastAsia" w:ascii="Times New Roman" w:hAnsi="Times New Roman" w:eastAsia="微软雅黑" w:cs="Times New Roman"/>
                <w:b/>
                <w:bCs/>
                <w:color w:val="5B9BD5" w:themeColor="accent1"/>
                <w:sz w:val="21"/>
                <w:szCs w:val="21"/>
                <w:lang w:val="en-US" w:eastAsia="zh-CN"/>
                <w14:textFill>
                  <w14:solidFill>
                    <w14:schemeClr w14:val="accent1"/>
                  </w14:solidFill>
                </w14:textFill>
              </w:rPr>
              <w:t>{%tr endif %}</w:t>
            </w: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eastAsia" w:ascii="Times New Roman" w:hAnsi="Times New Roman" w:eastAsia="微软雅黑" w:cs="Times New Roman"/>
          <w:sz w:val="18"/>
          <w:szCs w:val="18"/>
          <w:lang w:val="en-US" w:eastAsia="zh-CN"/>
        </w:rPr>
        <w:t>List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3DDF12FD">
      <w:pPr>
        <w:rPr>
          <w:rFonts w:hint="eastAsia"/>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505"/>
        <w:gridCol w:w="1861"/>
        <w:gridCol w:w="3154"/>
        <w:gridCol w:w="3566"/>
      </w:tblGrid>
      <w:tr w14:paraId="0E3B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4"/>
          </w:tcPr>
          <w:p w14:paraId="3C5D70E7">
            <w:pPr>
              <w:rPr>
                <w:rFonts w:hint="eastAsia"/>
                <w:sz w:val="30"/>
                <w:vertAlign w:val="baseline"/>
                <w:lang w:eastAsia="zh-CN"/>
              </w:rPr>
            </w:pPr>
            <w:r>
              <w:rPr>
                <w:rFonts w:hint="eastAsia" w:ascii="Times New Roman" w:hAnsi="Times New Roman" w:eastAsia="微软雅黑" w:cs="Times New Roman"/>
                <w:sz w:val="21"/>
                <w:szCs w:val="21"/>
                <w:lang w:val="en-US" w:eastAsia="zh-CN"/>
              </w:rPr>
              <w:t>{%tr for g in hpdGeneList %}</w:t>
            </w:r>
          </w:p>
        </w:tc>
      </w:tr>
      <w:tr w14:paraId="3E5C1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05" w:type="dxa"/>
          </w:tcPr>
          <w:p w14:paraId="5E213187">
            <w:pPr>
              <w:rPr>
                <w:rFonts w:hint="eastAsia"/>
                <w:sz w:val="30"/>
                <w:vertAlign w:val="baseline"/>
                <w:lang w:eastAsia="zh-CN"/>
              </w:rPr>
            </w:pPr>
            <w:r>
              <w:rPr>
                <w:rFonts w:hint="eastAsia" w:ascii="Times New Roman" w:hAnsi="Times New Roman" w:eastAsia="微软雅黑" w:cs="Times New Roman"/>
                <w:b/>
                <w:bCs/>
                <w:sz w:val="21"/>
                <w:szCs w:val="21"/>
                <w:lang w:val="en-US" w:eastAsia="zh-CN"/>
              </w:rPr>
              <w:t>{%vm%}</w:t>
            </w: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861" w:type="dxa"/>
            <w:shd w:val="clear" w:color="auto" w:fill="auto"/>
            <w:vAlign w:val="center"/>
          </w:tcPr>
          <w:p w14:paraId="14803D42">
            <w:pPr>
              <w:widowControl/>
              <w:snapToGrid w:val="0"/>
              <w:textAlignment w:val="center"/>
              <w:rPr>
                <w:rFonts w:hint="eastAsia" w:ascii="Times New Roman" w:hAnsi="Times New Roman" w:eastAsia="微软雅黑" w:cs="Times New Roman"/>
                <w:color w:val="000000"/>
                <w:sz w:val="21"/>
                <w:szCs w:val="21"/>
                <w:lang w:val="en-US" w:eastAsia="zh-CN" w:bidi="ar-SA"/>
              </w:rPr>
            </w:pPr>
            <w:r>
              <w:rPr>
                <w:rStyle w:val="44"/>
                <w:rFonts w:hint="eastAsia" w:eastAsia="微软雅黑"/>
                <w:lang w:val="en-US" w:eastAsia="zh-CN" w:bidi="ar"/>
              </w:rPr>
              <w:t>{{g.geneDesc}}</w:t>
            </w:r>
          </w:p>
        </w:tc>
        <w:tc>
          <w:tcPr>
            <w:tcW w:w="3154" w:type="dxa"/>
            <w:shd w:val="clear" w:color="auto" w:fill="auto"/>
            <w:vAlign w:val="center"/>
          </w:tcPr>
          <w:p w14:paraId="0BA83F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{%for i in </w:t>
            </w:r>
            <w:r>
              <w:rPr>
                <w:rFonts w:hint="eastAsia" w:ascii="Times New Roman" w:hAnsi="Times New Roman" w:eastAsia="微软雅黑" w:cs="Times New Roman"/>
                <w:sz w:val="21"/>
                <w:szCs w:val="21"/>
                <w:lang w:val="en-US" w:eastAsia="zh-CN"/>
              </w:rPr>
              <w:t>g</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oriVariant.split(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i }}{%</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if</w:t>
            </w:r>
            <w:r>
              <w:rPr>
                <w:rFonts w:hint="eastAsia" w:ascii="Times New Roman" w:hAnsi="Times New Roman" w:eastAsia="微软雅黑" w:cs="Times New Roman"/>
                <w:sz w:val="21"/>
                <w:szCs w:val="21"/>
                <w:lang w:val="en-US" w:eastAsia="zh-CN"/>
              </w:rPr>
              <w:t xml:space="preserve"> not</w:t>
            </w:r>
            <w:r>
              <w:rPr>
                <w:rFonts w:hint="eastAsia" w:ascii="Times New Roman" w:hAnsi="Times New Roman" w:eastAsia="微软雅黑" w:cs="Times New Roman"/>
                <w:sz w:val="21"/>
                <w:szCs w:val="21"/>
                <w:lang w:eastAsia="zh-CN"/>
              </w:rPr>
              <w:t xml:space="preserve"> loop.last%}</w:t>
            </w:r>
          </w:p>
          <w:p w14:paraId="2530BF0A">
            <w:pPr>
              <w:widowControl/>
              <w:snapToGrid w:val="0"/>
              <w:jc w:val="center"/>
              <w:textAlignment w:val="center"/>
              <w:rPr>
                <w:rFonts w:hint="eastAsia"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566" w:type="dxa"/>
            <w:shd w:val="clear" w:color="auto" w:fill="auto"/>
            <w:vAlign w:val="center"/>
          </w:tcPr>
          <w:p w14:paraId="54A0EA70">
            <w:pPr>
              <w:pStyle w:val="13"/>
              <w:keepNext w:val="0"/>
              <w:keepLines w:val="0"/>
              <w:widowControl/>
              <w:suppressLineNumbers w:val="0"/>
              <w:jc w:val="center"/>
              <w:rPr>
                <w:rFonts w:hint="eastAsia" w:ascii="Times New Roman" w:hAnsi="Times New Roman" w:eastAsia="微软雅黑" w:cs="Times New Roman"/>
                <w:kern w:val="0"/>
                <w:sz w:val="21"/>
                <w:szCs w:val="21"/>
                <w:lang w:val="en-US" w:eastAsia="zh-CN" w:bidi="ar"/>
              </w:rPr>
            </w:pPr>
            <w:r>
              <w:rPr>
                <w:rFonts w:hint="eastAsia" w:ascii="Times New Roman" w:hAnsi="Times New Roman" w:eastAsia="微软雅黑" w:cs="Times New Roman"/>
                <w:b/>
                <w:bCs/>
                <w:sz w:val="21"/>
                <w:szCs w:val="21"/>
                <w:lang w:val="en-US" w:eastAsia="zh-CN"/>
              </w:rPr>
              <w:t>{%vm%}</w:t>
            </w:r>
            <w:r>
              <w:rPr>
                <w:rFonts w:hint="eastAsia" w:ascii="Times New Roman" w:hAnsi="Times New Roman" w:eastAsia="微软雅黑" w:cs="Times New Roman"/>
                <w:sz w:val="21"/>
                <w:szCs w:val="21"/>
                <w:lang w:val="en-US" w:eastAsia="zh-CN"/>
              </w:rPr>
              <w:t>{% if summaryOfRresults.hpdImmnueNum &gt; 0 %}</w:t>
            </w:r>
            <w:r>
              <w:rPr>
                <w:rFonts w:hint="default" w:ascii="Times New Roman" w:hAnsi="Times New Roman" w:eastAsia="微软雅黑" w:cs="Times New Roman"/>
                <w:kern w:val="0"/>
                <w:sz w:val="21"/>
                <w:szCs w:val="21"/>
                <w:lang w:val="en-US" w:eastAsia="zh-CN" w:bidi="ar-SA"/>
              </w:rPr>
              <w:t>免疫超进展相关基因突变提示PD-1/PD-L1抑制剂治疗的超进展风险升高。</w:t>
            </w:r>
            <w:r>
              <w:rPr>
                <w:rFonts w:hint="eastAsia" w:ascii="Times New Roman" w:hAnsi="Times New Roman" w:eastAsia="微软雅黑" w:cs="Times New Roman"/>
                <w:sz w:val="21"/>
                <w:szCs w:val="21"/>
                <w:lang w:val="en-US" w:eastAsia="zh-CN"/>
              </w:rPr>
              <w:t>{% else %}-{% endif %}</w:t>
            </w:r>
          </w:p>
        </w:tc>
      </w:tr>
      <w:tr w14:paraId="3432F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6" w:type="dxa"/>
            <w:gridSpan w:val="4"/>
          </w:tcPr>
          <w:p w14:paraId="765BC37E">
            <w:pPr>
              <w:rPr>
                <w:rFonts w:hint="eastAsia"/>
                <w:sz w:val="30"/>
                <w:vertAlign w:val="baseline"/>
                <w:lang w:eastAsia="zh-CN"/>
              </w:rPr>
            </w:pPr>
            <w:r>
              <w:rPr>
                <w:rFonts w:hint="eastAsia" w:ascii="Times New Roman" w:hAnsi="Times New Roman" w:eastAsia="微软雅黑" w:cs="Times New Roman"/>
                <w:sz w:val="21"/>
                <w:szCs w:val="21"/>
                <w:lang w:val="en-US" w:eastAsia="zh-CN"/>
              </w:rPr>
              <w:t>{%tr endfor %}</w:t>
            </w:r>
          </w:p>
        </w:tc>
      </w:tr>
    </w:tbl>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93" w:name="_Toc106719764"/>
      <w:bookmarkStart w:id="94" w:name="_Toc21453"/>
      <w:bookmarkStart w:id="95" w:name="_Toc11395"/>
      <w:bookmarkStart w:id="96" w:name="_Toc20034"/>
      <w:bookmarkStart w:id="97" w:name="_Toc149837262"/>
      <w:bookmarkStart w:id="98" w:name="_Toc27389"/>
      <w:r>
        <w:rPr>
          <w:rFonts w:hint="eastAsia"/>
          <w:color w:val="auto"/>
          <w:sz w:val="30"/>
          <w:lang w:eastAsia="zh-CN"/>
        </w:rPr>
        <w:t>PD-L1检测结果</w:t>
      </w:r>
      <w:bookmarkEnd w:id="93"/>
      <w:bookmarkEnd w:id="94"/>
      <w:bookmarkEnd w:id="95"/>
      <w:bookmarkEnd w:id="96"/>
      <w:bookmarkEnd w:id="97"/>
      <w:bookmarkEnd w:id="98"/>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eastAsia" w:ascii="Times New Roman" w:hAnsi="Times New Roman" w:eastAsia="微软雅黑" w:cs="Times New Roman"/>
          <w:bCs/>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sz w:val="24"/>
          <w:szCs w:val="24"/>
          <w:lang w:val="en-US" w:eastAsia="zh-CN"/>
        </w:rPr>
        <w:t xml:space="preserve">{% if reportInfo.conf.approvedImmunityDrug%}{% if summaryOfRresults.template_name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泌尿系统肿瘤99基因检测报告</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eastAsia" w:ascii="Times New Roman" w:hAnsi="Times New Roman" w:eastAsia="微软雅黑" w:cs="Times New Roman"/>
                <w:b/>
                <w:color w:val="FFFFFF"/>
                <w:sz w:val="18"/>
                <w:lang w:eastAsia="zh-CN"/>
              </w:rPr>
            </w:pPr>
            <w:r>
              <w:rPr>
                <w:rFonts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泌尿系统肿瘤</w:t>
            </w:r>
            <w:r>
              <w:rPr>
                <w:rFonts w:hint="eastAsia" w:ascii="微软雅黑" w:hAnsi="微软雅黑" w:eastAsia="微软雅黑" w:cs="微软雅黑"/>
                <w:b/>
                <w:color w:val="FFFFFF"/>
                <w:highlight w:val="none"/>
                <w:lang w:val="en-US" w:eastAsia="zh-CN"/>
              </w:rPr>
              <w:t>/实</w:t>
            </w:r>
            <w:r>
              <w:rPr>
                <w:rFonts w:hint="eastAsia" w:ascii="Times New Roman" w:hAnsi="Times New Roman" w:eastAsia="微软雅黑" w:cs="Times New Roman"/>
                <w:b/>
                <w:color w:val="FFFFFF"/>
                <w:highlight w:val="none"/>
                <w:lang w:val="en-US" w:eastAsia="zh-CN"/>
              </w:rPr>
              <w:t>体瘤</w:t>
            </w:r>
            <w:r>
              <w:rPr>
                <w:rFonts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eastAsia"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75478DF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p w14:paraId="4467AEF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eastAsia" w:ascii="Times New Roman" w:hAnsi="Times New Roman" w:eastAsia="微软雅黑" w:cs="Times New Roman"/>
                <w:b/>
                <w:color w:val="auto"/>
                <w:sz w:val="18"/>
                <w:lang w:eastAsia="zh-CN"/>
              </w:rPr>
            </w:pPr>
            <w:r>
              <w:rPr>
                <w:rFonts w:hint="eastAsia"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eastAsia" w:ascii="Times New Roman" w:hAnsi="Times New Roman" w:eastAsia="微软雅黑" w:cs="Times New Roman"/>
                <w:color w:val="auto"/>
                <w:sz w:val="18"/>
                <w:lang w:eastAsia="zh-CN"/>
              </w:rPr>
            </w:pPr>
            <w:r>
              <w:rPr>
                <w:rFonts w:hint="eastAsia" w:ascii="Times New Roman" w:hAnsi="Times New Roman" w:eastAsia="微软雅黑" w:cs="Times New Roman"/>
                <w:color w:val="auto"/>
                <w:sz w:val="18"/>
                <w:lang w:eastAsia="zh-CN"/>
              </w:rPr>
              <w:t>NMPA</w:t>
            </w:r>
          </w:p>
        </w:tc>
      </w:tr>
    </w:tbl>
    <w:p w14:paraId="0401BEA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bCs/>
          <w:sz w:val="24"/>
          <w:szCs w:val="24"/>
          <w:lang w:val="en-US" w:eastAsia="zh-CN"/>
        </w:rPr>
        <w:t>{% else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89F7F5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D3FC71">
      <w:pPr>
        <w:rPr>
          <w:rFonts w:hint="default" w:ascii="Times New Roman" w:hAnsi="Times New Roman" w:eastAsia="微软雅黑" w:cs="Times New Roman"/>
          <w:sz w:val="24"/>
          <w:szCs w:val="24"/>
          <w:lang w:val="en-US"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val="en-US" w:eastAsia="zh-CN"/>
        </w:rPr>
        <w:t>{% endfor %}</w:t>
      </w:r>
      <w:bookmarkEnd w:id="87"/>
      <w:bookmarkEnd w:id="88"/>
      <w:bookmarkEnd w:id="89"/>
      <w:bookmarkEnd w:id="90"/>
      <w:bookmarkEnd w:id="91"/>
      <w:bookmarkEnd w:id="92"/>
      <w:bookmarkStart w:id="99" w:name="_Toc149837263"/>
      <w:bookmarkStart w:id="100" w:name="_Toc14550"/>
      <w:r>
        <w:rPr>
          <w:rFonts w:hint="eastAsia" w:ascii="Times New Roman" w:hAnsi="Times New Roman" w:eastAsia="微软雅黑" w:cs="Times New Roman"/>
          <w:sz w:val="24"/>
          <w:szCs w:val="24"/>
          <w:lang w:val="en-US" w:eastAsia="zh-CN"/>
        </w:rPr>
        <w:t>{% endif %}{% endif %}</w:t>
      </w:r>
    </w:p>
    <w:p w14:paraId="5763E878">
      <w:pPr>
        <w:numPr>
          <w:ilvl w:val="0"/>
          <w:numId w:val="0"/>
        </w:numPr>
        <w:spacing w:line="216" w:lineRule="auto"/>
        <w:ind w:leftChars="0"/>
        <w:outlineLvl w:val="0"/>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1" w:name="_Toc26225"/>
      <w:bookmarkStart w:id="102" w:name="_Toc26914"/>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99"/>
      <w:bookmarkEnd w:id="100"/>
      <w:bookmarkEnd w:id="101"/>
      <w:bookmarkEnd w:id="102"/>
    </w:p>
    <w:p w14:paraId="57E3F9A3">
      <w:pPr>
        <w:pStyle w:val="26"/>
        <w:outlineLvl w:val="9"/>
        <w:rPr>
          <w:rFonts w:hint="eastAsia"/>
          <w:b/>
          <w:bCs w:val="0"/>
          <w:color w:val="70AD47" w:themeColor="accent6"/>
          <w14:textFill>
            <w14:solidFill>
              <w14:schemeClr w14:val="accent6"/>
            </w14:solidFill>
          </w14:textFill>
        </w:rPr>
      </w:pPr>
      <w:r>
        <w:rPr>
          <w:rFonts w:hint="eastAsia"/>
          <w:b/>
          <w:bCs w:val="0"/>
          <w:color w:val="70AD47" w:themeColor="accent6"/>
          <w14:textFill>
            <w14:solidFill>
              <w14:schemeClr w14:val="accent6"/>
            </w14:solidFill>
          </w14:textFill>
        </w:rPr>
        <w:t>{% if</w:t>
      </w:r>
      <w:r>
        <w:rPr>
          <w:rFonts w:hint="eastAsia"/>
          <w:b/>
          <w:bCs w:val="0"/>
          <w:color w:val="70AD47" w:themeColor="accent6"/>
          <w:lang w:val="en-US" w:eastAsia="zh-CN"/>
          <w14:textFill>
            <w14:solidFill>
              <w14:schemeClr w14:val="accent6"/>
            </w14:solidFill>
          </w14:textFill>
        </w:rPr>
        <w:t xml:space="preserve"> reportInfo.conf.hrdStateAnal and </w:t>
      </w:r>
      <w:r>
        <w:rPr>
          <w:rFonts w:hint="eastAsia"/>
          <w:b/>
          <w:bCs w:val="0"/>
          <w:color w:val="70AD47" w:themeColor="accent6"/>
          <w14:textFill>
            <w14:solidFill>
              <w14:schemeClr w14:val="accent6"/>
            </w14:solidFill>
          </w14:textFill>
        </w:rPr>
        <w:t>type == "tissue" %}</w:t>
      </w:r>
      <w:bookmarkStart w:id="103" w:name="_Toc31495"/>
    </w:p>
    <w:p w14:paraId="7647E78D">
      <w:pPr>
        <w:pStyle w:val="26"/>
        <w:outlineLvl w:val="1"/>
        <w:rPr>
          <w:color w:val="auto"/>
          <w:sz w:val="30"/>
          <w:lang w:eastAsia="zh-CN"/>
        </w:rPr>
      </w:pPr>
      <w:bookmarkStart w:id="104" w:name="_Toc977"/>
      <w:bookmarkStart w:id="105" w:name="_Toc12657"/>
      <w:r>
        <w:rPr>
          <w:rFonts w:hint="eastAsia"/>
          <w:color w:val="auto"/>
          <w:sz w:val="30"/>
          <w:lang w:eastAsia="zh-CN"/>
        </w:rPr>
        <w:t>同源重组缺陷状态解析</w:t>
      </w:r>
      <w:bookmarkEnd w:id="103"/>
      <w:bookmarkEnd w:id="104"/>
      <w:bookmarkEnd w:id="105"/>
    </w:p>
    <w:p w14:paraId="7B451A1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e</w:t>
      </w:r>
      <w:r>
        <w:rPr>
          <w:rFonts w:hint="eastAsia" w:ascii="Times New Roman" w:hAnsi="Times New Roman" w:eastAsia="微软雅黑"/>
          <w:sz w:val="24"/>
          <w:szCs w:val="24"/>
          <w:lang w:val="en-US" w:eastAsia="zh-CN"/>
        </w:rPr>
        <w:t>lse</w:t>
      </w:r>
      <w:r>
        <w:rPr>
          <w:rFonts w:hint="eastAsia" w:ascii="Times New Roman" w:hAnsi="Times New Roman" w:eastAsia="微软雅黑"/>
          <w:sz w:val="24"/>
          <w:szCs w:val="24"/>
        </w:rPr>
        <w:t>%}</w:t>
      </w:r>
    </w:p>
    <w:p w14:paraId="78E809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DBD149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738153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9B2F1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BD730D2">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17832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5EEC2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0A6B85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6BA0A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E18BC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789BA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7C4602C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B4A683">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47E711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93AE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1B810E5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106" w:name="_Toc25754"/>
      <w:bookmarkStart w:id="107" w:name="_Toc18974"/>
      <w:bookmarkStart w:id="108" w:name="_Toc27011"/>
      <w:bookmarkStart w:id="109" w:name="_Toc149837264"/>
      <w:r>
        <w:rPr>
          <w:rFonts w:hint="eastAsia"/>
          <w:color w:val="auto"/>
          <w:sz w:val="30"/>
          <w:lang w:eastAsia="zh-CN"/>
        </w:rPr>
        <w:t>体细胞变异结果解析</w:t>
      </w:r>
      <w:bookmarkEnd w:id="106"/>
      <w:bookmarkEnd w:id="107"/>
      <w:bookmarkEnd w:id="108"/>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109"/>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110" w:name="_Toc13837"/>
      <w:bookmarkStart w:id="111" w:name="_Toc11208"/>
      <w:bookmarkStart w:id="112" w:name="_Toc7983"/>
      <w:bookmarkStart w:id="113" w:name="_Toc149837265"/>
      <w:r>
        <w:rPr>
          <w:rFonts w:hint="eastAsia"/>
          <w:color w:val="auto"/>
          <w:sz w:val="30"/>
          <w:lang w:eastAsia="zh-CN"/>
        </w:rPr>
        <w:t>胚系变异结果解析</w:t>
      </w:r>
      <w:bookmarkEnd w:id="110"/>
      <w:bookmarkEnd w:id="111"/>
      <w:bookmarkEnd w:id="112"/>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114" w:name="_Toc19023"/>
      <w:bookmarkStart w:id="115" w:name="_Toc12317"/>
      <w:bookmarkStart w:id="116" w:name="_Toc17529"/>
      <w:bookmarkStart w:id="117" w:name="_Toc149837266"/>
      <w:r>
        <w:rPr>
          <w:rFonts w:hint="eastAsia"/>
          <w:color w:val="auto"/>
          <w:sz w:val="30"/>
          <w:lang w:eastAsia="zh-CN"/>
        </w:rPr>
        <w:t>免疫检测结果解析</w:t>
      </w:r>
      <w:bookmarkEnd w:id="114"/>
      <w:bookmarkEnd w:id="115"/>
      <w:bookmarkEnd w:id="116"/>
      <w:bookmarkEnd w:id="117"/>
    </w:p>
    <w:p w14:paraId="1053CBAD">
      <w:pPr>
        <w:spacing w:before="29"/>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if reportInfo.conf.tmb %}</w:t>
      </w:r>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1BAB39A9">
            <w:pPr>
              <w:numPr>
                <w:ilvl w:val="0"/>
                <w:numId w:val="0"/>
              </w:numPr>
              <w:ind w:leftChars="0" w:firstLine="360" w:firstLineChars="200"/>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ascii="Times New Roman" w:hAnsi="Times New Roman" w:eastAsia="微软雅黑" w:cs="Times New Roman"/>
                <w:b/>
                <w:bCs/>
                <w:color w:val="0070C0"/>
                <w:sz w:val="28"/>
                <w:szCs w:val="28"/>
                <w:lang w:eastAsia="zh-CN"/>
              </w:rPr>
              <w:br w:type="page"/>
            </w:r>
          </w:p>
        </w:tc>
      </w:tr>
    </w:tbl>
    <w:p w14:paraId="5DAA2C3D">
      <w:pPr>
        <w:numPr>
          <w:ilvl w:val="0"/>
          <w:numId w:val="0"/>
        </w:numPr>
        <w:ind w:leftChars="0"/>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endif %}</w:t>
      </w:r>
    </w:p>
    <w:p w14:paraId="75A2C974">
      <w:pPr>
        <w:numPr>
          <w:ilvl w:val="0"/>
          <w:numId w:val="0"/>
        </w:numPr>
        <w:ind w:leftChars="0"/>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w:t>
            </w:r>
            <w:r>
              <w:rPr>
                <w:rFonts w:hint="eastAsia" w:ascii="Times New Roman" w:hAnsi="Times New Roman" w:eastAsia="微软雅黑" w:cs="Times New Roman"/>
                <w:b w:val="0"/>
                <w:bCs/>
                <w:sz w:val="18"/>
                <w:shd w:val="clear" w:color="auto" w:fill="FFFFFF"/>
                <w:lang w:val="en-US" w:eastAsia="zh-CN"/>
              </w:rPr>
              <w:t>Note</w:t>
            </w:r>
            <w:r>
              <w:rPr>
                <w:rFonts w:hint="default" w:ascii="Times New Roman" w:hAnsi="Times New Roman" w:eastAsia="微软雅黑" w:cs="Times New Roman"/>
                <w:b w:val="0"/>
                <w:bCs/>
                <w:sz w:val="18"/>
                <w:shd w:val="clear" w:color="auto" w:fill="FFFFFF"/>
                <w:lang w:val="en-US" w:eastAsia="zh-CN"/>
              </w:rPr>
              <w:t>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eastAsia"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eastAsia" w:ascii="Times New Roman" w:hAnsi="Times New Roman" w:eastAsia="微软雅黑" w:cs="Times New Roman"/>
          <w:b/>
          <w:sz w:val="24"/>
          <w:szCs w:val="24"/>
          <w:lang w:eastAsia="zh-CN"/>
        </w:rPr>
      </w:pPr>
      <w:bookmarkStart w:id="118" w:name="_Toc21630"/>
      <w:bookmarkStart w:id="119" w:name="_Toc16133"/>
      <w:r>
        <w:rPr>
          <w:rFonts w:hint="eastAsia" w:ascii="Times New Roman" w:hAnsi="Times New Roman" w:eastAsia="微软雅黑" w:cs="Times New Roman"/>
          <w:b/>
          <w:sz w:val="24"/>
          <w:szCs w:val="24"/>
          <w:lang w:eastAsia="zh-CN"/>
        </w:rPr>
        <w:t>人类白细胞抗原杂合性缺失（HLA-LOH）检测结果解析</w:t>
      </w:r>
      <w:bookmarkEnd w:id="118"/>
      <w:bookmarkEnd w:id="11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rPr>
          <w:lang w:eastAsia="zh-CN"/>
        </w:rPr>
      </w:pPr>
      <w:r>
        <w:rPr>
          <w:lang w:eastAsia="zh-CN"/>
        </w:rPr>
        <w:br w:type="page"/>
      </w:r>
    </w:p>
    <w:p w14:paraId="58C03A8B">
      <w:pPr>
        <w:spacing w:before="26" w:after="120" w:afterLines="5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120" w:name="_Toc3741"/>
      <w:bookmarkStart w:id="121" w:name="_Toc24482"/>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reportInfo.conf.tumorNeoantigenAnal %}</w:t>
      </w:r>
      <w:r>
        <w:rPr>
          <w:rFonts w:hint="eastAsia" w:ascii="Times New Roman" w:hAnsi="Times New Roman" w:eastAsia="微软雅黑" w:cs="Times New Roman"/>
          <w:b/>
          <w:sz w:val="24"/>
          <w:szCs w:val="24"/>
          <w:lang w:eastAsia="zh-CN"/>
        </w:rPr>
        <w:t>肿瘤新抗原检测结果解析</w:t>
      </w:r>
      <w:bookmarkEnd w:id="120"/>
      <w:bookmarkEnd w:id="12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1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1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1295E707">
      <w:pPr>
        <w:spacing w:before="26"/>
        <w:rPr>
          <w:rFonts w:ascii="Times New Roman" w:hAnsi="Times New Roman" w:eastAsia="微软雅黑" w:cs="Times New Roman"/>
          <w:b/>
          <w:sz w:val="24"/>
          <w:szCs w:val="24"/>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2" w:name="_Toc25534"/>
      <w:bookmarkStart w:id="123" w:name="_Toc16154"/>
      <w:bookmarkStart w:id="124" w:name="_Toc9030"/>
      <w:bookmarkStart w:id="125" w:name="_Toc28864"/>
      <w:r>
        <w:rPr>
          <w:rFonts w:hint="eastAsia"/>
          <w:color w:val="auto"/>
          <w:sz w:val="30"/>
          <w:lang w:eastAsia="zh-CN"/>
        </w:rPr>
        <w:t>预后相关基因检测结果及解析</w:t>
      </w:r>
      <w:bookmarkEnd w:id="122"/>
      <w:bookmarkEnd w:id="123"/>
      <w:bookmarkEnd w:id="124"/>
      <w:bookmarkEnd w:id="125"/>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126" w:name="_Toc6029"/>
      <w:bookmarkStart w:id="127" w:name="_Toc16347"/>
      <w:bookmarkStart w:id="128" w:name="_Toc1707_WPSOffice_Level2"/>
      <w:bookmarkStart w:id="129" w:name="_Toc2190"/>
      <w:bookmarkStart w:id="130" w:name="_Toc26649"/>
      <w:bookmarkStart w:id="131" w:name="_Toc10515"/>
      <w:bookmarkStart w:id="132" w:name="_Toc14132"/>
      <w:bookmarkStart w:id="133" w:name="_Toc21764_WPSOffice_Level2"/>
      <w:r>
        <w:rPr>
          <w:color w:val="auto"/>
          <w:sz w:val="30"/>
        </w:rPr>
        <w:t>化疗药物检测解析</w:t>
      </w:r>
      <w:bookmarkEnd w:id="126"/>
      <w:bookmarkEnd w:id="127"/>
      <w:bookmarkEnd w:id="128"/>
      <w:bookmarkEnd w:id="129"/>
      <w:bookmarkEnd w:id="130"/>
      <w:bookmarkEnd w:id="131"/>
      <w:bookmarkEnd w:id="132"/>
      <w:bookmarkEnd w:id="133"/>
    </w:p>
    <w:p w14:paraId="435C1A13">
      <w:pPr>
        <w:spacing w:before="26" w:after="120" w:afterLines="50"/>
      </w:pPr>
      <w:bookmarkStart w:id="134" w:name="_Toc28240"/>
      <w:bookmarkStart w:id="135" w:name="_Toc1707_WPSOffice_Level1"/>
      <w:bookmarkStart w:id="136" w:name="_Toc21764_WPSOffice_Level1"/>
      <w:bookmarkStart w:id="137" w:name="_Toc13698"/>
      <w:bookmarkStart w:id="138" w:name="_Toc13196_WPSOffice_Level1"/>
      <w:bookmarkStart w:id="139" w:name="_Toc27302"/>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2F58F07A">
      <w:pPr>
        <w:numPr>
          <w:ilvl w:val="0"/>
          <w:numId w:val="13"/>
        </w:numPr>
        <w:rPr>
          <w:rFonts w:ascii="Times New Roman" w:hAnsi="Times New Roman" w:eastAsia="微软雅黑" w:cs="Times New Roman"/>
          <w:sz w:val="18"/>
          <w:lang w:eastAsia="zh-CN"/>
        </w:rPr>
      </w:pPr>
      <w:r>
        <w:rPr>
          <w:lang w:eastAsia="zh-CN"/>
        </w:rPr>
        <w:br w:type="page"/>
      </w:r>
    </w:p>
    <w:p w14:paraId="5A4B2E6C">
      <w:pPr>
        <w:numPr>
          <w:ilvl w:val="255"/>
          <w:numId w:val="0"/>
        </w:numPr>
        <w:jc w:val="both"/>
        <w:outlineLvl w:val="9"/>
        <w:rPr>
          <w:rStyle w:val="46"/>
          <w:rFonts w:hint="eastAsia" w:ascii="微软雅黑" w:hAnsi="微软雅黑" w:cs="微软雅黑"/>
          <w:color w:val="62B541"/>
          <w:sz w:val="24"/>
          <w:szCs w:val="24"/>
          <w:lang w:val="en-US" w:eastAsia="zh-CN"/>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Start w:id="140" w:name="_Toc8296"/>
      <w:r>
        <w:rPr>
          <w:rStyle w:val="46"/>
          <w:rFonts w:hint="eastAsia" w:ascii="微软雅黑" w:hAnsi="微软雅黑" w:cs="微软雅黑"/>
          <w:color w:val="62B541"/>
          <w:sz w:val="24"/>
          <w:szCs w:val="24"/>
          <w:lang w:val="en-US" w:eastAsia="zh-CN"/>
          <w14:shadow w14:blurRad="50800" w14:dist="38100" w14:dir="10800000" w14:sx="100000" w14:sy="100000" w14:kx="0" w14:ky="0" w14:algn="r">
            <w14:srgbClr w14:val="62B541">
              <w14:alpha w14:val="60000"/>
            </w14:srgbClr>
          </w14:shadow>
        </w:rPr>
        <w:t>{% if reportInfo.conf.wes%}</w:t>
      </w:r>
    </w:p>
    <w:p w14:paraId="49A4A7DD">
      <w:pPr>
        <w:numPr>
          <w:ilvl w:val="255"/>
          <w:numId w:val="0"/>
        </w:numPr>
        <w:jc w:val="both"/>
        <w:outlineLvl w:val="0"/>
        <w:rPr>
          <w:rStyle w:val="4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41" w:name="_Toc10098"/>
      <w:bookmarkStart w:id="142" w:name="_Toc12766"/>
      <w:r>
        <w:rPr>
          <w:rStyle w:val="4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40"/>
      <w:bookmarkEnd w:id="141"/>
      <w:bookmarkEnd w:id="142"/>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D576F9D">
      <w:pPr>
        <w:numPr>
          <w:ilvl w:val="255"/>
          <w:numId w:val="0"/>
        </w:numPr>
        <w:jc w:val="left"/>
        <w:outlineLvl w:val="9"/>
        <w:rPr>
          <w:rFonts w:hint="eastAsia"/>
          <w:color w:val="62B541"/>
          <w:sz w:val="32"/>
          <w:lang w:val="en-US"/>
          <w14:shadow w14:blurRad="50800" w14:dist="38100" w14:dir="10800000" w14:sx="100000" w14:sy="100000" w14:kx="0" w14:ky="0" w14:algn="r">
            <w14:srgbClr w14:val="62B541">
              <w14:alpha w14:val="60000"/>
            </w14:srgbClr>
          </w14:shadow>
        </w:rPr>
      </w:pPr>
      <w:r>
        <w:rPr>
          <w:rFonts w:hint="eastAsia"/>
          <w:color w:val="62B541"/>
          <w:sz w:val="32"/>
          <w:lang w:val="en-US"/>
          <w14:shadow w14:blurRad="50800" w14:dist="38100" w14:dir="10800000" w14:sx="100000" w14:sy="100000" w14:kx="0" w14:ky="0" w14:algn="r">
            <w14:srgbClr w14:val="62B541">
              <w14:alpha w14:val="60000"/>
            </w14:srgbClr>
          </w14:shadow>
        </w:rPr>
        <w:t>{% endif %}</w:t>
      </w:r>
      <w:bookmarkStart w:id="143" w:name="_Toc15707"/>
    </w:p>
    <w:p w14:paraId="4D8C4C8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bookmarkStart w:id="144" w:name="_Toc16863"/>
      <w:bookmarkStart w:id="145" w:name="_Toc32232"/>
      <w:r>
        <w:rPr>
          <w:rFonts w:hint="eastAsia"/>
          <w:color w:val="62B541"/>
          <w:sz w:val="32"/>
          <w14:shadow w14:blurRad="50800" w14:dist="38100" w14:dir="10800000" w14:sx="100000" w14:sy="100000" w14:kx="0" w14:ky="0" w14:algn="r">
            <w14:srgbClr w14:val="62B541">
              <w14:alpha w14:val="60000"/>
            </w14:srgbClr>
          </w14:shadow>
        </w:rPr>
        <w:t>附录</w:t>
      </w:r>
      <w:bookmarkEnd w:id="134"/>
      <w:bookmarkEnd w:id="135"/>
      <w:bookmarkEnd w:id="136"/>
      <w:bookmarkEnd w:id="137"/>
      <w:bookmarkEnd w:id="138"/>
      <w:bookmarkEnd w:id="139"/>
      <w:bookmarkEnd w:id="144"/>
      <w:bookmarkEnd w:id="145"/>
    </w:p>
    <w:bookmarkEnd w:id="143"/>
    <w:p w14:paraId="5591AAE5">
      <w:pPr>
        <w:pStyle w:val="3"/>
        <w:numPr>
          <w:ilvl w:val="255"/>
          <w:numId w:val="0"/>
        </w:numPr>
        <w:jc w:val="left"/>
        <w:rPr>
          <w:color w:val="auto"/>
          <w:sz w:val="30"/>
          <w:lang w:eastAsia="zh-CN"/>
        </w:rPr>
      </w:pPr>
      <w:bookmarkStart w:id="146" w:name="_Toc29128"/>
      <w:bookmarkStart w:id="147" w:name="_Toc22324"/>
      <w:bookmarkStart w:id="148" w:name="_Toc24085_WPSOffice_Level1"/>
      <w:bookmarkStart w:id="149" w:name="_Toc15840_WPSOffice_Level1"/>
      <w:bookmarkStart w:id="150" w:name="_Toc3674"/>
      <w:bookmarkStart w:id="151" w:name="_Toc1262"/>
      <w:bookmarkStart w:id="152" w:name="_Toc14255_WPSOffice_Level1"/>
      <w:r>
        <w:rPr>
          <w:rFonts w:hint="eastAsia"/>
          <w:color w:val="auto"/>
          <w:sz w:val="30"/>
          <w:lang w:eastAsia="zh-CN"/>
        </w:rPr>
        <w:t>样本质控情况</w:t>
      </w:r>
      <w:bookmarkEnd w:id="146"/>
      <w:bookmarkEnd w:id="147"/>
      <w:bookmarkEnd w:id="148"/>
      <w:bookmarkEnd w:id="149"/>
      <w:bookmarkEnd w:id="150"/>
      <w:bookmarkEnd w:id="151"/>
      <w:bookmarkEnd w:id="152"/>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nil"/>
              <w:right w:val="nil"/>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nil"/>
              <w:bottom w:val="nil"/>
              <w:right w:val="nil"/>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nil"/>
              <w:bottom w:val="nil"/>
              <w:right w:val="nil"/>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nil"/>
              <w:left w:val="nil"/>
              <w:bottom w:val="nil"/>
              <w:right w:val="nil"/>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nil"/>
              <w:left w:val="nil"/>
              <w:bottom w:val="nil"/>
              <w:right w:val="nil"/>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nil"/>
              <w:left w:val="nil"/>
              <w:bottom w:val="nil"/>
              <w:right w:val="nil"/>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47457E89">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nil"/>
              <w:left w:val="nil"/>
              <w:bottom w:val="nil"/>
              <w:right w:val="nil"/>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2EDE24E1">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nil"/>
              <w:left w:val="nil"/>
              <w:bottom w:val="nil"/>
              <w:right w:val="nil"/>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0D9B0BA6">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0EA51406">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72039CE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D0E9056">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78" w:type="dxa"/>
            <w:tcBorders>
              <w:top w:val="nil"/>
              <w:left w:val="nil"/>
              <w:bottom w:val="nil"/>
              <w:right w:val="nil"/>
            </w:tcBorders>
            <w:shd w:val="clear" w:color="auto" w:fill="auto"/>
            <w:vAlign w:val="center"/>
          </w:tcPr>
          <w:p w14:paraId="1CDB7AC8">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rna.RNA_total }}</w:t>
            </w:r>
          </w:p>
        </w:tc>
        <w:tc>
          <w:tcPr>
            <w:tcW w:w="2731" w:type="dxa"/>
            <w:gridSpan w:val="2"/>
            <w:tcBorders>
              <w:top w:val="nil"/>
              <w:left w:val="nil"/>
              <w:bottom w:val="nil"/>
              <w:right w:val="nil"/>
            </w:tcBorders>
            <w:shd w:val="clear" w:color="auto" w:fill="auto"/>
            <w:vAlign w:val="center"/>
          </w:tcPr>
          <w:p w14:paraId="643C2483">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3F99FD9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3E8CC5ED">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RNA降解程度(DV200)</w:t>
            </w:r>
          </w:p>
        </w:tc>
        <w:tc>
          <w:tcPr>
            <w:tcW w:w="2378" w:type="dxa"/>
            <w:tcBorders>
              <w:top w:val="nil"/>
              <w:left w:val="nil"/>
              <w:bottom w:val="nil"/>
              <w:right w:val="nil"/>
            </w:tcBorders>
            <w:shd w:val="clear" w:color="auto" w:fill="auto"/>
            <w:vAlign w:val="center"/>
          </w:tcPr>
          <w:p w14:paraId="6DB966DE">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rna.RNA_degradation }}</w:t>
            </w:r>
          </w:p>
        </w:tc>
        <w:tc>
          <w:tcPr>
            <w:tcW w:w="2731" w:type="dxa"/>
            <w:gridSpan w:val="2"/>
            <w:tcBorders>
              <w:top w:val="nil"/>
              <w:left w:val="nil"/>
              <w:bottom w:val="nil"/>
              <w:right w:val="nil"/>
            </w:tcBorders>
            <w:shd w:val="clear" w:color="auto" w:fill="auto"/>
            <w:vAlign w:val="center"/>
          </w:tcPr>
          <w:p w14:paraId="32C45F8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44DF26D4">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52937125">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C3D063B">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78" w:type="dxa"/>
            <w:tcBorders>
              <w:top w:val="nil"/>
              <w:left w:val="nil"/>
              <w:bottom w:val="nil"/>
              <w:right w:val="nil"/>
            </w:tcBorders>
            <w:shd w:val="clear" w:color="auto" w:fill="auto"/>
            <w:vAlign w:val="center"/>
          </w:tcPr>
          <w:p w14:paraId="5D963AC7">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rna.outbound_quantity }}</w:t>
            </w:r>
          </w:p>
        </w:tc>
        <w:tc>
          <w:tcPr>
            <w:tcW w:w="2731" w:type="dxa"/>
            <w:gridSpan w:val="2"/>
            <w:tcBorders>
              <w:top w:val="nil"/>
              <w:left w:val="nil"/>
              <w:bottom w:val="nil"/>
              <w:right w:val="nil"/>
            </w:tcBorders>
            <w:shd w:val="clear" w:color="auto" w:fill="auto"/>
            <w:vAlign w:val="center"/>
          </w:tcPr>
          <w:p w14:paraId="704A176E">
            <w:pPr>
              <w:spacing w:before="94"/>
              <w:ind w:left="119" w:leftChars="0"/>
              <w:jc w:val="center"/>
              <w:rPr>
                <w:rFonts w:hint="eastAsia" w:ascii="微软雅黑" w:hAnsi="微软雅黑" w:eastAsia="微软雅黑" w:cs="微软雅黑"/>
                <w:sz w:val="21"/>
                <w:szCs w:val="21"/>
                <w:lang w:val="en-US" w:eastAsia="zh-CN" w:bidi="ar"/>
              </w:rPr>
            </w:pPr>
            <w:r>
              <w:rPr>
                <w:rFonts w:hint="eastAsia"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1A656CD9">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5868ED5B">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9810" w:type="dxa"/>
            <w:gridSpan w:val="5"/>
            <w:tcBorders>
              <w:top w:val="nil"/>
              <w:left w:val="nil"/>
              <w:bottom w:val="nil"/>
              <w:right w:val="nil"/>
            </w:tcBorders>
            <w:shd w:val="clear" w:color="auto" w:fill="auto"/>
            <w:vAlign w:val="center"/>
          </w:tcPr>
          <w:p w14:paraId="024654B2">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94" w:hRule="atLeast"/>
          <w:jc w:val="center"/>
        </w:trPr>
        <w:tc>
          <w:tcPr>
            <w:tcW w:w="1984" w:type="dxa"/>
            <w:vMerge w:val="restart"/>
            <w:tcBorders>
              <w:top w:val="nil"/>
              <w:left w:val="nil"/>
              <w:bottom w:val="nil"/>
              <w:right w:val="nil"/>
            </w:tcBorders>
            <w:shd w:val="clear" w:color="auto" w:fill="auto"/>
            <w:vAlign w:val="center"/>
          </w:tcPr>
          <w:p w14:paraId="7A4B7C1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1D1B6371">
            <w:pPr>
              <w:ind w:left="119" w:leftChars="0"/>
              <w:jc w:val="center"/>
              <w:rPr>
                <w:rFonts w:hint="eastAsia" w:ascii="微软雅黑" w:hAnsi="微软雅黑" w:eastAsia="微软雅黑" w:cs="微软雅黑"/>
                <w:sz w:val="21"/>
                <w:szCs w:val="21"/>
                <w:lang w:val="en-US" w:eastAsia="zh-CN" w:bidi="ar"/>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17" w:type="dxa"/>
            <w:tcBorders>
              <w:top w:val="nil"/>
              <w:left w:val="nil"/>
              <w:bottom w:val="nil"/>
              <w:right w:val="nil"/>
            </w:tcBorders>
            <w:shd w:val="clear" w:color="auto" w:fill="auto"/>
            <w:vAlign w:val="center"/>
          </w:tcPr>
          <w:p w14:paraId="2DBF48E6">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rPr>
              <w:t>平均测序深度</w:t>
            </w:r>
          </w:p>
        </w:tc>
        <w:tc>
          <w:tcPr>
            <w:tcW w:w="2378" w:type="dxa"/>
            <w:tcBorders>
              <w:top w:val="nil"/>
              <w:left w:val="nil"/>
              <w:bottom w:val="nil"/>
              <w:right w:val="nil"/>
            </w:tcBorders>
            <w:shd w:val="clear" w:color="auto" w:fill="auto"/>
            <w:vAlign w:val="center"/>
          </w:tcPr>
          <w:p w14:paraId="1BE0F6B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3EBA907B">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94" w:hRule="atLeast"/>
          <w:jc w:val="center"/>
        </w:trPr>
        <w:tc>
          <w:tcPr>
            <w:tcW w:w="1984" w:type="dxa"/>
            <w:vMerge w:val="continue"/>
            <w:tcBorders>
              <w:top w:val="nil"/>
              <w:left w:val="nil"/>
              <w:bottom w:val="nil"/>
              <w:right w:val="nil"/>
            </w:tcBorders>
            <w:shd w:val="clear" w:color="auto" w:fill="auto"/>
            <w:vAlign w:val="center"/>
          </w:tcPr>
          <w:p w14:paraId="2BB62DF7">
            <w:pPr>
              <w:ind w:left="119" w:leftChars="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5846C20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覆盖均一性</w:t>
            </w:r>
          </w:p>
        </w:tc>
        <w:tc>
          <w:tcPr>
            <w:tcW w:w="2378" w:type="dxa"/>
            <w:tcBorders>
              <w:top w:val="nil"/>
              <w:left w:val="nil"/>
              <w:bottom w:val="nil"/>
              <w:right w:val="nil"/>
            </w:tcBorders>
            <w:shd w:val="clear" w:color="auto" w:fill="auto"/>
            <w:vAlign w:val="center"/>
          </w:tcPr>
          <w:p w14:paraId="4358331F">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hrd.coverage_uniformity }}</w:t>
            </w:r>
          </w:p>
        </w:tc>
        <w:tc>
          <w:tcPr>
            <w:tcW w:w="2731" w:type="dxa"/>
            <w:gridSpan w:val="2"/>
            <w:tcBorders>
              <w:top w:val="nil"/>
              <w:left w:val="nil"/>
              <w:bottom w:val="nil"/>
              <w:right w:val="nil"/>
            </w:tcBorders>
            <w:shd w:val="clear" w:color="auto" w:fill="auto"/>
            <w:vAlign w:val="center"/>
          </w:tcPr>
          <w:p w14:paraId="7E9FF2A9">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651C4E43">
            <w:pPr>
              <w:ind w:left="119" w:leftChars="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5E35A7C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基因组比对率</w:t>
            </w:r>
          </w:p>
        </w:tc>
        <w:tc>
          <w:tcPr>
            <w:tcW w:w="2378" w:type="dxa"/>
            <w:tcBorders>
              <w:top w:val="nil"/>
              <w:left w:val="nil"/>
              <w:bottom w:val="nil"/>
              <w:right w:val="nil"/>
            </w:tcBorders>
            <w:shd w:val="clear" w:color="auto" w:fill="auto"/>
            <w:vAlign w:val="center"/>
          </w:tcPr>
          <w:p w14:paraId="5EC50629">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hrd.genome_alignment }}</w:t>
            </w:r>
          </w:p>
        </w:tc>
        <w:tc>
          <w:tcPr>
            <w:tcW w:w="2731" w:type="dxa"/>
            <w:gridSpan w:val="2"/>
            <w:tcBorders>
              <w:top w:val="nil"/>
              <w:left w:val="nil"/>
              <w:bottom w:val="nil"/>
              <w:right w:val="nil"/>
            </w:tcBorders>
            <w:shd w:val="clear" w:color="auto" w:fill="auto"/>
            <w:vAlign w:val="center"/>
          </w:tcPr>
          <w:p w14:paraId="6D0227E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0F0159D6">
            <w:pPr>
              <w:ind w:left="119" w:leftChars="0"/>
              <w:jc w:val="center"/>
              <w:rPr>
                <w:rFonts w:hint="eastAsia" w:ascii="微软雅黑" w:hAnsi="微软雅黑" w:eastAsia="微软雅黑" w:cs="微软雅黑"/>
                <w:sz w:val="21"/>
                <w:szCs w:val="21"/>
                <w:lang w:val="en-US" w:eastAsia="zh-CN" w:bidi="ar"/>
              </w:rPr>
            </w:pPr>
          </w:p>
        </w:tc>
        <w:tc>
          <w:tcPr>
            <w:tcW w:w="2717" w:type="dxa"/>
            <w:tcBorders>
              <w:top w:val="nil"/>
              <w:left w:val="nil"/>
              <w:bottom w:val="nil"/>
              <w:right w:val="nil"/>
            </w:tcBorders>
            <w:shd w:val="clear" w:color="auto" w:fill="auto"/>
            <w:vAlign w:val="center"/>
          </w:tcPr>
          <w:p w14:paraId="6BAEDB87">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78" w:type="dxa"/>
            <w:tcBorders>
              <w:top w:val="nil"/>
              <w:left w:val="nil"/>
              <w:bottom w:val="nil"/>
              <w:right w:val="nil"/>
            </w:tcBorders>
            <w:shd w:val="clear" w:color="auto" w:fill="auto"/>
            <w:vAlign w:val="center"/>
          </w:tcPr>
          <w:p w14:paraId="0420D097">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hrd.base_quality }}</w:t>
            </w:r>
          </w:p>
        </w:tc>
        <w:tc>
          <w:tcPr>
            <w:tcW w:w="2731" w:type="dxa"/>
            <w:gridSpan w:val="2"/>
            <w:tcBorders>
              <w:top w:val="nil"/>
              <w:left w:val="nil"/>
              <w:bottom w:val="nil"/>
              <w:right w:val="nil"/>
            </w:tcBorders>
            <w:shd w:val="clear" w:color="auto" w:fill="auto"/>
            <w:vAlign w:val="center"/>
          </w:tcPr>
          <w:p w14:paraId="45F6FD81">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9810" w:type="dxa"/>
            <w:gridSpan w:val="5"/>
            <w:tcBorders>
              <w:top w:val="nil"/>
              <w:left w:val="nil"/>
              <w:bottom w:val="nil"/>
              <w:right w:val="nil"/>
            </w:tcBorders>
            <w:shd w:val="clear" w:color="auto" w:fill="auto"/>
            <w:vAlign w:val="center"/>
          </w:tcPr>
          <w:p w14:paraId="51679272">
            <w:pPr>
              <w:autoSpaceDE w:val="0"/>
              <w:ind w:left="110" w:leftChars="50"/>
              <w:jc w:val="left"/>
              <w:rPr>
                <w:rFonts w:hint="eastAsia" w:ascii="微软雅黑" w:hAnsi="微软雅黑" w:eastAsia="微软雅黑" w:cs="微软雅黑"/>
                <w:sz w:val="21"/>
                <w:szCs w:val="21"/>
                <w:lang w:val="en-US" w:eastAsia="zh-CN" w:bidi="ar"/>
              </w:rPr>
            </w:pPr>
            <w:r>
              <w:rPr>
                <w:rFonts w:hint="eastAsia" w:ascii="微软雅黑" w:hAnsi="微软雅黑" w:eastAsia="微软雅黑" w:cs="微软雅黑"/>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nil"/>
              <w:left w:val="nil"/>
              <w:bottom w:val="nil"/>
              <w:right w:val="nil"/>
            </w:tcBorders>
            <w:shd w:val="clear" w:color="auto" w:fill="auto"/>
            <w:vAlign w:val="center"/>
          </w:tcPr>
          <w:p w14:paraId="794693C4">
            <w:pPr>
              <w:ind w:left="119"/>
              <w:jc w:val="center"/>
              <w:rPr>
                <w:rFonts w:ascii="Times New Roman" w:hAnsi="Times New Roman" w:eastAsia="微软雅黑" w:cs="Times New Roman"/>
                <w:b/>
                <w:sz w:val="21"/>
                <w:lang w:eastAsia="zh-CN"/>
              </w:rPr>
            </w:pPr>
            <w:r>
              <w:rPr>
                <w:rFonts w:hint="eastAsia" w:ascii="微软雅黑" w:hAnsi="微软雅黑" w:eastAsia="微软雅黑" w:cs="微软雅黑"/>
                <w:sz w:val="21"/>
                <w:szCs w:val="21"/>
                <w:lang w:val="en-US" w:eastAsia="zh-CN" w:bidi="ar"/>
              </w:rPr>
              <w:t>{% if reportInfo.conf.hrdStateAnal%}</w:t>
            </w:r>
            <w:r>
              <w:rPr>
                <w:rFonts w:hint="eastAsia" w:ascii="Times New Roman" w:hAnsi="Times New Roman" w:eastAsia="微软雅黑" w:cs="Times New Roman"/>
                <w:b/>
                <w:sz w:val="21"/>
                <w:lang w:eastAsia="zh-CN"/>
              </w:rPr>
              <w:t>HRR基因</w:t>
            </w:r>
          </w:p>
          <w:p w14:paraId="4C80B56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sz w:val="21"/>
                <w:szCs w:val="21"/>
                <w:lang w:val="en-US" w:eastAsia="zh-CN" w:bidi="ar"/>
              </w:rPr>
              <w:t>{% endif %}</w:t>
            </w:r>
            <w:r>
              <w:rPr>
                <w:rFonts w:hint="eastAsia" w:ascii="微软雅黑" w:hAnsi="微软雅黑" w:eastAsia="微软雅黑" w:cs="微软雅黑"/>
                <w:b/>
                <w:bCs/>
                <w:sz w:val="21"/>
                <w:szCs w:val="21"/>
                <w:lang w:eastAsia="zh-CN" w:bidi="ar"/>
              </w:rPr>
              <w:t>测序质量评估</w:t>
            </w:r>
          </w:p>
        </w:tc>
        <w:tc>
          <w:tcPr>
            <w:tcW w:w="2717" w:type="dxa"/>
            <w:tcBorders>
              <w:top w:val="nil"/>
              <w:left w:val="nil"/>
              <w:bottom w:val="nil"/>
              <w:right w:val="nil"/>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平均测序深度</w:t>
            </w:r>
          </w:p>
        </w:tc>
        <w:tc>
          <w:tcPr>
            <w:tcW w:w="2378" w:type="dxa"/>
            <w:tcBorders>
              <w:top w:val="nil"/>
              <w:left w:val="nil"/>
              <w:bottom w:val="nil"/>
              <w:right w:val="nil"/>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nil"/>
              <w:left w:val="nil"/>
              <w:bottom w:val="nil"/>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nil"/>
              <w:left w:val="nil"/>
              <w:bottom w:val="nil"/>
              <w:right w:val="nil"/>
            </w:tcBorders>
            <w:shd w:val="clear" w:color="auto" w:fill="auto"/>
            <w:vAlign w:val="center"/>
          </w:tcPr>
          <w:p w14:paraId="2038CEB2">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覆盖均一性</w:t>
            </w:r>
          </w:p>
        </w:tc>
        <w:tc>
          <w:tcPr>
            <w:tcW w:w="2378" w:type="dxa"/>
            <w:tcBorders>
              <w:top w:val="nil"/>
              <w:left w:val="nil"/>
              <w:bottom w:val="nil"/>
              <w:right w:val="nil"/>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nil"/>
              <w:left w:val="nil"/>
              <w:bottom w:val="nil"/>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23F0183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基因组比对率</w:t>
            </w:r>
          </w:p>
        </w:tc>
        <w:tc>
          <w:tcPr>
            <w:tcW w:w="2378" w:type="dxa"/>
            <w:tcBorders>
              <w:top w:val="nil"/>
              <w:left w:val="nil"/>
              <w:bottom w:val="nil"/>
              <w:right w:val="nil"/>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nil"/>
              <w:left w:val="nil"/>
              <w:bottom w:val="nil"/>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18" w:hRule="atLeast"/>
          <w:jc w:val="center"/>
        </w:trPr>
        <w:tc>
          <w:tcPr>
            <w:tcW w:w="1984" w:type="dxa"/>
            <w:vMerge w:val="continue"/>
            <w:tcBorders>
              <w:top w:val="nil"/>
              <w:left w:val="nil"/>
              <w:bottom w:val="nil"/>
              <w:right w:val="nil"/>
            </w:tcBorders>
            <w:shd w:val="clear" w:color="auto" w:fill="auto"/>
            <w:vAlign w:val="center"/>
          </w:tcPr>
          <w:p w14:paraId="15B1E976">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nil"/>
              <w:left w:val="nil"/>
              <w:bottom w:val="nil"/>
              <w:right w:val="nil"/>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nil"/>
              <w:left w:val="nil"/>
              <w:bottom w:val="nil"/>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46035102">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10A59CCE">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37151157">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473CADB6">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RNA测序总reads数（条）</w:t>
            </w:r>
          </w:p>
        </w:tc>
        <w:tc>
          <w:tcPr>
            <w:tcW w:w="2378" w:type="dxa"/>
            <w:tcBorders>
              <w:top w:val="nil"/>
              <w:left w:val="nil"/>
              <w:bottom w:val="nil"/>
              <w:right w:val="nil"/>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top w:val="nil"/>
              <w:left w:val="nil"/>
              <w:bottom w:val="nil"/>
              <w:right w:val="nil"/>
            </w:tcBorders>
            <w:shd w:val="clear" w:color="auto" w:fill="auto"/>
            <w:vAlign w:val="center"/>
          </w:tcPr>
          <w:p w14:paraId="15A14F12">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13516E50">
            <w:pPr>
              <w:rPr>
                <w:rFonts w:ascii="Times New Roman" w:hAnsi="Times New Roman" w:cs="Times New Roman"/>
                <w:b/>
                <w:bCs/>
                <w:sz w:val="20"/>
                <w:szCs w:val="20"/>
              </w:rPr>
            </w:pPr>
          </w:p>
        </w:tc>
        <w:tc>
          <w:tcPr>
            <w:tcW w:w="2717" w:type="dxa"/>
            <w:tcBorders>
              <w:top w:val="nil"/>
              <w:left w:val="nil"/>
              <w:bottom w:val="nil"/>
              <w:right w:val="nil"/>
            </w:tcBorders>
            <w:shd w:val="clear" w:color="auto" w:fill="auto"/>
            <w:vAlign w:val="center"/>
          </w:tcPr>
          <w:p w14:paraId="4A1BEAE1">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78" w:type="dxa"/>
            <w:tcBorders>
              <w:top w:val="nil"/>
              <w:left w:val="nil"/>
              <w:bottom w:val="nil"/>
              <w:right w:val="nil"/>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top w:val="nil"/>
              <w:left w:val="nil"/>
              <w:bottom w:val="nil"/>
              <w:right w:val="nil"/>
            </w:tcBorders>
            <w:shd w:val="clear" w:color="auto" w:fill="auto"/>
            <w:vAlign w:val="center"/>
          </w:tcPr>
          <w:p w14:paraId="4D69D5BC">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nil"/>
              <w:left w:val="nil"/>
              <w:bottom w:val="nil"/>
              <w:right w:val="nil"/>
            </w:tcBorders>
            <w:shd w:val="clear" w:color="auto" w:fill="auto"/>
            <w:vAlign w:val="center"/>
          </w:tcPr>
          <w:p w14:paraId="39D822CE">
            <w:pPr>
              <w:rPr>
                <w:rFonts w:ascii="Times New Roman" w:hAnsi="Times New Roman" w:cs="Times New Roman"/>
                <w:b/>
                <w:bCs/>
                <w:sz w:val="20"/>
                <w:szCs w:val="20"/>
              </w:rPr>
            </w:pPr>
          </w:p>
        </w:tc>
        <w:tc>
          <w:tcPr>
            <w:tcW w:w="7826" w:type="dxa"/>
            <w:gridSpan w:val="4"/>
            <w:tcBorders>
              <w:top w:val="nil"/>
              <w:left w:val="nil"/>
              <w:bottom w:val="nil"/>
              <w:right w:val="nil"/>
            </w:tcBorders>
            <w:shd w:val="clear" w:color="auto" w:fill="auto"/>
            <w:vAlign w:val="center"/>
          </w:tcPr>
          <w:p w14:paraId="7AAA9515">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nil"/>
              <w:left w:val="nil"/>
              <w:bottom w:val="nil"/>
              <w:right w:val="nil"/>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nil"/>
              <w:left w:val="nil"/>
              <w:bottom w:val="nil"/>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w:t>
      </w:r>
      <w:r>
        <w:rPr>
          <w:rFonts w:hint="eastAsia" w:ascii="Times New Roman" w:hAnsi="Times New Roman" w:eastAsia="微软雅黑" w:cs="Times New Roman"/>
          <w:sz w:val="18"/>
          <w:lang w:val="en-US" w:eastAsia="zh-CN"/>
        </w:rPr>
        <w:t>qcNote</w:t>
      </w:r>
      <w:r>
        <w:rPr>
          <w:rFonts w:hint="default" w:ascii="Times New Roman" w:hAnsi="Times New Roman" w:eastAsia="微软雅黑" w:cs="Times New Roman"/>
          <w:sz w:val="18"/>
          <w:lang w:val="en-US" w:eastAsia="zh-CN"/>
        </w:rPr>
        <w:t>List %}{{n}}</w:t>
      </w:r>
    </w:p>
    <w:p w14:paraId="3A667388">
      <w:pPr>
        <w:numPr>
          <w:ilvl w:val="0"/>
          <w:numId w:val="0"/>
        </w:numPr>
        <w:ind w:left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53" w:name="_Toc18564"/>
      <w:bookmarkStart w:id="154" w:name="_Toc106294407"/>
      <w:bookmarkStart w:id="155" w:name="_Toc12133"/>
      <w:bookmarkStart w:id="156" w:name="_Toc11193_WPSOffice_Level1"/>
      <w:bookmarkStart w:id="157" w:name="_Toc28810_WPSOffice_Level1"/>
      <w:bookmarkStart w:id="158" w:name="_Toc11896_WPSOffice_Level1"/>
      <w:bookmarkStart w:id="159" w:name="_Toc11722"/>
      <w:bookmarkStart w:id="160" w:name="_Toc22484_WPSOffice_Level1"/>
      <w:bookmarkStart w:id="161" w:name="_Toc16368_WPSOffice_Level1"/>
      <w:bookmarkStart w:id="162" w:name="_Toc19099"/>
      <w:bookmarkStart w:id="163" w:name="_Toc28910_WPSOffice_Level1"/>
      <w:bookmarkStart w:id="164" w:name="_Toc7549"/>
      <w:r>
        <w:rPr>
          <w:rFonts w:hint="default" w:ascii="Times New Roman" w:hAnsi="Times New Roman" w:eastAsia="微软雅黑" w:cs="Times New Roman"/>
          <w:b w:val="0"/>
          <w:bCs/>
          <w:color w:val="auto"/>
          <w:sz w:val="24"/>
          <w:szCs w:val="24"/>
          <w:lang w:eastAsia="zh-CN"/>
        </w:rPr>
        <w:t>{% if endometrialCarcinoma</w:t>
      </w:r>
      <w:r>
        <w:rPr>
          <w:rFonts w:hint="eastAsia" w:ascii="Times New Roman" w:hAnsi="Times New Roman" w:eastAsia="微软雅黑" w:cs="Times New Roman"/>
          <w:b w:val="0"/>
          <w:bCs/>
          <w:color w:val="auto"/>
          <w:sz w:val="24"/>
          <w:szCs w:val="24"/>
          <w:lang w:val="en-US" w:eastAsia="zh-CN"/>
        </w:rPr>
        <w:t xml:space="preserve"> and did == 2871</w:t>
      </w:r>
      <w:r>
        <w:rPr>
          <w:rFonts w:hint="default" w:ascii="Times New Roman" w:hAnsi="Times New Roman" w:eastAsia="微软雅黑" w:cs="Times New Roman"/>
          <w:b w:val="0"/>
          <w:bCs/>
          <w:color w:val="auto"/>
          <w:sz w:val="24"/>
          <w:szCs w:val="24"/>
          <w:lang w:eastAsia="zh-CN"/>
        </w:rPr>
        <w:t>%}</w:t>
      </w:r>
    </w:p>
    <w:bookmarkEnd w:id="153"/>
    <w:bookmarkEnd w:id="154"/>
    <w:bookmarkEnd w:id="155"/>
    <w:p w14:paraId="5142219E">
      <w:pPr>
        <w:pStyle w:val="3"/>
        <w:numPr>
          <w:ilvl w:val="255"/>
          <w:numId w:val="0"/>
        </w:numPr>
        <w:jc w:val="left"/>
        <w:rPr>
          <w:color w:val="auto"/>
          <w:sz w:val="30"/>
        </w:rPr>
      </w:pPr>
      <w:bookmarkStart w:id="165" w:name="_Toc17216"/>
      <w:bookmarkStart w:id="166" w:name="_Toc3454"/>
      <w:bookmarkStart w:id="167" w:name="_Toc11446"/>
      <w:bookmarkStart w:id="168" w:name="_Toc13777"/>
      <w:bookmarkStart w:id="169" w:name="_Toc149837270"/>
      <w:bookmarkStart w:id="170" w:name="_Toc106294408"/>
      <w:bookmarkStart w:id="171" w:name="_Toc24734"/>
      <w:bookmarkStart w:id="172" w:name="_Toc11362"/>
      <w:r>
        <w:rPr>
          <w:rFonts w:hint="eastAsia"/>
          <w:color w:val="auto"/>
          <w:sz w:val="30"/>
        </w:rPr>
        <w:t>子宫内膜癌分子分型与预后的相关性</w:t>
      </w:r>
      <w:bookmarkEnd w:id="165"/>
      <w:bookmarkEnd w:id="166"/>
      <w:bookmarkEnd w:id="167"/>
      <w:bookmarkEnd w:id="168"/>
      <w:bookmarkEnd w:id="169"/>
      <w:bookmarkEnd w:id="170"/>
      <w:bookmarkEnd w:id="171"/>
      <w:bookmarkEnd w:id="172"/>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1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481C5EC">
      <w:pPr>
        <w:rPr>
          <w:rFonts w:hint="eastAsia" w:ascii="Times New Roman" w:hAnsi="Times New Roman" w:eastAsia="微软雅黑" w:cs="Times New Roman"/>
          <w:sz w:val="24"/>
          <w:szCs w:val="24"/>
          <w:lang w:val="en-US"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173" w:name="_Toc22833"/>
      <w:bookmarkStart w:id="174" w:name="_Toc11406"/>
      <w:r>
        <w:rPr>
          <w:rFonts w:hint="eastAsia" w:ascii="Times New Roman" w:hAnsi="Times New Roman" w:eastAsia="微软雅黑" w:cs="Times New Roman"/>
          <w:sz w:val="24"/>
          <w:szCs w:val="24"/>
          <w:lang w:val="en-US" w:eastAsia="zh-CN"/>
        </w:rPr>
        <w:t xml:space="preserve">{% if reportInfo.conf.sarcomaTyping did == 1115 </w:t>
      </w:r>
      <w:bookmarkStart w:id="386" w:name="_GoBack"/>
      <w:bookmarkEnd w:id="386"/>
      <w:r>
        <w:rPr>
          <w:rFonts w:hint="eastAsia" w:ascii="Times New Roman" w:hAnsi="Times New Roman" w:eastAsia="微软雅黑" w:cs="Times New Roman"/>
          <w:sz w:val="24"/>
          <w:szCs w:val="24"/>
          <w:lang w:val="en-US" w:eastAsia="zh-CN"/>
        </w:rPr>
        <w:t>%}</w:t>
      </w:r>
    </w:p>
    <w:p w14:paraId="6A61B654">
      <w:pPr>
        <w:pStyle w:val="3"/>
        <w:numPr>
          <w:ilvl w:val="255"/>
          <w:numId w:val="0"/>
        </w:numPr>
        <w:jc w:val="left"/>
        <w:outlineLvl w:val="1"/>
        <w:rPr>
          <w:rFonts w:hint="eastAsia"/>
          <w:color w:val="auto"/>
          <w:sz w:val="30"/>
          <w:lang w:eastAsia="zh-CN"/>
        </w:rPr>
      </w:pPr>
      <w:bookmarkStart w:id="175" w:name="_Toc18342"/>
      <w:bookmarkStart w:id="176" w:name="_Toc14956"/>
      <w:bookmarkStart w:id="177" w:name="_Toc23508"/>
      <w:r>
        <w:rPr>
          <w:rFonts w:hint="eastAsia"/>
          <w:color w:val="auto"/>
          <w:sz w:val="30"/>
          <w:lang w:eastAsia="zh-CN"/>
        </w:rPr>
        <w:t>常见肉瘤分型相关基因变异</w:t>
      </w:r>
      <w:bookmarkEnd w:id="175"/>
      <w:bookmarkEnd w:id="176"/>
      <w:bookmarkEnd w:id="177"/>
    </w:p>
    <w:p w14:paraId="447ADB77">
      <w:pPr>
        <w:numPr>
          <w:ilvl w:val="0"/>
          <w:numId w:val="16"/>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18AB766D">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A47DDEE">
      <w:pPr>
        <w:rPr>
          <w:rFonts w:hint="eastAsia"/>
          <w:color w:val="auto"/>
          <w:sz w:val="30"/>
          <w:lang w:val="en-US" w:eastAsia="zh-CN"/>
        </w:rPr>
      </w:pPr>
      <w:r>
        <w:rPr>
          <w:rFonts w:hint="eastAsia"/>
          <w:color w:val="auto"/>
          <w:sz w:val="30"/>
          <w:lang w:val="en-US" w:eastAsia="zh-CN"/>
        </w:rPr>
        <w:br w:type="page"/>
      </w:r>
    </w:p>
    <w:p w14:paraId="36033CBB">
      <w:pPr>
        <w:numPr>
          <w:ilvl w:val="0"/>
          <w:numId w:val="18"/>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6400A5DF">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310F750">
      <w:pPr>
        <w:rPr>
          <w:rFonts w:hint="eastAsia"/>
          <w:color w:val="auto"/>
          <w:sz w:val="30"/>
          <w:lang w:val="en-US" w:eastAsia="zh-CN"/>
        </w:rPr>
      </w:pPr>
      <w:r>
        <w:rPr>
          <w:rFonts w:hint="eastAsia"/>
          <w:color w:val="auto"/>
          <w:sz w:val="30"/>
          <w:lang w:val="en-US" w:eastAsia="zh-CN"/>
        </w:rPr>
        <w:br w:type="page"/>
      </w:r>
    </w:p>
    <w:p w14:paraId="69C28E95">
      <w:pPr>
        <w:numPr>
          <w:ilvl w:val="0"/>
          <w:numId w:val="20"/>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BF8218">
      <w:pPr>
        <w:rPr>
          <w:rFonts w:hint="eastAsia"/>
          <w:color w:val="auto"/>
          <w:sz w:val="30"/>
          <w:lang w:val="en-US" w:eastAsia="zh-CN"/>
        </w:rPr>
      </w:pPr>
      <w:r>
        <w:rPr>
          <w:rFonts w:hint="eastAsia"/>
          <w:color w:val="auto"/>
          <w:sz w:val="30"/>
          <w:lang w:val="en-US" w:eastAsia="zh-CN"/>
        </w:rPr>
        <w:br w:type="page"/>
      </w:r>
    </w:p>
    <w:p w14:paraId="71305D4A">
      <w:pPr>
        <w:bidi w:val="0"/>
        <w:rPr>
          <w:rFonts w:hint="default"/>
          <w:lang w:val="en-US" w:eastAsia="zh-CN"/>
        </w:rPr>
      </w:pPr>
      <w:bookmarkStart w:id="178" w:name="_Toc2243"/>
      <w:r>
        <w:rPr>
          <w:rFonts w:hint="default"/>
          <w:lang w:val="en-US" w:eastAsia="zh-CN"/>
        </w:rPr>
        <w:t>{% endif %}</w:t>
      </w:r>
      <w:bookmarkStart w:id="179" w:name="_Toc26427"/>
      <w:bookmarkStart w:id="180" w:name="_Toc5425"/>
      <w:r>
        <w:rPr>
          <w:rFonts w:hint="default"/>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81" w:name="_Toc27492"/>
      <w:r>
        <w:rPr>
          <w:rFonts w:hint="default" w:ascii="Times New Roman" w:hAnsi="Times New Roman" w:eastAsia="微软雅黑" w:cs="Times New Roman"/>
          <w:color w:val="auto"/>
          <w:sz w:val="30"/>
          <w:lang w:eastAsia="zh-CN"/>
        </w:rPr>
        <w:t>易感人群特征</w:t>
      </w:r>
      <w:bookmarkEnd w:id="178"/>
      <w:bookmarkEnd w:id="179"/>
      <w:bookmarkEnd w:id="180"/>
      <w:bookmarkEnd w:id="181"/>
    </w:p>
    <w:p w14:paraId="20B6D6CA">
      <w:pPr>
        <w:spacing w:before="26"/>
        <w:rPr>
          <w:rFonts w:ascii="Times New Roman" w:hAnsi="Times New Roman" w:eastAsia="微软雅黑" w:cs="Times New Roman"/>
          <w:b/>
          <w:bCs/>
          <w:color w:val="416AAB"/>
          <w:sz w:val="24"/>
          <w:szCs w:val="24"/>
          <w:lang w:eastAsia="zh-CN"/>
        </w:rPr>
      </w:pPr>
    </w:p>
    <w:p w14:paraId="09846666">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DA7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1E4FE4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6A4E8D67">
      <w:pPr>
        <w:widowControl/>
        <w:numPr>
          <w:ilvl w:val="0"/>
          <w:numId w:val="2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09C524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8D6E65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DE35B08">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A020F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749231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7F45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BEEECB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821564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D1B18E7">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3A050CA">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8577E28">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ED16C8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58481D3">
      <w:pPr>
        <w:spacing w:before="26"/>
        <w:ind w:firstLine="660" w:firstLineChars="300"/>
        <w:rPr>
          <w:rFonts w:ascii="Times New Roman" w:hAnsi="Times New Roman" w:eastAsia="微软雅黑" w:cs="Times New Roman"/>
          <w:lang w:eastAsia="zh-CN"/>
        </w:rPr>
      </w:pPr>
    </w:p>
    <w:p w14:paraId="2E8757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B8E1E9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5843F0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2991D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D22B75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0F17F3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3AB2D8B">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5FB46AE4">
      <w:pPr>
        <w:spacing w:before="26"/>
        <w:ind w:left="218" w:leftChars="99" w:firstLine="2"/>
        <w:rPr>
          <w:rFonts w:ascii="Times New Roman" w:hAnsi="Times New Roman" w:eastAsia="微软雅黑" w:cs="Times New Roman"/>
          <w:lang w:eastAsia="zh-CN"/>
        </w:rPr>
      </w:pPr>
    </w:p>
    <w:p w14:paraId="559401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ascii="Times New Roman" w:hAnsi="Times New Roman" w:eastAsia="微软雅黑" w:cs="Times New Roman"/>
          <w:b/>
          <w:bCs/>
          <w:sz w:val="24"/>
          <w:szCs w:val="24"/>
          <w:lang w:eastAsia="zh-CN"/>
        </w:rPr>
      </w:pPr>
    </w:p>
    <w:p w14:paraId="6DBFFFC9">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A990B15">
      <w:pPr>
        <w:spacing w:before="26"/>
        <w:rPr>
          <w:rFonts w:ascii="Times New Roman" w:hAnsi="Times New Roman" w:eastAsia="微软雅黑" w:cs="Times New Roman"/>
          <w:lang w:eastAsia="zh-CN"/>
        </w:rPr>
      </w:pPr>
      <w:bookmarkStart w:id="182" w:name="_Toc2622"/>
      <w:bookmarkStart w:id="183" w:name="_Toc5400"/>
      <w:bookmarkStart w:id="184" w:name="_Toc3846"/>
      <w:r>
        <w:rPr>
          <w:rFonts w:ascii="Times New Roman" w:hAnsi="Times New Roman" w:eastAsia="微软雅黑" w:cs="Times New Roman"/>
          <w:lang w:eastAsia="zh-CN"/>
        </w:rPr>
        <w:t>1 40岁以上，同时伴有≥1项下述者</w:t>
      </w:r>
      <w:bookmarkEnd w:id="182"/>
      <w:bookmarkEnd w:id="183"/>
      <w:bookmarkEnd w:id="184"/>
    </w:p>
    <w:p w14:paraId="47FAD63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EEE3608">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7B8D71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FA1412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5037EF8">
      <w:pPr>
        <w:spacing w:before="26"/>
        <w:rPr>
          <w:rFonts w:ascii="Times New Roman" w:hAnsi="Times New Roman" w:eastAsia="微软雅黑" w:cs="Times New Roman"/>
          <w:lang w:eastAsia="zh-CN"/>
        </w:rPr>
      </w:pPr>
      <w:bookmarkStart w:id="185" w:name="_Toc10299"/>
      <w:bookmarkStart w:id="186" w:name="_Toc126"/>
      <w:bookmarkStart w:id="187" w:name="_Toc7995"/>
      <w:r>
        <w:rPr>
          <w:rFonts w:ascii="Times New Roman" w:hAnsi="Times New Roman" w:eastAsia="微软雅黑" w:cs="Times New Roman"/>
          <w:lang w:eastAsia="zh-CN"/>
        </w:rPr>
        <w:t>2 有胰腺癌家族史、糖尿病史</w:t>
      </w:r>
      <w:bookmarkEnd w:id="185"/>
      <w:bookmarkEnd w:id="186"/>
      <w:bookmarkEnd w:id="187"/>
    </w:p>
    <w:p w14:paraId="3DCC0B8B">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E8D69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41DC372">
      <w:pPr>
        <w:spacing w:before="26"/>
        <w:rPr>
          <w:rFonts w:ascii="Times New Roman" w:hAnsi="Times New Roman" w:eastAsia="微软雅黑" w:cs="Times New Roman"/>
          <w:sz w:val="18"/>
          <w:szCs w:val="18"/>
          <w:lang w:eastAsia="zh-CN"/>
        </w:rPr>
      </w:pPr>
    </w:p>
    <w:p w14:paraId="7E172B5A">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13EBBB">
      <w:pPr>
        <w:bidi w:val="0"/>
        <w:rPr>
          <w:rFonts w:hint="default" w:ascii="Times New Roman" w:hAnsi="Times New Roman" w:eastAsia="微软雅黑" w:cs="Times New Roman"/>
          <w:color w:val="auto"/>
          <w:sz w:val="30"/>
          <w:lang w:val="en-US" w:eastAsia="zh-CN"/>
        </w:rPr>
      </w:pPr>
      <w:r>
        <w:br w:type="page"/>
      </w:r>
      <w:bookmarkStart w:id="188" w:name="_Toc14191"/>
      <w:r>
        <w:rPr>
          <w:rFonts w:hint="default" w:ascii="Times New Roman" w:hAnsi="Times New Roman" w:eastAsia="微软雅黑" w:cs="Times New Roman"/>
          <w:color w:val="auto"/>
          <w:sz w:val="30"/>
          <w:lang w:val="en-US" w:eastAsia="zh-CN"/>
        </w:rPr>
        <w:t>{% endif %}{% if reportInfo.conf.geneInstabilityIntroHrd%}</w:t>
      </w:r>
    </w:p>
    <w:p w14:paraId="276AD198">
      <w:pPr>
        <w:pStyle w:val="3"/>
        <w:numPr>
          <w:ilvl w:val="255"/>
          <w:numId w:val="0"/>
        </w:numPr>
        <w:jc w:val="left"/>
        <w:rPr>
          <w:rFonts w:hint="default" w:ascii="Times New Roman" w:hAnsi="Times New Roman" w:eastAsia="微软雅黑" w:cs="Times New Roman"/>
          <w:color w:val="auto"/>
          <w:sz w:val="30"/>
          <w:lang w:eastAsia="zh-CN"/>
        </w:rPr>
      </w:pPr>
      <w:bookmarkStart w:id="189" w:name="_Toc18768"/>
      <w:r>
        <w:rPr>
          <w:rFonts w:hint="default" w:ascii="Times New Roman" w:hAnsi="Times New Roman" w:eastAsia="微软雅黑" w:cs="Times New Roman"/>
          <w:color w:val="auto"/>
          <w:sz w:val="30"/>
          <w:lang w:eastAsia="zh-CN"/>
        </w:rPr>
        <w:t>基因组不稳定性介绍</w:t>
      </w:r>
      <w:bookmarkEnd w:id="188"/>
      <w:bookmarkEnd w:id="189"/>
    </w:p>
    <w:p w14:paraId="519E85B0">
      <w:pPr>
        <w:rPr>
          <w:rFonts w:ascii="Times New Roman" w:hAnsi="Times New Roman" w:eastAsia="微软雅黑" w:cs="Times New Roman"/>
          <w:lang w:eastAsia="zh-CN"/>
        </w:rPr>
      </w:pPr>
    </w:p>
    <w:p w14:paraId="2C3CFC0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BD92E0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12B7E851">
      <w:pPr>
        <w:spacing w:line="440" w:lineRule="exact"/>
        <w:ind w:firstLine="440" w:firstLineChars="200"/>
        <w:rPr>
          <w:rFonts w:ascii="Times New Roman" w:hAnsi="Times New Roman" w:eastAsia="微软雅黑" w:cs="Times New Roman"/>
          <w:lang w:eastAsia="zh-CN"/>
        </w:rPr>
      </w:pPr>
    </w:p>
    <w:p w14:paraId="411E955A">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7E222C3">
      <w:pPr>
        <w:bidi w:val="0"/>
        <w:rPr>
          <w:rFonts w:hint="default" w:ascii="Times New Roman" w:hAnsi="Times New Roman" w:cs="Times New Roman"/>
          <w:sz w:val="30"/>
          <w:szCs w:val="30"/>
          <w:lang w:val="en-US" w:eastAsia="zh-CN"/>
        </w:rPr>
      </w:pPr>
      <w:bookmarkStart w:id="190" w:name="_Toc107825566"/>
      <w:bookmarkStart w:id="191" w:name="_Toc13936"/>
      <w:bookmarkStart w:id="192" w:name="_Toc6003"/>
      <w:bookmarkStart w:id="193" w:name="_Toc22197"/>
      <w:r>
        <w:rPr>
          <w:rFonts w:hint="default" w:ascii="Times New Roman" w:hAnsi="Times New Roman" w:cs="Times New Roman"/>
          <w:sz w:val="30"/>
          <w:szCs w:val="30"/>
          <w:lang w:val="en-US" w:eastAsia="zh-CN"/>
        </w:rPr>
        <w:t>{% endif %}{% if reportInfo.conf.hrdAndTumorTherapy %}</w:t>
      </w:r>
    </w:p>
    <w:p w14:paraId="7F4DCDE4">
      <w:pPr>
        <w:pStyle w:val="3"/>
        <w:numPr>
          <w:ilvl w:val="255"/>
          <w:numId w:val="0"/>
        </w:numPr>
        <w:jc w:val="left"/>
        <w:rPr>
          <w:rFonts w:hint="default" w:ascii="Times New Roman" w:hAnsi="Times New Roman" w:eastAsia="微软雅黑" w:cs="Times New Roman"/>
          <w:color w:val="auto"/>
          <w:sz w:val="30"/>
          <w:lang w:eastAsia="zh-CN"/>
        </w:rPr>
      </w:pPr>
      <w:bookmarkStart w:id="194" w:name="_Toc5508"/>
      <w:r>
        <w:rPr>
          <w:rFonts w:hint="default" w:ascii="Times New Roman" w:hAnsi="Times New Roman" w:eastAsia="微软雅黑" w:cs="Times New Roman"/>
          <w:color w:val="auto"/>
          <w:sz w:val="30"/>
          <w:lang w:eastAsia="zh-CN"/>
        </w:rPr>
        <w:t>同源重组缺陷（HRD）</w:t>
      </w:r>
      <w:bookmarkEnd w:id="190"/>
      <w:r>
        <w:rPr>
          <w:rFonts w:hint="default" w:ascii="Times New Roman" w:hAnsi="Times New Roman" w:eastAsia="微软雅黑" w:cs="Times New Roman"/>
          <w:color w:val="auto"/>
          <w:sz w:val="30"/>
          <w:lang w:eastAsia="zh-CN"/>
        </w:rPr>
        <w:t>与肿瘤的精准治疗</w:t>
      </w:r>
      <w:bookmarkEnd w:id="191"/>
      <w:bookmarkEnd w:id="192"/>
      <w:bookmarkEnd w:id="193"/>
      <w:bookmarkEnd w:id="194"/>
    </w:p>
    <w:p w14:paraId="11F3A1F7">
      <w:pPr>
        <w:rPr>
          <w:rFonts w:ascii="Times New Roman" w:hAnsi="Times New Roman" w:eastAsia="微软雅黑" w:cs="Times New Roman"/>
          <w:lang w:eastAsia="zh-CN"/>
        </w:rPr>
      </w:pPr>
    </w:p>
    <w:p w14:paraId="444CABC3">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ascii="Times New Roman" w:hAnsi="Times New Roman" w:eastAsia="微软雅黑" w:cs="Times New Roman"/>
          <w:lang w:eastAsia="zh-CN"/>
        </w:rPr>
      </w:pPr>
    </w:p>
    <w:p w14:paraId="779786BE">
      <w:pPr>
        <w:rPr>
          <w:rFonts w:ascii="Times New Roman" w:hAnsi="Times New Roman" w:eastAsia="微软雅黑" w:cs="Times New Roman"/>
          <w:lang w:eastAsia="zh-CN"/>
        </w:rPr>
      </w:pPr>
    </w:p>
    <w:p w14:paraId="7BEFE60D">
      <w:pPr>
        <w:jc w:val="center"/>
      </w:pPr>
      <w:r>
        <w:rPr>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F8A3D2C">
      <w:pPr>
        <w:jc w:val="center"/>
      </w:pPr>
    </w:p>
    <w:p w14:paraId="56596112">
      <w:pPr>
        <w:jc w:val="center"/>
      </w:pPr>
    </w:p>
    <w:p w14:paraId="3503E3A7">
      <w:pPr>
        <w:jc w:val="center"/>
        <w:rPr>
          <w:lang w:eastAsia="zh-CN"/>
        </w:rPr>
      </w:pPr>
    </w:p>
    <w:p w14:paraId="2DF2878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01622F6">
      <w:pPr>
        <w:bidi w:val="0"/>
        <w:rPr>
          <w:rFonts w:hint="eastAsia"/>
          <w:lang w:val="en-US" w:eastAsia="zh-CN"/>
        </w:rPr>
      </w:pPr>
      <w:bookmarkStart w:id="195" w:name="_Toc19970"/>
      <w:r>
        <w:rPr>
          <w:rFonts w:hint="eastAsia"/>
          <w:lang w:val="en-US" w:eastAsia="zh-CN"/>
        </w:rPr>
        <w:t>{% endif %}</w:t>
      </w:r>
    </w:p>
    <w:p w14:paraId="2989D3D7">
      <w:pPr>
        <w:pStyle w:val="3"/>
        <w:numPr>
          <w:ilvl w:val="255"/>
          <w:numId w:val="0"/>
        </w:numPr>
        <w:jc w:val="left"/>
        <w:rPr>
          <w:rFonts w:hint="eastAsia"/>
          <w:color w:val="auto"/>
          <w:sz w:val="30"/>
          <w:lang w:eastAsia="zh-CN"/>
        </w:rPr>
      </w:pPr>
      <w:bookmarkStart w:id="196" w:name="_Toc5558"/>
      <w:r>
        <w:rPr>
          <w:rFonts w:hint="eastAsia"/>
          <w:color w:val="auto"/>
          <w:sz w:val="30"/>
          <w:lang w:eastAsia="zh-CN"/>
        </w:rPr>
        <w:t>常见靶向药物相关基因检测列表</w:t>
      </w:r>
      <w:bookmarkEnd w:id="156"/>
      <w:bookmarkEnd w:id="157"/>
      <w:bookmarkEnd w:id="158"/>
      <w:bookmarkEnd w:id="173"/>
      <w:bookmarkEnd w:id="174"/>
      <w:bookmarkEnd w:id="195"/>
      <w:bookmarkEnd w:id="19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97" w:name="_Toc5747"/>
      <w:bookmarkStart w:id="198" w:name="_Toc25253"/>
      <w:bookmarkStart w:id="199" w:name="_Toc20524"/>
      <w:r>
        <w:rPr>
          <w:rFonts w:hint="eastAsia"/>
          <w:color w:val="auto"/>
          <w:sz w:val="30"/>
          <w:lang w:eastAsia="zh-CN"/>
        </w:rPr>
        <w:t>检测基因列表</w:t>
      </w:r>
      <w:bookmarkEnd w:id="159"/>
      <w:bookmarkEnd w:id="160"/>
      <w:bookmarkEnd w:id="161"/>
      <w:bookmarkEnd w:id="162"/>
      <w:bookmarkEnd w:id="163"/>
      <w:bookmarkEnd w:id="164"/>
      <w:bookmarkEnd w:id="197"/>
      <w:bookmarkEnd w:id="198"/>
      <w:bookmarkEnd w:id="19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200" w:name="_Toc11193_WPSOffice_Level2"/>
      <w:bookmarkStart w:id="201" w:name="_Toc3488_WPSOffice_Level2"/>
      <w:bookmarkStart w:id="202" w:name="_Toc17111_WPSOffice_Level2"/>
      <w:bookmarkStart w:id="203" w:name="_Toc19280_WPSOffice_Level2"/>
      <w:bookmarkStart w:id="204" w:name="_Toc6304_WPSOffice_Level2"/>
      <w:bookmarkStart w:id="205" w:name="_Toc6931_WPSOffice_Level2"/>
      <w:bookmarkStart w:id="206" w:name="_Toc31515_WPSOffice_Level2"/>
      <w:bookmarkStart w:id="207" w:name="_Toc5476"/>
      <w:bookmarkStart w:id="208" w:name="_Toc20170_WPSOffice_Level1"/>
      <w:bookmarkStart w:id="209" w:name="_Toc28454_WPSOffice_Level1"/>
      <w:bookmarkStart w:id="210"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211" w:name="_Toc2822_WPSOffice_Level2"/>
      <w:bookmarkStart w:id="212" w:name="_Toc26578_WPSOffice_Level2"/>
      <w:bookmarkStart w:id="213" w:name="_Toc25864_WPSOffice_Level2"/>
      <w:bookmarkStart w:id="214" w:name="_Toc29205_WPSOffice_Level2"/>
      <w:bookmarkStart w:id="215" w:name="_Toc31138_WPSOffice_Level2"/>
      <w:bookmarkStart w:id="216" w:name="_Toc14645_WPSOffice_Level2"/>
      <w:bookmarkStart w:id="217"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218" w:name="_Toc18696_WPSOffice_Level2"/>
            <w:bookmarkStart w:id="219" w:name="_Toc3819_WPSOffice_Level2"/>
            <w:bookmarkStart w:id="220" w:name="_Toc17905_WPSOffice_Level2"/>
            <w:bookmarkStart w:id="221" w:name="_Toc23221_WPSOffice_Level2"/>
            <w:bookmarkStart w:id="222" w:name="_Toc5261_WPSOffice_Level2"/>
            <w:bookmarkStart w:id="223" w:name="_Toc31020_WPSOffice_Level2"/>
            <w:bookmarkStart w:id="224"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225" w:name="_Toc15300_WPSOffice_Level2"/>
            <w:bookmarkStart w:id="226" w:name="_Toc23388_WPSOffice_Level2"/>
            <w:bookmarkStart w:id="227" w:name="_Toc28235_WPSOffice_Level2"/>
            <w:bookmarkStart w:id="228" w:name="_Toc11554_WPSOffice_Level2"/>
            <w:bookmarkStart w:id="229" w:name="_Toc24626_WPSOffice_Level2"/>
            <w:bookmarkStart w:id="230" w:name="_Toc20683_WPSOffice_Level2"/>
            <w:bookmarkStart w:id="231"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232" w:name="_Toc31650_WPSOffice_Level2"/>
            <w:bookmarkStart w:id="233" w:name="_Toc18182_WPSOffice_Level2"/>
            <w:bookmarkStart w:id="234" w:name="_Toc16027_WPSOffice_Level2"/>
            <w:bookmarkStart w:id="235" w:name="_Toc19892_WPSOffice_Level2"/>
            <w:bookmarkStart w:id="236" w:name="_Toc22590_WPSOffice_Level2"/>
            <w:bookmarkStart w:id="237" w:name="_Toc12493_WPSOffice_Level2"/>
            <w:bookmarkStart w:id="238"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239" w:name="_Toc28534_WPSOffice_Level2"/>
            <w:bookmarkStart w:id="240" w:name="_Toc28312_WPSOffice_Level2"/>
            <w:bookmarkStart w:id="241" w:name="_Toc19289_WPSOffice_Level2"/>
            <w:bookmarkStart w:id="242" w:name="_Toc31447_WPSOffice_Level2"/>
            <w:bookmarkStart w:id="243" w:name="_Toc8398_WPSOffice_Level2"/>
            <w:bookmarkStart w:id="244" w:name="_Toc20571_WPSOffice_Level2"/>
            <w:bookmarkStart w:id="245"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246" w:name="_Toc5423_WPSOffice_Level2"/>
            <w:bookmarkStart w:id="247" w:name="_Toc2683_WPSOffice_Level2"/>
            <w:bookmarkStart w:id="248" w:name="_Toc6170_WPSOffice_Level2"/>
            <w:bookmarkStart w:id="249" w:name="_Toc6863_WPSOffice_Level2"/>
            <w:bookmarkStart w:id="250" w:name="_Toc13225_WPSOffice_Level2"/>
            <w:bookmarkStart w:id="251" w:name="_Toc6645_WPSOffice_Level2"/>
            <w:bookmarkStart w:id="252"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253" w:name="_Toc5860_WPSOffice_Level2"/>
            <w:bookmarkStart w:id="254" w:name="_Toc12046_WPSOffice_Level2"/>
            <w:bookmarkStart w:id="255" w:name="_Toc29762_WPSOffice_Level2"/>
            <w:bookmarkStart w:id="256" w:name="_Toc6323_WPSOffice_Level2"/>
            <w:bookmarkStart w:id="257" w:name="_Toc24628_WPSOffice_Level2"/>
            <w:bookmarkStart w:id="258" w:name="_Toc13817_WPSOffice_Level2"/>
            <w:bookmarkStart w:id="259"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260" w:name="_Toc708_WPSOffice_Level2"/>
            <w:bookmarkStart w:id="261" w:name="_Toc15619_WPSOffice_Level2"/>
            <w:bookmarkStart w:id="262" w:name="_Toc11082_WPSOffice_Level2"/>
            <w:bookmarkStart w:id="263" w:name="_Toc13244_WPSOffice_Level2"/>
            <w:bookmarkStart w:id="264" w:name="_Toc22500_WPSOffice_Level2"/>
            <w:bookmarkStart w:id="265" w:name="_Toc6004_WPSOffice_Level2"/>
            <w:bookmarkStart w:id="266"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267" w:name="_Toc23443_WPSOffice_Level2"/>
            <w:bookmarkStart w:id="268" w:name="_Toc7586_WPSOffice_Level2"/>
            <w:bookmarkStart w:id="269" w:name="_Toc4042_WPSOffice_Level2"/>
            <w:bookmarkStart w:id="270" w:name="_Toc21560_WPSOffice_Level2"/>
            <w:bookmarkStart w:id="271" w:name="_Toc15479_WPSOffice_Level2"/>
            <w:bookmarkStart w:id="272" w:name="_Toc23537_WPSOffice_Level2"/>
            <w:bookmarkStart w:id="273"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274" w:name="_Toc10575_WPSOffice_Level2"/>
            <w:bookmarkStart w:id="275" w:name="_Toc5629_WPSOffice_Level2"/>
            <w:bookmarkStart w:id="276" w:name="_Toc11254_WPSOffice_Level2"/>
            <w:bookmarkStart w:id="277" w:name="_Toc22039_WPSOffice_Level2"/>
            <w:bookmarkStart w:id="278" w:name="_Toc28498_WPSOffice_Level2"/>
            <w:bookmarkStart w:id="279" w:name="_Toc2337_WPSOffice_Level2"/>
            <w:bookmarkStart w:id="280"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81" w:name="_Toc13246_WPSOffice_Level2"/>
            <w:bookmarkStart w:id="282" w:name="_Toc17621_WPSOffice_Level2"/>
            <w:bookmarkStart w:id="283" w:name="_Toc8519_WPSOffice_Level2"/>
            <w:bookmarkStart w:id="284" w:name="_Toc8985_WPSOffice_Level2"/>
            <w:bookmarkStart w:id="285" w:name="_Toc18866_WPSOffice_Level2"/>
            <w:bookmarkStart w:id="286" w:name="_Toc2613_WPSOffice_Level2"/>
            <w:bookmarkStart w:id="287"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88" w:name="_Toc23413_WPSOffice_Level2"/>
            <w:bookmarkStart w:id="289" w:name="_Toc2334_WPSOffice_Level2"/>
            <w:bookmarkStart w:id="290" w:name="_Toc6654_WPSOffice_Level2"/>
            <w:bookmarkStart w:id="291" w:name="_Toc24337_WPSOffice_Level2"/>
            <w:bookmarkStart w:id="292" w:name="_Toc25338_WPSOffice_Level2"/>
            <w:bookmarkStart w:id="293" w:name="_Toc12118_WPSOffice_Level2"/>
            <w:bookmarkStart w:id="294"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95" w:name="_Toc6074_WPSOffice_Level2"/>
            <w:bookmarkStart w:id="296" w:name="_Toc28807_WPSOffice_Level2"/>
            <w:bookmarkStart w:id="297" w:name="_Toc5840_WPSOffice_Level2"/>
            <w:bookmarkStart w:id="298" w:name="_Toc20736_WPSOffice_Level2"/>
            <w:bookmarkStart w:id="299" w:name="_Toc17254_WPSOffice_Level2"/>
            <w:bookmarkStart w:id="300" w:name="_Toc20271_WPSOffice_Level2"/>
            <w:bookmarkStart w:id="301"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302" w:name="_Toc26031_WPSOffice_Level2"/>
            <w:bookmarkStart w:id="303" w:name="_Toc24586_WPSOffice_Level2"/>
            <w:bookmarkStart w:id="304" w:name="_Toc18784_WPSOffice_Level2"/>
            <w:bookmarkStart w:id="305" w:name="_Toc31683_WPSOffice_Level2"/>
            <w:bookmarkStart w:id="306" w:name="_Toc22623_WPSOffice_Level2"/>
            <w:bookmarkStart w:id="307" w:name="_Toc18813_WPSOffice_Level2"/>
            <w:bookmarkStart w:id="308"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309" w:name="_Toc2455_WPSOffice_Level2"/>
            <w:bookmarkStart w:id="310" w:name="_Toc22167_WPSOffice_Level2"/>
            <w:bookmarkStart w:id="311" w:name="_Toc15930_WPSOffice_Level2"/>
            <w:bookmarkStart w:id="312" w:name="_Toc31152_WPSOffice_Level2"/>
            <w:bookmarkStart w:id="313" w:name="_Toc11576_WPSOffice_Level2"/>
            <w:bookmarkStart w:id="314" w:name="_Toc30144_WPSOffice_Level2"/>
            <w:bookmarkStart w:id="315"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316" w:name="_Toc24581_WPSOffice_Level2"/>
            <w:bookmarkStart w:id="317" w:name="_Toc21218_WPSOffice_Level2"/>
            <w:bookmarkStart w:id="318" w:name="_Toc10927_WPSOffice_Level2"/>
            <w:bookmarkStart w:id="319" w:name="_Toc21844_WPSOffice_Level2"/>
            <w:bookmarkStart w:id="320" w:name="_Toc6105_WPSOffice_Level2"/>
            <w:bookmarkStart w:id="321" w:name="_Toc17817_WPSOffice_Level2"/>
            <w:bookmarkStart w:id="322"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323" w:name="_Toc5805_WPSOffice_Level2"/>
            <w:bookmarkStart w:id="324" w:name="_Toc3881_WPSOffice_Level2"/>
            <w:bookmarkStart w:id="325" w:name="_Toc7518_WPSOffice_Level2"/>
            <w:bookmarkStart w:id="326" w:name="_Toc26632_WPSOffice_Level2"/>
            <w:bookmarkStart w:id="327" w:name="_Toc32618_WPSOffice_Level2"/>
            <w:bookmarkStart w:id="328" w:name="_Toc20673_WPSOffice_Level2"/>
            <w:bookmarkStart w:id="329"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330" w:name="_Toc22431_WPSOffice_Level2"/>
            <w:bookmarkStart w:id="331" w:name="_Toc9505_WPSOffice_Level2"/>
            <w:bookmarkStart w:id="332" w:name="_Toc31722_WPSOffice_Level2"/>
            <w:bookmarkStart w:id="333" w:name="_Toc25299_WPSOffice_Level2"/>
            <w:bookmarkStart w:id="334" w:name="_Toc14661_WPSOffice_Level2"/>
            <w:bookmarkStart w:id="335" w:name="_Toc15940_WPSOffice_Level2"/>
            <w:bookmarkStart w:id="336"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337" w:name="_Toc7607_WPSOffice_Level2"/>
            <w:bookmarkStart w:id="338" w:name="_Toc20849_WPSOffice_Level2"/>
            <w:bookmarkStart w:id="339" w:name="_Toc5581_WPSOffice_Level2"/>
            <w:bookmarkStart w:id="340" w:name="_Toc27188_WPSOffice_Level2"/>
            <w:bookmarkStart w:id="341" w:name="_Toc27147_WPSOffice_Level2"/>
            <w:bookmarkStart w:id="342" w:name="_Toc24372_WPSOffice_Level2"/>
            <w:bookmarkStart w:id="343"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37"/>
      <w:bookmarkEnd w:id="338"/>
      <w:bookmarkEnd w:id="339"/>
      <w:bookmarkEnd w:id="340"/>
      <w:bookmarkEnd w:id="341"/>
      <w:bookmarkEnd w:id="342"/>
      <w:bookmarkEnd w:id="34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344" w:name="_Toc6343_WPSOffice_Level2"/>
            <w:bookmarkStart w:id="345" w:name="_Toc8746_WPSOffice_Level2"/>
            <w:bookmarkStart w:id="346" w:name="_Toc23457_WPSOffice_Level2"/>
            <w:bookmarkStart w:id="347" w:name="_Toc26466_WPSOffice_Level2"/>
            <w:bookmarkStart w:id="348" w:name="_Toc11511_WPSOffice_Level2"/>
            <w:bookmarkStart w:id="349" w:name="_Toc9066_WPSOffice_Level2"/>
            <w:bookmarkStart w:id="350"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44"/>
      <w:bookmarkEnd w:id="345"/>
      <w:bookmarkEnd w:id="346"/>
      <w:bookmarkEnd w:id="347"/>
      <w:bookmarkEnd w:id="348"/>
      <w:bookmarkEnd w:id="349"/>
      <w:bookmarkEnd w:id="35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351" w:name="_Toc3049_WPSOffice_Level2"/>
            <w:bookmarkStart w:id="352" w:name="_Toc17440_WPSOffice_Level2"/>
            <w:bookmarkStart w:id="353" w:name="_Toc12685_WPSOffice_Level2"/>
            <w:bookmarkStart w:id="354" w:name="_Toc1557_WPSOffice_Level2"/>
            <w:bookmarkStart w:id="355" w:name="_Toc6069_WPSOffice_Level2"/>
            <w:bookmarkStart w:id="356" w:name="_Toc17938_WPSOffice_Level2"/>
            <w:bookmarkStart w:id="357"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51"/>
      <w:bookmarkEnd w:id="352"/>
      <w:bookmarkEnd w:id="353"/>
      <w:bookmarkEnd w:id="354"/>
      <w:bookmarkEnd w:id="355"/>
      <w:bookmarkEnd w:id="356"/>
      <w:bookmarkEnd w:id="35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358" w:name="_Toc21686_WPSOffice_Level2"/>
            <w:bookmarkStart w:id="359" w:name="_Toc25956_WPSOffice_Level2"/>
            <w:bookmarkStart w:id="360" w:name="_Toc18427_WPSOffice_Level2"/>
            <w:bookmarkStart w:id="361" w:name="_Toc28180_WPSOffice_Level2"/>
            <w:bookmarkStart w:id="362" w:name="_Toc27824_WPSOffice_Level2"/>
            <w:bookmarkStart w:id="363" w:name="_Toc29816_WPSOffice_Level2"/>
            <w:bookmarkStart w:id="364"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58"/>
      <w:bookmarkEnd w:id="359"/>
      <w:bookmarkEnd w:id="360"/>
      <w:bookmarkEnd w:id="361"/>
      <w:bookmarkEnd w:id="362"/>
      <w:bookmarkEnd w:id="363"/>
      <w:bookmarkEnd w:id="36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365" w:name="_Toc9870_WPSOffice_Level2"/>
            <w:bookmarkStart w:id="366" w:name="_Toc20570_WPSOffice_Level2"/>
            <w:bookmarkStart w:id="367" w:name="_Toc8959_WPSOffice_Level2"/>
            <w:bookmarkStart w:id="368" w:name="_Toc19658_WPSOffice_Level2"/>
            <w:bookmarkStart w:id="369" w:name="_Toc7268_WPSOffice_Level2"/>
            <w:bookmarkStart w:id="370" w:name="_Toc27941_WPSOffice_Level2"/>
            <w:bookmarkStart w:id="371"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65"/>
      <w:bookmarkEnd w:id="366"/>
      <w:bookmarkEnd w:id="367"/>
      <w:bookmarkEnd w:id="368"/>
      <w:bookmarkEnd w:id="369"/>
      <w:bookmarkEnd w:id="370"/>
      <w:bookmarkEnd w:id="3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372" w:name="_Toc15114"/>
      <w:bookmarkStart w:id="373" w:name="_Toc24440"/>
      <w:bookmarkStart w:id="374" w:name="_Toc26868"/>
      <w:bookmarkStart w:id="375" w:name="_Toc32304"/>
      <w:r>
        <w:rPr>
          <w:rFonts w:hint="eastAsia"/>
          <w:color w:val="auto"/>
          <w:sz w:val="30"/>
          <w:lang w:eastAsia="zh-CN"/>
        </w:rPr>
        <w:t>检测方法与局限性</w:t>
      </w:r>
      <w:bookmarkEnd w:id="372"/>
      <w:bookmarkEnd w:id="373"/>
      <w:bookmarkEnd w:id="374"/>
      <w:bookmarkEnd w:id="375"/>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207"/>
    <w:bookmarkEnd w:id="208"/>
    <w:bookmarkEnd w:id="209"/>
    <w:bookmarkEnd w:id="210"/>
    <w:p w14:paraId="7C84B706">
      <w:pPr>
        <w:pStyle w:val="3"/>
        <w:numPr>
          <w:ilvl w:val="255"/>
          <w:numId w:val="0"/>
        </w:numPr>
        <w:jc w:val="left"/>
        <w:rPr>
          <w:color w:val="auto"/>
          <w:sz w:val="30"/>
          <w:lang w:eastAsia="zh-CN"/>
        </w:rPr>
      </w:pPr>
      <w:bookmarkStart w:id="376" w:name="_Toc23906"/>
      <w:bookmarkStart w:id="377" w:name="_Toc22967"/>
      <w:bookmarkStart w:id="378" w:name="_Toc21361"/>
      <w:bookmarkStart w:id="379" w:name="_Toc6541"/>
      <w:bookmarkStart w:id="380" w:name="_Toc13275"/>
      <w:bookmarkStart w:id="381" w:name="_Toc17792_WPSOffice_Level2"/>
      <w:bookmarkStart w:id="382" w:name="_Toc14611_WPSOffice_Level1"/>
      <w:bookmarkStart w:id="383" w:name="_Toc22162_WPSOffice_Level1"/>
      <w:bookmarkStart w:id="384" w:name="_Toc19584_WPSOffice_Level1"/>
      <w:bookmarkStart w:id="385" w:name="_Toc22623"/>
      <w:r>
        <w:rPr>
          <w:rFonts w:hint="eastAsia"/>
          <w:color w:val="auto"/>
          <w:sz w:val="30"/>
          <w:lang w:eastAsia="zh-CN"/>
        </w:rPr>
        <w:t>参考文献</w:t>
      </w:r>
      <w:bookmarkEnd w:id="376"/>
      <w:bookmarkEnd w:id="377"/>
      <w:bookmarkEnd w:id="378"/>
      <w:bookmarkEnd w:id="379"/>
    </w:p>
    <w:bookmarkEnd w:id="380"/>
    <w:bookmarkEnd w:id="381"/>
    <w:bookmarkEnd w:id="382"/>
    <w:bookmarkEnd w:id="383"/>
    <w:bookmarkEnd w:id="384"/>
    <w:bookmarkEnd w:id="385"/>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26269E54">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20"/>
  </w:num>
  <w:num w:numId="8">
    <w:abstractNumId w:val="6"/>
  </w:num>
  <w:num w:numId="9">
    <w:abstractNumId w:val="2"/>
  </w:num>
  <w:num w:numId="10">
    <w:abstractNumId w:val="12"/>
  </w:num>
  <w:num w:numId="11">
    <w:abstractNumId w:val="14"/>
  </w:num>
  <w:num w:numId="12">
    <w:abstractNumId w:val="9"/>
  </w:num>
  <w:num w:numId="13">
    <w:abstractNumId w:val="3"/>
  </w:num>
  <w:num w:numId="14">
    <w:abstractNumId w:val="17"/>
  </w:num>
  <w:num w:numId="15">
    <w:abstractNumId w:val="5"/>
  </w:num>
  <w:num w:numId="16">
    <w:abstractNumId w:val="1"/>
  </w:num>
  <w:num w:numId="17">
    <w:abstractNumId w:val="13"/>
  </w:num>
  <w:num w:numId="18">
    <w:abstractNumId w:val="7"/>
  </w:num>
  <w:num w:numId="19">
    <w:abstractNumId w:val="0"/>
  </w:num>
  <w:num w:numId="20">
    <w:abstractNumId w:val="4"/>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A030A"/>
    <w:rsid w:val="011A0D8B"/>
    <w:rsid w:val="011F6134"/>
    <w:rsid w:val="01233E28"/>
    <w:rsid w:val="015C4BBB"/>
    <w:rsid w:val="016F36A8"/>
    <w:rsid w:val="01A0337A"/>
    <w:rsid w:val="01F64392"/>
    <w:rsid w:val="022D1058"/>
    <w:rsid w:val="02552857"/>
    <w:rsid w:val="026B4868"/>
    <w:rsid w:val="027F4C8A"/>
    <w:rsid w:val="028B3505"/>
    <w:rsid w:val="028E6956"/>
    <w:rsid w:val="02CA5230"/>
    <w:rsid w:val="02CA7A62"/>
    <w:rsid w:val="02E86DAF"/>
    <w:rsid w:val="02F314F9"/>
    <w:rsid w:val="03167028"/>
    <w:rsid w:val="031B6FF1"/>
    <w:rsid w:val="031C1019"/>
    <w:rsid w:val="03273A75"/>
    <w:rsid w:val="032A6E7D"/>
    <w:rsid w:val="03402DBE"/>
    <w:rsid w:val="034104E4"/>
    <w:rsid w:val="03411C21"/>
    <w:rsid w:val="034D7183"/>
    <w:rsid w:val="038726D8"/>
    <w:rsid w:val="03B24C65"/>
    <w:rsid w:val="03CE4B55"/>
    <w:rsid w:val="03E27493"/>
    <w:rsid w:val="03E921F1"/>
    <w:rsid w:val="03F15D82"/>
    <w:rsid w:val="03FF1C32"/>
    <w:rsid w:val="04526B09"/>
    <w:rsid w:val="0475598B"/>
    <w:rsid w:val="04791D69"/>
    <w:rsid w:val="04871837"/>
    <w:rsid w:val="04A167FA"/>
    <w:rsid w:val="04B71FCB"/>
    <w:rsid w:val="04C17114"/>
    <w:rsid w:val="04EC1954"/>
    <w:rsid w:val="057B5A40"/>
    <w:rsid w:val="05815BFE"/>
    <w:rsid w:val="05887898"/>
    <w:rsid w:val="05D63B33"/>
    <w:rsid w:val="05EF2F96"/>
    <w:rsid w:val="0619141B"/>
    <w:rsid w:val="06193258"/>
    <w:rsid w:val="065D57A5"/>
    <w:rsid w:val="06A61E8D"/>
    <w:rsid w:val="06B43A07"/>
    <w:rsid w:val="06C678CC"/>
    <w:rsid w:val="06E36A2C"/>
    <w:rsid w:val="06EB7F4D"/>
    <w:rsid w:val="07193A7C"/>
    <w:rsid w:val="072D0D73"/>
    <w:rsid w:val="073A2477"/>
    <w:rsid w:val="074043CC"/>
    <w:rsid w:val="0765792F"/>
    <w:rsid w:val="07AB34E7"/>
    <w:rsid w:val="07CC37A4"/>
    <w:rsid w:val="07D36A00"/>
    <w:rsid w:val="07DB59EB"/>
    <w:rsid w:val="083F50A2"/>
    <w:rsid w:val="084E1401"/>
    <w:rsid w:val="085D5612"/>
    <w:rsid w:val="086B222F"/>
    <w:rsid w:val="088D7FF0"/>
    <w:rsid w:val="08A13045"/>
    <w:rsid w:val="09007C20"/>
    <w:rsid w:val="09705B33"/>
    <w:rsid w:val="099E0D73"/>
    <w:rsid w:val="09C32B8C"/>
    <w:rsid w:val="09C80D0A"/>
    <w:rsid w:val="0A043ABA"/>
    <w:rsid w:val="0A4F2135"/>
    <w:rsid w:val="0A6A4724"/>
    <w:rsid w:val="0A744FE8"/>
    <w:rsid w:val="0A757891"/>
    <w:rsid w:val="0AA260C2"/>
    <w:rsid w:val="0AA35B83"/>
    <w:rsid w:val="0ADA7F11"/>
    <w:rsid w:val="0AEC09F3"/>
    <w:rsid w:val="0AFB1DC2"/>
    <w:rsid w:val="0B300B2E"/>
    <w:rsid w:val="0B38319D"/>
    <w:rsid w:val="0B60087B"/>
    <w:rsid w:val="0B692B37"/>
    <w:rsid w:val="0BE77114"/>
    <w:rsid w:val="0BEA7418"/>
    <w:rsid w:val="0BF46565"/>
    <w:rsid w:val="0C1768CC"/>
    <w:rsid w:val="0C3A0C95"/>
    <w:rsid w:val="0C3E5385"/>
    <w:rsid w:val="0C4867F4"/>
    <w:rsid w:val="0C4A5FA2"/>
    <w:rsid w:val="0C741501"/>
    <w:rsid w:val="0C96240B"/>
    <w:rsid w:val="0CC26BD0"/>
    <w:rsid w:val="0CCE1990"/>
    <w:rsid w:val="0CE41DC8"/>
    <w:rsid w:val="0D023796"/>
    <w:rsid w:val="0D055CE8"/>
    <w:rsid w:val="0D436A03"/>
    <w:rsid w:val="0D5833EB"/>
    <w:rsid w:val="0D7124F2"/>
    <w:rsid w:val="0D8920F2"/>
    <w:rsid w:val="0D9819F1"/>
    <w:rsid w:val="0DC24706"/>
    <w:rsid w:val="0DC875BB"/>
    <w:rsid w:val="0DDD53EB"/>
    <w:rsid w:val="0E11445D"/>
    <w:rsid w:val="0E1A4DBB"/>
    <w:rsid w:val="0E372F34"/>
    <w:rsid w:val="0E3F272E"/>
    <w:rsid w:val="0E542351"/>
    <w:rsid w:val="0E632099"/>
    <w:rsid w:val="0E7763AD"/>
    <w:rsid w:val="0EA94DFB"/>
    <w:rsid w:val="0EBF2A43"/>
    <w:rsid w:val="0EC91129"/>
    <w:rsid w:val="0ED843CC"/>
    <w:rsid w:val="0EE25341"/>
    <w:rsid w:val="0EF32D57"/>
    <w:rsid w:val="0EF67752"/>
    <w:rsid w:val="0F0D215C"/>
    <w:rsid w:val="0F253D64"/>
    <w:rsid w:val="0F5556CA"/>
    <w:rsid w:val="0F5C3DDD"/>
    <w:rsid w:val="0F5F1EDA"/>
    <w:rsid w:val="0F79527D"/>
    <w:rsid w:val="0F890797"/>
    <w:rsid w:val="0FA72BD8"/>
    <w:rsid w:val="0FB9297A"/>
    <w:rsid w:val="0FEF6595"/>
    <w:rsid w:val="10393EFC"/>
    <w:rsid w:val="10532F3B"/>
    <w:rsid w:val="108C793F"/>
    <w:rsid w:val="10925E15"/>
    <w:rsid w:val="10945D79"/>
    <w:rsid w:val="10A3403E"/>
    <w:rsid w:val="10A519AE"/>
    <w:rsid w:val="110D3F98"/>
    <w:rsid w:val="1168209E"/>
    <w:rsid w:val="116F4A7B"/>
    <w:rsid w:val="117310E3"/>
    <w:rsid w:val="11E76B54"/>
    <w:rsid w:val="123F7D97"/>
    <w:rsid w:val="12481E95"/>
    <w:rsid w:val="124B3DAE"/>
    <w:rsid w:val="125524F3"/>
    <w:rsid w:val="12635C15"/>
    <w:rsid w:val="126376F1"/>
    <w:rsid w:val="126971EB"/>
    <w:rsid w:val="12850E64"/>
    <w:rsid w:val="12963DA1"/>
    <w:rsid w:val="12EC02E4"/>
    <w:rsid w:val="12F372F0"/>
    <w:rsid w:val="132612E4"/>
    <w:rsid w:val="137432F1"/>
    <w:rsid w:val="13897526"/>
    <w:rsid w:val="138A5A29"/>
    <w:rsid w:val="13A93AAC"/>
    <w:rsid w:val="13AB527B"/>
    <w:rsid w:val="13AC6242"/>
    <w:rsid w:val="13BF5A76"/>
    <w:rsid w:val="13CA5773"/>
    <w:rsid w:val="14872247"/>
    <w:rsid w:val="148972D9"/>
    <w:rsid w:val="149B7751"/>
    <w:rsid w:val="14BC294F"/>
    <w:rsid w:val="14C82A00"/>
    <w:rsid w:val="14E343DA"/>
    <w:rsid w:val="14E50274"/>
    <w:rsid w:val="150E31A1"/>
    <w:rsid w:val="150E5397"/>
    <w:rsid w:val="15196B67"/>
    <w:rsid w:val="1524470F"/>
    <w:rsid w:val="152E3223"/>
    <w:rsid w:val="153F7D0D"/>
    <w:rsid w:val="15517106"/>
    <w:rsid w:val="15D35CDD"/>
    <w:rsid w:val="15D73C77"/>
    <w:rsid w:val="15E24476"/>
    <w:rsid w:val="161625EC"/>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EF172D"/>
    <w:rsid w:val="182F5493"/>
    <w:rsid w:val="18336763"/>
    <w:rsid w:val="18361E85"/>
    <w:rsid w:val="184A6CB8"/>
    <w:rsid w:val="184F5A03"/>
    <w:rsid w:val="18630FA3"/>
    <w:rsid w:val="18780FC6"/>
    <w:rsid w:val="188B1EE6"/>
    <w:rsid w:val="188E10A8"/>
    <w:rsid w:val="18986028"/>
    <w:rsid w:val="18BD374D"/>
    <w:rsid w:val="18F56398"/>
    <w:rsid w:val="19350678"/>
    <w:rsid w:val="19391F6F"/>
    <w:rsid w:val="19437087"/>
    <w:rsid w:val="1948436C"/>
    <w:rsid w:val="19600F94"/>
    <w:rsid w:val="199369D8"/>
    <w:rsid w:val="19BE53E3"/>
    <w:rsid w:val="1A001FE9"/>
    <w:rsid w:val="1A0652E5"/>
    <w:rsid w:val="1A2D39A9"/>
    <w:rsid w:val="1AD308B3"/>
    <w:rsid w:val="1B28649B"/>
    <w:rsid w:val="1B570F0A"/>
    <w:rsid w:val="1B602BF9"/>
    <w:rsid w:val="1B6C474D"/>
    <w:rsid w:val="1B967850"/>
    <w:rsid w:val="1BA36B7F"/>
    <w:rsid w:val="1BAD3E87"/>
    <w:rsid w:val="1BF77ED5"/>
    <w:rsid w:val="1C0F6D26"/>
    <w:rsid w:val="1C1452FA"/>
    <w:rsid w:val="1C1D3A89"/>
    <w:rsid w:val="1C7A05D0"/>
    <w:rsid w:val="1C98707F"/>
    <w:rsid w:val="1CAA47D2"/>
    <w:rsid w:val="1CAC68FF"/>
    <w:rsid w:val="1CCD19AC"/>
    <w:rsid w:val="1CFB3D7D"/>
    <w:rsid w:val="1D0B7646"/>
    <w:rsid w:val="1D103BE7"/>
    <w:rsid w:val="1D210646"/>
    <w:rsid w:val="1D395A93"/>
    <w:rsid w:val="1D3A33D4"/>
    <w:rsid w:val="1D4D49A3"/>
    <w:rsid w:val="1D6364E6"/>
    <w:rsid w:val="1D903E12"/>
    <w:rsid w:val="1DBF6FDF"/>
    <w:rsid w:val="1DD830B8"/>
    <w:rsid w:val="1DFF5F18"/>
    <w:rsid w:val="1E0508CE"/>
    <w:rsid w:val="1E1457F5"/>
    <w:rsid w:val="1E3225D0"/>
    <w:rsid w:val="1E4A0C65"/>
    <w:rsid w:val="1E6F5D7F"/>
    <w:rsid w:val="1E750919"/>
    <w:rsid w:val="1E8455BB"/>
    <w:rsid w:val="1EAB0C6A"/>
    <w:rsid w:val="1EAF2912"/>
    <w:rsid w:val="1EBB7039"/>
    <w:rsid w:val="1ED11BB0"/>
    <w:rsid w:val="1EEB2832"/>
    <w:rsid w:val="1F2B7CAE"/>
    <w:rsid w:val="1F68534E"/>
    <w:rsid w:val="1FCA4D36"/>
    <w:rsid w:val="1FCB1AFA"/>
    <w:rsid w:val="1FF32770"/>
    <w:rsid w:val="20205A20"/>
    <w:rsid w:val="20566989"/>
    <w:rsid w:val="20765340"/>
    <w:rsid w:val="20855B55"/>
    <w:rsid w:val="20873962"/>
    <w:rsid w:val="209432E5"/>
    <w:rsid w:val="20AC3A00"/>
    <w:rsid w:val="20C205EB"/>
    <w:rsid w:val="20F45DA3"/>
    <w:rsid w:val="210202B6"/>
    <w:rsid w:val="216F18A9"/>
    <w:rsid w:val="21AE1F30"/>
    <w:rsid w:val="21D50045"/>
    <w:rsid w:val="21D55A39"/>
    <w:rsid w:val="21F35640"/>
    <w:rsid w:val="220A4AC0"/>
    <w:rsid w:val="22180203"/>
    <w:rsid w:val="22353A99"/>
    <w:rsid w:val="2258054D"/>
    <w:rsid w:val="226174F7"/>
    <w:rsid w:val="22AA7C62"/>
    <w:rsid w:val="22D63314"/>
    <w:rsid w:val="22E75CE7"/>
    <w:rsid w:val="230104B5"/>
    <w:rsid w:val="2322058C"/>
    <w:rsid w:val="234764C4"/>
    <w:rsid w:val="234B6EA1"/>
    <w:rsid w:val="23520A80"/>
    <w:rsid w:val="235C2C2A"/>
    <w:rsid w:val="2366346D"/>
    <w:rsid w:val="2372212B"/>
    <w:rsid w:val="237A1C9C"/>
    <w:rsid w:val="238F58DE"/>
    <w:rsid w:val="23BF5534"/>
    <w:rsid w:val="23DC4798"/>
    <w:rsid w:val="23FF1819"/>
    <w:rsid w:val="241254D0"/>
    <w:rsid w:val="245E0E58"/>
    <w:rsid w:val="249D061D"/>
    <w:rsid w:val="24A95456"/>
    <w:rsid w:val="24DF4095"/>
    <w:rsid w:val="24E66A98"/>
    <w:rsid w:val="24E848BD"/>
    <w:rsid w:val="24F86B97"/>
    <w:rsid w:val="25066475"/>
    <w:rsid w:val="250A3D20"/>
    <w:rsid w:val="251224EF"/>
    <w:rsid w:val="25164D14"/>
    <w:rsid w:val="253036C5"/>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70245E9"/>
    <w:rsid w:val="271A3FF4"/>
    <w:rsid w:val="271C165B"/>
    <w:rsid w:val="271C167D"/>
    <w:rsid w:val="27657728"/>
    <w:rsid w:val="276D638F"/>
    <w:rsid w:val="276E60A8"/>
    <w:rsid w:val="27740168"/>
    <w:rsid w:val="27870460"/>
    <w:rsid w:val="280D33AA"/>
    <w:rsid w:val="28113EB0"/>
    <w:rsid w:val="281D513E"/>
    <w:rsid w:val="283D3C7B"/>
    <w:rsid w:val="284F059C"/>
    <w:rsid w:val="287F4BD2"/>
    <w:rsid w:val="288D6004"/>
    <w:rsid w:val="28B74238"/>
    <w:rsid w:val="28B83CA7"/>
    <w:rsid w:val="28B90670"/>
    <w:rsid w:val="28E502F9"/>
    <w:rsid w:val="28E9374F"/>
    <w:rsid w:val="290D4C78"/>
    <w:rsid w:val="291E4C7F"/>
    <w:rsid w:val="2924391B"/>
    <w:rsid w:val="292E3BDA"/>
    <w:rsid w:val="29363F06"/>
    <w:rsid w:val="293C49FC"/>
    <w:rsid w:val="296F5B95"/>
    <w:rsid w:val="29AC777C"/>
    <w:rsid w:val="29BA4906"/>
    <w:rsid w:val="29DC4E43"/>
    <w:rsid w:val="29DE0525"/>
    <w:rsid w:val="29EF70C8"/>
    <w:rsid w:val="2A164FAB"/>
    <w:rsid w:val="2A221D03"/>
    <w:rsid w:val="2A3716AB"/>
    <w:rsid w:val="2A390B59"/>
    <w:rsid w:val="2A4E4E38"/>
    <w:rsid w:val="2AA937FF"/>
    <w:rsid w:val="2AB30D88"/>
    <w:rsid w:val="2ADE2A02"/>
    <w:rsid w:val="2ADF0E38"/>
    <w:rsid w:val="2AF27EBA"/>
    <w:rsid w:val="2B067C09"/>
    <w:rsid w:val="2B174DB8"/>
    <w:rsid w:val="2B485DBB"/>
    <w:rsid w:val="2B692B05"/>
    <w:rsid w:val="2B69347C"/>
    <w:rsid w:val="2B896433"/>
    <w:rsid w:val="2B8C0A94"/>
    <w:rsid w:val="2BDE1876"/>
    <w:rsid w:val="2C0F2F6A"/>
    <w:rsid w:val="2C0F50D6"/>
    <w:rsid w:val="2C1218DE"/>
    <w:rsid w:val="2C165FD1"/>
    <w:rsid w:val="2C2D4C6B"/>
    <w:rsid w:val="2C322EE6"/>
    <w:rsid w:val="2C427C83"/>
    <w:rsid w:val="2C7D66D9"/>
    <w:rsid w:val="2CF93CF0"/>
    <w:rsid w:val="2D3A09C2"/>
    <w:rsid w:val="2D5F1F73"/>
    <w:rsid w:val="2DAA2FAB"/>
    <w:rsid w:val="2DAD2E9F"/>
    <w:rsid w:val="2DE454E3"/>
    <w:rsid w:val="2E041312"/>
    <w:rsid w:val="2E0C0EE9"/>
    <w:rsid w:val="2E337F5F"/>
    <w:rsid w:val="2E3D6CA4"/>
    <w:rsid w:val="2E7C3545"/>
    <w:rsid w:val="2E8E49CE"/>
    <w:rsid w:val="2EB35A8A"/>
    <w:rsid w:val="2ED85A84"/>
    <w:rsid w:val="2EDA0A8D"/>
    <w:rsid w:val="2EF446C8"/>
    <w:rsid w:val="2F053CC0"/>
    <w:rsid w:val="2F28730D"/>
    <w:rsid w:val="2F6B50D0"/>
    <w:rsid w:val="2F8266DB"/>
    <w:rsid w:val="2F8D7DD7"/>
    <w:rsid w:val="2FC63EED"/>
    <w:rsid w:val="2FF24058"/>
    <w:rsid w:val="30104E20"/>
    <w:rsid w:val="30376066"/>
    <w:rsid w:val="304862D7"/>
    <w:rsid w:val="304E334A"/>
    <w:rsid w:val="30620D2A"/>
    <w:rsid w:val="30653A67"/>
    <w:rsid w:val="307B0582"/>
    <w:rsid w:val="307C24D8"/>
    <w:rsid w:val="30C51137"/>
    <w:rsid w:val="30DA24F1"/>
    <w:rsid w:val="310959FE"/>
    <w:rsid w:val="3109732A"/>
    <w:rsid w:val="311E7922"/>
    <w:rsid w:val="315E5833"/>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546A1"/>
    <w:rsid w:val="33323300"/>
    <w:rsid w:val="334B63B9"/>
    <w:rsid w:val="33757A8B"/>
    <w:rsid w:val="338527AA"/>
    <w:rsid w:val="33894E5B"/>
    <w:rsid w:val="339E298D"/>
    <w:rsid w:val="33A83053"/>
    <w:rsid w:val="33AE0711"/>
    <w:rsid w:val="34777EA9"/>
    <w:rsid w:val="348573AD"/>
    <w:rsid w:val="34A47F83"/>
    <w:rsid w:val="34AD7267"/>
    <w:rsid w:val="34F24730"/>
    <w:rsid w:val="357E5409"/>
    <w:rsid w:val="35945D5F"/>
    <w:rsid w:val="35AD288F"/>
    <w:rsid w:val="35B3556B"/>
    <w:rsid w:val="35C30C57"/>
    <w:rsid w:val="35F5325E"/>
    <w:rsid w:val="360217A9"/>
    <w:rsid w:val="360630CA"/>
    <w:rsid w:val="360A76FC"/>
    <w:rsid w:val="36257DFE"/>
    <w:rsid w:val="366A08A1"/>
    <w:rsid w:val="36D862D6"/>
    <w:rsid w:val="37095940"/>
    <w:rsid w:val="371E73E3"/>
    <w:rsid w:val="372376B1"/>
    <w:rsid w:val="375168B8"/>
    <w:rsid w:val="376B45FB"/>
    <w:rsid w:val="376D57DD"/>
    <w:rsid w:val="378604BC"/>
    <w:rsid w:val="37C65210"/>
    <w:rsid w:val="37E81DE8"/>
    <w:rsid w:val="37ED7FCB"/>
    <w:rsid w:val="37FC77B3"/>
    <w:rsid w:val="38275D59"/>
    <w:rsid w:val="3848012E"/>
    <w:rsid w:val="386B5E5A"/>
    <w:rsid w:val="386C1A40"/>
    <w:rsid w:val="38A30A78"/>
    <w:rsid w:val="38F86950"/>
    <w:rsid w:val="39525C52"/>
    <w:rsid w:val="3956425B"/>
    <w:rsid w:val="395D47DD"/>
    <w:rsid w:val="3960395C"/>
    <w:rsid w:val="39A64D30"/>
    <w:rsid w:val="39A7665D"/>
    <w:rsid w:val="39D02824"/>
    <w:rsid w:val="39D75B08"/>
    <w:rsid w:val="39D77B70"/>
    <w:rsid w:val="3A120448"/>
    <w:rsid w:val="3A202424"/>
    <w:rsid w:val="3A92651D"/>
    <w:rsid w:val="3AE56B1A"/>
    <w:rsid w:val="3AF45BE0"/>
    <w:rsid w:val="3AF460F5"/>
    <w:rsid w:val="3B446969"/>
    <w:rsid w:val="3B6141E8"/>
    <w:rsid w:val="3B721C7C"/>
    <w:rsid w:val="3B8F2C3B"/>
    <w:rsid w:val="3B9E5263"/>
    <w:rsid w:val="3BC308CB"/>
    <w:rsid w:val="3BCA2CB9"/>
    <w:rsid w:val="3BEA5380"/>
    <w:rsid w:val="3C1D10AF"/>
    <w:rsid w:val="3C2D3885"/>
    <w:rsid w:val="3C3F24CA"/>
    <w:rsid w:val="3C5D7D9D"/>
    <w:rsid w:val="3C6117DB"/>
    <w:rsid w:val="3D1C54C3"/>
    <w:rsid w:val="3D5B6BC1"/>
    <w:rsid w:val="3D6C60E9"/>
    <w:rsid w:val="3D770AE6"/>
    <w:rsid w:val="3D855C98"/>
    <w:rsid w:val="3DB40CE9"/>
    <w:rsid w:val="3DBB6197"/>
    <w:rsid w:val="3DD81385"/>
    <w:rsid w:val="3DF60D58"/>
    <w:rsid w:val="3DF92A28"/>
    <w:rsid w:val="3E0063C6"/>
    <w:rsid w:val="3E3924A4"/>
    <w:rsid w:val="3E3B4E73"/>
    <w:rsid w:val="3E6B3DB3"/>
    <w:rsid w:val="3EAA2F03"/>
    <w:rsid w:val="3EC949BD"/>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BA2B58"/>
    <w:rsid w:val="40D07554"/>
    <w:rsid w:val="40E62A45"/>
    <w:rsid w:val="412067A0"/>
    <w:rsid w:val="415B34AA"/>
    <w:rsid w:val="41C73588"/>
    <w:rsid w:val="41DC783A"/>
    <w:rsid w:val="41EC43CC"/>
    <w:rsid w:val="41FF695D"/>
    <w:rsid w:val="420E3D35"/>
    <w:rsid w:val="42132798"/>
    <w:rsid w:val="42161353"/>
    <w:rsid w:val="42642ED6"/>
    <w:rsid w:val="42967F6B"/>
    <w:rsid w:val="42D665BD"/>
    <w:rsid w:val="42E55F8A"/>
    <w:rsid w:val="42EA05CE"/>
    <w:rsid w:val="42F42673"/>
    <w:rsid w:val="430B24DB"/>
    <w:rsid w:val="43417A49"/>
    <w:rsid w:val="43456981"/>
    <w:rsid w:val="435C1DB6"/>
    <w:rsid w:val="4363766A"/>
    <w:rsid w:val="436430B4"/>
    <w:rsid w:val="43821027"/>
    <w:rsid w:val="43E560F1"/>
    <w:rsid w:val="440F5436"/>
    <w:rsid w:val="44154DB3"/>
    <w:rsid w:val="44B83ECB"/>
    <w:rsid w:val="44D3139A"/>
    <w:rsid w:val="45052DCE"/>
    <w:rsid w:val="450A2699"/>
    <w:rsid w:val="450D34CE"/>
    <w:rsid w:val="452112A4"/>
    <w:rsid w:val="454022A4"/>
    <w:rsid w:val="454A2BAB"/>
    <w:rsid w:val="45726C0C"/>
    <w:rsid w:val="459308E1"/>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7A6E15"/>
    <w:rsid w:val="47862D65"/>
    <w:rsid w:val="47B56EA9"/>
    <w:rsid w:val="47CB2C43"/>
    <w:rsid w:val="480B0368"/>
    <w:rsid w:val="4850165C"/>
    <w:rsid w:val="48732DFA"/>
    <w:rsid w:val="48997F81"/>
    <w:rsid w:val="48F33103"/>
    <w:rsid w:val="492A07DE"/>
    <w:rsid w:val="49430151"/>
    <w:rsid w:val="494527BF"/>
    <w:rsid w:val="494F7DD2"/>
    <w:rsid w:val="49624874"/>
    <w:rsid w:val="49703731"/>
    <w:rsid w:val="49886DAD"/>
    <w:rsid w:val="499E6F1D"/>
    <w:rsid w:val="49A77B62"/>
    <w:rsid w:val="49B56F00"/>
    <w:rsid w:val="49C56F37"/>
    <w:rsid w:val="49F51078"/>
    <w:rsid w:val="4A1A1AFC"/>
    <w:rsid w:val="4A1C7F69"/>
    <w:rsid w:val="4A2D3A31"/>
    <w:rsid w:val="4A371223"/>
    <w:rsid w:val="4A4A7BE5"/>
    <w:rsid w:val="4A693618"/>
    <w:rsid w:val="4A711A97"/>
    <w:rsid w:val="4A83553B"/>
    <w:rsid w:val="4AE86BB0"/>
    <w:rsid w:val="4AF6539D"/>
    <w:rsid w:val="4B294864"/>
    <w:rsid w:val="4B315A79"/>
    <w:rsid w:val="4B3E01D9"/>
    <w:rsid w:val="4B44512E"/>
    <w:rsid w:val="4B45028D"/>
    <w:rsid w:val="4B670988"/>
    <w:rsid w:val="4B786F14"/>
    <w:rsid w:val="4BA615AB"/>
    <w:rsid w:val="4BC14EAA"/>
    <w:rsid w:val="4BD316DE"/>
    <w:rsid w:val="4BDA5581"/>
    <w:rsid w:val="4BE12DF8"/>
    <w:rsid w:val="4C012A5D"/>
    <w:rsid w:val="4C050246"/>
    <w:rsid w:val="4C0F23A4"/>
    <w:rsid w:val="4C120763"/>
    <w:rsid w:val="4C2B3FC9"/>
    <w:rsid w:val="4C2D2477"/>
    <w:rsid w:val="4C2F41A4"/>
    <w:rsid w:val="4C6263AC"/>
    <w:rsid w:val="4C640136"/>
    <w:rsid w:val="4C695EFE"/>
    <w:rsid w:val="4C84479B"/>
    <w:rsid w:val="4C862C0F"/>
    <w:rsid w:val="4C932E1E"/>
    <w:rsid w:val="4D2C26AC"/>
    <w:rsid w:val="4D395BE3"/>
    <w:rsid w:val="4D6A309D"/>
    <w:rsid w:val="4D9E31C3"/>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7E4296"/>
    <w:rsid w:val="4E803067"/>
    <w:rsid w:val="4EA83AAD"/>
    <w:rsid w:val="4ECC4824"/>
    <w:rsid w:val="4ED24E8A"/>
    <w:rsid w:val="4ED54FF5"/>
    <w:rsid w:val="4ED75229"/>
    <w:rsid w:val="4EF15B53"/>
    <w:rsid w:val="4F2C4F1E"/>
    <w:rsid w:val="4F2E4CF6"/>
    <w:rsid w:val="4F4064EA"/>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47524A"/>
    <w:rsid w:val="51517578"/>
    <w:rsid w:val="51741E18"/>
    <w:rsid w:val="518F39BC"/>
    <w:rsid w:val="519B28E7"/>
    <w:rsid w:val="51D51D50"/>
    <w:rsid w:val="51DA0248"/>
    <w:rsid w:val="51F86E77"/>
    <w:rsid w:val="52075749"/>
    <w:rsid w:val="52171A71"/>
    <w:rsid w:val="521E692B"/>
    <w:rsid w:val="52761FB3"/>
    <w:rsid w:val="52832C8D"/>
    <w:rsid w:val="52C640CA"/>
    <w:rsid w:val="52DB3A4A"/>
    <w:rsid w:val="52E57CC3"/>
    <w:rsid w:val="5312550A"/>
    <w:rsid w:val="531E0296"/>
    <w:rsid w:val="534A725B"/>
    <w:rsid w:val="53732CCA"/>
    <w:rsid w:val="53B97AA6"/>
    <w:rsid w:val="53C16B47"/>
    <w:rsid w:val="53DE69BF"/>
    <w:rsid w:val="541E45C6"/>
    <w:rsid w:val="542A552E"/>
    <w:rsid w:val="54BF0B57"/>
    <w:rsid w:val="54C31D87"/>
    <w:rsid w:val="54D723E8"/>
    <w:rsid w:val="550721D5"/>
    <w:rsid w:val="551D0BF2"/>
    <w:rsid w:val="55716DA6"/>
    <w:rsid w:val="55A47060"/>
    <w:rsid w:val="55AC636A"/>
    <w:rsid w:val="55C15CC7"/>
    <w:rsid w:val="55D553DE"/>
    <w:rsid w:val="560C4AF6"/>
    <w:rsid w:val="563648E8"/>
    <w:rsid w:val="566B73D8"/>
    <w:rsid w:val="56845608"/>
    <w:rsid w:val="56A650A5"/>
    <w:rsid w:val="56B62362"/>
    <w:rsid w:val="56B967C0"/>
    <w:rsid w:val="56BD06BD"/>
    <w:rsid w:val="56BE67A9"/>
    <w:rsid w:val="56EE7782"/>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8E3A11"/>
    <w:rsid w:val="58941028"/>
    <w:rsid w:val="58A44110"/>
    <w:rsid w:val="58B51F1D"/>
    <w:rsid w:val="58DE21CC"/>
    <w:rsid w:val="58EE4B98"/>
    <w:rsid w:val="5927169E"/>
    <w:rsid w:val="5973475B"/>
    <w:rsid w:val="59843637"/>
    <w:rsid w:val="5985740A"/>
    <w:rsid w:val="598F196F"/>
    <w:rsid w:val="59921ECA"/>
    <w:rsid w:val="59DA4375"/>
    <w:rsid w:val="59DD00B8"/>
    <w:rsid w:val="5A6B2CE6"/>
    <w:rsid w:val="5A726558"/>
    <w:rsid w:val="5A887884"/>
    <w:rsid w:val="5AAD66A8"/>
    <w:rsid w:val="5B051166"/>
    <w:rsid w:val="5B117EC0"/>
    <w:rsid w:val="5B2616E5"/>
    <w:rsid w:val="5B3A4C3E"/>
    <w:rsid w:val="5B884B96"/>
    <w:rsid w:val="5B8B2F47"/>
    <w:rsid w:val="5BB30012"/>
    <w:rsid w:val="5BE57F51"/>
    <w:rsid w:val="5BF93517"/>
    <w:rsid w:val="5C1C5EAD"/>
    <w:rsid w:val="5C566570"/>
    <w:rsid w:val="5C9811A6"/>
    <w:rsid w:val="5C983278"/>
    <w:rsid w:val="5CD76156"/>
    <w:rsid w:val="5D090FC9"/>
    <w:rsid w:val="5D3C28F4"/>
    <w:rsid w:val="5D480F4A"/>
    <w:rsid w:val="5D594A1D"/>
    <w:rsid w:val="5D720DAB"/>
    <w:rsid w:val="5D7217AC"/>
    <w:rsid w:val="5D85328B"/>
    <w:rsid w:val="5D8E0A9E"/>
    <w:rsid w:val="5E274ED0"/>
    <w:rsid w:val="5E354417"/>
    <w:rsid w:val="5E4C2B8A"/>
    <w:rsid w:val="5E8575A0"/>
    <w:rsid w:val="5EAF03E4"/>
    <w:rsid w:val="5F1921D5"/>
    <w:rsid w:val="5F4B3AE6"/>
    <w:rsid w:val="5F663BE7"/>
    <w:rsid w:val="5F9A366E"/>
    <w:rsid w:val="5FA2526B"/>
    <w:rsid w:val="5FAA3C47"/>
    <w:rsid w:val="5FB867FE"/>
    <w:rsid w:val="5FC11647"/>
    <w:rsid w:val="5FD9297E"/>
    <w:rsid w:val="5FF61953"/>
    <w:rsid w:val="5FFD0B6C"/>
    <w:rsid w:val="60001698"/>
    <w:rsid w:val="60085E78"/>
    <w:rsid w:val="600E54F4"/>
    <w:rsid w:val="604157B4"/>
    <w:rsid w:val="60486FFC"/>
    <w:rsid w:val="60723E07"/>
    <w:rsid w:val="607B75C7"/>
    <w:rsid w:val="60962DEF"/>
    <w:rsid w:val="60A827A3"/>
    <w:rsid w:val="60AF3511"/>
    <w:rsid w:val="60CE34D7"/>
    <w:rsid w:val="60D51A59"/>
    <w:rsid w:val="60E82224"/>
    <w:rsid w:val="60F575C1"/>
    <w:rsid w:val="610408B9"/>
    <w:rsid w:val="61147D5F"/>
    <w:rsid w:val="61205264"/>
    <w:rsid w:val="61375D1C"/>
    <w:rsid w:val="613970D9"/>
    <w:rsid w:val="613C3374"/>
    <w:rsid w:val="61416FC5"/>
    <w:rsid w:val="614B5652"/>
    <w:rsid w:val="6154120C"/>
    <w:rsid w:val="61AB7895"/>
    <w:rsid w:val="61B17DFE"/>
    <w:rsid w:val="61DC3982"/>
    <w:rsid w:val="61E534F2"/>
    <w:rsid w:val="61EC5559"/>
    <w:rsid w:val="62093D72"/>
    <w:rsid w:val="622C78BF"/>
    <w:rsid w:val="624F0E95"/>
    <w:rsid w:val="626A0523"/>
    <w:rsid w:val="6283774C"/>
    <w:rsid w:val="62847EA7"/>
    <w:rsid w:val="62AD0C68"/>
    <w:rsid w:val="62DB637F"/>
    <w:rsid w:val="62FA10BA"/>
    <w:rsid w:val="62FD5017"/>
    <w:rsid w:val="6311599C"/>
    <w:rsid w:val="631C6F72"/>
    <w:rsid w:val="63296CF6"/>
    <w:rsid w:val="63532130"/>
    <w:rsid w:val="63897589"/>
    <w:rsid w:val="638B5C0F"/>
    <w:rsid w:val="63D615FE"/>
    <w:rsid w:val="63FE23D2"/>
    <w:rsid w:val="640B7333"/>
    <w:rsid w:val="6456548C"/>
    <w:rsid w:val="6469117D"/>
    <w:rsid w:val="64871562"/>
    <w:rsid w:val="6495161C"/>
    <w:rsid w:val="64C71C7D"/>
    <w:rsid w:val="64E40083"/>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A0E45"/>
    <w:rsid w:val="66A12CC1"/>
    <w:rsid w:val="66F25116"/>
    <w:rsid w:val="67056E4D"/>
    <w:rsid w:val="670D325C"/>
    <w:rsid w:val="670E76D1"/>
    <w:rsid w:val="675608AD"/>
    <w:rsid w:val="67574E33"/>
    <w:rsid w:val="67630CEF"/>
    <w:rsid w:val="67673A4D"/>
    <w:rsid w:val="67745B77"/>
    <w:rsid w:val="6779791F"/>
    <w:rsid w:val="67985461"/>
    <w:rsid w:val="67D77C44"/>
    <w:rsid w:val="67FD0C7B"/>
    <w:rsid w:val="682C7F1C"/>
    <w:rsid w:val="68372387"/>
    <w:rsid w:val="685672D5"/>
    <w:rsid w:val="68645048"/>
    <w:rsid w:val="687A1DDA"/>
    <w:rsid w:val="68816D21"/>
    <w:rsid w:val="690459DC"/>
    <w:rsid w:val="690B7AFD"/>
    <w:rsid w:val="693E35FC"/>
    <w:rsid w:val="69543567"/>
    <w:rsid w:val="695F0DE2"/>
    <w:rsid w:val="69BE7BAE"/>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BE33B0"/>
    <w:rsid w:val="6C10654D"/>
    <w:rsid w:val="6C203A9A"/>
    <w:rsid w:val="6C27567D"/>
    <w:rsid w:val="6C385BB0"/>
    <w:rsid w:val="6C4D3B26"/>
    <w:rsid w:val="6C5D2B9F"/>
    <w:rsid w:val="6C5F1620"/>
    <w:rsid w:val="6C6805AA"/>
    <w:rsid w:val="6C7A4CD0"/>
    <w:rsid w:val="6CA6506C"/>
    <w:rsid w:val="6CB467A2"/>
    <w:rsid w:val="6CB75CCD"/>
    <w:rsid w:val="6D2C16A8"/>
    <w:rsid w:val="6D2D26D4"/>
    <w:rsid w:val="6D6F7597"/>
    <w:rsid w:val="6DE80D4D"/>
    <w:rsid w:val="6E177FF7"/>
    <w:rsid w:val="6E9303C1"/>
    <w:rsid w:val="6EA51167"/>
    <w:rsid w:val="6EB40345"/>
    <w:rsid w:val="6EB61639"/>
    <w:rsid w:val="6EBC5389"/>
    <w:rsid w:val="6EC55FDD"/>
    <w:rsid w:val="6ECF03D4"/>
    <w:rsid w:val="6EE13652"/>
    <w:rsid w:val="6EEA4B30"/>
    <w:rsid w:val="6EEB1850"/>
    <w:rsid w:val="6EEB4762"/>
    <w:rsid w:val="6EF872E1"/>
    <w:rsid w:val="6F1D62F1"/>
    <w:rsid w:val="6F5617CA"/>
    <w:rsid w:val="6F7A3C37"/>
    <w:rsid w:val="6F7C592F"/>
    <w:rsid w:val="6F870092"/>
    <w:rsid w:val="6FB841C5"/>
    <w:rsid w:val="6FC02C16"/>
    <w:rsid w:val="6FE041CA"/>
    <w:rsid w:val="6FE72CBB"/>
    <w:rsid w:val="6FEC219A"/>
    <w:rsid w:val="6FF06362"/>
    <w:rsid w:val="6FF6475E"/>
    <w:rsid w:val="70184EA3"/>
    <w:rsid w:val="702045C8"/>
    <w:rsid w:val="705644E9"/>
    <w:rsid w:val="70670B75"/>
    <w:rsid w:val="706A537D"/>
    <w:rsid w:val="70B51F79"/>
    <w:rsid w:val="70C3076C"/>
    <w:rsid w:val="70CB53E1"/>
    <w:rsid w:val="70E45041"/>
    <w:rsid w:val="70EE0CC9"/>
    <w:rsid w:val="71407E5A"/>
    <w:rsid w:val="714B29BC"/>
    <w:rsid w:val="714E12CF"/>
    <w:rsid w:val="718439E8"/>
    <w:rsid w:val="71EC3355"/>
    <w:rsid w:val="71FA003B"/>
    <w:rsid w:val="7209016D"/>
    <w:rsid w:val="72391C11"/>
    <w:rsid w:val="725312D9"/>
    <w:rsid w:val="7259341C"/>
    <w:rsid w:val="72850298"/>
    <w:rsid w:val="728B00C1"/>
    <w:rsid w:val="72AB2340"/>
    <w:rsid w:val="72AD1B74"/>
    <w:rsid w:val="72CC4FA3"/>
    <w:rsid w:val="72CD0797"/>
    <w:rsid w:val="73047240"/>
    <w:rsid w:val="73181763"/>
    <w:rsid w:val="73214E54"/>
    <w:rsid w:val="73215799"/>
    <w:rsid w:val="733E3EC7"/>
    <w:rsid w:val="733E6DC5"/>
    <w:rsid w:val="7341675A"/>
    <w:rsid w:val="734521A8"/>
    <w:rsid w:val="73707E67"/>
    <w:rsid w:val="73BA58EC"/>
    <w:rsid w:val="73C12E76"/>
    <w:rsid w:val="73CA7D44"/>
    <w:rsid w:val="73EF4563"/>
    <w:rsid w:val="73F0396D"/>
    <w:rsid w:val="73F06C76"/>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BB6558"/>
    <w:rsid w:val="762345AF"/>
    <w:rsid w:val="76267299"/>
    <w:rsid w:val="7677072C"/>
    <w:rsid w:val="767E14FE"/>
    <w:rsid w:val="768D42D2"/>
    <w:rsid w:val="76A00464"/>
    <w:rsid w:val="76A021B3"/>
    <w:rsid w:val="76A80894"/>
    <w:rsid w:val="76B664D7"/>
    <w:rsid w:val="76BE5A66"/>
    <w:rsid w:val="76E33575"/>
    <w:rsid w:val="76EB2B73"/>
    <w:rsid w:val="76F275C9"/>
    <w:rsid w:val="76F727AD"/>
    <w:rsid w:val="770B0914"/>
    <w:rsid w:val="772B5915"/>
    <w:rsid w:val="77440BD8"/>
    <w:rsid w:val="7745495D"/>
    <w:rsid w:val="777C1537"/>
    <w:rsid w:val="77872B92"/>
    <w:rsid w:val="77A33591"/>
    <w:rsid w:val="77BF426F"/>
    <w:rsid w:val="77D16924"/>
    <w:rsid w:val="77E10AC5"/>
    <w:rsid w:val="781F33C9"/>
    <w:rsid w:val="782C2784"/>
    <w:rsid w:val="78326601"/>
    <w:rsid w:val="78A91105"/>
    <w:rsid w:val="78FF376E"/>
    <w:rsid w:val="79231957"/>
    <w:rsid w:val="792720A9"/>
    <w:rsid w:val="79276A37"/>
    <w:rsid w:val="79740ADD"/>
    <w:rsid w:val="797F7147"/>
    <w:rsid w:val="79BE2A91"/>
    <w:rsid w:val="79FE23AA"/>
    <w:rsid w:val="7A042367"/>
    <w:rsid w:val="7A2114BD"/>
    <w:rsid w:val="7A992CC0"/>
    <w:rsid w:val="7AA821A1"/>
    <w:rsid w:val="7AB102CB"/>
    <w:rsid w:val="7ACF7DE4"/>
    <w:rsid w:val="7AE3772B"/>
    <w:rsid w:val="7AEB5324"/>
    <w:rsid w:val="7AF13240"/>
    <w:rsid w:val="7B124498"/>
    <w:rsid w:val="7B305127"/>
    <w:rsid w:val="7B3A50B0"/>
    <w:rsid w:val="7B544151"/>
    <w:rsid w:val="7B7A2758"/>
    <w:rsid w:val="7B8B2C1D"/>
    <w:rsid w:val="7B910817"/>
    <w:rsid w:val="7BAD4797"/>
    <w:rsid w:val="7BB857F2"/>
    <w:rsid w:val="7BCA3B47"/>
    <w:rsid w:val="7BD020E4"/>
    <w:rsid w:val="7C01614C"/>
    <w:rsid w:val="7C211BE0"/>
    <w:rsid w:val="7C3403C9"/>
    <w:rsid w:val="7C420603"/>
    <w:rsid w:val="7CDC2679"/>
    <w:rsid w:val="7CE64909"/>
    <w:rsid w:val="7CEC2445"/>
    <w:rsid w:val="7D377C37"/>
    <w:rsid w:val="7D4E0C16"/>
    <w:rsid w:val="7D5D6B3A"/>
    <w:rsid w:val="7D6F1FA9"/>
    <w:rsid w:val="7D793C28"/>
    <w:rsid w:val="7D8C0F6F"/>
    <w:rsid w:val="7DBC24E6"/>
    <w:rsid w:val="7DD60F10"/>
    <w:rsid w:val="7DE42847"/>
    <w:rsid w:val="7DF94A59"/>
    <w:rsid w:val="7E096CA7"/>
    <w:rsid w:val="7E3077B5"/>
    <w:rsid w:val="7E6009A4"/>
    <w:rsid w:val="7EA55CBC"/>
    <w:rsid w:val="7EFC4C5B"/>
    <w:rsid w:val="7F170670"/>
    <w:rsid w:val="7F35244A"/>
    <w:rsid w:val="7F480FCB"/>
    <w:rsid w:val="7F547970"/>
    <w:rsid w:val="7F56028B"/>
    <w:rsid w:val="7F5B784D"/>
    <w:rsid w:val="7F6A5445"/>
    <w:rsid w:val="7F6B037A"/>
    <w:rsid w:val="7F704289"/>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6522</Words>
  <Characters>18522</Characters>
  <Lines>474</Lines>
  <Paragraphs>133</Paragraphs>
  <TotalTime>3</TotalTime>
  <ScaleCrop>false</ScaleCrop>
  <LinksUpToDate>false</LinksUpToDate>
  <CharactersWithSpaces>20166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2025-03-19T13:45:00Z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