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2F54946E">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037D8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1EBE22DD">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2351E291">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0DB71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72034047">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4C0ED226">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3D672FDD">
      <w:pPr>
        <w:jc w:val="center"/>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bookmarkStart w:id="51" w:name="_GoBack"/>
            <w:bookmarkEnd w:id="51"/>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实时荧光定量PCR技术</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0B392B8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本检测项目为乳腺癌21基因检测，通过检测16个肿瘤相关基因（增殖、侵袭、HER2和激素等相关基因）和5个参考基因的表达情况，将检测结果量化为复发评分（Recurrence Score, RS），从而预测10年内远期复发风险和化疗获益。RS从0-100，分数越高，复发的可能性越大，也越能从化疗获益。{% if PDInfo != undefined %}同时，本项目也通过免疫组化检测PD-L1表达情况。{% endif %}</w:t>
            </w:r>
          </w:p>
        </w:tc>
      </w:tr>
    </w:tbl>
    <w:p w14:paraId="32F24811">
      <w:pPr>
        <w:rPr>
          <w:rFonts w:ascii="Times New Roman" w:hAnsi="Times New Roman" w:eastAsia="微软雅黑" w:cs="Times New Roman"/>
        </w:rPr>
      </w:pPr>
    </w:p>
    <w:p w14:paraId="7E5C7A13">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3C8AFA5B">
      <w:pPr>
        <w:pStyle w:val="2"/>
        <w:rPr>
          <w:rFonts w:hint="eastAsia" w:ascii="微软雅黑" w:hAnsi="微软雅黑" w:eastAsia="微软雅黑" w:cs="微软雅黑"/>
          <w:color w:val="FFFFFF"/>
          <w:szCs w:val="30"/>
          <w:shd w:val="clear" w:color="auto" w:fill="17365D"/>
        </w:rPr>
      </w:pPr>
      <w:bookmarkStart w:id="0" w:name="_Toc527112379"/>
      <w:bookmarkStart w:id="1" w:name="_Toc534637492"/>
      <w:bookmarkStart w:id="2" w:name="_Toc526855031"/>
      <w:r>
        <w:rPr>
          <w:rFonts w:hint="eastAsia" w:ascii="微软雅黑" w:hAnsi="微软雅黑" w:eastAsia="微软雅黑" w:cs="微软雅黑"/>
          <w:color w:val="FFFFFF"/>
          <w:szCs w:val="30"/>
          <w:shd w:val="clear" w:color="auto" w:fill="17365D"/>
        </w:rPr>
        <w:t>检测结果</w:t>
      </w:r>
      <w:bookmarkEnd w:id="0"/>
      <w:bookmarkEnd w:id="1"/>
      <w:bookmarkEnd w:id="2"/>
    </w:p>
    <w:p w14:paraId="71D82270">
      <w:pPr>
        <w:outlineLvl w:val="1"/>
        <w:rPr>
          <w:rFonts w:hint="default"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3876"/>
        <w:gridCol w:w="5682"/>
      </w:tblGrid>
      <w:tr w14:paraId="1395555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90" w:hRule="atLeast"/>
          <w:jc w:val="center"/>
        </w:trPr>
        <w:tc>
          <w:tcPr>
            <w:tcW w:w="3876" w:type="dxa"/>
            <w:tcBorders>
              <w:top w:val="single" w:color="244061" w:sz="18" w:space="0"/>
            </w:tcBorders>
            <w:shd w:val="clear" w:color="auto" w:fill="auto"/>
            <w:vAlign w:val="center"/>
          </w:tcPr>
          <w:p w14:paraId="605E3134">
            <w:pPr>
              <w:jc w:val="center"/>
              <w:rPr>
                <w:rFonts w:ascii="Times New Roman" w:hAnsi="Times New Roman" w:eastAsia="微软雅黑"/>
                <w:b/>
                <w:color w:val="244061"/>
                <w:sz w:val="21"/>
              </w:rPr>
            </w:pPr>
            <w:bookmarkStart w:id="3" w:name="_Toc534807930"/>
            <w:r>
              <w:rPr>
                <w:rFonts w:hint="eastAsia" w:ascii="Times New Roman" w:hAnsi="Times New Roman" w:eastAsia="微软雅黑" w:cs="黑体"/>
                <w:b/>
                <w:bCs/>
                <w:color w:val="244061"/>
                <w:sz w:val="28"/>
                <w:szCs w:val="36"/>
                <w:lang w:eastAsia="zh-CN"/>
              </w:rPr>
              <w:br w:type="page"/>
            </w:r>
            <w:r>
              <w:rPr>
                <w:rFonts w:hint="eastAsia" w:ascii="Times New Roman" w:hAnsi="Times New Roman" w:eastAsia="微软雅黑"/>
                <w:b/>
                <w:color w:val="244061"/>
                <w:sz w:val="21"/>
              </w:rPr>
              <w:t>检测类型</w:t>
            </w:r>
          </w:p>
        </w:tc>
        <w:tc>
          <w:tcPr>
            <w:tcW w:w="5682" w:type="dxa"/>
            <w:tcBorders>
              <w:top w:val="single" w:color="244061" w:sz="18" w:space="0"/>
            </w:tcBorders>
            <w:shd w:val="clear" w:color="auto" w:fill="auto"/>
            <w:vAlign w:val="center"/>
          </w:tcPr>
          <w:p w14:paraId="55B5D46C">
            <w:pPr>
              <w:jc w:val="center"/>
              <w:rPr>
                <w:rFonts w:ascii="Times New Roman" w:hAnsi="Times New Roman" w:eastAsia="微软雅黑"/>
                <w:b/>
                <w:color w:val="244061"/>
              </w:rPr>
            </w:pPr>
            <w:r>
              <w:rPr>
                <w:rFonts w:ascii="Times New Roman" w:hAnsi="Times New Roman" w:eastAsia="微软雅黑" w:cs="黑体"/>
                <w:b/>
                <w:color w:val="244061"/>
                <w:sz w:val="21"/>
              </w:rPr>
              <w:t>检测结果</w:t>
            </w:r>
          </w:p>
        </w:tc>
      </w:tr>
      <w:tr w14:paraId="5E156D0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88" w:hRule="atLeast"/>
          <w:jc w:val="center"/>
        </w:trPr>
        <w:tc>
          <w:tcPr>
            <w:tcW w:w="3876" w:type="dxa"/>
            <w:shd w:val="clear" w:color="auto" w:fill="auto"/>
            <w:vAlign w:val="center"/>
          </w:tcPr>
          <w:p w14:paraId="41BFDE53">
            <w:pPr>
              <w:pStyle w:val="33"/>
              <w:ind w:left="119"/>
              <w:rPr>
                <w:rFonts w:ascii="Times New Roman" w:hAnsi="Times New Roman" w:eastAsia="微软雅黑" w:cs="黑体"/>
                <w:b w:val="0"/>
                <w:bCs w:val="0"/>
                <w:sz w:val="21"/>
              </w:rPr>
            </w:pPr>
            <w:r>
              <w:rPr>
                <w:rFonts w:hint="eastAsia" w:ascii="Times New Roman" w:hAnsi="Times New Roman" w:eastAsia="微软雅黑" w:cs="黑体"/>
                <w:b w:val="0"/>
                <w:bCs w:val="0"/>
                <w:sz w:val="21"/>
                <w:lang w:eastAsia="zh-CN"/>
              </w:rPr>
              <w:t>乳腺癌复发分数（RS）</w:t>
            </w:r>
          </w:p>
        </w:tc>
        <w:tc>
          <w:tcPr>
            <w:tcW w:w="5682" w:type="dxa"/>
            <w:shd w:val="clear" w:color="auto" w:fill="auto"/>
            <w:vAlign w:val="center"/>
          </w:tcPr>
          <w:p w14:paraId="6BF086AF">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hint="eastAsia" w:ascii="Times New Roman" w:hAnsi="Times New Roman" w:eastAsia="微软雅黑" w:cs="黑体"/>
                <w:b/>
                <w:bCs/>
                <w:color w:val="FF0000"/>
                <w:sz w:val="21"/>
                <w:highlight w:val="none"/>
                <w:lang w:eastAsia="zh-CN"/>
              </w:rPr>
              <w:t>{{ bc.aScore }}</w:t>
            </w:r>
          </w:p>
        </w:tc>
      </w:tr>
      <w:tr w14:paraId="595A3F8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89" w:hRule="atLeast"/>
          <w:jc w:val="center"/>
        </w:trPr>
        <w:tc>
          <w:tcPr>
            <w:tcW w:w="9558" w:type="dxa"/>
            <w:gridSpan w:val="2"/>
            <w:shd w:val="clear" w:color="auto" w:fill="auto"/>
            <w:vAlign w:val="center"/>
          </w:tcPr>
          <w:p w14:paraId="35FC47A3">
            <w:pPr>
              <w:pStyle w:val="33"/>
              <w:spacing w:before="77"/>
              <w:ind w:left="119" w:right="119"/>
              <w:rPr>
                <w:rFonts w:hint="eastAsia" w:ascii="Times New Roman" w:hAnsi="Times New Roman" w:eastAsia="微软雅黑" w:cs="黑体"/>
                <w:b w:val="0"/>
                <w:bCs w:val="0"/>
                <w:sz w:val="21"/>
                <w:lang w:eastAsia="zh-CN"/>
              </w:rPr>
            </w:pPr>
            <w:r>
              <w:rPr>
                <w:rFonts w:hint="eastAsia" w:ascii="Times New Roman" w:hAnsi="Times New Roman" w:eastAsia="微软雅黑" w:cs="黑体"/>
                <w:b w:val="0"/>
                <w:bCs w:val="0"/>
                <w:sz w:val="21"/>
                <w:lang w:eastAsia="zh-CN"/>
              </w:rPr>
              <w:t>{%tr if PDInfo != undefined %}</w:t>
            </w:r>
          </w:p>
        </w:tc>
      </w:tr>
      <w:tr w14:paraId="51E35E0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90" w:hRule="atLeast"/>
          <w:jc w:val="center"/>
        </w:trPr>
        <w:tc>
          <w:tcPr>
            <w:tcW w:w="3876" w:type="dxa"/>
            <w:shd w:val="clear" w:color="auto" w:fill="auto"/>
            <w:vAlign w:val="center"/>
          </w:tcPr>
          <w:p w14:paraId="64156CB2">
            <w:pPr>
              <w:pStyle w:val="33"/>
              <w:ind w:left="119" w:leftChars="0"/>
              <w:rPr>
                <w:rFonts w:ascii="Times New Roman" w:hAnsi="Times New Roman" w:eastAsia="微软雅黑" w:cs="Times New Roman"/>
                <w:b w:val="0"/>
                <w:bCs w:val="0"/>
                <w:sz w:val="21"/>
                <w:szCs w:val="21"/>
                <w:highlight w:val="yellow"/>
                <w:lang w:val="en-US" w:eastAsia="en-US"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682" w:type="dxa"/>
            <w:shd w:val="clear" w:color="auto" w:fill="auto"/>
            <w:vAlign w:val="center"/>
          </w:tcPr>
          <w:p w14:paraId="7C14C63F">
            <w:pPr>
              <w:pStyle w:val="33"/>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color w:val="auto"/>
                <w:sz w:val="21"/>
                <w:szCs w:val="21"/>
                <w:highlight w:val="yellow"/>
                <w:lang w:val="en-US" w:eastAsia="zh-CN" w:bidi="ar-SA"/>
              </w:rPr>
            </w:pPr>
            <w:r>
              <w:rPr>
                <w:rFonts w:hint="eastAsia" w:ascii="Times New Roman" w:hAnsi="Times New Roman" w:eastAsia="微软雅黑" w:cs="Times New Roman"/>
                <w:color w:val="auto"/>
                <w:sz w:val="21"/>
                <w:szCs w:val="21"/>
                <w:highlight w:val="none"/>
                <w:lang w:eastAsia="zh-CN"/>
              </w:rPr>
              <w:t>使用{{</w:t>
            </w:r>
            <w:r>
              <w:rPr>
                <w:rFonts w:ascii="Times New Roman" w:hAnsi="Times New Roman" w:eastAsia="微软雅黑" w:cs="Times New Roman"/>
                <w:color w:val="auto"/>
                <w:sz w:val="21"/>
                <w:szCs w:val="21"/>
                <w:highlight w:val="none"/>
                <w:lang w:eastAsia="zh-CN"/>
              </w:rPr>
              <w:t xml:space="preserve"> PDInfo</w:t>
            </w:r>
            <w:r>
              <w:rPr>
                <w:rFonts w:hint="eastAsia" w:ascii="Times New Roman" w:hAnsi="Times New Roman" w:eastAsia="微软雅黑" w:cs="Times New Roman"/>
                <w:color w:val="auto"/>
                <w:sz w:val="21"/>
                <w:szCs w:val="21"/>
                <w:highlight w:val="none"/>
                <w:lang w:eastAsia="zh-CN"/>
              </w:rPr>
              <w:t>.</w:t>
            </w:r>
            <w:r>
              <w:rPr>
                <w:rFonts w:ascii="Times New Roman" w:hAnsi="Times New Roman" w:eastAsia="微软雅黑" w:cs="Times New Roman"/>
                <w:color w:val="auto"/>
                <w:sz w:val="21"/>
                <w:szCs w:val="21"/>
                <w:highlight w:val="none"/>
                <w:lang w:eastAsia="zh-CN"/>
              </w:rPr>
              <w:t>Detect_antibody</w:t>
            </w:r>
            <w:r>
              <w:rPr>
                <w:rFonts w:hint="eastAsia" w:ascii="Times New Roman" w:hAnsi="Times New Roman" w:eastAsia="微软雅黑" w:cs="Times New Roman"/>
                <w:color w:val="auto"/>
                <w:sz w:val="21"/>
                <w:szCs w:val="21"/>
                <w:highlight w:val="none"/>
                <w:lang w:eastAsia="zh-CN"/>
              </w:rPr>
              <w:t xml:space="preserve"> }}抗体；T</w:t>
            </w:r>
            <w:r>
              <w:rPr>
                <w:rFonts w:ascii="Times New Roman" w:hAnsi="Times New Roman" w:eastAsia="微软雅黑" w:cs="Times New Roman"/>
                <w:color w:val="auto"/>
                <w:sz w:val="21"/>
                <w:szCs w:val="21"/>
                <w:highlight w:val="none"/>
                <w:lang w:eastAsia="zh-CN"/>
              </w:rPr>
              <w:t>PS</w:t>
            </w:r>
            <w:r>
              <w:rPr>
                <w:rFonts w:hint="eastAsia" w:ascii="Times New Roman" w:hAnsi="Times New Roman" w:eastAsia="微软雅黑" w:cs="Times New Roman"/>
                <w:color w:val="auto"/>
                <w:sz w:val="21"/>
                <w:szCs w:val="21"/>
                <w:highlight w:val="none"/>
                <w:lang w:eastAsia="zh-CN"/>
              </w:rPr>
              <w:t>:</w:t>
            </w:r>
            <w:r>
              <w:rPr>
                <w:rFonts w:ascii="Times New Roman" w:hAnsi="Times New Roman" w:eastAsia="微软雅黑" w:cs="Times New Roman"/>
                <w:color w:val="auto"/>
                <w:sz w:val="21"/>
                <w:szCs w:val="21"/>
                <w:highlight w:val="none"/>
                <w:lang w:eastAsia="zh-CN"/>
              </w:rPr>
              <w:t xml:space="preserve"> </w:t>
            </w:r>
            <w:r>
              <w:rPr>
                <w:rFonts w:hint="eastAsia" w:ascii="Times New Roman" w:hAnsi="Times New Roman" w:eastAsia="微软雅黑" w:cs="Times New Roman"/>
                <w:color w:val="auto"/>
                <w:sz w:val="21"/>
                <w:szCs w:val="21"/>
                <w:highlight w:val="none"/>
                <w:lang w:eastAsia="zh-CN"/>
              </w:rPr>
              <w:t>{{</w:t>
            </w:r>
            <w:r>
              <w:rPr>
                <w:rFonts w:ascii="Times New Roman" w:hAnsi="Times New Roman" w:eastAsia="微软雅黑" w:cs="Times New Roman"/>
                <w:color w:val="auto"/>
                <w:sz w:val="21"/>
                <w:szCs w:val="21"/>
                <w:highlight w:val="none"/>
                <w:lang w:eastAsia="zh-CN"/>
              </w:rPr>
              <w:t xml:space="preserve"> PDInfo</w:t>
            </w:r>
            <w:r>
              <w:rPr>
                <w:rFonts w:hint="eastAsia" w:ascii="Times New Roman" w:hAnsi="Times New Roman" w:eastAsia="微软雅黑" w:cs="Times New Roman"/>
                <w:color w:val="auto"/>
                <w:sz w:val="21"/>
                <w:szCs w:val="21"/>
                <w:highlight w:val="none"/>
                <w:lang w:eastAsia="zh-CN"/>
              </w:rPr>
              <w:t>.TPS }}，</w:t>
            </w:r>
            <w:r>
              <w:rPr>
                <w:rFonts w:ascii="Times New Roman" w:hAnsi="Times New Roman" w:eastAsia="微软雅黑" w:cs="Times New Roman"/>
                <w:color w:val="auto"/>
                <w:sz w:val="21"/>
                <w:szCs w:val="21"/>
                <w:highlight w:val="none"/>
                <w:lang w:eastAsia="zh-CN"/>
              </w:rPr>
              <w:t xml:space="preserve"> CPS </w:t>
            </w:r>
            <w:r>
              <w:rPr>
                <w:rFonts w:hint="eastAsia" w:ascii="Times New Roman" w:hAnsi="Times New Roman" w:eastAsia="微软雅黑" w:cs="Times New Roman"/>
                <w:color w:val="auto"/>
                <w:sz w:val="21"/>
                <w:szCs w:val="21"/>
                <w:highlight w:val="none"/>
                <w:lang w:eastAsia="zh-CN"/>
              </w:rPr>
              <w:t>:</w:t>
            </w:r>
            <w:r>
              <w:rPr>
                <w:rFonts w:ascii="Times New Roman" w:hAnsi="Times New Roman" w:eastAsia="微软雅黑" w:cs="Times New Roman"/>
                <w:color w:val="auto"/>
                <w:sz w:val="21"/>
                <w:szCs w:val="21"/>
                <w:highlight w:val="none"/>
                <w:lang w:eastAsia="zh-CN"/>
              </w:rPr>
              <w:t xml:space="preserve"> </w:t>
            </w:r>
            <w:r>
              <w:rPr>
                <w:rFonts w:hint="eastAsia" w:ascii="Times New Roman" w:hAnsi="Times New Roman" w:eastAsia="微软雅黑" w:cs="Times New Roman"/>
                <w:color w:val="auto"/>
                <w:sz w:val="21"/>
                <w:szCs w:val="21"/>
                <w:highlight w:val="none"/>
                <w:lang w:eastAsia="zh-CN"/>
              </w:rPr>
              <w:t>{{</w:t>
            </w:r>
            <w:r>
              <w:rPr>
                <w:rFonts w:ascii="Times New Roman" w:hAnsi="Times New Roman" w:eastAsia="微软雅黑" w:cs="Times New Roman"/>
                <w:color w:val="auto"/>
                <w:sz w:val="21"/>
                <w:szCs w:val="21"/>
                <w:highlight w:val="none"/>
                <w:lang w:eastAsia="zh-CN"/>
              </w:rPr>
              <w:t xml:space="preserve"> PDInfo</w:t>
            </w:r>
            <w:r>
              <w:rPr>
                <w:rFonts w:hint="eastAsia" w:ascii="Times New Roman" w:hAnsi="Times New Roman" w:eastAsia="微软雅黑" w:cs="Times New Roman"/>
                <w:color w:val="auto"/>
                <w:sz w:val="21"/>
                <w:szCs w:val="21"/>
                <w:highlight w:val="none"/>
                <w:lang w:eastAsia="zh-CN"/>
              </w:rPr>
              <w:t>.CPS }}</w:t>
            </w:r>
          </w:p>
        </w:tc>
      </w:tr>
      <w:tr w14:paraId="24E1518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90" w:hRule="atLeast"/>
          <w:jc w:val="center"/>
        </w:trPr>
        <w:tc>
          <w:tcPr>
            <w:tcW w:w="9558" w:type="dxa"/>
            <w:gridSpan w:val="2"/>
            <w:shd w:val="clear" w:color="auto" w:fill="auto"/>
            <w:vAlign w:val="center"/>
          </w:tcPr>
          <w:p w14:paraId="5A5B4807">
            <w:pPr>
              <w:pStyle w:val="33"/>
              <w:spacing w:before="77"/>
              <w:ind w:left="119" w:leftChars="0" w:right="119" w:rightChars="0"/>
              <w:rPr>
                <w:rFonts w:hint="eastAsia" w:ascii="Times New Roman" w:hAnsi="Times New Roman" w:eastAsia="微软雅黑" w:cs="Times New Roman"/>
                <w:b w:val="0"/>
                <w:bCs w:val="0"/>
                <w:color w:val="auto"/>
                <w:sz w:val="21"/>
                <w:szCs w:val="21"/>
                <w:highlight w:val="yellow"/>
                <w:lang w:eastAsia="zh-CN"/>
              </w:rPr>
            </w:pPr>
            <w:r>
              <w:rPr>
                <w:rFonts w:hint="eastAsia" w:ascii="Times New Roman" w:hAnsi="Times New Roman" w:eastAsia="微软雅黑" w:cs="黑体"/>
                <w:b w:val="0"/>
                <w:bCs w:val="0"/>
                <w:sz w:val="21"/>
                <w:lang w:eastAsia="zh-CN"/>
              </w:rPr>
              <w:t>{%tr endif %}</w:t>
            </w:r>
          </w:p>
        </w:tc>
      </w:tr>
    </w:tbl>
    <w:p w14:paraId="4896B0EB">
      <w:pPr>
        <w:ind w:firstLine="219" w:firstLineChars="122"/>
        <w:rPr>
          <w:rFonts w:hint="eastAsia" w:ascii="微软雅黑" w:hAnsi="微软雅黑" w:eastAsia="微软雅黑" w:cs="微软雅黑"/>
          <w:sz w:val="18"/>
          <w:szCs w:val="18"/>
          <w:lang w:eastAsia="zh-CN" w:bidi="ar"/>
        </w:rPr>
      </w:pPr>
    </w:p>
    <w:p w14:paraId="45F3FA4F">
      <w:pPr>
        <w:ind w:firstLine="219" w:firstLineChars="122"/>
        <w:rPr>
          <w:rFonts w:ascii="Times New Roman" w:hAnsi="Times New Roman" w:eastAsia="微软雅黑" w:cs="Times New Roman"/>
          <w:sz w:val="18"/>
          <w:szCs w:val="18"/>
        </w:rPr>
      </w:pPr>
      <w:r>
        <w:rPr>
          <w:rFonts w:hint="eastAsia" w:ascii="Times New Roman" w:hAnsi="Times New Roman" w:eastAsia="微软雅黑" w:cs="微软雅黑"/>
          <w:sz w:val="18"/>
          <w:szCs w:val="18"/>
          <w:lang w:eastAsia="zh-CN" w:bidi="ar"/>
        </w:rPr>
        <w:t>说明</w:t>
      </w:r>
      <w:r>
        <w:rPr>
          <w:rFonts w:ascii="Times New Roman" w:hAnsi="Times New Roman" w:eastAsia="微软雅黑" w:cs="微软雅黑"/>
          <w:sz w:val="18"/>
          <w:szCs w:val="18"/>
          <w:lang w:eastAsia="zh-CN" w:bidi="ar"/>
        </w:rPr>
        <w:t>：</w:t>
      </w:r>
    </w:p>
    <w:p w14:paraId="551ADD0C">
      <w:pPr>
        <w:numPr>
          <w:ilvl w:val="0"/>
          <w:numId w:val="3"/>
        </w:numPr>
        <w:ind w:left="330" w:leftChars="150"/>
        <w:rPr>
          <w:rFonts w:ascii="Times New Roman" w:hAnsi="Times New Roman" w:eastAsia="微软雅黑" w:cs="微软雅黑"/>
          <w:sz w:val="18"/>
          <w:szCs w:val="18"/>
          <w:lang w:eastAsia="zh-CN" w:bidi="ar"/>
        </w:rPr>
      </w:pPr>
      <w:bookmarkStart w:id="4" w:name="_Toc14264"/>
      <w:bookmarkStart w:id="5" w:name="_Toc19024"/>
      <w:bookmarkStart w:id="6" w:name="_Toc25603"/>
      <w:bookmarkStart w:id="7" w:name="_Toc18552"/>
      <w:bookmarkStart w:id="8" w:name="_Toc8800"/>
      <w:r>
        <w:rPr>
          <w:rFonts w:ascii="Times New Roman" w:hAnsi="Times New Roman" w:eastAsia="微软雅黑" w:cs="微软雅黑"/>
          <w:sz w:val="18"/>
          <w:szCs w:val="18"/>
          <w:lang w:eastAsia="zh-CN" w:bidi="ar"/>
        </w:rPr>
        <w:t>报告结果只对本次送检样本负责，结果仅供临床参考。</w:t>
      </w:r>
      <w:bookmarkEnd w:id="4"/>
      <w:bookmarkEnd w:id="5"/>
      <w:bookmarkEnd w:id="6"/>
      <w:bookmarkEnd w:id="7"/>
      <w:bookmarkEnd w:id="8"/>
    </w:p>
    <w:p w14:paraId="3C8FB998">
      <w:pPr>
        <w:numPr>
          <w:ilvl w:val="0"/>
          <w:numId w:val="3"/>
        </w:numPr>
        <w:ind w:left="330" w:leftChars="150"/>
        <w:rPr>
          <w:rFonts w:ascii="Times New Roman" w:hAnsi="Times New Roman" w:eastAsia="微软雅黑" w:cs="微软雅黑"/>
          <w:sz w:val="18"/>
          <w:szCs w:val="18"/>
          <w:lang w:eastAsia="zh-CN" w:bidi="ar"/>
        </w:rPr>
      </w:pPr>
      <w:r>
        <w:rPr>
          <w:rFonts w:ascii="Times New Roman" w:hAnsi="Times New Roman" w:eastAsia="微软雅黑" w:cs="微软雅黑"/>
          <w:sz w:val="18"/>
          <w:szCs w:val="18"/>
          <w:lang w:eastAsia="zh-CN" w:bidi="ar"/>
        </w:rPr>
        <w:t>本报告临床经验总结的结果只适用于早期、淋巴结阴性、激素受体阳性、HER2阴性或淋巴结阳性（1-3个腋窝淋巴结转移）、激素受体阳性、HER2阴性的浸润性乳腺癌患者，目前还不清楚是否适用于这个标准以外的患者。</w:t>
      </w:r>
    </w:p>
    <w:p w14:paraId="1BF56ABA">
      <w:pPr>
        <w:numPr>
          <w:ilvl w:val="0"/>
          <w:numId w:val="3"/>
        </w:numPr>
        <w:ind w:left="330" w:leftChars="150"/>
        <w:rPr>
          <w:rFonts w:ascii="Times New Roman" w:hAnsi="Times New Roman" w:eastAsia="微软雅黑" w:cs="微软雅黑"/>
          <w:sz w:val="18"/>
          <w:szCs w:val="18"/>
          <w:lang w:eastAsia="zh-CN" w:bidi="ar"/>
        </w:rPr>
      </w:pPr>
      <w:r>
        <w:rPr>
          <w:rFonts w:ascii="Times New Roman" w:hAnsi="Times New Roman" w:eastAsia="微软雅黑" w:cs="微软雅黑"/>
          <w:sz w:val="18"/>
          <w:szCs w:val="18"/>
          <w:lang w:eastAsia="zh-CN" w:bidi="ar"/>
        </w:rPr>
        <w:t>检测结果的解释及治疗策略的选择，请咨询相关医院专科医师。</w:t>
      </w:r>
    </w:p>
    <w:p w14:paraId="06F9C028">
      <w:pPr>
        <w:numPr>
          <w:ilvl w:val="0"/>
          <w:numId w:val="3"/>
        </w:numPr>
        <w:ind w:left="330" w:leftChars="150"/>
        <w:rPr>
          <w:rFonts w:ascii="Times New Roman" w:hAnsi="Times New Roman" w:eastAsia="微软雅黑" w:cs="微软雅黑"/>
          <w:sz w:val="18"/>
          <w:szCs w:val="18"/>
          <w:lang w:eastAsia="zh-CN" w:bidi="ar"/>
        </w:rPr>
      </w:pPr>
      <w:r>
        <w:rPr>
          <w:rFonts w:ascii="Times New Roman" w:hAnsi="Times New Roman" w:eastAsia="微软雅黑" w:cs="微软雅黑"/>
          <w:sz w:val="18"/>
          <w:szCs w:val="18"/>
          <w:lang w:eastAsia="zh-CN" w:bidi="ar"/>
        </w:rPr>
        <w:t>本报告出具的用药建议是根据现有技术及研究结果而提出的，因用药方案、个体用药耐受程度以及病情进展有所不同，故不对药物疗效做保证，用药建议仍需在临床医师指导下进行。</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71E71247">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0DFAC97D">
      <w:pPr>
        <w:outlineLvl w:val="1"/>
        <w:rPr>
          <w:rFonts w:hint="default" w:ascii="Times New Roman" w:hAnsi="Times New Roman" w:eastAsia="微软雅黑" w:cs="黑体"/>
          <w:b/>
          <w:bCs/>
          <w:color w:val="254061" w:themeColor="accent1" w:themeShade="80"/>
          <w:sz w:val="32"/>
          <w:szCs w:val="32"/>
          <w:lang w:val="en-US" w:eastAsia="zh-CN" w:bidi="ar-SA"/>
        </w:rPr>
      </w:pPr>
      <w:bookmarkStart w:id="9" w:name="_Toc2819"/>
      <w:bookmarkStart w:id="10" w:name="_Toc22132"/>
      <w:bookmarkStart w:id="11" w:name="_Toc2781"/>
      <w:bookmarkStart w:id="12" w:name="_Toc499"/>
      <w:bookmarkStart w:id="13" w:name="_Toc20136_WPSOffice_Level1"/>
      <w:bookmarkStart w:id="14" w:name="_Toc19898_WPSOffice_Level1"/>
      <w:r>
        <w:rPr>
          <w:rFonts w:hint="eastAsia" w:ascii="Times New Roman" w:hAnsi="Times New Roman" w:eastAsia="微软雅黑" w:cs="黑体"/>
          <w:b/>
          <w:bCs/>
          <w:color w:val="254061" w:themeColor="accent1" w:themeShade="80"/>
          <w:sz w:val="32"/>
          <w:szCs w:val="32"/>
          <w:lang w:val="en-US" w:eastAsia="zh-CN" w:bidi="ar-SA"/>
        </w:rPr>
        <w:t>二 检测结果详情</w:t>
      </w:r>
    </w:p>
    <w:bookmarkEnd w:id="3"/>
    <w:bookmarkEnd w:id="9"/>
    <w:bookmarkEnd w:id="10"/>
    <w:bookmarkEnd w:id="11"/>
    <w:bookmarkEnd w:id="12"/>
    <w:bookmarkEnd w:id="13"/>
    <w:bookmarkEnd w:id="14"/>
    <w:p w14:paraId="2D102BF0">
      <w:pPr>
        <w:pStyle w:val="3"/>
        <w:numPr>
          <w:ilvl w:val="0"/>
          <w:numId w:val="0"/>
        </w:numPr>
        <w:ind w:left="412" w:leftChars="0"/>
        <w:jc w:val="both"/>
        <w:rPr>
          <w:rFonts w:hint="default"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1 基因检测详情</w:t>
      </w:r>
    </w:p>
    <w:p w14:paraId="0F9FEE85">
      <w:pPr>
        <w:pStyle w:val="10"/>
        <w:ind w:left="420"/>
        <w:rPr>
          <w:rFonts w:ascii="Times New Roman" w:hAnsi="Times New Roman" w:eastAsia="微软雅黑" w:cs="Times New Roman"/>
          <w:b/>
          <w:sz w:val="20"/>
          <w:lang w:eastAsia="zh-CN"/>
        </w:rPr>
      </w:pPr>
    </w:p>
    <w:tbl>
      <w:tblPr>
        <w:tblStyle w:val="19"/>
        <w:tblW w:w="4999" w:type="pct"/>
        <w:jc w:val="center"/>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2910"/>
        <w:gridCol w:w="2966"/>
        <w:gridCol w:w="3412"/>
      </w:tblGrid>
      <w:tr w14:paraId="18662208">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90" w:hRule="atLeast"/>
          <w:tblHeader/>
          <w:jc w:val="center"/>
        </w:trPr>
        <w:tc>
          <w:tcPr>
            <w:tcW w:w="1566" w:type="pct"/>
            <w:tcBorders>
              <w:top w:val="single" w:color="244061" w:sz="18" w:space="0"/>
              <w:left w:val="nil"/>
              <w:bottom w:val="dashed" w:color="244061" w:sz="4" w:space="0"/>
              <w:right w:val="dashed" w:color="244061" w:sz="4" w:space="0"/>
            </w:tcBorders>
            <w:shd w:val="clear" w:color="auto" w:fill="auto"/>
            <w:vAlign w:val="center"/>
          </w:tcPr>
          <w:p w14:paraId="36B1AD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244061"/>
                <w:sz w:val="21"/>
                <w:szCs w:val="21"/>
                <w:lang w:val="en-US" w:eastAsia="zh-CN" w:bidi="ar-SA"/>
              </w:rPr>
            </w:pPr>
            <w:r>
              <w:rPr>
                <w:rFonts w:hint="eastAsia" w:ascii="Times New Roman" w:hAnsi="Times New Roman" w:eastAsia="微软雅黑" w:cs="Times New Roman"/>
                <w:b/>
                <w:color w:val="244061"/>
                <w:sz w:val="21"/>
                <w:szCs w:val="21"/>
                <w:lang w:val="en-US" w:eastAsia="zh-CN" w:bidi="ar-SA"/>
              </w:rPr>
              <w:t>基因种类</w:t>
            </w:r>
          </w:p>
        </w:tc>
        <w:tc>
          <w:tcPr>
            <w:tcW w:w="1596" w:type="pct"/>
            <w:tcBorders>
              <w:top w:val="single" w:color="244061" w:sz="18" w:space="0"/>
              <w:left w:val="dashed" w:color="244061" w:sz="4" w:space="0"/>
              <w:bottom w:val="dashed" w:color="244061" w:sz="4" w:space="0"/>
              <w:right w:val="dashed" w:color="244061" w:sz="4" w:space="0"/>
            </w:tcBorders>
            <w:shd w:val="clear" w:color="auto" w:fill="auto"/>
            <w:vAlign w:val="center"/>
          </w:tcPr>
          <w:p w14:paraId="105EF7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244061"/>
                <w:sz w:val="21"/>
                <w:szCs w:val="21"/>
                <w:lang w:val="en-US" w:eastAsia="zh-CN" w:bidi="ar-SA"/>
              </w:rPr>
            </w:pPr>
            <w:r>
              <w:rPr>
                <w:rFonts w:hint="eastAsia" w:ascii="Times New Roman" w:hAnsi="Times New Roman" w:eastAsia="微软雅黑" w:cs="Times New Roman"/>
                <w:b/>
                <w:color w:val="244061"/>
                <w:sz w:val="21"/>
                <w:szCs w:val="21"/>
                <w:lang w:val="en-US" w:eastAsia="zh-CN" w:bidi="ar-SA"/>
              </w:rPr>
              <w:t>基因名称</w:t>
            </w:r>
          </w:p>
        </w:tc>
        <w:tc>
          <w:tcPr>
            <w:tcW w:w="1836" w:type="pct"/>
            <w:tcBorders>
              <w:top w:val="single" w:color="244061" w:sz="18" w:space="0"/>
              <w:left w:val="dashed" w:color="244061" w:sz="4" w:space="0"/>
              <w:bottom w:val="dashed" w:color="244061" w:sz="4" w:space="0"/>
              <w:right w:val="nil"/>
            </w:tcBorders>
            <w:shd w:val="clear" w:color="auto" w:fill="auto"/>
            <w:vAlign w:val="center"/>
          </w:tcPr>
          <w:p w14:paraId="29245DF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244061"/>
                <w:sz w:val="21"/>
                <w:szCs w:val="21"/>
                <w:lang w:val="en-US" w:eastAsia="zh-CN" w:bidi="ar-SA"/>
              </w:rPr>
            </w:pPr>
            <w:r>
              <w:rPr>
                <w:rFonts w:hint="eastAsia" w:ascii="Times New Roman" w:hAnsi="Times New Roman" w:eastAsia="微软雅黑" w:cs="Times New Roman"/>
                <w:b/>
                <w:color w:val="244061"/>
                <w:sz w:val="21"/>
                <w:szCs w:val="21"/>
                <w:lang w:val="en-US" w:eastAsia="zh-CN" w:bidi="ar-SA"/>
              </w:rPr>
              <w:t>Ct值</w:t>
            </w:r>
          </w:p>
        </w:tc>
      </w:tr>
      <w:tr w14:paraId="430B7A27">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1566" w:type="pct"/>
            <w:vMerge w:val="restart"/>
            <w:tcBorders>
              <w:top w:val="dashed" w:color="244061" w:sz="4" w:space="0"/>
              <w:left w:val="nil"/>
              <w:bottom w:val="dashed" w:color="244061" w:sz="4" w:space="0"/>
              <w:right w:val="dashed" w:color="244061" w:sz="4" w:space="0"/>
            </w:tcBorders>
            <w:shd w:val="clear" w:color="auto" w:fill="auto"/>
            <w:vAlign w:val="center"/>
          </w:tcPr>
          <w:p w14:paraId="21644548">
            <w:pPr>
              <w:spacing w:line="240" w:lineRule="auto"/>
              <w:ind w:left="1" w:leftChars="-4" w:hanging="10" w:hangingChars="5"/>
              <w:jc w:val="center"/>
              <w:rPr>
                <w:rFonts w:ascii="Times New Roman" w:hAnsi="Times New Roman" w:eastAsia="微软雅黑" w:cs="Times New Roman"/>
                <w:sz w:val="18"/>
                <w:szCs w:val="18"/>
                <w:lang w:eastAsia="zh-CN"/>
              </w:rPr>
            </w:pPr>
            <w:r>
              <w:rPr>
                <w:rFonts w:hint="eastAsia" w:ascii="Times New Roman" w:hAnsi="Times New Roman" w:eastAsia="微软雅黑"/>
                <w:color w:val="000000"/>
                <w:sz w:val="21"/>
                <w:szCs w:val="21"/>
                <w:lang w:eastAsia="zh-CN"/>
              </w:rPr>
              <w:t>参考基因</w:t>
            </w: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581262E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olor w:val="FF0000"/>
                <w:sz w:val="21"/>
                <w:szCs w:val="21"/>
                <w:lang w:eastAsia="zh-CN"/>
              </w:rPr>
            </w:pPr>
            <w:r>
              <w:rPr>
                <w:rFonts w:ascii="Times New Roman" w:hAnsi="Times New Roman" w:eastAsia="微软雅黑" w:cs="Times New Roman Italic"/>
                <w:i/>
                <w:iCs/>
                <w:color w:val="000000"/>
                <w:sz w:val="21"/>
                <w:szCs w:val="21"/>
                <w:lang w:eastAsia="zh-CN"/>
              </w:rPr>
              <w:t>Beta-Actin</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17BF55A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bc.B</w:t>
            </w:r>
            <w:r>
              <w:rPr>
                <w:rFonts w:ascii="Times New Roman" w:hAnsi="Times New Roman" w:eastAsia="微软雅黑"/>
                <w:color w:val="FF0000"/>
                <w:sz w:val="21"/>
                <w:szCs w:val="21"/>
                <w:lang w:eastAsia="zh-CN"/>
              </w:rPr>
              <w:t>eta</w:t>
            </w:r>
            <w:r>
              <w:rPr>
                <w:rFonts w:hint="eastAsia" w:ascii="Times New Roman" w:hAnsi="Times New Roman" w:eastAsia="微软雅黑"/>
                <w:color w:val="FF0000"/>
                <w:sz w:val="21"/>
                <w:szCs w:val="21"/>
                <w:lang w:eastAsia="zh-CN"/>
              </w:rPr>
              <w:t>_</w:t>
            </w:r>
            <w:r>
              <w:rPr>
                <w:rFonts w:ascii="Times New Roman" w:hAnsi="Times New Roman" w:eastAsia="微软雅黑"/>
                <w:color w:val="FF0000"/>
                <w:sz w:val="21"/>
                <w:szCs w:val="21"/>
                <w:lang w:eastAsia="zh-CN"/>
              </w:rPr>
              <w:t>Actin</w:t>
            </w:r>
            <w:r>
              <w:rPr>
                <w:rFonts w:hint="eastAsia" w:ascii="Times New Roman" w:hAnsi="Times New Roman" w:eastAsia="微软雅黑"/>
                <w:color w:val="FF0000"/>
                <w:sz w:val="21"/>
                <w:szCs w:val="21"/>
                <w:lang w:eastAsia="zh-CN"/>
              </w:rPr>
              <w:t xml:space="preserve"> }}</w:t>
            </w:r>
          </w:p>
        </w:tc>
      </w:tr>
      <w:tr w14:paraId="272CB05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1BAEAB78">
            <w:pPr>
              <w:spacing w:after="120" w:afterLines="50" w:line="360" w:lineRule="exact"/>
              <w:jc w:val="center"/>
              <w:rPr>
                <w:rFonts w:ascii="Times New Roman" w:hAnsi="Times New Roman" w:eastAsia="微软雅黑"/>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5484BA3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rPr>
            </w:pPr>
            <w:r>
              <w:rPr>
                <w:rFonts w:ascii="Times New Roman" w:hAnsi="Times New Roman" w:eastAsia="微软雅黑" w:cs="Times New Roman Italic"/>
                <w:i/>
                <w:iCs/>
                <w:color w:val="000000"/>
                <w:sz w:val="21"/>
                <w:szCs w:val="21"/>
                <w:lang w:eastAsia="zh-CN"/>
              </w:rPr>
              <w:t>GAPDH</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1D76FF3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bc.G</w:t>
            </w:r>
            <w:r>
              <w:rPr>
                <w:rFonts w:ascii="Times New Roman" w:hAnsi="Times New Roman" w:eastAsia="微软雅黑"/>
                <w:color w:val="FF0000"/>
                <w:sz w:val="21"/>
                <w:szCs w:val="21"/>
                <w:lang w:eastAsia="zh-CN"/>
              </w:rPr>
              <w:t>APDH</w:t>
            </w:r>
            <w:r>
              <w:rPr>
                <w:rFonts w:hint="eastAsia" w:ascii="Times New Roman" w:hAnsi="Times New Roman" w:eastAsia="微软雅黑"/>
                <w:color w:val="FF0000"/>
                <w:sz w:val="21"/>
                <w:szCs w:val="21"/>
                <w:lang w:eastAsia="zh-CN"/>
              </w:rPr>
              <w:t xml:space="preserve"> }}</w:t>
            </w:r>
          </w:p>
        </w:tc>
      </w:tr>
      <w:tr w14:paraId="4DCEF414">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5D03CF8C">
            <w:pPr>
              <w:spacing w:after="120" w:afterLines="50" w:line="360" w:lineRule="exact"/>
              <w:jc w:val="center"/>
              <w:rPr>
                <w:rFonts w:hint="eastAsia" w:ascii="Times New Roman" w:hAnsi="Times New Roman" w:eastAsia="微软雅黑"/>
                <w:color w:val="FF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0E11D48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olor w:val="FF0000"/>
                <w:sz w:val="21"/>
                <w:szCs w:val="21"/>
                <w:lang w:eastAsia="zh-CN"/>
              </w:rPr>
            </w:pPr>
            <w:r>
              <w:rPr>
                <w:rFonts w:ascii="Times New Roman" w:hAnsi="Times New Roman" w:eastAsia="微软雅黑" w:cs="Times New Roman Italic"/>
                <w:i/>
                <w:iCs/>
                <w:color w:val="000000"/>
                <w:sz w:val="21"/>
                <w:szCs w:val="21"/>
                <w:lang w:eastAsia="zh-CN"/>
              </w:rPr>
              <w:t>GUS</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3F735EA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bc.G</w:t>
            </w:r>
            <w:r>
              <w:rPr>
                <w:rFonts w:ascii="Times New Roman" w:hAnsi="Times New Roman" w:eastAsia="微软雅黑"/>
                <w:color w:val="FF0000"/>
                <w:sz w:val="21"/>
                <w:szCs w:val="21"/>
                <w:lang w:eastAsia="zh-CN"/>
              </w:rPr>
              <w:t>US</w:t>
            </w:r>
            <w:r>
              <w:rPr>
                <w:rFonts w:hint="eastAsia" w:ascii="Times New Roman" w:hAnsi="Times New Roman" w:eastAsia="微软雅黑"/>
                <w:color w:val="FF0000"/>
                <w:sz w:val="21"/>
                <w:szCs w:val="21"/>
                <w:lang w:eastAsia="zh-CN"/>
              </w:rPr>
              <w:t xml:space="preserve"> }}</w:t>
            </w:r>
          </w:p>
        </w:tc>
      </w:tr>
      <w:tr w14:paraId="571D6AB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06188BE1">
            <w:pPr>
              <w:spacing w:after="120" w:afterLines="50" w:line="360" w:lineRule="exact"/>
              <w:jc w:val="center"/>
              <w:rPr>
                <w:rFonts w:hint="eastAsia" w:ascii="Times New Roman" w:hAnsi="Times New Roman" w:eastAsia="微软雅黑"/>
                <w:color w:val="FF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19F6BB5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olor w:val="FF0000"/>
                <w:sz w:val="21"/>
                <w:szCs w:val="21"/>
                <w:lang w:eastAsia="zh-CN"/>
              </w:rPr>
            </w:pPr>
            <w:r>
              <w:rPr>
                <w:rFonts w:ascii="Times New Roman" w:hAnsi="Times New Roman" w:eastAsia="微软雅黑" w:cs="Times New Roman Italic"/>
                <w:i/>
                <w:iCs/>
                <w:color w:val="000000"/>
                <w:sz w:val="21"/>
                <w:szCs w:val="21"/>
                <w:lang w:eastAsia="zh-CN"/>
              </w:rPr>
              <w:t>RPLPO</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6A7E7CB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bc.R</w:t>
            </w:r>
            <w:r>
              <w:rPr>
                <w:rFonts w:ascii="Times New Roman" w:hAnsi="Times New Roman" w:eastAsia="微软雅黑"/>
                <w:color w:val="FF0000"/>
                <w:sz w:val="21"/>
                <w:szCs w:val="21"/>
                <w:lang w:eastAsia="zh-CN"/>
              </w:rPr>
              <w:t>PLPO</w:t>
            </w:r>
            <w:r>
              <w:rPr>
                <w:rFonts w:hint="eastAsia" w:ascii="Times New Roman" w:hAnsi="Times New Roman" w:eastAsia="微软雅黑"/>
                <w:color w:val="FF0000"/>
                <w:sz w:val="21"/>
                <w:szCs w:val="21"/>
                <w:lang w:eastAsia="zh-CN"/>
              </w:rPr>
              <w:t xml:space="preserve"> }}</w:t>
            </w:r>
          </w:p>
        </w:tc>
      </w:tr>
      <w:tr w14:paraId="3CD80B58">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5A777E24">
            <w:pPr>
              <w:spacing w:after="120" w:afterLines="50" w:line="360" w:lineRule="exact"/>
              <w:jc w:val="center"/>
              <w:rPr>
                <w:rFonts w:hint="eastAsia" w:ascii="Times New Roman" w:hAnsi="Times New Roman" w:eastAsia="微软雅黑"/>
                <w:color w:val="FF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5F5B16A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olor w:val="FF0000"/>
                <w:sz w:val="21"/>
                <w:szCs w:val="21"/>
                <w:lang w:eastAsia="zh-CN"/>
              </w:rPr>
            </w:pPr>
            <w:r>
              <w:rPr>
                <w:rFonts w:ascii="Times New Roman" w:hAnsi="Times New Roman" w:eastAsia="微软雅黑" w:cs="Times New Roman Italic"/>
                <w:i/>
                <w:iCs/>
                <w:color w:val="000000"/>
                <w:sz w:val="21"/>
                <w:szCs w:val="21"/>
                <w:lang w:eastAsia="zh-CN"/>
              </w:rPr>
              <w:t>TFRC</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7B3C25A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bc.T</w:t>
            </w:r>
            <w:r>
              <w:rPr>
                <w:rFonts w:ascii="Times New Roman" w:hAnsi="Times New Roman" w:eastAsia="微软雅黑"/>
                <w:color w:val="FF0000"/>
                <w:sz w:val="21"/>
                <w:szCs w:val="21"/>
                <w:lang w:eastAsia="zh-CN"/>
              </w:rPr>
              <w:t>FRC</w:t>
            </w:r>
            <w:r>
              <w:rPr>
                <w:rFonts w:hint="eastAsia" w:ascii="Times New Roman" w:hAnsi="Times New Roman" w:eastAsia="微软雅黑"/>
                <w:color w:val="FF0000"/>
                <w:sz w:val="21"/>
                <w:szCs w:val="21"/>
                <w:lang w:eastAsia="zh-CN"/>
              </w:rPr>
              <w:t xml:space="preserve"> }}</w:t>
            </w:r>
          </w:p>
        </w:tc>
      </w:tr>
      <w:tr w14:paraId="7C781A98">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31" w:hRule="atLeast"/>
          <w:jc w:val="center"/>
        </w:trPr>
        <w:tc>
          <w:tcPr>
            <w:tcW w:w="1566" w:type="pct"/>
            <w:vMerge w:val="restart"/>
            <w:tcBorders>
              <w:top w:val="dashed" w:color="244061" w:sz="4" w:space="0"/>
              <w:left w:val="nil"/>
              <w:bottom w:val="dashed" w:color="244061" w:sz="4" w:space="0"/>
              <w:right w:val="dashed" w:color="244061" w:sz="4" w:space="0"/>
            </w:tcBorders>
            <w:shd w:val="clear" w:color="auto" w:fill="auto"/>
            <w:vAlign w:val="center"/>
          </w:tcPr>
          <w:p w14:paraId="7AFCD999">
            <w:pPr>
              <w:spacing w:line="206" w:lineRule="exact"/>
              <w:ind w:left="1" w:leftChars="-4" w:hanging="10" w:hangingChars="5"/>
              <w:jc w:val="center"/>
              <w:rPr>
                <w:rFonts w:hint="eastAsia" w:ascii="Times New Roman" w:hAnsi="Times New Roman" w:eastAsia="微软雅黑"/>
                <w:color w:val="000000"/>
                <w:sz w:val="21"/>
                <w:szCs w:val="21"/>
                <w:lang w:eastAsia="zh-CN"/>
              </w:rPr>
            </w:pPr>
            <w:r>
              <w:rPr>
                <w:rFonts w:hint="eastAsia" w:ascii="Times New Roman" w:hAnsi="Times New Roman" w:eastAsia="微软雅黑"/>
                <w:color w:val="000000"/>
                <w:sz w:val="21"/>
                <w:szCs w:val="21"/>
                <w:lang w:eastAsia="zh-CN"/>
              </w:rPr>
              <w:t>增殖相关</w:t>
            </w: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2D7869AD">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CCNB1</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4C998E0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CCNB1</w:t>
            </w:r>
            <w:r>
              <w:rPr>
                <w:rFonts w:hint="eastAsia" w:ascii="Times New Roman" w:hAnsi="Times New Roman" w:eastAsia="微软雅黑"/>
                <w:color w:val="FF0000"/>
                <w:sz w:val="21"/>
                <w:szCs w:val="21"/>
                <w:lang w:eastAsia="zh-CN"/>
              </w:rPr>
              <w:t xml:space="preserve"> }}</w:t>
            </w:r>
          </w:p>
        </w:tc>
      </w:tr>
      <w:tr w14:paraId="0B31691A">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2C64E999">
            <w:pPr>
              <w:spacing w:line="206" w:lineRule="exact"/>
              <w:ind w:left="1" w:leftChars="-4" w:hanging="10" w:hangingChars="5"/>
              <w:jc w:val="center"/>
              <w:rPr>
                <w:rFonts w:hint="eastAsia" w:ascii="Times New Roman" w:hAnsi="Times New Roman" w:eastAsia="微软雅黑"/>
                <w:color w:val="00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377B568A">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Ki-67</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24185BA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Ki</w:t>
            </w:r>
            <w:r>
              <w:rPr>
                <w:rFonts w:hint="eastAsia" w:ascii="Times New Roman" w:hAnsi="Times New Roman" w:eastAsia="微软雅黑"/>
                <w:color w:val="FF0000"/>
                <w:sz w:val="21"/>
                <w:szCs w:val="21"/>
                <w:lang w:eastAsia="zh-CN"/>
              </w:rPr>
              <w:t>_</w:t>
            </w:r>
            <w:r>
              <w:rPr>
                <w:rFonts w:ascii="Times New Roman" w:hAnsi="Times New Roman" w:eastAsia="微软雅黑"/>
                <w:color w:val="FF0000"/>
                <w:sz w:val="21"/>
                <w:szCs w:val="21"/>
                <w:lang w:eastAsia="zh-CN"/>
              </w:rPr>
              <w:t>67</w:t>
            </w:r>
            <w:r>
              <w:rPr>
                <w:rFonts w:hint="eastAsia" w:ascii="Times New Roman" w:hAnsi="Times New Roman" w:eastAsia="微软雅黑"/>
                <w:color w:val="FF0000"/>
                <w:sz w:val="21"/>
                <w:szCs w:val="21"/>
                <w:lang w:eastAsia="zh-CN"/>
              </w:rPr>
              <w:t xml:space="preserve"> }}</w:t>
            </w:r>
          </w:p>
        </w:tc>
      </w:tr>
      <w:tr w14:paraId="001B732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787F8F90">
            <w:pPr>
              <w:spacing w:line="206" w:lineRule="exact"/>
              <w:ind w:left="1" w:leftChars="-4" w:hanging="10" w:hangingChars="5"/>
              <w:jc w:val="center"/>
              <w:rPr>
                <w:rFonts w:hint="eastAsia" w:ascii="Times New Roman" w:hAnsi="Times New Roman" w:eastAsia="微软雅黑"/>
                <w:color w:val="00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59C3C3AB">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MYBL2</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30C0445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MYBL2</w:t>
            </w:r>
            <w:r>
              <w:rPr>
                <w:rFonts w:hint="eastAsia" w:ascii="Times New Roman" w:hAnsi="Times New Roman" w:eastAsia="微软雅黑"/>
                <w:color w:val="FF0000"/>
                <w:sz w:val="21"/>
                <w:szCs w:val="21"/>
                <w:lang w:eastAsia="zh-CN"/>
              </w:rPr>
              <w:t xml:space="preserve"> }}</w:t>
            </w:r>
          </w:p>
        </w:tc>
      </w:tr>
      <w:tr w14:paraId="58B09D8E">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1"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3263BAB3">
            <w:pPr>
              <w:spacing w:line="206" w:lineRule="exact"/>
              <w:ind w:left="1" w:leftChars="-4" w:hanging="10" w:hangingChars="5"/>
              <w:jc w:val="center"/>
              <w:rPr>
                <w:rFonts w:hint="eastAsia" w:ascii="Times New Roman" w:hAnsi="Times New Roman" w:eastAsia="微软雅黑"/>
                <w:color w:val="00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5BC52D1D">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STK15</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5AFFD08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STK15</w:t>
            </w:r>
            <w:r>
              <w:rPr>
                <w:rFonts w:hint="eastAsia" w:ascii="Times New Roman" w:hAnsi="Times New Roman" w:eastAsia="微软雅黑"/>
                <w:color w:val="FF0000"/>
                <w:sz w:val="21"/>
                <w:szCs w:val="21"/>
                <w:lang w:eastAsia="zh-CN"/>
              </w:rPr>
              <w:t xml:space="preserve"> }}</w:t>
            </w:r>
          </w:p>
        </w:tc>
      </w:tr>
      <w:tr w14:paraId="35AAF76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3A3B84F7">
            <w:pPr>
              <w:spacing w:line="206" w:lineRule="exact"/>
              <w:ind w:left="1" w:leftChars="-4" w:hanging="10" w:hangingChars="5"/>
              <w:jc w:val="center"/>
              <w:rPr>
                <w:rFonts w:hint="eastAsia" w:ascii="Times New Roman" w:hAnsi="Times New Roman" w:eastAsia="微软雅黑"/>
                <w:color w:val="00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0A338B40">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SURV</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2EF5C0F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SURV</w:t>
            </w:r>
            <w:r>
              <w:rPr>
                <w:rFonts w:hint="eastAsia" w:ascii="Times New Roman" w:hAnsi="Times New Roman" w:eastAsia="微软雅黑"/>
                <w:color w:val="FF0000"/>
                <w:sz w:val="21"/>
                <w:szCs w:val="21"/>
                <w:lang w:eastAsia="zh-CN"/>
              </w:rPr>
              <w:t xml:space="preserve"> }}</w:t>
            </w:r>
          </w:p>
        </w:tc>
      </w:tr>
      <w:tr w14:paraId="784B580E">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19" w:hRule="atLeast"/>
          <w:jc w:val="center"/>
        </w:trPr>
        <w:tc>
          <w:tcPr>
            <w:tcW w:w="1566" w:type="pct"/>
            <w:vMerge w:val="restart"/>
            <w:tcBorders>
              <w:top w:val="dashed" w:color="244061" w:sz="4" w:space="0"/>
              <w:left w:val="nil"/>
              <w:bottom w:val="dashed" w:color="244061" w:sz="4" w:space="0"/>
              <w:right w:val="dashed" w:color="244061" w:sz="4" w:space="0"/>
            </w:tcBorders>
            <w:shd w:val="clear" w:color="auto" w:fill="auto"/>
            <w:vAlign w:val="center"/>
          </w:tcPr>
          <w:p w14:paraId="421DCD01">
            <w:pPr>
              <w:spacing w:line="206" w:lineRule="exact"/>
              <w:ind w:left="1" w:leftChars="-4" w:hanging="10" w:hangingChars="5"/>
              <w:jc w:val="center"/>
              <w:rPr>
                <w:rFonts w:hint="eastAsia" w:ascii="Times New Roman" w:hAnsi="Times New Roman" w:eastAsia="微软雅黑"/>
                <w:color w:val="000000"/>
                <w:sz w:val="21"/>
                <w:szCs w:val="21"/>
                <w:lang w:eastAsia="zh-CN"/>
              </w:rPr>
            </w:pPr>
            <w:r>
              <w:rPr>
                <w:rFonts w:hint="eastAsia" w:ascii="Times New Roman" w:hAnsi="Times New Roman" w:eastAsia="微软雅黑"/>
                <w:color w:val="000000"/>
                <w:sz w:val="21"/>
                <w:szCs w:val="21"/>
                <w:lang w:eastAsia="zh-CN"/>
              </w:rPr>
              <w:t>侵袭相关</w:t>
            </w: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7B98665E">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CTSL2</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24355D1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CTSL2</w:t>
            </w:r>
            <w:r>
              <w:rPr>
                <w:rFonts w:hint="eastAsia" w:ascii="Times New Roman" w:hAnsi="Times New Roman" w:eastAsia="微软雅黑"/>
                <w:color w:val="FF0000"/>
                <w:sz w:val="21"/>
                <w:szCs w:val="21"/>
                <w:lang w:eastAsia="zh-CN"/>
              </w:rPr>
              <w:t xml:space="preserve"> }}</w:t>
            </w:r>
          </w:p>
        </w:tc>
      </w:tr>
      <w:tr w14:paraId="1F5C0884">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1F119773">
            <w:pPr>
              <w:spacing w:line="206" w:lineRule="exact"/>
              <w:ind w:left="1" w:leftChars="-4" w:hanging="10" w:hangingChars="5"/>
              <w:jc w:val="center"/>
              <w:rPr>
                <w:rFonts w:hint="eastAsia" w:ascii="Times New Roman" w:hAnsi="Times New Roman" w:eastAsia="微软雅黑"/>
                <w:color w:val="00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39175D9F">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STMY3</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07AEEDB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STMY3</w:t>
            </w:r>
            <w:r>
              <w:rPr>
                <w:rFonts w:hint="eastAsia" w:ascii="Times New Roman" w:hAnsi="Times New Roman" w:eastAsia="微软雅黑"/>
                <w:color w:val="FF0000"/>
                <w:sz w:val="21"/>
                <w:szCs w:val="21"/>
                <w:lang w:eastAsia="zh-CN"/>
              </w:rPr>
              <w:t xml:space="preserve"> }}</w:t>
            </w:r>
          </w:p>
        </w:tc>
      </w:tr>
      <w:tr w14:paraId="3F98383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94" w:hRule="atLeast"/>
          <w:jc w:val="center"/>
        </w:trPr>
        <w:tc>
          <w:tcPr>
            <w:tcW w:w="1566" w:type="pct"/>
            <w:vMerge w:val="restart"/>
            <w:tcBorders>
              <w:top w:val="dashed" w:color="244061" w:sz="4" w:space="0"/>
              <w:left w:val="nil"/>
              <w:bottom w:val="dashed" w:color="244061" w:sz="4" w:space="0"/>
              <w:right w:val="dashed" w:color="244061" w:sz="4" w:space="0"/>
            </w:tcBorders>
            <w:shd w:val="clear" w:color="auto" w:fill="auto"/>
            <w:vAlign w:val="center"/>
          </w:tcPr>
          <w:p w14:paraId="48557563">
            <w:pPr>
              <w:spacing w:line="206" w:lineRule="exact"/>
              <w:ind w:left="1" w:leftChars="-4" w:hanging="10" w:hangingChars="5"/>
              <w:jc w:val="center"/>
              <w:rPr>
                <w:rFonts w:hint="eastAsia" w:ascii="Times New Roman" w:hAnsi="Times New Roman" w:eastAsia="微软雅黑"/>
                <w:color w:val="000000"/>
                <w:sz w:val="21"/>
                <w:szCs w:val="21"/>
                <w:lang w:eastAsia="zh-CN"/>
              </w:rPr>
            </w:pPr>
            <w:r>
              <w:rPr>
                <w:rFonts w:hint="eastAsia" w:ascii="Times New Roman" w:hAnsi="Times New Roman" w:eastAsia="微软雅黑"/>
                <w:color w:val="000000"/>
                <w:sz w:val="21"/>
                <w:szCs w:val="21"/>
                <w:lang w:eastAsia="zh-CN"/>
              </w:rPr>
              <w:t>雌激素相关</w:t>
            </w: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29E8924A">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BCL2</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21BB19E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BCL2</w:t>
            </w:r>
            <w:r>
              <w:rPr>
                <w:rFonts w:hint="eastAsia" w:ascii="Times New Roman" w:hAnsi="Times New Roman" w:eastAsia="微软雅黑"/>
                <w:color w:val="FF0000"/>
                <w:sz w:val="21"/>
                <w:szCs w:val="21"/>
                <w:lang w:eastAsia="zh-CN"/>
              </w:rPr>
              <w:t xml:space="preserve"> }}</w:t>
            </w:r>
          </w:p>
        </w:tc>
      </w:tr>
      <w:tr w14:paraId="71A5C53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04"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4B89E4D4">
            <w:pPr>
              <w:spacing w:line="206" w:lineRule="exact"/>
              <w:ind w:left="1" w:leftChars="-4" w:hanging="10" w:hangingChars="5"/>
              <w:jc w:val="center"/>
              <w:rPr>
                <w:rFonts w:hint="eastAsia" w:ascii="Times New Roman" w:hAnsi="Times New Roman" w:eastAsia="微软雅黑"/>
                <w:color w:val="00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58B1E3D8">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SCUBE2</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539EE06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SCUBE2</w:t>
            </w:r>
            <w:r>
              <w:rPr>
                <w:rFonts w:hint="eastAsia" w:ascii="Times New Roman" w:hAnsi="Times New Roman" w:eastAsia="微软雅黑"/>
                <w:color w:val="FF0000"/>
                <w:sz w:val="21"/>
                <w:szCs w:val="21"/>
                <w:lang w:eastAsia="zh-CN"/>
              </w:rPr>
              <w:t xml:space="preserve"> }}</w:t>
            </w:r>
          </w:p>
        </w:tc>
      </w:tr>
      <w:tr w14:paraId="5A35960A">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2"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033F7F24">
            <w:pPr>
              <w:spacing w:line="206" w:lineRule="exact"/>
              <w:ind w:left="1" w:leftChars="-4" w:hanging="10" w:hangingChars="5"/>
              <w:jc w:val="center"/>
              <w:rPr>
                <w:rFonts w:hint="eastAsia" w:ascii="Times New Roman" w:hAnsi="Times New Roman" w:eastAsia="微软雅黑"/>
                <w:color w:val="00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060B95C4">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ESR1</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1845E2F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ESR1</w:t>
            </w:r>
            <w:r>
              <w:rPr>
                <w:rFonts w:hint="eastAsia" w:ascii="Times New Roman" w:hAnsi="Times New Roman" w:eastAsia="微软雅黑"/>
                <w:color w:val="FF0000"/>
                <w:sz w:val="21"/>
                <w:szCs w:val="21"/>
                <w:lang w:eastAsia="zh-CN"/>
              </w:rPr>
              <w:t xml:space="preserve"> }}</w:t>
            </w:r>
          </w:p>
        </w:tc>
      </w:tr>
      <w:tr w14:paraId="3E4DF34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2"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741C8470">
            <w:pPr>
              <w:spacing w:line="206" w:lineRule="exact"/>
              <w:ind w:left="1" w:leftChars="-4" w:hanging="10" w:hangingChars="5"/>
              <w:jc w:val="center"/>
              <w:rPr>
                <w:rFonts w:hint="eastAsia" w:ascii="Times New Roman" w:hAnsi="Times New Roman" w:eastAsia="微软雅黑"/>
                <w:color w:val="00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6DE03C21">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PGR</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5C82455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PGR</w:t>
            </w:r>
            <w:r>
              <w:rPr>
                <w:rFonts w:hint="eastAsia" w:ascii="Times New Roman" w:hAnsi="Times New Roman" w:eastAsia="微软雅黑"/>
                <w:color w:val="FF0000"/>
                <w:sz w:val="21"/>
                <w:szCs w:val="21"/>
                <w:lang w:eastAsia="zh-CN"/>
              </w:rPr>
              <w:t xml:space="preserve"> }}</w:t>
            </w:r>
          </w:p>
        </w:tc>
      </w:tr>
      <w:tr w14:paraId="2265A4DA">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1566" w:type="pct"/>
            <w:vMerge w:val="restart"/>
            <w:tcBorders>
              <w:top w:val="dashed" w:color="244061" w:sz="4" w:space="0"/>
              <w:left w:val="nil"/>
              <w:bottom w:val="dashed" w:color="244061" w:sz="4" w:space="0"/>
              <w:right w:val="dashed" w:color="244061" w:sz="4" w:space="0"/>
            </w:tcBorders>
            <w:shd w:val="clear" w:color="auto" w:fill="auto"/>
            <w:vAlign w:val="center"/>
          </w:tcPr>
          <w:p w14:paraId="28FD09CA">
            <w:pPr>
              <w:spacing w:line="206" w:lineRule="exact"/>
              <w:ind w:left="1" w:leftChars="-4" w:hanging="10" w:hangingChars="5"/>
              <w:jc w:val="center"/>
              <w:rPr>
                <w:rFonts w:hint="eastAsia" w:ascii="Times New Roman" w:hAnsi="Times New Roman" w:eastAsia="微软雅黑"/>
                <w:color w:val="000000"/>
                <w:sz w:val="21"/>
                <w:szCs w:val="21"/>
                <w:lang w:eastAsia="zh-CN"/>
              </w:rPr>
            </w:pPr>
            <w:r>
              <w:rPr>
                <w:rFonts w:hint="eastAsia" w:ascii="Times New Roman" w:hAnsi="Times New Roman" w:eastAsia="微软雅黑"/>
                <w:color w:val="000000"/>
                <w:sz w:val="21"/>
                <w:szCs w:val="21"/>
                <w:lang w:eastAsia="zh-CN"/>
              </w:rPr>
              <w:t>HER2相关</w:t>
            </w: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0DC60CA8">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GRB7</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355B4C1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GRB7</w:t>
            </w:r>
            <w:r>
              <w:rPr>
                <w:rFonts w:hint="eastAsia" w:ascii="Times New Roman" w:hAnsi="Times New Roman" w:eastAsia="微软雅黑"/>
                <w:color w:val="FF0000"/>
                <w:sz w:val="21"/>
                <w:szCs w:val="21"/>
                <w:lang w:eastAsia="zh-CN"/>
              </w:rPr>
              <w:t xml:space="preserve"> }}</w:t>
            </w:r>
          </w:p>
        </w:tc>
      </w:tr>
      <w:tr w14:paraId="5F4C4D2E">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640BA267">
            <w:pPr>
              <w:spacing w:line="206" w:lineRule="exact"/>
              <w:ind w:left="1" w:leftChars="-4" w:hanging="10" w:hangingChars="5"/>
              <w:jc w:val="center"/>
              <w:rPr>
                <w:rFonts w:hint="eastAsia" w:ascii="Times New Roman" w:hAnsi="Times New Roman" w:eastAsia="微软雅黑"/>
                <w:color w:val="00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5A4E9BF1">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HER2</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79029A7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HER2</w:t>
            </w:r>
            <w:r>
              <w:rPr>
                <w:rFonts w:hint="eastAsia" w:ascii="Times New Roman" w:hAnsi="Times New Roman" w:eastAsia="微软雅黑"/>
                <w:color w:val="FF0000"/>
                <w:sz w:val="21"/>
                <w:szCs w:val="21"/>
                <w:lang w:eastAsia="zh-CN"/>
              </w:rPr>
              <w:t xml:space="preserve"> }}</w:t>
            </w:r>
          </w:p>
        </w:tc>
      </w:tr>
      <w:tr w14:paraId="78B7747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1566" w:type="pct"/>
            <w:vMerge w:val="restart"/>
            <w:tcBorders>
              <w:top w:val="dashed" w:color="244061" w:sz="4" w:space="0"/>
              <w:left w:val="nil"/>
              <w:bottom w:val="dashed" w:color="244061" w:sz="4" w:space="0"/>
              <w:right w:val="dashed" w:color="244061" w:sz="4" w:space="0"/>
            </w:tcBorders>
            <w:shd w:val="clear" w:color="auto" w:fill="auto"/>
            <w:vAlign w:val="center"/>
          </w:tcPr>
          <w:p w14:paraId="2A551934">
            <w:pPr>
              <w:spacing w:line="206" w:lineRule="exact"/>
              <w:ind w:left="1" w:leftChars="-4" w:hanging="10" w:hangingChars="5"/>
              <w:jc w:val="center"/>
              <w:rPr>
                <w:rFonts w:hint="eastAsia" w:ascii="Times New Roman" w:hAnsi="Times New Roman" w:eastAsia="微软雅黑"/>
                <w:color w:val="000000"/>
                <w:sz w:val="21"/>
                <w:szCs w:val="21"/>
                <w:lang w:eastAsia="zh-CN"/>
              </w:rPr>
            </w:pPr>
            <w:r>
              <w:rPr>
                <w:rFonts w:hint="eastAsia" w:ascii="Times New Roman" w:hAnsi="Times New Roman" w:eastAsia="微软雅黑"/>
                <w:color w:val="000000"/>
                <w:sz w:val="21"/>
                <w:szCs w:val="21"/>
                <w:lang w:eastAsia="zh-CN"/>
              </w:rPr>
              <w:t>其他相关</w:t>
            </w: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1AA4EB93">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BAG1</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7483391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BAG1</w:t>
            </w:r>
            <w:r>
              <w:rPr>
                <w:rFonts w:hint="eastAsia" w:ascii="Times New Roman" w:hAnsi="Times New Roman" w:eastAsia="微软雅黑"/>
                <w:color w:val="FF0000"/>
                <w:sz w:val="21"/>
                <w:szCs w:val="21"/>
                <w:lang w:eastAsia="zh-CN"/>
              </w:rPr>
              <w:t xml:space="preserve"> }}</w:t>
            </w:r>
          </w:p>
        </w:tc>
      </w:tr>
      <w:tr w14:paraId="64DBBC39">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03091E4E">
            <w:pPr>
              <w:spacing w:line="206" w:lineRule="exact"/>
              <w:ind w:left="1" w:leftChars="-4" w:hanging="10" w:hangingChars="5"/>
              <w:jc w:val="center"/>
              <w:rPr>
                <w:rFonts w:hint="eastAsia" w:ascii="Times New Roman" w:hAnsi="Times New Roman" w:eastAsia="微软雅黑"/>
                <w:color w:val="00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3650338D">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CD68</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469F28C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CD68</w:t>
            </w:r>
            <w:r>
              <w:rPr>
                <w:rFonts w:hint="eastAsia" w:ascii="Times New Roman" w:hAnsi="Times New Roman" w:eastAsia="微软雅黑"/>
                <w:color w:val="FF0000"/>
                <w:sz w:val="21"/>
                <w:szCs w:val="21"/>
                <w:lang w:eastAsia="zh-CN"/>
              </w:rPr>
              <w:t xml:space="preserve"> }}</w:t>
            </w:r>
          </w:p>
        </w:tc>
      </w:tr>
      <w:tr w14:paraId="534454B8">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1566" w:type="pct"/>
            <w:vMerge w:val="continue"/>
            <w:tcBorders>
              <w:top w:val="dashed" w:color="244061" w:sz="4" w:space="0"/>
              <w:left w:val="nil"/>
              <w:bottom w:val="dashed" w:color="244061" w:sz="4" w:space="0"/>
              <w:right w:val="dashed" w:color="244061" w:sz="4" w:space="0"/>
            </w:tcBorders>
            <w:shd w:val="clear" w:color="auto" w:fill="auto"/>
            <w:vAlign w:val="center"/>
          </w:tcPr>
          <w:p w14:paraId="66726AA7">
            <w:pPr>
              <w:spacing w:line="206" w:lineRule="exact"/>
              <w:ind w:left="1" w:leftChars="-4" w:hanging="10" w:hangingChars="5"/>
              <w:jc w:val="center"/>
              <w:rPr>
                <w:rFonts w:hint="eastAsia" w:ascii="Times New Roman" w:hAnsi="Times New Roman" w:eastAsia="微软雅黑"/>
                <w:color w:val="000000"/>
                <w:sz w:val="21"/>
                <w:szCs w:val="21"/>
                <w:lang w:eastAsia="zh-CN"/>
              </w:rPr>
            </w:pPr>
          </w:p>
        </w:tc>
        <w:tc>
          <w:tcPr>
            <w:tcW w:w="1596" w:type="pct"/>
            <w:tcBorders>
              <w:top w:val="dashed" w:color="244061" w:sz="4" w:space="0"/>
              <w:left w:val="dashed" w:color="244061" w:sz="4" w:space="0"/>
              <w:bottom w:val="dashed" w:color="244061" w:sz="4" w:space="0"/>
              <w:right w:val="dashed" w:color="244061" w:sz="4" w:space="0"/>
            </w:tcBorders>
            <w:shd w:val="clear" w:color="auto" w:fill="auto"/>
            <w:vAlign w:val="center"/>
          </w:tcPr>
          <w:p w14:paraId="73343700">
            <w:pPr>
              <w:spacing w:after="120" w:afterLines="50" w:line="360" w:lineRule="exact"/>
              <w:jc w:val="center"/>
              <w:rPr>
                <w:rFonts w:ascii="Times New Roman" w:hAnsi="Times New Roman" w:eastAsia="微软雅黑" w:cs="Times New Roman Italic"/>
                <w:i/>
                <w:iCs/>
                <w:color w:val="000000"/>
                <w:sz w:val="21"/>
                <w:szCs w:val="21"/>
                <w:lang w:eastAsia="zh-CN"/>
              </w:rPr>
            </w:pPr>
            <w:r>
              <w:rPr>
                <w:rFonts w:ascii="Times New Roman" w:hAnsi="Times New Roman" w:eastAsia="微软雅黑" w:cs="Times New Roman Italic"/>
                <w:i/>
                <w:iCs/>
                <w:color w:val="000000"/>
                <w:sz w:val="21"/>
                <w:szCs w:val="21"/>
                <w:lang w:eastAsia="zh-CN"/>
              </w:rPr>
              <w:t>GSTM1</w:t>
            </w:r>
          </w:p>
        </w:tc>
        <w:tc>
          <w:tcPr>
            <w:tcW w:w="1836" w:type="pct"/>
            <w:tcBorders>
              <w:top w:val="dashed" w:color="244061" w:sz="4" w:space="0"/>
              <w:left w:val="dashed" w:color="244061" w:sz="4" w:space="0"/>
              <w:bottom w:val="dashed" w:color="244061" w:sz="4" w:space="0"/>
              <w:right w:val="nil"/>
            </w:tcBorders>
            <w:shd w:val="clear" w:color="auto" w:fill="auto"/>
            <w:vAlign w:val="center"/>
          </w:tcPr>
          <w:p w14:paraId="6851038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imes New Roman" w:hAnsi="Times New Roman" w:eastAsia="微软雅黑"/>
                <w:color w:val="FF0000"/>
                <w:sz w:val="21"/>
                <w:szCs w:val="21"/>
                <w:lang w:eastAsia="zh-CN"/>
              </w:rPr>
            </w:pPr>
            <w:r>
              <w:rPr>
                <w:rFonts w:hint="eastAsia" w:ascii="Times New Roman" w:hAnsi="Times New Roman" w:eastAsia="微软雅黑"/>
                <w:color w:val="FF0000"/>
                <w:sz w:val="21"/>
                <w:szCs w:val="21"/>
                <w:lang w:eastAsia="zh-CN"/>
              </w:rPr>
              <w:t>{{ bc.</w:t>
            </w:r>
            <w:r>
              <w:rPr>
                <w:rFonts w:ascii="Times New Roman" w:hAnsi="Times New Roman" w:eastAsia="微软雅黑"/>
                <w:color w:val="FF0000"/>
                <w:sz w:val="21"/>
                <w:szCs w:val="21"/>
                <w:lang w:eastAsia="zh-CN"/>
              </w:rPr>
              <w:t>GSTM1</w:t>
            </w:r>
            <w:r>
              <w:rPr>
                <w:rFonts w:hint="eastAsia" w:ascii="Times New Roman" w:hAnsi="Times New Roman" w:eastAsia="微软雅黑"/>
                <w:color w:val="FF0000"/>
                <w:sz w:val="21"/>
                <w:szCs w:val="21"/>
                <w:lang w:eastAsia="zh-CN"/>
              </w:rPr>
              <w:t xml:space="preserve"> }}</w:t>
            </w:r>
          </w:p>
        </w:tc>
      </w:tr>
    </w:tbl>
    <w:p w14:paraId="18A44859">
      <w:pPr>
        <w:pStyle w:val="10"/>
        <w:rPr>
          <w:rFonts w:ascii="Times New Roman" w:hAnsi="Times New Roman" w:eastAsia="微软雅黑" w:cs="Times New Roman"/>
          <w:b/>
          <w:sz w:val="20"/>
          <w:lang w:eastAsia="zh-CN"/>
        </w:rPr>
      </w:pPr>
    </w:p>
    <w:p w14:paraId="06989AB1">
      <w:p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1569E2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实时荧光定量PCR基因表达检测结果图</w:t>
      </w:r>
    </w:p>
    <w:p w14:paraId="113E7B61">
      <w:pPr>
        <w:spacing w:before="29" w:line="360" w:lineRule="auto"/>
        <w:rPr>
          <w:rFonts w:ascii="Times New Roman" w:hAnsi="Times New Roman" w:eastAsia="微软雅黑" w:cs="Times New Roman"/>
          <w:b/>
          <w:sz w:val="21"/>
          <w:szCs w:val="21"/>
          <w:lang w:eastAsia="zh-CN"/>
        </w:rPr>
      </w:pPr>
    </w:p>
    <w:p w14:paraId="7191D4F0">
      <w:pPr>
        <w:jc w:val="center"/>
        <w:rPr>
          <w:rFonts w:ascii="Times New Roman" w:hAnsi="Times New Roman" w:cs="Times New Roman"/>
          <w:b/>
          <w:sz w:val="24"/>
          <w:szCs w:val="24"/>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5F0CA56C">
      <w:pPr>
        <w:jc w:val="center"/>
        <w:rPr>
          <w:rFonts w:hint="eastAsia" w:ascii="微软雅黑" w:hAnsi="微软雅黑" w:eastAsia="微软雅黑" w:cs="微软雅黑"/>
          <w:b/>
          <w:bCs w:val="0"/>
          <w:color w:val="auto"/>
          <w:sz w:val="21"/>
          <w:szCs w:val="21"/>
          <w:lang w:eastAsia="zh-CN"/>
        </w:rPr>
      </w:pPr>
      <w:r>
        <w:rPr>
          <w:rFonts w:hint="eastAsia" w:ascii="微软雅黑" w:hAnsi="微软雅黑" w:eastAsia="微软雅黑" w:cs="微软雅黑"/>
          <w:b/>
          <w:bCs w:val="0"/>
          <w:color w:val="auto"/>
          <w:sz w:val="21"/>
          <w:szCs w:val="21"/>
          <w:lang w:eastAsia="zh-CN"/>
        </w:rPr>
        <w:t>图</w:t>
      </w:r>
      <w:r>
        <w:rPr>
          <w:rFonts w:hint="default" w:ascii="Times New Roman" w:hAnsi="Times New Roman" w:eastAsia="微软雅黑" w:cs="Times New Roman"/>
          <w:b/>
          <w:bCs w:val="0"/>
          <w:color w:val="auto"/>
          <w:sz w:val="21"/>
          <w:szCs w:val="21"/>
          <w:lang w:eastAsia="zh-CN"/>
        </w:rPr>
        <w:t>1</w:t>
      </w:r>
    </w:p>
    <w:p w14:paraId="73E62B7D">
      <w:pPr>
        <w:spacing w:line="300" w:lineRule="auto"/>
        <w:jc w:val="center"/>
        <w:rPr>
          <w:rFonts w:ascii="Times New Roman" w:hAnsi="Times New Roman" w:cs="Times New Roman"/>
          <w:b/>
          <w:sz w:val="24"/>
          <w:szCs w:val="24"/>
          <w:lang w:eastAsia="zh-CN"/>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000810E8">
      <w:pPr>
        <w:jc w:val="center"/>
        <w:rPr>
          <w:rFonts w:ascii="Times New Roman" w:hAnsi="Times New Roman" w:eastAsia="微软雅黑" w:cs="Times New Roman"/>
          <w:b/>
          <w:color w:val="00B050"/>
          <w:sz w:val="24"/>
          <w:szCs w:val="24"/>
          <w:lang w:eastAsia="zh-CN"/>
        </w:rPr>
      </w:pPr>
      <w:r>
        <w:rPr>
          <w:rFonts w:hint="eastAsia" w:eastAsia="微软雅黑"/>
          <w:b/>
          <w:color w:val="auto"/>
          <w:sz w:val="21"/>
          <w:szCs w:val="21"/>
          <w:lang w:eastAsia="zh-CN"/>
        </w:rPr>
        <w:t>图</w:t>
      </w:r>
      <w:r>
        <w:rPr>
          <w:rFonts w:hint="default" w:ascii="Times New Roman" w:hAnsi="Times New Roman" w:eastAsia="微软雅黑" w:cs="Times New Roman"/>
          <w:b/>
          <w:color w:val="auto"/>
          <w:sz w:val="21"/>
          <w:szCs w:val="21"/>
          <w:lang w:eastAsia="zh-CN"/>
        </w:rPr>
        <w:t>2</w:t>
      </w:r>
      <w:r>
        <w:rPr>
          <w:rFonts w:ascii="Times New Roman" w:hAnsi="Times New Roman" w:eastAsia="微软雅黑" w:cs="Times New Roman"/>
          <w:b/>
          <w:bCs/>
          <w:color w:val="0070C0"/>
          <w:sz w:val="28"/>
          <w:szCs w:val="28"/>
          <w:lang w:eastAsia="zh-CN"/>
        </w:rPr>
        <w:br w:type="page"/>
      </w:r>
    </w:p>
    <w:p w14:paraId="7120D0A1">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1DBA6F8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5" w:name="_Toc106719764"/>
      <w:bookmarkStart w:id="16" w:name="_Toc20034"/>
      <w:bookmarkStart w:id="17" w:name="_Toc9387"/>
      <w:bookmarkStart w:id="18" w:name="_Toc10223"/>
      <w:r>
        <w:rPr>
          <w:rFonts w:hint="eastAsia" w:ascii="微软雅黑" w:hAnsi="微软雅黑" w:eastAsia="微软雅黑" w:cs="微软雅黑"/>
          <w:color w:val="254061" w:themeColor="accent1" w:themeShade="80"/>
          <w:lang w:val="en-US" w:eastAsia="zh-CN"/>
        </w:rPr>
        <w:t>3 PD-L1检测结果</w:t>
      </w:r>
      <w:bookmarkEnd w:id="15"/>
      <w:bookmarkEnd w:id="16"/>
      <w:bookmarkEnd w:id="17"/>
      <w:bookmarkEnd w:id="18"/>
    </w:p>
    <w:p w14:paraId="2C2875C9">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3.1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2D9982C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27D8D4A8">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2E16ECFC">
            <w:pPr>
              <w:pStyle w:val="57"/>
            </w:pPr>
            <w:r>
              <w:rPr>
                <w:rFonts w:hint="eastAsia"/>
              </w:rPr>
              <w:t>{{</w:t>
            </w:r>
            <w:r>
              <w:t xml:space="preserve"> PDInfo</w:t>
            </w:r>
            <w:r>
              <w:rPr>
                <w:rFonts w:hint="eastAsia"/>
              </w:rPr>
              <w:t>.</w:t>
            </w:r>
            <w:r>
              <w:t>Tumor_cell_count</w:t>
            </w:r>
            <w:r>
              <w:rPr>
                <w:rFonts w:hint="eastAsia"/>
              </w:rPr>
              <w:t xml:space="preserve"> }}</w:t>
            </w:r>
          </w:p>
        </w:tc>
      </w:tr>
      <w:tr w14:paraId="6835EA4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07D290C2">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3409673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FA7101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080A20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6E258B0">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3</w:t>
      </w:r>
      <w:r>
        <w:rPr>
          <w:rFonts w:hint="default" w:ascii="微软雅黑" w:hAnsi="微软雅黑" w:eastAsia="微软雅黑" w:cs="微软雅黑"/>
          <w:b/>
          <w:color w:val="254061" w:themeColor="accent1" w:themeShade="80"/>
          <w:sz w:val="28"/>
          <w:szCs w:val="28"/>
          <w:lang w:val="en-US" w:eastAsia="zh-CN" w:bidi="ar-SA"/>
        </w:rPr>
        <w:t>.2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169C083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56F42F1D">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16890DA7">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05354251">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3C9184E0">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68B6306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4C9CFB4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240CA71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5E31D7C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47A8B810">
            <w:pPr>
              <w:pStyle w:val="59"/>
              <w:rPr>
                <w:rFonts w:hint="default" w:ascii="Times New Roman" w:hAnsi="Times New Roman" w:cs="Times New Roman"/>
              </w:rPr>
            </w:pPr>
            <w:r>
              <w:rPr>
                <w:rFonts w:hint="default" w:ascii="Times New Roman" w:hAnsi="Times New Roman" w:cs="Times New Roman"/>
              </w:rPr>
              <w:t>TPS：{{ PDInfo.TPS }}</w:t>
            </w:r>
          </w:p>
        </w:tc>
      </w:tr>
      <w:tr w14:paraId="4A0A1B6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757E4645">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71068DA2">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77BEA6AF">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558ED57B">
            <w:pPr>
              <w:pStyle w:val="59"/>
              <w:rPr>
                <w:rFonts w:hint="default" w:ascii="Times New Roman" w:hAnsi="Times New Roman" w:cs="Times New Roman"/>
              </w:rPr>
            </w:pPr>
            <w:r>
              <w:rPr>
                <w:rFonts w:hint="default" w:ascii="Times New Roman" w:hAnsi="Times New Roman" w:cs="Times New Roman"/>
              </w:rPr>
              <w:t>CPS：{{ PDInfo.CPS }}</w:t>
            </w:r>
          </w:p>
        </w:tc>
      </w:tr>
    </w:tbl>
    <w:p w14:paraId="181BF3BF">
      <w:pPr>
        <w:spacing w:line="276" w:lineRule="auto"/>
        <w:ind w:right="449" w:rightChars="204"/>
        <w:rPr>
          <w:rFonts w:ascii="微软雅黑" w:hAnsi="微软雅黑" w:eastAsia="微软雅黑" w:cs="微软雅黑"/>
          <w:b/>
          <w:color w:val="000000"/>
          <w:sz w:val="18"/>
          <w:szCs w:val="18"/>
        </w:rPr>
      </w:pPr>
    </w:p>
    <w:p w14:paraId="71B05A2A">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3</w:t>
      </w:r>
      <w:r>
        <w:rPr>
          <w:rFonts w:hint="default" w:ascii="微软雅黑" w:hAnsi="微软雅黑" w:eastAsia="微软雅黑" w:cs="微软雅黑"/>
          <w:b/>
          <w:color w:val="254061" w:themeColor="accent1" w:themeShade="80"/>
          <w:sz w:val="28"/>
          <w:szCs w:val="28"/>
          <w:lang w:val="en-US" w:eastAsia="zh-CN" w:bidi="ar-SA"/>
        </w:rPr>
        <w:t>.3</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 xml:space="preserve">检测图谱： </w:t>
      </w:r>
    </w:p>
    <w:p w14:paraId="64084E5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B4A7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BD1DC5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C1A2C4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68AE7B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A09D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080525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BC2D32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6ADE1C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63BF3C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5597DA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9267B7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96EA1F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5AC211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FFA6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C59203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60058B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67E2A96">
            <w:pPr>
              <w:spacing w:line="276" w:lineRule="auto"/>
              <w:jc w:val="left"/>
              <w:rPr>
                <w:rFonts w:ascii="Times New Roman" w:hAnsi="Times New Roman" w:eastAsia="微软雅黑" w:cs="Times New Roman"/>
                <w:sz w:val="18"/>
                <w:szCs w:val="18"/>
                <w:shd w:val="clear" w:color="auto" w:fill="FFFFFF"/>
                <w:lang w:eastAsia="zh-CN"/>
              </w:rPr>
            </w:pPr>
          </w:p>
        </w:tc>
      </w:tr>
      <w:tr w14:paraId="047AD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606BBE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6CE85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ED94AF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C3FE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A28A02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3CAD33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2CE50D6">
            <w:pPr>
              <w:spacing w:line="276" w:lineRule="auto"/>
              <w:jc w:val="left"/>
              <w:rPr>
                <w:rFonts w:ascii="Times New Roman" w:hAnsi="Times New Roman" w:eastAsia="微软雅黑" w:cs="Times New Roman"/>
                <w:sz w:val="18"/>
                <w:szCs w:val="18"/>
                <w:shd w:val="clear" w:color="auto" w:fill="FFFFFF"/>
                <w:lang w:eastAsia="zh-CN"/>
              </w:rPr>
            </w:pPr>
          </w:p>
        </w:tc>
      </w:tr>
    </w:tbl>
    <w:p w14:paraId="3DE91E39">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C0A8D5E">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446B31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522236EC">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34C5FBF9">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3</w:t>
      </w:r>
      <w:r>
        <w:rPr>
          <w:rFonts w:hint="default" w:ascii="微软雅黑" w:hAnsi="微软雅黑" w:eastAsia="微软雅黑" w:cs="微软雅黑"/>
          <w:b/>
          <w:color w:val="254061" w:themeColor="accent1" w:themeShade="80"/>
          <w:sz w:val="28"/>
          <w:szCs w:val="28"/>
          <w:lang w:val="en-US" w:eastAsia="zh-CN" w:bidi="ar-SA"/>
        </w:rPr>
        <w:t>.4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PD-L1表达阳性阈值：</w:t>
      </w:r>
    </w:p>
    <w:p w14:paraId="3A678570">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6D99DD9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6A718776">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607F5A0A">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22D523FF">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729811D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009BAD33">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53BF35A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76533FA3">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280F7E51">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2085E452">
            <w:pPr>
              <w:pStyle w:val="33"/>
              <w:keepNext w:val="0"/>
              <w:keepLines w:val="0"/>
              <w:pageBreakBefore w:val="0"/>
              <w:widowControl w:val="0"/>
              <w:kinsoku/>
              <w:wordWrap/>
              <w:overflowPunct/>
              <w:topLinePunct w:val="0"/>
              <w:autoSpaceDE w:val="0"/>
              <w:autoSpaceDN w:val="0"/>
              <w:bidi w:val="0"/>
              <w:adjustRightInd/>
              <w:snapToGrid/>
              <w:spacing w:before="1"/>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1F14D7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33CCFD4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7A4F076F">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50413463">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128E6CCA">
      <w:pPr>
        <w:pStyle w:val="2"/>
        <w:rPr>
          <w:rFonts w:hint="eastAsia" w:ascii="微软雅黑" w:hAnsi="微软雅黑" w:eastAsia="微软雅黑" w:cs="微软雅黑"/>
          <w:color w:val="FFFFFF"/>
          <w:szCs w:val="30"/>
          <w:shd w:val="clear" w:color="auto" w:fill="17365D"/>
        </w:rPr>
      </w:pPr>
      <w:bookmarkStart w:id="19" w:name="_Toc25428"/>
      <w:bookmarkStart w:id="20" w:name="_Toc534637498"/>
      <w:bookmarkStart w:id="21" w:name="_Toc526855037"/>
      <w:bookmarkStart w:id="22" w:name="_Toc527112385"/>
      <w:r>
        <w:rPr>
          <w:rFonts w:hint="eastAsia" w:ascii="微软雅黑" w:hAnsi="微软雅黑" w:eastAsia="微软雅黑" w:cs="微软雅黑"/>
          <w:color w:val="FFFFFF"/>
          <w:szCs w:val="30"/>
          <w:shd w:val="clear" w:color="auto" w:fill="17365D"/>
          <w:lang w:val="en-US" w:eastAsia="zh-CN"/>
        </w:rPr>
        <w:t>检测结果详细解析</w:t>
      </w:r>
    </w:p>
    <w:p w14:paraId="09084504">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bookmarkEnd w:id="19"/>
    <w:bookmarkEnd w:id="20"/>
    <w:bookmarkEnd w:id="21"/>
    <w:bookmarkEnd w:id="22"/>
    <w:p w14:paraId="26D01AFD">
      <w:pPr>
        <w:pStyle w:val="60"/>
        <w:keepNext w:val="0"/>
        <w:keepLines w:val="0"/>
        <w:pageBreakBefore w:val="0"/>
        <w:widowControl/>
        <w:kinsoku/>
        <w:wordWrap/>
        <w:overflowPunct/>
        <w:topLinePunct w:val="0"/>
        <w:autoSpaceDE w:val="0"/>
        <w:autoSpaceDN w:val="0"/>
        <w:bidi w:val="0"/>
        <w:adjustRightInd w:val="0"/>
        <w:snapToGrid w:val="0"/>
        <w:spacing w:line="240" w:lineRule="auto"/>
        <w:ind w:firstLine="420" w:firstLineChars="200"/>
        <w:textAlignment w:val="auto"/>
        <w:rPr>
          <w:rFonts w:ascii="Times New Roman" w:hAnsi="Times New Roman" w:eastAsia="微软雅黑"/>
          <w:color w:val="auto"/>
          <w:sz w:val="21"/>
          <w:szCs w:val="21"/>
          <w:lang w:eastAsia="zh-CN"/>
        </w:rPr>
      </w:pPr>
      <w:bookmarkStart w:id="23" w:name="_Toc534637499"/>
      <w:bookmarkStart w:id="24" w:name="_Toc527112386"/>
      <w:bookmarkStart w:id="25" w:name="_Toc526855038"/>
      <w:r>
        <w:rPr>
          <w:rFonts w:hint="eastAsia" w:ascii="Times New Roman" w:hAnsi="Times New Roman" w:eastAsia="微软雅黑"/>
          <w:color w:val="auto"/>
          <w:sz w:val="21"/>
          <w:szCs w:val="21"/>
          <w:lang w:eastAsia="zh-CN"/>
        </w:rPr>
        <w:t>复发分数（RS）范围0-100，复发分数越大，复发风险越高，越能从化疗获益。</w:t>
      </w:r>
    </w:p>
    <w:p w14:paraId="37E43A9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6" w:name="_Toc27020"/>
      <w:bookmarkStart w:id="27" w:name="_Toc6632"/>
      <w:bookmarkStart w:id="28" w:name="_Toc21629"/>
      <w:bookmarkStart w:id="29" w:name="_Toc15964"/>
      <w:r>
        <w:rPr>
          <w:rFonts w:hint="eastAsia" w:ascii="微软雅黑" w:hAnsi="微软雅黑" w:eastAsia="微软雅黑" w:cs="微软雅黑"/>
          <w:color w:val="254061" w:themeColor="accent1" w:themeShade="80"/>
          <w:lang w:val="en-US" w:eastAsia="zh-CN"/>
        </w:rPr>
        <w:t>1 复发风险预测</w:t>
      </w:r>
      <w:bookmarkEnd w:id="26"/>
      <w:bookmarkEnd w:id="27"/>
      <w:bookmarkEnd w:id="28"/>
      <w:bookmarkEnd w:id="29"/>
    </w:p>
    <w:p w14:paraId="20400411">
      <w:pPr>
        <w:pStyle w:val="60"/>
        <w:keepNext w:val="0"/>
        <w:keepLines w:val="0"/>
        <w:pageBreakBefore w:val="0"/>
        <w:widowControl/>
        <w:kinsoku/>
        <w:wordWrap/>
        <w:overflowPunct/>
        <w:topLinePunct w:val="0"/>
        <w:autoSpaceDE w:val="0"/>
        <w:autoSpaceDN w:val="0"/>
        <w:bidi w:val="0"/>
        <w:adjustRightInd w:val="0"/>
        <w:snapToGrid w:val="0"/>
        <w:spacing w:line="240" w:lineRule="auto"/>
        <w:textAlignment w:val="auto"/>
        <w:rPr>
          <w:rFonts w:ascii="Times New Roman" w:hAnsi="Times New Roman" w:eastAsia="微软雅黑"/>
          <w:color w:val="auto"/>
          <w:sz w:val="21"/>
          <w:szCs w:val="21"/>
          <w:lang w:eastAsia="zh-CN"/>
        </w:rPr>
      </w:pPr>
      <w:r>
        <w:rPr>
          <w:rFonts w:ascii="Times New Roman" w:hAnsi="Times New Roman" w:eastAsia="微软雅黑"/>
          <w:color w:val="auto"/>
          <w:sz w:val="21"/>
          <w:szCs w:val="21"/>
          <w:lang w:eastAsia="zh-CN"/>
        </w:rPr>
        <w:t>A、</w:t>
      </w:r>
      <w:r>
        <w:rPr>
          <w:rFonts w:hint="eastAsia" w:ascii="Times New Roman" w:hAnsi="Times New Roman" w:eastAsia="微软雅黑"/>
          <w:color w:val="auto"/>
          <w:sz w:val="21"/>
          <w:szCs w:val="21"/>
          <w:lang w:eastAsia="zh-CN"/>
        </w:rPr>
        <w:t>若患者为早期、淋巴结阴性、激素受体阳性、</w:t>
      </w:r>
      <w:r>
        <w:rPr>
          <w:rFonts w:hint="eastAsia" w:ascii="Times New Roman" w:hAnsi="Times New Roman" w:eastAsia="微软雅黑"/>
          <w:sz w:val="21"/>
          <w:szCs w:val="21"/>
          <w:lang w:eastAsia="zh-CN"/>
        </w:rPr>
        <w:t>HER2阴性</w:t>
      </w:r>
      <w:r>
        <w:rPr>
          <w:rFonts w:hint="eastAsia" w:ascii="Times New Roman" w:hAnsi="Times New Roman" w:eastAsia="微软雅黑"/>
          <w:color w:val="auto"/>
          <w:sz w:val="21"/>
          <w:szCs w:val="21"/>
          <w:lang w:eastAsia="zh-CN"/>
        </w:rPr>
        <w:t>的浸润性乳腺癌患者：</w:t>
      </w:r>
    </w:p>
    <w:p w14:paraId="39F6603C">
      <w:pPr>
        <w:pStyle w:val="60"/>
        <w:keepNext w:val="0"/>
        <w:keepLines w:val="0"/>
        <w:pageBreakBefore w:val="0"/>
        <w:widowControl/>
        <w:kinsoku/>
        <w:wordWrap/>
        <w:overflowPunct/>
        <w:topLinePunct w:val="0"/>
        <w:autoSpaceDE w:val="0"/>
        <w:autoSpaceDN w:val="0"/>
        <w:bidi w:val="0"/>
        <w:adjustRightInd w:val="0"/>
        <w:snapToGrid w:val="0"/>
        <w:spacing w:line="240" w:lineRule="auto"/>
        <w:ind w:firstLine="420" w:firstLineChars="200"/>
        <w:textAlignment w:val="auto"/>
        <w:rPr>
          <w:rFonts w:ascii="Times New Roman" w:hAnsi="Times New Roman" w:eastAsia="微软雅黑"/>
          <w:b/>
          <w:color w:val="0000FF"/>
          <w:sz w:val="21"/>
          <w:szCs w:val="21"/>
          <w:lang w:eastAsia="zh-CN"/>
        </w:rPr>
      </w:pPr>
      <w:r>
        <w:rPr>
          <w:rFonts w:hint="eastAsia" w:ascii="Times New Roman" w:hAnsi="Times New Roman" w:eastAsia="微软雅黑"/>
          <w:b/>
          <w:sz w:val="21"/>
          <w:szCs w:val="21"/>
          <w:lang w:eastAsia="zh-CN"/>
        </w:rPr>
        <w:t>当复发分数为</w:t>
      </w:r>
      <w:r>
        <w:rPr>
          <w:rFonts w:hint="eastAsia" w:ascii="Times New Roman" w:hAnsi="Times New Roman" w:eastAsia="微软雅黑"/>
          <w:b/>
          <w:color w:val="FFC000"/>
          <w:sz w:val="21"/>
          <w:szCs w:val="21"/>
          <w:lang w:eastAsia="zh-CN"/>
        </w:rPr>
        <w:t>{{ bc.aScore }}</w:t>
      </w:r>
      <w:r>
        <w:rPr>
          <w:rFonts w:hint="eastAsia" w:ascii="Times New Roman" w:hAnsi="Times New Roman" w:eastAsia="微软雅黑"/>
          <w:sz w:val="21"/>
          <w:szCs w:val="21"/>
          <w:lang w:eastAsia="zh-CN"/>
        </w:rPr>
        <w:t>，</w:t>
      </w:r>
      <w:r>
        <w:rPr>
          <w:rFonts w:hint="eastAsia" w:ascii="Times New Roman" w:hAnsi="Times New Roman" w:eastAsia="微软雅黑"/>
          <w:b/>
          <w:bCs/>
          <w:sz w:val="21"/>
          <w:szCs w:val="21"/>
          <w:lang w:eastAsia="zh-CN"/>
        </w:rPr>
        <w:t>其10</w:t>
      </w:r>
      <w:r>
        <w:rPr>
          <w:rFonts w:hint="eastAsia" w:ascii="Times New Roman" w:hAnsi="Times New Roman" w:eastAsia="微软雅黑"/>
          <w:b/>
          <w:sz w:val="21"/>
          <w:szCs w:val="21"/>
          <w:lang w:eastAsia="zh-CN"/>
        </w:rPr>
        <w:t>年平均远期复发率约</w:t>
      </w:r>
      <w:r>
        <w:rPr>
          <w:rFonts w:hint="eastAsia" w:ascii="Times New Roman" w:hAnsi="Times New Roman" w:eastAsia="微软雅黑"/>
          <w:b/>
          <w:color w:val="FFC000"/>
          <w:sz w:val="21"/>
          <w:szCs w:val="21"/>
          <w:lang w:eastAsia="zh-CN"/>
        </w:rPr>
        <w:t>{{ bc.aRisk }}</w:t>
      </w:r>
      <w:r>
        <w:rPr>
          <w:rFonts w:hint="eastAsia" w:ascii="Times New Roman" w:hAnsi="Times New Roman" w:eastAsia="微软雅黑"/>
          <w:b/>
          <w:color w:val="auto"/>
          <w:sz w:val="21"/>
          <w:szCs w:val="21"/>
          <w:lang w:eastAsia="zh-CN"/>
        </w:rPr>
        <w:t>。</w:t>
      </w:r>
    </w:p>
    <w:p w14:paraId="46DF145F">
      <w:pPr>
        <w:pStyle w:val="60"/>
        <w:keepNext w:val="0"/>
        <w:keepLines w:val="0"/>
        <w:pageBreakBefore w:val="0"/>
        <w:widowControl/>
        <w:kinsoku/>
        <w:wordWrap/>
        <w:overflowPunct/>
        <w:topLinePunct w:val="0"/>
        <w:autoSpaceDE w:val="0"/>
        <w:autoSpaceDN w:val="0"/>
        <w:bidi w:val="0"/>
        <w:adjustRightInd w:val="0"/>
        <w:snapToGrid w:val="0"/>
        <w:spacing w:line="240" w:lineRule="auto"/>
        <w:textAlignment w:val="auto"/>
        <w:rPr>
          <w:rFonts w:ascii="Times New Roman" w:hAnsi="Times New Roman" w:eastAsia="微软雅黑"/>
          <w:color w:val="auto"/>
          <w:sz w:val="21"/>
          <w:szCs w:val="21"/>
          <w:lang w:eastAsia="zh-CN"/>
        </w:rPr>
      </w:pPr>
      <w:r>
        <w:rPr>
          <w:rFonts w:ascii="Times New Roman" w:hAnsi="Times New Roman" w:eastAsia="微软雅黑"/>
          <w:color w:val="auto"/>
          <w:sz w:val="21"/>
          <w:szCs w:val="21"/>
          <w:lang w:eastAsia="zh-CN"/>
        </w:rPr>
        <w:t>B、</w:t>
      </w:r>
      <w:r>
        <w:rPr>
          <w:rFonts w:hint="eastAsia" w:ascii="Times New Roman" w:hAnsi="Times New Roman" w:eastAsia="微软雅黑"/>
          <w:color w:val="auto"/>
          <w:sz w:val="21"/>
          <w:szCs w:val="21"/>
          <w:lang w:eastAsia="zh-CN"/>
        </w:rPr>
        <w:t>若患者为淋巴结阳性（1-3个腋窝淋巴结转移）、激素受体阳性、HER2阴性的浸润性乳腺癌患者：</w:t>
      </w:r>
    </w:p>
    <w:p w14:paraId="163A54C8">
      <w:pPr>
        <w:pStyle w:val="60"/>
        <w:keepNext w:val="0"/>
        <w:keepLines w:val="0"/>
        <w:pageBreakBefore w:val="0"/>
        <w:widowControl/>
        <w:kinsoku/>
        <w:wordWrap/>
        <w:overflowPunct/>
        <w:topLinePunct w:val="0"/>
        <w:autoSpaceDE w:val="0"/>
        <w:autoSpaceDN w:val="0"/>
        <w:bidi w:val="0"/>
        <w:adjustRightInd w:val="0"/>
        <w:snapToGrid w:val="0"/>
        <w:spacing w:line="240" w:lineRule="auto"/>
        <w:ind w:firstLine="420" w:firstLineChars="200"/>
        <w:textAlignment w:val="auto"/>
        <w:rPr>
          <w:rFonts w:hint="eastAsia" w:ascii="Times New Roman" w:hAnsi="Times New Roman" w:eastAsia="微软雅黑"/>
          <w:b/>
          <w:color w:val="auto"/>
          <w:sz w:val="21"/>
          <w:szCs w:val="21"/>
          <w:lang w:eastAsia="zh-CN"/>
        </w:rPr>
      </w:pPr>
      <w:r>
        <w:rPr>
          <w:rFonts w:hint="eastAsia" w:ascii="Times New Roman" w:hAnsi="Times New Roman" w:eastAsia="微软雅黑"/>
          <w:b/>
          <w:sz w:val="21"/>
          <w:szCs w:val="21"/>
          <w:lang w:eastAsia="zh-CN"/>
        </w:rPr>
        <w:t>当复发分数为</w:t>
      </w:r>
      <w:r>
        <w:rPr>
          <w:rFonts w:hint="eastAsia" w:ascii="Times New Roman" w:hAnsi="Times New Roman" w:eastAsia="微软雅黑"/>
          <w:b/>
          <w:color w:val="FFC000"/>
          <w:sz w:val="21"/>
          <w:szCs w:val="21"/>
          <w:lang w:eastAsia="zh-CN"/>
        </w:rPr>
        <w:t>{{ bc.bScore }}</w:t>
      </w:r>
      <w:r>
        <w:rPr>
          <w:rFonts w:hint="eastAsia" w:ascii="Times New Roman" w:hAnsi="Times New Roman" w:eastAsia="微软雅黑"/>
          <w:sz w:val="21"/>
          <w:szCs w:val="21"/>
          <w:lang w:eastAsia="zh-CN"/>
        </w:rPr>
        <w:t>，</w:t>
      </w:r>
      <w:r>
        <w:rPr>
          <w:rFonts w:hint="eastAsia" w:ascii="Times New Roman" w:hAnsi="Times New Roman" w:eastAsia="微软雅黑"/>
          <w:b/>
          <w:bCs/>
          <w:sz w:val="21"/>
          <w:szCs w:val="21"/>
          <w:lang w:eastAsia="zh-CN"/>
        </w:rPr>
        <w:t>其9</w:t>
      </w:r>
      <w:r>
        <w:rPr>
          <w:rFonts w:hint="eastAsia" w:ascii="Times New Roman" w:hAnsi="Times New Roman" w:eastAsia="微软雅黑"/>
          <w:b/>
          <w:sz w:val="21"/>
          <w:szCs w:val="21"/>
          <w:lang w:eastAsia="zh-CN"/>
        </w:rPr>
        <w:t>年平均远期复发率约</w:t>
      </w:r>
      <w:r>
        <w:rPr>
          <w:rFonts w:hint="eastAsia" w:ascii="Times New Roman" w:hAnsi="Times New Roman" w:eastAsia="微软雅黑"/>
          <w:b/>
          <w:color w:val="FFC000"/>
          <w:sz w:val="21"/>
          <w:szCs w:val="21"/>
          <w:lang w:eastAsia="zh-CN"/>
        </w:rPr>
        <w:t>{{ bc.bRisk }}</w:t>
      </w:r>
      <w:r>
        <w:rPr>
          <w:rFonts w:hint="eastAsia" w:ascii="Times New Roman" w:hAnsi="Times New Roman" w:eastAsia="微软雅黑"/>
          <w:b/>
          <w:color w:val="auto"/>
          <w:sz w:val="21"/>
          <w:szCs w:val="21"/>
          <w:lang w:eastAsia="zh-CN"/>
        </w:rPr>
        <w:t>。</w:t>
      </w:r>
    </w:p>
    <w:p w14:paraId="734C0400">
      <w:pPr>
        <w:pStyle w:val="60"/>
        <w:keepNext w:val="0"/>
        <w:keepLines w:val="0"/>
        <w:pageBreakBefore w:val="0"/>
        <w:widowControl/>
        <w:kinsoku/>
        <w:wordWrap/>
        <w:overflowPunct/>
        <w:topLinePunct w:val="0"/>
        <w:autoSpaceDE w:val="0"/>
        <w:autoSpaceDN w:val="0"/>
        <w:bidi w:val="0"/>
        <w:adjustRightInd w:val="0"/>
        <w:snapToGrid w:val="0"/>
        <w:spacing w:line="240" w:lineRule="auto"/>
        <w:textAlignment w:val="auto"/>
        <w:rPr>
          <w:rFonts w:hint="eastAsia" w:ascii="微软雅黑" w:hAnsi="微软雅黑" w:eastAsia="微软雅黑"/>
          <w:b/>
          <w:color w:val="auto"/>
          <w:sz w:val="21"/>
          <w:szCs w:val="21"/>
          <w:lang w:eastAsia="zh-CN"/>
        </w:rPr>
      </w:pPr>
    </w:p>
    <w:p w14:paraId="71BA3033">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0" w:name="_Toc8902"/>
      <w:bookmarkStart w:id="31" w:name="_Toc8282"/>
      <w:bookmarkStart w:id="32" w:name="_Toc30210"/>
      <w:bookmarkStart w:id="33" w:name="_Toc30450"/>
      <w:r>
        <w:rPr>
          <w:rFonts w:hint="eastAsia" w:ascii="微软雅黑" w:hAnsi="微软雅黑" w:eastAsia="微软雅黑" w:cs="微软雅黑"/>
          <w:color w:val="254061" w:themeColor="accent1" w:themeShade="80"/>
          <w:lang w:val="en-US" w:eastAsia="zh-CN"/>
        </w:rPr>
        <w:t>2 化疗获益预测</w:t>
      </w:r>
      <w:bookmarkEnd w:id="30"/>
      <w:bookmarkEnd w:id="31"/>
      <w:bookmarkEnd w:id="32"/>
      <w:bookmarkEnd w:id="33"/>
    </w:p>
    <w:tbl>
      <w:tblPr>
        <w:tblStyle w:val="19"/>
        <w:tblpPr w:leftFromText="180" w:rightFromText="180" w:vertAnchor="text" w:horzAnchor="page" w:tblpX="1264" w:tblpY="132"/>
        <w:tblOverlap w:val="never"/>
        <w:tblW w:w="4998" w:type="pct"/>
        <w:tblInd w:w="0" w:type="dxa"/>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2234"/>
        <w:gridCol w:w="1347"/>
        <w:gridCol w:w="1360"/>
        <w:gridCol w:w="2172"/>
        <w:gridCol w:w="2173"/>
      </w:tblGrid>
      <w:tr w14:paraId="21A2E04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trPr>
        <w:tc>
          <w:tcPr>
            <w:tcW w:w="1202" w:type="pct"/>
            <w:tcBorders>
              <w:top w:val="single" w:color="244061" w:sz="18" w:space="0"/>
              <w:bottom w:val="dashed" w:color="244061" w:sz="4" w:space="0"/>
              <w:right w:val="dashed" w:color="244061" w:sz="4" w:space="0"/>
            </w:tcBorders>
            <w:shd w:val="clear" w:color="auto" w:fill="auto"/>
            <w:vAlign w:val="center"/>
          </w:tcPr>
          <w:p w14:paraId="01D41134">
            <w:pPr>
              <w:pStyle w:val="17"/>
              <w:jc w:val="both"/>
              <w:rPr>
                <w:rFonts w:ascii="Times New Roman" w:hAnsi="Times New Roman" w:eastAsia="微软雅黑" w:cs="Times New Roman"/>
                <w:b/>
                <w:color w:val="244061"/>
                <w:sz w:val="21"/>
                <w:szCs w:val="21"/>
                <w:lang w:val="en-US" w:eastAsia="zh-CN" w:bidi="ar-SA"/>
              </w:rPr>
            </w:pPr>
            <w:r>
              <w:rPr>
                <w:rFonts w:hint="eastAsia" w:ascii="Times New Roman" w:hAnsi="Times New Roman" w:eastAsia="微软雅黑" w:cs="Times New Roman"/>
                <w:b/>
                <w:color w:val="244061"/>
                <w:sz w:val="21"/>
                <w:szCs w:val="21"/>
                <w:lang w:val="en-US" w:eastAsia="zh-CN" w:bidi="ar-SA"/>
              </w:rPr>
              <w:t>人群</w:t>
            </w:r>
          </w:p>
        </w:tc>
        <w:tc>
          <w:tcPr>
            <w:tcW w:w="725" w:type="pct"/>
            <w:tcBorders>
              <w:top w:val="single" w:color="244061" w:sz="18" w:space="0"/>
              <w:left w:val="dashed" w:color="244061" w:sz="4" w:space="0"/>
              <w:bottom w:val="dashed" w:color="244061" w:sz="4" w:space="0"/>
              <w:right w:val="dashed" w:color="244061" w:sz="4" w:space="0"/>
            </w:tcBorders>
            <w:shd w:val="clear" w:color="auto" w:fill="auto"/>
            <w:vAlign w:val="center"/>
          </w:tcPr>
          <w:p w14:paraId="5A97162A">
            <w:pPr>
              <w:pStyle w:val="17"/>
              <w:jc w:val="both"/>
              <w:rPr>
                <w:rFonts w:ascii="Times New Roman" w:hAnsi="Times New Roman" w:eastAsia="微软雅黑" w:cs="Times New Roman"/>
                <w:b/>
                <w:color w:val="244061"/>
                <w:sz w:val="21"/>
                <w:szCs w:val="21"/>
                <w:lang w:val="en-US" w:eastAsia="zh-CN" w:bidi="ar-SA"/>
              </w:rPr>
            </w:pPr>
            <w:r>
              <w:rPr>
                <w:rFonts w:hint="eastAsia" w:ascii="Times New Roman" w:hAnsi="Times New Roman" w:eastAsia="微软雅黑" w:cs="Times New Roman"/>
                <w:b/>
                <w:color w:val="244061"/>
                <w:sz w:val="21"/>
                <w:szCs w:val="21"/>
                <w:lang w:val="en-US" w:eastAsia="zh-CN" w:bidi="ar-SA"/>
              </w:rPr>
              <w:t>RS值</w:t>
            </w:r>
          </w:p>
        </w:tc>
        <w:tc>
          <w:tcPr>
            <w:tcW w:w="732" w:type="pct"/>
            <w:tcBorders>
              <w:top w:val="single" w:color="244061" w:sz="18" w:space="0"/>
              <w:left w:val="dashed" w:color="244061" w:sz="4" w:space="0"/>
              <w:bottom w:val="dashed" w:color="244061" w:sz="4" w:space="0"/>
              <w:right w:val="dashed" w:color="244061" w:sz="4" w:space="0"/>
            </w:tcBorders>
            <w:shd w:val="clear" w:color="auto" w:fill="auto"/>
            <w:vAlign w:val="center"/>
          </w:tcPr>
          <w:p w14:paraId="250EEDD4">
            <w:pPr>
              <w:pStyle w:val="17"/>
              <w:jc w:val="both"/>
              <w:rPr>
                <w:rFonts w:ascii="Times New Roman" w:hAnsi="Times New Roman" w:eastAsia="微软雅黑" w:cs="Times New Roman"/>
                <w:b/>
                <w:color w:val="244061"/>
                <w:sz w:val="21"/>
                <w:szCs w:val="21"/>
                <w:lang w:val="en-US" w:eastAsia="zh-CN" w:bidi="ar-SA"/>
              </w:rPr>
            </w:pPr>
            <w:r>
              <w:rPr>
                <w:rFonts w:hint="eastAsia" w:ascii="Times New Roman" w:hAnsi="Times New Roman" w:eastAsia="微软雅黑" w:cs="Times New Roman"/>
                <w:b/>
                <w:color w:val="244061"/>
                <w:sz w:val="21"/>
                <w:szCs w:val="21"/>
                <w:lang w:val="en-US" w:eastAsia="zh-CN" w:bidi="ar-SA"/>
              </w:rPr>
              <w:t>化疗获益</w:t>
            </w:r>
          </w:p>
        </w:tc>
        <w:tc>
          <w:tcPr>
            <w:tcW w:w="1169" w:type="pct"/>
            <w:tcBorders>
              <w:top w:val="single" w:color="244061" w:sz="18" w:space="0"/>
              <w:left w:val="dashed" w:color="244061" w:sz="4" w:space="0"/>
              <w:bottom w:val="dashed" w:color="244061" w:sz="4" w:space="0"/>
              <w:right w:val="dashed" w:color="244061" w:sz="4" w:space="0"/>
            </w:tcBorders>
            <w:shd w:val="clear" w:color="auto" w:fill="auto"/>
            <w:vAlign w:val="center"/>
          </w:tcPr>
          <w:p w14:paraId="56E329A4">
            <w:pPr>
              <w:pStyle w:val="17"/>
              <w:jc w:val="both"/>
              <w:rPr>
                <w:rFonts w:ascii="Times New Roman" w:hAnsi="Times New Roman" w:eastAsia="微软雅黑" w:cs="Times New Roman"/>
                <w:b/>
                <w:color w:val="244061"/>
                <w:sz w:val="21"/>
                <w:szCs w:val="21"/>
                <w:lang w:val="en-US" w:eastAsia="zh-CN" w:bidi="ar-SA"/>
              </w:rPr>
            </w:pPr>
            <w:r>
              <w:rPr>
                <w:rFonts w:hint="eastAsia" w:ascii="Times New Roman" w:hAnsi="Times New Roman" w:eastAsia="微软雅黑" w:cs="Times New Roman"/>
                <w:b/>
                <w:color w:val="244061"/>
                <w:sz w:val="21"/>
                <w:szCs w:val="21"/>
                <w:lang w:val="en-US" w:eastAsia="zh-CN" w:bidi="ar-SA"/>
              </w:rPr>
              <w:t>临床意义</w:t>
            </w:r>
          </w:p>
        </w:tc>
        <w:tc>
          <w:tcPr>
            <w:tcW w:w="1169" w:type="pct"/>
            <w:tcBorders>
              <w:top w:val="single" w:color="244061" w:sz="18" w:space="0"/>
              <w:left w:val="dashed" w:color="244061" w:sz="4" w:space="0"/>
              <w:bottom w:val="dashed" w:color="244061" w:sz="4" w:space="0"/>
            </w:tcBorders>
            <w:shd w:val="clear" w:color="auto" w:fill="auto"/>
            <w:vAlign w:val="center"/>
          </w:tcPr>
          <w:p w14:paraId="3BFF00A1">
            <w:pPr>
              <w:pStyle w:val="17"/>
              <w:jc w:val="both"/>
              <w:rPr>
                <w:rFonts w:ascii="Times New Roman" w:hAnsi="Times New Roman" w:eastAsia="微软雅黑" w:cs="Times New Roman"/>
                <w:b/>
                <w:color w:val="244061"/>
                <w:sz w:val="21"/>
                <w:szCs w:val="21"/>
                <w:lang w:val="en-US" w:eastAsia="zh-CN" w:bidi="ar-SA"/>
              </w:rPr>
            </w:pPr>
            <w:r>
              <w:rPr>
                <w:rFonts w:ascii="Times New Roman" w:hAnsi="Times New Roman" w:eastAsia="微软雅黑" w:cs="Times New Roman"/>
                <w:b/>
                <w:color w:val="244061"/>
                <w:sz w:val="21"/>
                <w:szCs w:val="21"/>
                <w:lang w:val="en-US" w:eastAsia="zh-CN" w:bidi="ar-SA"/>
              </w:rPr>
              <w:t>NCCN（</w:t>
            </w:r>
            <w:r>
              <w:rPr>
                <w:rFonts w:hint="eastAsia" w:ascii="Times New Roman" w:hAnsi="Times New Roman" w:eastAsia="微软雅黑" w:cs="Times New Roman"/>
                <w:b/>
                <w:color w:val="244061"/>
                <w:sz w:val="21"/>
                <w:szCs w:val="21"/>
                <w:lang w:val="en-US" w:eastAsia="zh-CN" w:bidi="ar-SA"/>
              </w:rPr>
              <w:t>2024V4</w:t>
            </w:r>
            <w:r>
              <w:rPr>
                <w:rFonts w:ascii="Times New Roman" w:hAnsi="Times New Roman" w:eastAsia="微软雅黑" w:cs="Times New Roman"/>
                <w:b/>
                <w:color w:val="244061"/>
                <w:sz w:val="21"/>
                <w:szCs w:val="21"/>
                <w:lang w:val="en-US" w:eastAsia="zh-CN" w:bidi="ar-SA"/>
              </w:rPr>
              <w:t>）</w:t>
            </w:r>
            <w:r>
              <w:rPr>
                <w:rFonts w:hint="eastAsia" w:ascii="Times New Roman" w:hAnsi="Times New Roman" w:eastAsia="微软雅黑" w:cs="Times New Roman"/>
                <w:b/>
                <w:color w:val="244061"/>
                <w:sz w:val="21"/>
                <w:szCs w:val="21"/>
                <w:lang w:val="en-US" w:eastAsia="zh-CN" w:bidi="ar-SA"/>
              </w:rPr>
              <w:t>证据等级</w:t>
            </w:r>
          </w:p>
        </w:tc>
      </w:tr>
      <w:tr w14:paraId="59684F2F">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822" w:hRule="atLeast"/>
        </w:trPr>
        <w:tc>
          <w:tcPr>
            <w:tcW w:w="1202" w:type="pct"/>
            <w:vMerge w:val="restart"/>
            <w:tcBorders>
              <w:top w:val="dashed" w:color="244061" w:sz="4" w:space="0"/>
              <w:bottom w:val="dashed" w:color="244061" w:sz="4" w:space="0"/>
              <w:right w:val="dashed" w:color="244061" w:sz="4" w:space="0"/>
            </w:tcBorders>
            <w:shd w:val="clear" w:color="auto" w:fill="auto"/>
            <w:vAlign w:val="center"/>
          </w:tcPr>
          <w:p w14:paraId="20354EFD">
            <w:pPr>
              <w:pStyle w:val="17"/>
              <w:jc w:val="both"/>
              <w:rPr>
                <w:rFonts w:ascii="Times New Roman" w:hAnsi="Times New Roman" w:eastAsia="微软雅黑"/>
              </w:rPr>
            </w:pPr>
            <w:r>
              <w:rPr>
                <w:rFonts w:hint="eastAsia" w:ascii="Times New Roman" w:hAnsi="Times New Roman" w:eastAsia="微软雅黑"/>
                <w:sz w:val="21"/>
                <w:szCs w:val="21"/>
                <w:lang w:eastAsia="zh-CN"/>
              </w:rPr>
              <w:t>绝经后、</w:t>
            </w:r>
            <w:r>
              <w:rPr>
                <w:rFonts w:ascii="Times New Roman" w:hAnsi="Times New Roman" w:eastAsia="微软雅黑"/>
                <w:sz w:val="21"/>
                <w:szCs w:val="21"/>
                <w:lang w:eastAsia="zh-CN"/>
              </w:rPr>
              <w:t>H</w:t>
            </w:r>
            <w:r>
              <w:rPr>
                <w:rFonts w:hint="eastAsia" w:ascii="Times New Roman" w:hAnsi="Times New Roman" w:eastAsia="微软雅黑"/>
                <w:sz w:val="21"/>
                <w:szCs w:val="21"/>
                <w:lang w:eastAsia="zh-CN"/>
              </w:rPr>
              <w:t>R（+）、HER2（-）、N0或N+（1-3个阳性）患者</w:t>
            </w:r>
          </w:p>
        </w:tc>
        <w:tc>
          <w:tcPr>
            <w:tcW w:w="725" w:type="pct"/>
            <w:tcBorders>
              <w:top w:val="dashed" w:color="244061" w:sz="4" w:space="0"/>
              <w:left w:val="dashed" w:color="244061" w:sz="4" w:space="0"/>
              <w:bottom w:val="dashed" w:color="244061" w:sz="4" w:space="0"/>
              <w:right w:val="dashed" w:color="244061" w:sz="4" w:space="0"/>
            </w:tcBorders>
            <w:shd w:val="clear" w:color="auto" w:fill="auto"/>
            <w:vAlign w:val="center"/>
          </w:tcPr>
          <w:p w14:paraId="6B2F382E">
            <w:pPr>
              <w:pStyle w:val="17"/>
              <w:rPr>
                <w:rFonts w:ascii="Times New Roman" w:hAnsi="Times New Roman" w:eastAsia="微软雅黑" w:cs="Times New Roman"/>
                <w:sz w:val="21"/>
                <w:szCs w:val="21"/>
                <w:lang w:eastAsia="zh-CN"/>
              </w:rPr>
            </w:pPr>
            <w:r>
              <w:rPr>
                <w:rFonts w:ascii="Times New Roman" w:hAnsi="Times New Roman" w:eastAsia="微软雅黑" w:cs="微软雅黑"/>
                <w:sz w:val="21"/>
                <w:szCs w:val="21"/>
              </w:rPr>
              <w:t>RS&lt;26</w:t>
            </w:r>
          </w:p>
        </w:tc>
        <w:tc>
          <w:tcPr>
            <w:tcW w:w="732" w:type="pct"/>
            <w:tcBorders>
              <w:top w:val="dashed" w:color="244061" w:sz="4" w:space="0"/>
              <w:left w:val="dashed" w:color="244061" w:sz="4" w:space="0"/>
              <w:bottom w:val="dashed" w:color="244061" w:sz="4" w:space="0"/>
              <w:right w:val="dashed" w:color="244061" w:sz="4" w:space="0"/>
            </w:tcBorders>
            <w:shd w:val="clear" w:color="auto" w:fill="auto"/>
            <w:vAlign w:val="center"/>
          </w:tcPr>
          <w:p w14:paraId="7893B9EF">
            <w:pPr>
              <w:pStyle w:val="17"/>
              <w:rPr>
                <w:rFonts w:ascii="Times New Roman" w:hAnsi="Times New Roman" w:eastAsia="微软雅黑"/>
                <w:lang w:eastAsia="zh-CN"/>
              </w:rPr>
            </w:pPr>
            <w:r>
              <w:rPr>
                <w:rFonts w:ascii="Times New Roman" w:hAnsi="Times New Roman" w:eastAsia="微软雅黑" w:cs="微软雅黑"/>
                <w:sz w:val="21"/>
                <w:szCs w:val="21"/>
              </w:rPr>
              <w:t>获益小</w:t>
            </w:r>
          </w:p>
        </w:tc>
        <w:tc>
          <w:tcPr>
            <w:tcW w:w="1169" w:type="pct"/>
            <w:tcBorders>
              <w:top w:val="dashed" w:color="244061" w:sz="4" w:space="0"/>
              <w:left w:val="dashed" w:color="244061" w:sz="4" w:space="0"/>
              <w:bottom w:val="dashed" w:color="244061" w:sz="4" w:space="0"/>
              <w:right w:val="dashed" w:color="244061" w:sz="4" w:space="0"/>
            </w:tcBorders>
            <w:shd w:val="clear" w:color="auto" w:fill="auto"/>
            <w:vAlign w:val="center"/>
          </w:tcPr>
          <w:p w14:paraId="7A838523">
            <w:pPr>
              <w:pStyle w:val="17"/>
              <w:rPr>
                <w:rFonts w:ascii="Times New Roman" w:hAnsi="Times New Roman" w:eastAsia="微软雅黑"/>
                <w:lang w:eastAsia="zh-CN"/>
              </w:rPr>
            </w:pPr>
            <w:r>
              <w:rPr>
                <w:rFonts w:ascii="Times New Roman" w:hAnsi="Times New Roman" w:eastAsia="微软雅黑" w:cs="微软雅黑"/>
                <w:sz w:val="21"/>
                <w:szCs w:val="21"/>
              </w:rPr>
              <w:t>不推荐化疗</w:t>
            </w:r>
          </w:p>
        </w:tc>
        <w:tc>
          <w:tcPr>
            <w:tcW w:w="1169" w:type="pct"/>
            <w:vMerge w:val="restart"/>
            <w:tcBorders>
              <w:top w:val="dashed" w:color="244061" w:sz="4" w:space="0"/>
              <w:left w:val="dashed" w:color="244061" w:sz="4" w:space="0"/>
              <w:bottom w:val="dashed" w:color="244061" w:sz="4" w:space="0"/>
            </w:tcBorders>
            <w:shd w:val="clear" w:color="auto" w:fill="auto"/>
            <w:vAlign w:val="center"/>
          </w:tcPr>
          <w:p w14:paraId="41C2000C">
            <w:pPr>
              <w:spacing w:before="13" w:line="252" w:lineRule="auto"/>
              <w:jc w:val="left"/>
              <w:rPr>
                <w:rFonts w:ascii="Times New Roman" w:hAnsi="Times New Roman" w:eastAsia="微软雅黑"/>
                <w:lang w:eastAsia="zh-CN"/>
              </w:rPr>
            </w:pPr>
            <w:r>
              <w:rPr>
                <w:rFonts w:hint="eastAsia" w:ascii="Times New Roman" w:hAnsi="Times New Roman" w:eastAsia="微软雅黑" w:cs="Times New Roman"/>
                <w:sz w:val="21"/>
                <w:szCs w:val="21"/>
                <w:lang w:val="en-US" w:eastAsia="zh-CN"/>
              </w:rPr>
              <w:t>1</w:t>
            </w:r>
          </w:p>
        </w:tc>
      </w:tr>
      <w:tr w14:paraId="644EB36B">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18" w:hRule="atLeast"/>
        </w:trPr>
        <w:tc>
          <w:tcPr>
            <w:tcW w:w="1202" w:type="pct"/>
            <w:vMerge w:val="continue"/>
            <w:tcBorders>
              <w:top w:val="dashed" w:color="244061" w:sz="4" w:space="0"/>
              <w:bottom w:val="dashed" w:color="244061" w:sz="4" w:space="0"/>
              <w:right w:val="dashed" w:color="244061" w:sz="4" w:space="0"/>
            </w:tcBorders>
            <w:shd w:val="clear" w:color="auto" w:fill="auto"/>
            <w:vAlign w:val="center"/>
          </w:tcPr>
          <w:p w14:paraId="7D265CC4">
            <w:pPr>
              <w:pStyle w:val="17"/>
              <w:jc w:val="both"/>
              <w:rPr>
                <w:rFonts w:hint="eastAsia" w:ascii="Times New Roman" w:hAnsi="Times New Roman" w:eastAsia="微软雅黑" w:cs="Times New Roman"/>
                <w:sz w:val="21"/>
                <w:szCs w:val="21"/>
                <w:lang w:eastAsia="zh-CN"/>
              </w:rPr>
            </w:pPr>
          </w:p>
        </w:tc>
        <w:tc>
          <w:tcPr>
            <w:tcW w:w="725" w:type="pct"/>
            <w:tcBorders>
              <w:top w:val="dashed" w:color="244061" w:sz="4" w:space="0"/>
              <w:left w:val="dashed" w:color="244061" w:sz="4" w:space="0"/>
              <w:bottom w:val="dashed" w:color="244061" w:sz="4" w:space="0"/>
              <w:right w:val="dashed" w:color="244061" w:sz="4" w:space="0"/>
            </w:tcBorders>
            <w:shd w:val="clear" w:color="auto" w:fill="auto"/>
            <w:vAlign w:val="center"/>
          </w:tcPr>
          <w:p w14:paraId="76D463DA">
            <w:pPr>
              <w:pStyle w:val="17"/>
              <w:rPr>
                <w:rFonts w:hint="eastAsia" w:ascii="Times New Roman" w:hAnsi="Times New Roman" w:eastAsia="微软雅黑" w:cs="Times New Roman"/>
                <w:sz w:val="21"/>
                <w:szCs w:val="21"/>
                <w:lang w:eastAsia="zh-CN"/>
              </w:rPr>
            </w:pPr>
            <w:r>
              <w:rPr>
                <w:rFonts w:ascii="Times New Roman" w:hAnsi="Times New Roman" w:eastAsia="微软雅黑" w:cs="微软雅黑"/>
                <w:sz w:val="21"/>
                <w:szCs w:val="21"/>
              </w:rPr>
              <w:t>RS≥26</w:t>
            </w:r>
          </w:p>
        </w:tc>
        <w:tc>
          <w:tcPr>
            <w:tcW w:w="732" w:type="pct"/>
            <w:tcBorders>
              <w:top w:val="dashed" w:color="244061" w:sz="4" w:space="0"/>
              <w:left w:val="dashed" w:color="244061" w:sz="4" w:space="0"/>
              <w:bottom w:val="dashed" w:color="244061" w:sz="4" w:space="0"/>
              <w:right w:val="dashed" w:color="244061" w:sz="4" w:space="0"/>
            </w:tcBorders>
            <w:shd w:val="clear" w:color="auto" w:fill="auto"/>
            <w:vAlign w:val="center"/>
          </w:tcPr>
          <w:p w14:paraId="31E5CEEE">
            <w:pPr>
              <w:pStyle w:val="17"/>
              <w:rPr>
                <w:rFonts w:hint="eastAsia" w:ascii="Times New Roman" w:hAnsi="Times New Roman" w:eastAsia="微软雅黑" w:cs="Times New Roman"/>
                <w:sz w:val="21"/>
                <w:szCs w:val="21"/>
                <w:lang w:eastAsia="zh-CN"/>
              </w:rPr>
            </w:pPr>
            <w:r>
              <w:rPr>
                <w:rFonts w:ascii="Times New Roman" w:hAnsi="Times New Roman" w:eastAsia="微软雅黑" w:cs="微软雅黑"/>
                <w:sz w:val="21"/>
                <w:szCs w:val="21"/>
              </w:rPr>
              <w:t>获益显著</w:t>
            </w:r>
          </w:p>
        </w:tc>
        <w:tc>
          <w:tcPr>
            <w:tcW w:w="1169" w:type="pct"/>
            <w:tcBorders>
              <w:top w:val="dashed" w:color="244061" w:sz="4" w:space="0"/>
              <w:left w:val="dashed" w:color="244061" w:sz="4" w:space="0"/>
              <w:bottom w:val="dashed" w:color="244061" w:sz="4" w:space="0"/>
              <w:right w:val="dashed" w:color="244061" w:sz="4" w:space="0"/>
            </w:tcBorders>
            <w:shd w:val="clear" w:color="auto" w:fill="auto"/>
            <w:vAlign w:val="center"/>
          </w:tcPr>
          <w:p w14:paraId="19EC9DBB">
            <w:pPr>
              <w:pStyle w:val="17"/>
              <w:rPr>
                <w:rFonts w:hint="eastAsia" w:ascii="Times New Roman" w:hAnsi="Times New Roman" w:eastAsia="微软雅黑" w:cs="Times New Roman"/>
                <w:sz w:val="21"/>
                <w:szCs w:val="21"/>
                <w:lang w:eastAsia="zh-CN"/>
              </w:rPr>
            </w:pPr>
            <w:r>
              <w:rPr>
                <w:rFonts w:ascii="Times New Roman" w:hAnsi="Times New Roman" w:eastAsia="微软雅黑" w:cs="微软雅黑"/>
                <w:sz w:val="21"/>
                <w:szCs w:val="21"/>
              </w:rPr>
              <w:t>推荐进行化疗</w:t>
            </w:r>
          </w:p>
        </w:tc>
        <w:tc>
          <w:tcPr>
            <w:tcW w:w="1169" w:type="pct"/>
            <w:vMerge w:val="continue"/>
            <w:tcBorders>
              <w:top w:val="dashed" w:color="244061" w:sz="4" w:space="0"/>
              <w:left w:val="dashed" w:color="244061" w:sz="4" w:space="0"/>
              <w:bottom w:val="dashed" w:color="244061" w:sz="4" w:space="0"/>
            </w:tcBorders>
            <w:shd w:val="clear" w:color="auto" w:fill="auto"/>
            <w:vAlign w:val="center"/>
          </w:tcPr>
          <w:p w14:paraId="61C3B05F">
            <w:pPr>
              <w:spacing w:before="13" w:line="252" w:lineRule="auto"/>
              <w:jc w:val="center"/>
              <w:rPr>
                <w:rFonts w:hint="eastAsia" w:ascii="Times New Roman" w:hAnsi="Times New Roman" w:eastAsia="微软雅黑" w:cs="Times New Roman"/>
                <w:sz w:val="21"/>
                <w:szCs w:val="21"/>
                <w:lang w:eastAsia="zh-CN"/>
              </w:rPr>
            </w:pPr>
          </w:p>
        </w:tc>
      </w:tr>
      <w:tr w14:paraId="1A3EF2B3">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1202" w:type="pct"/>
            <w:vMerge w:val="restart"/>
            <w:tcBorders>
              <w:top w:val="dashed" w:color="244061" w:sz="4" w:space="0"/>
              <w:bottom w:val="dashed" w:color="244061" w:sz="4" w:space="0"/>
              <w:right w:val="dashed" w:color="244061" w:sz="4" w:space="0"/>
            </w:tcBorders>
            <w:shd w:val="clear" w:color="auto" w:fill="auto"/>
            <w:vAlign w:val="center"/>
          </w:tcPr>
          <w:p w14:paraId="0C4D09E4">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lang w:eastAsia="zh-CN"/>
              </w:rPr>
              <w:t>绝经前、</w:t>
            </w:r>
            <w:r>
              <w:rPr>
                <w:rFonts w:ascii="Times New Roman" w:hAnsi="Times New Roman" w:eastAsia="微软雅黑"/>
                <w:sz w:val="21"/>
                <w:szCs w:val="21"/>
                <w:lang w:eastAsia="zh-CN"/>
              </w:rPr>
              <w:t>H</w:t>
            </w:r>
            <w:r>
              <w:rPr>
                <w:rFonts w:hint="eastAsia" w:ascii="Times New Roman" w:hAnsi="Times New Roman" w:eastAsia="微软雅黑"/>
                <w:sz w:val="21"/>
                <w:szCs w:val="21"/>
                <w:lang w:eastAsia="zh-CN"/>
              </w:rPr>
              <w:t>R（+）、HER2（-）、N0患者</w:t>
            </w:r>
          </w:p>
        </w:tc>
        <w:tc>
          <w:tcPr>
            <w:tcW w:w="725" w:type="pct"/>
            <w:tcBorders>
              <w:top w:val="dashed" w:color="244061" w:sz="4" w:space="0"/>
              <w:left w:val="dashed" w:color="244061" w:sz="4" w:space="0"/>
              <w:bottom w:val="dashed" w:color="244061" w:sz="4" w:space="0"/>
              <w:right w:val="dashed" w:color="244061" w:sz="4" w:space="0"/>
            </w:tcBorders>
            <w:shd w:val="clear" w:color="auto" w:fill="auto"/>
            <w:vAlign w:val="center"/>
          </w:tcPr>
          <w:p w14:paraId="66F750E5">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rPr>
              <w:t>RS</w:t>
            </w:r>
            <w:r>
              <w:rPr>
                <w:rFonts w:ascii="Times New Roman" w:hAnsi="Times New Roman" w:eastAsia="微软雅黑" w:cs="Arial"/>
                <w:sz w:val="21"/>
                <w:szCs w:val="21"/>
              </w:rPr>
              <w:t>≤</w:t>
            </w:r>
            <w:r>
              <w:rPr>
                <w:rFonts w:hint="eastAsia" w:ascii="Times New Roman" w:hAnsi="Times New Roman" w:eastAsia="微软雅黑"/>
                <w:sz w:val="21"/>
                <w:szCs w:val="21"/>
              </w:rPr>
              <w:t>15</w:t>
            </w:r>
          </w:p>
        </w:tc>
        <w:tc>
          <w:tcPr>
            <w:tcW w:w="732" w:type="pct"/>
            <w:tcBorders>
              <w:top w:val="dashed" w:color="244061" w:sz="4" w:space="0"/>
              <w:left w:val="dashed" w:color="244061" w:sz="4" w:space="0"/>
              <w:bottom w:val="dashed" w:color="244061" w:sz="4" w:space="0"/>
              <w:right w:val="dashed" w:color="244061" w:sz="4" w:space="0"/>
            </w:tcBorders>
            <w:shd w:val="clear" w:color="auto" w:fill="auto"/>
            <w:vAlign w:val="center"/>
          </w:tcPr>
          <w:p w14:paraId="174348C6">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rPr>
              <w:t>获益小</w:t>
            </w:r>
          </w:p>
        </w:tc>
        <w:tc>
          <w:tcPr>
            <w:tcW w:w="1169" w:type="pct"/>
            <w:tcBorders>
              <w:top w:val="dashed" w:color="244061" w:sz="4" w:space="0"/>
              <w:left w:val="dashed" w:color="244061" w:sz="4" w:space="0"/>
              <w:bottom w:val="dashed" w:color="244061" w:sz="4" w:space="0"/>
              <w:right w:val="dashed" w:color="244061" w:sz="4" w:space="0"/>
            </w:tcBorders>
            <w:shd w:val="clear" w:color="auto" w:fill="auto"/>
            <w:vAlign w:val="center"/>
          </w:tcPr>
          <w:p w14:paraId="6B10EA33">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rPr>
              <w:t>不推荐化疗</w:t>
            </w:r>
          </w:p>
        </w:tc>
        <w:tc>
          <w:tcPr>
            <w:tcW w:w="1169" w:type="pct"/>
            <w:vMerge w:val="restart"/>
            <w:tcBorders>
              <w:top w:val="dashed" w:color="244061" w:sz="4" w:space="0"/>
              <w:left w:val="dashed" w:color="244061" w:sz="4" w:space="0"/>
              <w:bottom w:val="dashed" w:color="244061" w:sz="4" w:space="0"/>
            </w:tcBorders>
            <w:shd w:val="clear" w:color="auto" w:fill="auto"/>
            <w:vAlign w:val="center"/>
          </w:tcPr>
          <w:p w14:paraId="22A64D95">
            <w:pPr>
              <w:spacing w:before="13" w:line="252" w:lineRule="auto"/>
              <w:jc w:val="left"/>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1</w:t>
            </w:r>
          </w:p>
        </w:tc>
      </w:tr>
      <w:tr w14:paraId="3A4D88AC">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1202" w:type="pct"/>
            <w:vMerge w:val="continue"/>
            <w:tcBorders>
              <w:top w:val="dashed" w:color="244061" w:sz="4" w:space="0"/>
              <w:bottom w:val="dashed" w:color="244061" w:sz="4" w:space="0"/>
              <w:right w:val="dashed" w:color="244061" w:sz="4" w:space="0"/>
            </w:tcBorders>
            <w:shd w:val="clear" w:color="auto" w:fill="auto"/>
            <w:vAlign w:val="center"/>
          </w:tcPr>
          <w:p w14:paraId="4DD9157D">
            <w:pPr>
              <w:pStyle w:val="17"/>
              <w:jc w:val="both"/>
              <w:rPr>
                <w:rFonts w:hint="eastAsia" w:ascii="Times New Roman" w:hAnsi="Times New Roman" w:eastAsia="微软雅黑" w:cs="Times New Roman"/>
                <w:sz w:val="21"/>
                <w:szCs w:val="21"/>
                <w:lang w:eastAsia="zh-CN"/>
              </w:rPr>
            </w:pPr>
          </w:p>
        </w:tc>
        <w:tc>
          <w:tcPr>
            <w:tcW w:w="725" w:type="pct"/>
            <w:tcBorders>
              <w:top w:val="dashed" w:color="244061" w:sz="4" w:space="0"/>
              <w:left w:val="dashed" w:color="244061" w:sz="4" w:space="0"/>
              <w:bottom w:val="dashed" w:color="244061" w:sz="4" w:space="0"/>
              <w:right w:val="dashed" w:color="244061" w:sz="4" w:space="0"/>
            </w:tcBorders>
            <w:shd w:val="clear" w:color="auto" w:fill="auto"/>
            <w:vAlign w:val="center"/>
          </w:tcPr>
          <w:p w14:paraId="7E2CA46D">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rPr>
              <w:t>1</w:t>
            </w:r>
            <w:r>
              <w:rPr>
                <w:rFonts w:hint="eastAsia" w:ascii="Times New Roman" w:hAnsi="Times New Roman" w:eastAsia="微软雅黑"/>
                <w:sz w:val="21"/>
                <w:szCs w:val="21"/>
                <w:lang w:val="en-US" w:eastAsia="zh-CN"/>
              </w:rPr>
              <w:t>6</w:t>
            </w:r>
            <w:r>
              <w:rPr>
                <w:rFonts w:hint="eastAsia" w:ascii="Times New Roman" w:hAnsi="Times New Roman" w:eastAsia="微软雅黑"/>
                <w:sz w:val="21"/>
                <w:szCs w:val="21"/>
              </w:rPr>
              <w:t>≤RS</w:t>
            </w:r>
            <w:r>
              <w:rPr>
                <w:rFonts w:ascii="Times New Roman" w:hAnsi="Times New Roman" w:eastAsia="微软雅黑" w:cs="Arial"/>
                <w:sz w:val="21"/>
                <w:szCs w:val="21"/>
              </w:rPr>
              <w:t>≤</w:t>
            </w:r>
            <w:r>
              <w:rPr>
                <w:rFonts w:hint="eastAsia" w:ascii="Times New Roman" w:hAnsi="Times New Roman" w:eastAsia="微软雅黑"/>
                <w:sz w:val="21"/>
                <w:szCs w:val="21"/>
              </w:rPr>
              <w:t>25</w:t>
            </w:r>
          </w:p>
        </w:tc>
        <w:tc>
          <w:tcPr>
            <w:tcW w:w="732" w:type="pct"/>
            <w:tcBorders>
              <w:top w:val="dashed" w:color="244061" w:sz="4" w:space="0"/>
              <w:left w:val="dashed" w:color="244061" w:sz="4" w:space="0"/>
              <w:bottom w:val="dashed" w:color="244061" w:sz="4" w:space="0"/>
              <w:right w:val="dashed" w:color="244061" w:sz="4" w:space="0"/>
            </w:tcBorders>
            <w:shd w:val="clear" w:color="auto" w:fill="auto"/>
            <w:vAlign w:val="center"/>
          </w:tcPr>
          <w:p w14:paraId="25074EEC">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rPr>
              <w:t>有获益</w:t>
            </w:r>
          </w:p>
        </w:tc>
        <w:tc>
          <w:tcPr>
            <w:tcW w:w="1169" w:type="pct"/>
            <w:tcBorders>
              <w:top w:val="dashed" w:color="244061" w:sz="4" w:space="0"/>
              <w:left w:val="dashed" w:color="244061" w:sz="4" w:space="0"/>
              <w:bottom w:val="dashed" w:color="244061" w:sz="4" w:space="0"/>
              <w:right w:val="dashed" w:color="244061" w:sz="4" w:space="0"/>
            </w:tcBorders>
            <w:shd w:val="clear" w:color="auto" w:fill="auto"/>
            <w:vAlign w:val="center"/>
          </w:tcPr>
          <w:p w14:paraId="5CF9D6FD">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lang w:eastAsia="zh-CN"/>
              </w:rPr>
              <w:t>建议结合其他临床及病理指标综合选择治疗方案</w:t>
            </w:r>
          </w:p>
        </w:tc>
        <w:tc>
          <w:tcPr>
            <w:tcW w:w="1169" w:type="pct"/>
            <w:vMerge w:val="continue"/>
            <w:tcBorders>
              <w:top w:val="dashed" w:color="244061" w:sz="4" w:space="0"/>
              <w:left w:val="dashed" w:color="244061" w:sz="4" w:space="0"/>
              <w:bottom w:val="dashed" w:color="244061" w:sz="4" w:space="0"/>
            </w:tcBorders>
            <w:shd w:val="clear" w:color="auto" w:fill="auto"/>
            <w:vAlign w:val="center"/>
          </w:tcPr>
          <w:p w14:paraId="406EDA25">
            <w:pPr>
              <w:spacing w:before="13" w:line="252" w:lineRule="auto"/>
              <w:jc w:val="center"/>
              <w:rPr>
                <w:rFonts w:hint="default" w:ascii="Times New Roman" w:hAnsi="Times New Roman" w:eastAsia="微软雅黑" w:cs="Times New Roman"/>
                <w:sz w:val="21"/>
                <w:szCs w:val="21"/>
                <w:lang w:val="en-US" w:eastAsia="zh-CN"/>
              </w:rPr>
            </w:pPr>
          </w:p>
        </w:tc>
      </w:tr>
      <w:tr w14:paraId="6C3ABA1A">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1202" w:type="pct"/>
            <w:vMerge w:val="continue"/>
            <w:tcBorders>
              <w:top w:val="dashed" w:color="244061" w:sz="4" w:space="0"/>
              <w:bottom w:val="dashed" w:color="244061" w:sz="4" w:space="0"/>
              <w:right w:val="dashed" w:color="244061" w:sz="4" w:space="0"/>
            </w:tcBorders>
            <w:shd w:val="clear" w:color="auto" w:fill="auto"/>
            <w:vAlign w:val="center"/>
          </w:tcPr>
          <w:p w14:paraId="47C6FED4">
            <w:pPr>
              <w:pStyle w:val="17"/>
              <w:jc w:val="both"/>
              <w:rPr>
                <w:rFonts w:hint="eastAsia" w:ascii="Times New Roman" w:hAnsi="Times New Roman" w:eastAsia="微软雅黑" w:cs="Times New Roman"/>
                <w:sz w:val="21"/>
                <w:szCs w:val="21"/>
                <w:lang w:eastAsia="zh-CN"/>
              </w:rPr>
            </w:pPr>
          </w:p>
        </w:tc>
        <w:tc>
          <w:tcPr>
            <w:tcW w:w="725" w:type="pct"/>
            <w:tcBorders>
              <w:top w:val="dashed" w:color="244061" w:sz="4" w:space="0"/>
              <w:left w:val="dashed" w:color="244061" w:sz="4" w:space="0"/>
              <w:bottom w:val="dashed" w:color="244061" w:sz="4" w:space="0"/>
              <w:right w:val="dashed" w:color="244061" w:sz="4" w:space="0"/>
            </w:tcBorders>
            <w:shd w:val="clear" w:color="auto" w:fill="auto"/>
            <w:vAlign w:val="center"/>
          </w:tcPr>
          <w:p w14:paraId="4C5095BE">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rPr>
              <w:t>RS≥26</w:t>
            </w:r>
          </w:p>
        </w:tc>
        <w:tc>
          <w:tcPr>
            <w:tcW w:w="732" w:type="pct"/>
            <w:tcBorders>
              <w:top w:val="dashed" w:color="244061" w:sz="4" w:space="0"/>
              <w:left w:val="dashed" w:color="244061" w:sz="4" w:space="0"/>
              <w:bottom w:val="dashed" w:color="244061" w:sz="4" w:space="0"/>
              <w:right w:val="dashed" w:color="244061" w:sz="4" w:space="0"/>
            </w:tcBorders>
            <w:shd w:val="clear" w:color="auto" w:fill="auto"/>
            <w:vAlign w:val="center"/>
          </w:tcPr>
          <w:p w14:paraId="0387153D">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rPr>
              <w:t>获益显著</w:t>
            </w:r>
          </w:p>
        </w:tc>
        <w:tc>
          <w:tcPr>
            <w:tcW w:w="1169" w:type="pct"/>
            <w:tcBorders>
              <w:top w:val="dashed" w:color="244061" w:sz="4" w:space="0"/>
              <w:left w:val="dashed" w:color="244061" w:sz="4" w:space="0"/>
              <w:bottom w:val="dashed" w:color="244061" w:sz="4" w:space="0"/>
              <w:right w:val="dashed" w:color="244061" w:sz="4" w:space="0"/>
            </w:tcBorders>
            <w:shd w:val="clear" w:color="auto" w:fill="auto"/>
            <w:vAlign w:val="center"/>
          </w:tcPr>
          <w:p w14:paraId="54C2111E">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rPr>
              <w:t>推荐进行化疗</w:t>
            </w:r>
          </w:p>
        </w:tc>
        <w:tc>
          <w:tcPr>
            <w:tcW w:w="1169" w:type="pct"/>
            <w:vMerge w:val="continue"/>
            <w:tcBorders>
              <w:top w:val="dashed" w:color="244061" w:sz="4" w:space="0"/>
              <w:left w:val="dashed" w:color="244061" w:sz="4" w:space="0"/>
              <w:bottom w:val="dashed" w:color="244061" w:sz="4" w:space="0"/>
            </w:tcBorders>
            <w:shd w:val="clear" w:color="auto" w:fill="auto"/>
            <w:vAlign w:val="center"/>
          </w:tcPr>
          <w:p w14:paraId="606A3A24">
            <w:pPr>
              <w:spacing w:before="13" w:line="252" w:lineRule="auto"/>
              <w:jc w:val="center"/>
              <w:rPr>
                <w:rFonts w:hint="eastAsia" w:ascii="Times New Roman" w:hAnsi="Times New Roman" w:eastAsia="微软雅黑" w:cs="Times New Roman"/>
                <w:sz w:val="21"/>
                <w:szCs w:val="21"/>
                <w:lang w:eastAsia="zh-CN"/>
              </w:rPr>
            </w:pPr>
          </w:p>
        </w:tc>
      </w:tr>
      <w:tr w14:paraId="4A542CB4">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1202" w:type="pct"/>
            <w:vMerge w:val="restart"/>
            <w:tcBorders>
              <w:top w:val="dashed" w:color="244061" w:sz="4" w:space="0"/>
              <w:bottom w:val="dashed" w:color="244061" w:sz="4" w:space="0"/>
              <w:right w:val="dashed" w:color="244061" w:sz="4" w:space="0"/>
            </w:tcBorders>
            <w:shd w:val="clear" w:color="auto" w:fill="auto"/>
            <w:vAlign w:val="center"/>
          </w:tcPr>
          <w:p w14:paraId="346BFA28">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lang w:eastAsia="zh-CN"/>
              </w:rPr>
              <w:t>绝经前、</w:t>
            </w:r>
            <w:r>
              <w:rPr>
                <w:rFonts w:ascii="Times New Roman" w:hAnsi="Times New Roman" w:eastAsia="微软雅黑"/>
                <w:sz w:val="21"/>
                <w:szCs w:val="21"/>
                <w:lang w:eastAsia="zh-CN"/>
              </w:rPr>
              <w:t>H</w:t>
            </w:r>
            <w:r>
              <w:rPr>
                <w:rFonts w:hint="eastAsia" w:ascii="Times New Roman" w:hAnsi="Times New Roman" w:eastAsia="微软雅黑"/>
                <w:sz w:val="21"/>
                <w:szCs w:val="21"/>
                <w:lang w:eastAsia="zh-CN"/>
              </w:rPr>
              <w:t>R（+）、HER2（-）、N+(1-3个阳性)患者</w:t>
            </w:r>
          </w:p>
        </w:tc>
        <w:tc>
          <w:tcPr>
            <w:tcW w:w="725" w:type="pct"/>
            <w:tcBorders>
              <w:top w:val="dashed" w:color="244061" w:sz="4" w:space="0"/>
              <w:left w:val="dashed" w:color="244061" w:sz="4" w:space="0"/>
              <w:bottom w:val="dashed" w:color="244061" w:sz="4" w:space="0"/>
              <w:right w:val="dashed" w:color="244061" w:sz="4" w:space="0"/>
            </w:tcBorders>
            <w:shd w:val="clear" w:color="auto" w:fill="auto"/>
            <w:vAlign w:val="center"/>
          </w:tcPr>
          <w:p w14:paraId="651D3C3A">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rPr>
              <w:t>RS&lt;26</w:t>
            </w:r>
          </w:p>
        </w:tc>
        <w:tc>
          <w:tcPr>
            <w:tcW w:w="732" w:type="pct"/>
            <w:tcBorders>
              <w:top w:val="dashed" w:color="244061" w:sz="4" w:space="0"/>
              <w:left w:val="dashed" w:color="244061" w:sz="4" w:space="0"/>
              <w:bottom w:val="dashed" w:color="244061" w:sz="4" w:space="0"/>
              <w:right w:val="dashed" w:color="244061" w:sz="4" w:space="0"/>
            </w:tcBorders>
            <w:shd w:val="clear" w:color="auto" w:fill="auto"/>
            <w:vAlign w:val="center"/>
          </w:tcPr>
          <w:p w14:paraId="24ACA8F7">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rPr>
              <w:t>有获益</w:t>
            </w:r>
          </w:p>
        </w:tc>
        <w:tc>
          <w:tcPr>
            <w:tcW w:w="1169" w:type="pct"/>
            <w:tcBorders>
              <w:top w:val="dashed" w:color="244061" w:sz="4" w:space="0"/>
              <w:left w:val="dashed" w:color="244061" w:sz="4" w:space="0"/>
              <w:bottom w:val="dashed" w:color="244061" w:sz="4" w:space="0"/>
              <w:right w:val="dashed" w:color="244061" w:sz="4" w:space="0"/>
            </w:tcBorders>
            <w:shd w:val="clear" w:color="auto" w:fill="auto"/>
            <w:vAlign w:val="center"/>
          </w:tcPr>
          <w:p w14:paraId="2CB10427">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lang w:eastAsia="zh-CN"/>
              </w:rPr>
              <w:t>建议结合其他临床及病理指标综合选择治疗方案</w:t>
            </w:r>
          </w:p>
        </w:tc>
        <w:tc>
          <w:tcPr>
            <w:tcW w:w="1169" w:type="pct"/>
            <w:vMerge w:val="restart"/>
            <w:tcBorders>
              <w:top w:val="dashed" w:color="244061" w:sz="4" w:space="0"/>
              <w:left w:val="dashed" w:color="244061" w:sz="4" w:space="0"/>
              <w:bottom w:val="dashed" w:color="244061" w:sz="4" w:space="0"/>
            </w:tcBorders>
            <w:shd w:val="clear" w:color="auto" w:fill="auto"/>
            <w:vAlign w:val="center"/>
          </w:tcPr>
          <w:p w14:paraId="3AA36B9E">
            <w:pPr>
              <w:spacing w:before="13" w:line="252" w:lineRule="auto"/>
              <w:jc w:val="left"/>
              <w:rPr>
                <w:rFonts w:hint="eastAsia" w:ascii="Times New Roman" w:hAnsi="Times New Roman" w:eastAsia="微软雅黑" w:cs="Times New Roman"/>
                <w:sz w:val="21"/>
                <w:szCs w:val="21"/>
                <w:lang w:eastAsia="zh-CN"/>
              </w:rPr>
            </w:pPr>
            <w:r>
              <w:rPr>
                <w:rFonts w:ascii="Times New Roman" w:hAnsi="Times New Roman" w:eastAsia="微软雅黑"/>
                <w:sz w:val="21"/>
                <w:szCs w:val="21"/>
              </w:rPr>
              <w:t>2A</w:t>
            </w:r>
          </w:p>
        </w:tc>
      </w:tr>
      <w:tr w14:paraId="41527263">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1202" w:type="pct"/>
            <w:vMerge w:val="continue"/>
            <w:tcBorders>
              <w:top w:val="dashed" w:color="244061" w:sz="4" w:space="0"/>
              <w:bottom w:val="dashed" w:color="244061" w:sz="4" w:space="0"/>
              <w:right w:val="dashed" w:color="244061" w:sz="4" w:space="0"/>
            </w:tcBorders>
            <w:shd w:val="clear" w:color="auto" w:fill="auto"/>
            <w:vAlign w:val="center"/>
          </w:tcPr>
          <w:p w14:paraId="42F69C93">
            <w:pPr>
              <w:pStyle w:val="17"/>
              <w:jc w:val="both"/>
              <w:rPr>
                <w:rFonts w:hint="eastAsia" w:ascii="Times New Roman" w:hAnsi="Times New Roman" w:eastAsia="微软雅黑" w:cs="Times New Roman"/>
                <w:sz w:val="21"/>
                <w:szCs w:val="21"/>
                <w:lang w:eastAsia="zh-CN"/>
              </w:rPr>
            </w:pPr>
          </w:p>
        </w:tc>
        <w:tc>
          <w:tcPr>
            <w:tcW w:w="725" w:type="pct"/>
            <w:tcBorders>
              <w:top w:val="dashed" w:color="244061" w:sz="4" w:space="0"/>
              <w:left w:val="dashed" w:color="244061" w:sz="4" w:space="0"/>
              <w:bottom w:val="dashed" w:color="244061" w:sz="4" w:space="0"/>
              <w:right w:val="dashed" w:color="244061" w:sz="4" w:space="0"/>
            </w:tcBorders>
            <w:shd w:val="clear" w:color="auto" w:fill="auto"/>
            <w:vAlign w:val="center"/>
          </w:tcPr>
          <w:p w14:paraId="51E629F2">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rPr>
              <w:t>RS≥26</w:t>
            </w:r>
          </w:p>
        </w:tc>
        <w:tc>
          <w:tcPr>
            <w:tcW w:w="732" w:type="pct"/>
            <w:tcBorders>
              <w:top w:val="dashed" w:color="244061" w:sz="4" w:space="0"/>
              <w:left w:val="dashed" w:color="244061" w:sz="4" w:space="0"/>
              <w:bottom w:val="dashed" w:color="244061" w:sz="4" w:space="0"/>
              <w:right w:val="dashed" w:color="244061" w:sz="4" w:space="0"/>
            </w:tcBorders>
            <w:shd w:val="clear" w:color="auto" w:fill="auto"/>
            <w:vAlign w:val="center"/>
          </w:tcPr>
          <w:p w14:paraId="2F1D41B7">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rPr>
              <w:t>获益显著</w:t>
            </w:r>
          </w:p>
        </w:tc>
        <w:tc>
          <w:tcPr>
            <w:tcW w:w="1169" w:type="pct"/>
            <w:tcBorders>
              <w:top w:val="dashed" w:color="244061" w:sz="4" w:space="0"/>
              <w:left w:val="dashed" w:color="244061" w:sz="4" w:space="0"/>
              <w:bottom w:val="dashed" w:color="244061" w:sz="4" w:space="0"/>
              <w:right w:val="dashed" w:color="244061" w:sz="4" w:space="0"/>
            </w:tcBorders>
            <w:shd w:val="clear" w:color="auto" w:fill="auto"/>
            <w:vAlign w:val="center"/>
          </w:tcPr>
          <w:p w14:paraId="66E3E0F4">
            <w:pPr>
              <w:pStyle w:val="17"/>
              <w:jc w:val="both"/>
              <w:rPr>
                <w:rFonts w:hint="eastAsia" w:ascii="Times New Roman" w:hAnsi="Times New Roman" w:eastAsia="微软雅黑" w:cs="Times New Roman"/>
                <w:sz w:val="21"/>
                <w:szCs w:val="21"/>
                <w:lang w:eastAsia="zh-CN"/>
              </w:rPr>
            </w:pPr>
            <w:r>
              <w:rPr>
                <w:rFonts w:hint="eastAsia" w:ascii="Times New Roman" w:hAnsi="Times New Roman" w:eastAsia="微软雅黑"/>
                <w:sz w:val="21"/>
                <w:szCs w:val="21"/>
              </w:rPr>
              <w:t>推荐进行化疗</w:t>
            </w:r>
          </w:p>
        </w:tc>
        <w:tc>
          <w:tcPr>
            <w:tcW w:w="1169" w:type="pct"/>
            <w:vMerge w:val="continue"/>
            <w:tcBorders>
              <w:top w:val="dashed" w:color="244061" w:sz="4" w:space="0"/>
              <w:left w:val="dashed" w:color="244061" w:sz="4" w:space="0"/>
              <w:bottom w:val="dashed" w:color="244061" w:sz="4" w:space="0"/>
            </w:tcBorders>
            <w:shd w:val="clear" w:color="auto" w:fill="auto"/>
            <w:vAlign w:val="center"/>
          </w:tcPr>
          <w:p w14:paraId="469A7EA4">
            <w:pPr>
              <w:spacing w:before="13" w:line="252" w:lineRule="auto"/>
              <w:jc w:val="center"/>
              <w:rPr>
                <w:rFonts w:hint="eastAsia" w:ascii="Times New Roman" w:hAnsi="Times New Roman" w:eastAsia="微软雅黑" w:cs="Times New Roman"/>
                <w:sz w:val="21"/>
                <w:szCs w:val="21"/>
                <w:lang w:eastAsia="zh-CN"/>
              </w:rPr>
            </w:pPr>
          </w:p>
        </w:tc>
      </w:tr>
    </w:tbl>
    <w:p w14:paraId="3FEFB893">
      <w:pPr>
        <w:pStyle w:val="60"/>
        <w:numPr>
          <w:ilvl w:val="0"/>
          <w:numId w:val="0"/>
        </w:numPr>
        <w:snapToGrid w:val="0"/>
        <w:spacing w:before="120" w:beforeLines="50" w:after="120" w:afterLines="50" w:line="360" w:lineRule="auto"/>
        <w:rPr>
          <w:rFonts w:hint="eastAsia" w:ascii="微软雅黑" w:hAnsi="微软雅黑" w:eastAsia="微软雅黑" w:cs="微软雅黑"/>
          <w:b/>
          <w:color w:val="auto"/>
          <w:sz w:val="24"/>
          <w:szCs w:val="24"/>
          <w:lang w:val="en-US" w:eastAsia="zh-CN" w:bidi="ar"/>
        </w:rPr>
      </w:pPr>
    </w:p>
    <w:p w14:paraId="374FD759">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117010EF">
      <w:pPr>
        <w:outlineLvl w:val="1"/>
        <w:rPr>
          <w:rFonts w:hint="eastAsia" w:ascii="Times New Roman" w:hAnsi="Times New Roman" w:eastAsia="微软雅黑" w:cs="黑体"/>
          <w:b/>
          <w:bCs/>
          <w:color w:val="254061" w:themeColor="accent1" w:themeShade="80"/>
          <w:sz w:val="32"/>
          <w:szCs w:val="32"/>
          <w:lang w:val="en-US" w:eastAsia="zh-CN" w:bidi="ar-SA"/>
        </w:rPr>
      </w:pPr>
      <w:bookmarkStart w:id="34" w:name="_Toc81326590"/>
      <w:bookmarkStart w:id="35" w:name="_Toc18910"/>
      <w:r>
        <w:rPr>
          <w:rFonts w:hint="eastAsia" w:ascii="Times New Roman" w:hAnsi="Times New Roman" w:eastAsia="微软雅黑" w:cs="黑体"/>
          <w:b/>
          <w:bCs/>
          <w:color w:val="254061" w:themeColor="accent1" w:themeShade="80"/>
          <w:sz w:val="32"/>
          <w:szCs w:val="32"/>
          <w:lang w:val="en-US" w:eastAsia="zh-CN" w:bidi="ar-SA"/>
        </w:rPr>
        <w:t>四 结果解释说明</w:t>
      </w:r>
      <w:bookmarkEnd w:id="34"/>
      <w:bookmarkEnd w:id="35"/>
    </w:p>
    <w:p w14:paraId="2333E479">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6" w:name="_Toc7932"/>
      <w:bookmarkStart w:id="37" w:name="_Toc19396"/>
      <w:bookmarkStart w:id="38" w:name="_Toc7994"/>
      <w:bookmarkStart w:id="39" w:name="_Toc24511"/>
      <w:r>
        <w:rPr>
          <w:rFonts w:hint="eastAsia" w:ascii="微软雅黑" w:hAnsi="微软雅黑" w:eastAsia="微软雅黑" w:cs="微软雅黑"/>
          <w:color w:val="254061" w:themeColor="accent1" w:themeShade="80"/>
          <w:lang w:val="en-US" w:eastAsia="zh-CN"/>
        </w:rPr>
        <w:t>1 预后情况分析</w:t>
      </w:r>
      <w:bookmarkEnd w:id="36"/>
      <w:bookmarkEnd w:id="37"/>
      <w:bookmarkEnd w:id="38"/>
      <w:bookmarkEnd w:id="39"/>
    </w:p>
    <w:p w14:paraId="0E7F6AC4">
      <w:pPr>
        <w:pStyle w:val="60"/>
        <w:keepNext w:val="0"/>
        <w:keepLines w:val="0"/>
        <w:pageBreakBefore w:val="0"/>
        <w:widowControl/>
        <w:kinsoku/>
        <w:wordWrap/>
        <w:overflowPunct/>
        <w:topLinePunct w:val="0"/>
        <w:autoSpaceDE w:val="0"/>
        <w:autoSpaceDN w:val="0"/>
        <w:bidi w:val="0"/>
        <w:adjustRightInd w:val="0"/>
        <w:snapToGrid w:val="0"/>
        <w:textAlignment w:val="auto"/>
        <w:rPr>
          <w:rFonts w:ascii="Times New Roman" w:hAnsi="Times New Roman" w:eastAsia="微软雅黑"/>
          <w:b/>
          <w:color w:val="0000FF"/>
          <w:sz w:val="21"/>
          <w:szCs w:val="21"/>
          <w:lang w:eastAsia="zh-CN"/>
        </w:rPr>
      </w:pPr>
      <w:r>
        <w:rPr>
          <w:rFonts w:hint="eastAsia" w:ascii="Times New Roman" w:hAnsi="Times New Roman" w:eastAsia="微软雅黑"/>
          <w:lang w:eastAsia="zh-CN"/>
        </w:rPr>
        <w:t>A、</w:t>
      </w:r>
      <w:r>
        <w:rPr>
          <w:rFonts w:hint="eastAsia" w:ascii="Times New Roman" w:hAnsi="Times New Roman" w:eastAsia="微软雅黑"/>
          <w:sz w:val="21"/>
          <w:szCs w:val="21"/>
          <w:lang w:eastAsia="zh-CN"/>
        </w:rPr>
        <w:t>根据</w:t>
      </w:r>
      <w:r>
        <w:rPr>
          <w:rFonts w:hint="default" w:ascii="Times New Roman" w:hAnsi="Times New Roman" w:eastAsia="微软雅黑" w:cs="Times New Roman"/>
          <w:sz w:val="21"/>
          <w:szCs w:val="21"/>
          <w:lang w:eastAsia="zh-CN"/>
        </w:rPr>
        <w:t>NSABP B-14</w:t>
      </w:r>
      <w:r>
        <w:rPr>
          <w:rFonts w:hint="eastAsia" w:ascii="Times New Roman" w:hAnsi="Times New Roman" w:eastAsia="微软雅黑"/>
          <w:sz w:val="21"/>
          <w:szCs w:val="21"/>
          <w:lang w:eastAsia="zh-CN"/>
        </w:rPr>
        <w:t>临床研究结果，I/II期、淋巴结阴性、雌激素受体阳性的浸润性乳腺癌患者，接受他莫昔芬治疗5年后的复发风险随着复发分数增大而增大。</w:t>
      </w:r>
    </w:p>
    <w:p w14:paraId="5BBB1A9F">
      <w:pPr>
        <w:pStyle w:val="60"/>
        <w:keepNext w:val="0"/>
        <w:keepLines w:val="0"/>
        <w:pageBreakBefore w:val="0"/>
        <w:widowControl/>
        <w:kinsoku/>
        <w:wordWrap/>
        <w:overflowPunct/>
        <w:topLinePunct w:val="0"/>
        <w:autoSpaceDE w:val="0"/>
        <w:autoSpaceDN w:val="0"/>
        <w:bidi w:val="0"/>
        <w:adjustRightInd w:val="0"/>
        <w:snapToGrid/>
        <w:ind w:right="-51"/>
        <w:jc w:val="center"/>
        <w:textAlignment w:val="auto"/>
        <w:rPr>
          <w:rFonts w:ascii="微软雅黑" w:hAnsi="微软雅黑" w:eastAsia="微软雅黑"/>
          <w:b/>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nnmAPic_status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nnmAPic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2E5C2C3A">
      <w:pPr>
        <w:pStyle w:val="60"/>
        <w:keepNext w:val="0"/>
        <w:keepLines w:val="0"/>
        <w:pageBreakBefore w:val="0"/>
        <w:widowControl/>
        <w:kinsoku/>
        <w:wordWrap/>
        <w:overflowPunct/>
        <w:topLinePunct w:val="0"/>
        <w:autoSpaceDE w:val="0"/>
        <w:autoSpaceDN w:val="0"/>
        <w:bidi w:val="0"/>
        <w:adjustRightInd w:val="0"/>
        <w:snapToGrid w:val="0"/>
        <w:spacing w:line="240" w:lineRule="auto"/>
        <w:textAlignment w:val="auto"/>
        <w:rPr>
          <w:rFonts w:ascii="Times New Roman" w:hAnsi="Times New Roman" w:eastAsia="微软雅黑"/>
          <w:sz w:val="21"/>
          <w:szCs w:val="21"/>
          <w:lang w:eastAsia="zh-CN"/>
        </w:rPr>
      </w:pPr>
      <w:r>
        <w:rPr>
          <w:rFonts w:hint="eastAsia" w:ascii="Times New Roman" w:hAnsi="Times New Roman" w:eastAsia="微软雅黑"/>
          <w:lang w:eastAsia="zh-CN"/>
        </w:rPr>
        <w:t>B、</w:t>
      </w:r>
      <w:r>
        <w:rPr>
          <w:rFonts w:hint="eastAsia" w:ascii="Times New Roman" w:hAnsi="Times New Roman" w:eastAsia="微软雅黑"/>
          <w:sz w:val="21"/>
          <w:szCs w:val="21"/>
          <w:lang w:eastAsia="zh-CN"/>
        </w:rPr>
        <w:t>根据</w:t>
      </w:r>
      <w:r>
        <w:rPr>
          <w:rFonts w:hint="default" w:ascii="Times New Roman" w:hAnsi="Times New Roman" w:eastAsia="微软雅黑" w:cs="Times New Roman"/>
          <w:sz w:val="21"/>
          <w:szCs w:val="21"/>
          <w:lang w:eastAsia="zh-CN"/>
        </w:rPr>
        <w:t>ATAC</w:t>
      </w:r>
      <w:r>
        <w:rPr>
          <w:rFonts w:hint="eastAsia" w:ascii="Times New Roman" w:hAnsi="Times New Roman" w:eastAsia="微软雅黑"/>
          <w:sz w:val="21"/>
          <w:szCs w:val="21"/>
          <w:lang w:eastAsia="zh-CN"/>
        </w:rPr>
        <w:t>临床研究结果，淋巴结阳性（1-3个腋窝淋巴结转移）、激素受体阳性的、绝经后浸润性乳腺癌患者，接受他莫昔芬或阿那曲唑治疗5年后的复发风险随着复发分数增大而增大。</w:t>
      </w:r>
    </w:p>
    <w:p w14:paraId="20453A7A">
      <w:pPr>
        <w:pStyle w:val="60"/>
        <w:keepNext w:val="0"/>
        <w:keepLines w:val="0"/>
        <w:pageBreakBefore w:val="0"/>
        <w:widowControl/>
        <w:kinsoku/>
        <w:wordWrap/>
        <w:overflowPunct/>
        <w:topLinePunct w:val="0"/>
        <w:autoSpaceDE w:val="0"/>
        <w:autoSpaceDN w:val="0"/>
        <w:bidi w:val="0"/>
        <w:adjustRightInd w:val="0"/>
        <w:snapToGrid w:val="0"/>
        <w:spacing w:line="360" w:lineRule="auto"/>
        <w:jc w:val="center"/>
        <w:textAlignment w:val="auto"/>
        <w:rPr>
          <w:rFonts w:ascii="微软雅黑" w:hAnsi="微软雅黑" w:eastAsia="微软雅黑"/>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1E20FE36">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54DA8AD0">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40" w:name="_Toc18423"/>
      <w:bookmarkStart w:id="41" w:name="_Toc13439"/>
      <w:bookmarkStart w:id="42" w:name="_Toc15763"/>
      <w:bookmarkStart w:id="43" w:name="_Toc19443"/>
      <w:r>
        <w:rPr>
          <w:rFonts w:hint="eastAsia" w:ascii="微软雅黑" w:hAnsi="微软雅黑" w:eastAsia="微软雅黑" w:cs="微软雅黑"/>
          <w:color w:val="254061" w:themeColor="accent1" w:themeShade="80"/>
          <w:lang w:val="en-US" w:eastAsia="zh-CN"/>
        </w:rPr>
        <w:t>2 化疗获益分析</w:t>
      </w:r>
      <w:bookmarkEnd w:id="40"/>
      <w:bookmarkEnd w:id="41"/>
      <w:bookmarkEnd w:id="42"/>
      <w:bookmarkEnd w:id="43"/>
    </w:p>
    <w:p w14:paraId="07E4B404">
      <w:pPr>
        <w:rPr>
          <w:rFonts w:ascii="Times New Roman" w:hAnsi="Times New Roman" w:eastAsia="微软雅黑"/>
          <w:bCs/>
          <w:sz w:val="21"/>
          <w:szCs w:val="21"/>
          <w:lang w:eastAsia="zh-CN"/>
        </w:rPr>
      </w:pPr>
      <w:r>
        <w:rPr>
          <w:rFonts w:hint="eastAsia" w:ascii="Times New Roman" w:hAnsi="Times New Roman" w:eastAsia="微软雅黑"/>
          <w:bCs/>
          <w:sz w:val="21"/>
          <w:szCs w:val="21"/>
          <w:lang w:eastAsia="zh-CN"/>
        </w:rPr>
        <w:t>化疗获益分析参考</w:t>
      </w:r>
      <w:r>
        <w:rPr>
          <w:rFonts w:hint="default" w:ascii="Times New Roman" w:hAnsi="Times New Roman" w:eastAsia="微软雅黑" w:cs="Times New Roman"/>
          <w:lang w:eastAsia="zh-CN"/>
        </w:rPr>
        <w:t>2024V4</w:t>
      </w:r>
      <w:r>
        <w:rPr>
          <w:rFonts w:hint="eastAsia" w:ascii="Times New Roman" w:hAnsi="Times New Roman" w:eastAsia="微软雅黑"/>
          <w:bCs/>
          <w:sz w:val="21"/>
          <w:szCs w:val="21"/>
          <w:lang w:eastAsia="zh-CN"/>
        </w:rPr>
        <w:t>版乳腺癌</w:t>
      </w:r>
      <w:r>
        <w:rPr>
          <w:rFonts w:ascii="Times New Roman" w:hAnsi="Times New Roman" w:eastAsia="微软雅黑"/>
          <w:bCs/>
          <w:sz w:val="21"/>
          <w:szCs w:val="21"/>
          <w:lang w:eastAsia="zh-CN"/>
        </w:rPr>
        <w:t>NCCN</w:t>
      </w:r>
      <w:r>
        <w:rPr>
          <w:rFonts w:hint="eastAsia" w:ascii="Times New Roman" w:hAnsi="Times New Roman" w:eastAsia="微软雅黑"/>
          <w:bCs/>
          <w:sz w:val="21"/>
          <w:szCs w:val="21"/>
          <w:lang w:eastAsia="zh-CN"/>
        </w:rPr>
        <w:t>指南</w:t>
      </w:r>
      <w:r>
        <w:rPr>
          <w:rFonts w:ascii="Times New Roman" w:hAnsi="Times New Roman" w:eastAsia="微软雅黑"/>
          <w:bCs/>
          <w:sz w:val="21"/>
          <w:szCs w:val="21"/>
          <w:lang w:eastAsia="zh-CN"/>
        </w:rPr>
        <w:t>：</w:t>
      </w:r>
    </w:p>
    <w:tbl>
      <w:tblPr>
        <w:tblStyle w:val="19"/>
        <w:tblW w:w="4998" w:type="pct"/>
        <w:tblInd w:w="0"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autofit"/>
        <w:tblCellMar>
          <w:top w:w="0" w:type="dxa"/>
          <w:left w:w="0" w:type="dxa"/>
          <w:bottom w:w="0" w:type="dxa"/>
          <w:right w:w="0" w:type="dxa"/>
        </w:tblCellMar>
      </w:tblPr>
      <w:tblGrid>
        <w:gridCol w:w="2017"/>
        <w:gridCol w:w="1786"/>
        <w:gridCol w:w="5267"/>
      </w:tblGrid>
      <w:tr w14:paraId="073E531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112" w:type="pct"/>
            <w:tcBorders>
              <w:top w:val="single" w:color="244061" w:sz="18" w:space="0"/>
              <w:left w:val="nil"/>
              <w:bottom w:val="dashed" w:color="244061" w:sz="4" w:space="0"/>
              <w:right w:val="dashed" w:color="244061" w:sz="4" w:space="0"/>
            </w:tcBorders>
            <w:shd w:val="clear" w:color="auto" w:fill="auto"/>
            <w:vAlign w:val="center"/>
          </w:tcPr>
          <w:p w14:paraId="4704006A">
            <w:pPr>
              <w:pStyle w:val="62"/>
              <w:spacing w:line="320" w:lineRule="exact"/>
              <w:jc w:val="center"/>
              <w:rPr>
                <w:rFonts w:ascii="Times New Roman" w:hAnsi="Times New Roman" w:eastAsia="微软雅黑" w:cs="Times New Roman"/>
                <w:b/>
                <w:color w:val="244061"/>
                <w:kern w:val="0"/>
                <w:sz w:val="21"/>
                <w:szCs w:val="22"/>
                <w:lang w:val="en-US" w:eastAsia="en-US" w:bidi="ar-SA"/>
              </w:rPr>
            </w:pPr>
            <w:r>
              <w:rPr>
                <w:rFonts w:hint="eastAsia" w:ascii="Times New Roman" w:hAnsi="Times New Roman" w:eastAsia="微软雅黑" w:cs="Times New Roman"/>
                <w:b/>
                <w:color w:val="244061"/>
                <w:kern w:val="0"/>
                <w:sz w:val="21"/>
                <w:szCs w:val="22"/>
                <w:lang w:val="en-US" w:eastAsia="en-US" w:bidi="ar-SA"/>
              </w:rPr>
              <w:t>分类</w:t>
            </w:r>
          </w:p>
        </w:tc>
        <w:tc>
          <w:tcPr>
            <w:tcW w:w="984" w:type="pct"/>
            <w:tcBorders>
              <w:top w:val="single" w:color="244061" w:sz="18" w:space="0"/>
              <w:left w:val="dashed" w:color="244061" w:sz="4" w:space="0"/>
              <w:bottom w:val="dashed" w:color="244061" w:sz="4" w:space="0"/>
              <w:right w:val="dashed" w:color="244061" w:sz="4" w:space="0"/>
            </w:tcBorders>
            <w:shd w:val="clear" w:color="auto" w:fill="auto"/>
            <w:vAlign w:val="center"/>
          </w:tcPr>
          <w:p w14:paraId="186A675F">
            <w:pPr>
              <w:pStyle w:val="62"/>
              <w:spacing w:line="320" w:lineRule="exact"/>
              <w:jc w:val="center"/>
              <w:rPr>
                <w:rFonts w:ascii="Times New Roman" w:hAnsi="Times New Roman" w:eastAsia="微软雅黑" w:cs="Times New Roman"/>
                <w:b/>
                <w:color w:val="244061"/>
                <w:kern w:val="0"/>
                <w:sz w:val="21"/>
                <w:szCs w:val="22"/>
                <w:lang w:val="en-US" w:eastAsia="en-US" w:bidi="ar-SA"/>
              </w:rPr>
            </w:pPr>
            <w:r>
              <w:rPr>
                <w:rFonts w:hint="eastAsia" w:ascii="Times New Roman" w:hAnsi="Times New Roman" w:eastAsia="微软雅黑" w:cs="Times New Roman"/>
                <w:b/>
                <w:color w:val="244061"/>
                <w:kern w:val="0"/>
                <w:sz w:val="21"/>
                <w:szCs w:val="22"/>
                <w:lang w:val="en-US" w:eastAsia="en-US" w:bidi="ar-SA"/>
              </w:rPr>
              <w:t>复发分数</w:t>
            </w:r>
          </w:p>
        </w:tc>
        <w:tc>
          <w:tcPr>
            <w:tcW w:w="2902" w:type="pct"/>
            <w:tcBorders>
              <w:top w:val="single" w:color="244061" w:sz="18" w:space="0"/>
              <w:left w:val="dashed" w:color="244061" w:sz="4" w:space="0"/>
              <w:bottom w:val="dashed" w:color="244061" w:sz="4" w:space="0"/>
              <w:right w:val="nil"/>
            </w:tcBorders>
            <w:shd w:val="clear" w:color="auto" w:fill="auto"/>
            <w:vAlign w:val="center"/>
          </w:tcPr>
          <w:p w14:paraId="660DB698">
            <w:pPr>
              <w:pStyle w:val="62"/>
              <w:spacing w:line="320" w:lineRule="exact"/>
              <w:jc w:val="center"/>
              <w:rPr>
                <w:rFonts w:ascii="Times New Roman" w:hAnsi="Times New Roman" w:eastAsia="微软雅黑" w:cs="Times New Roman"/>
                <w:b/>
                <w:color w:val="244061"/>
                <w:kern w:val="0"/>
                <w:sz w:val="21"/>
                <w:szCs w:val="22"/>
                <w:lang w:val="en-US" w:eastAsia="en-US" w:bidi="ar-SA"/>
              </w:rPr>
            </w:pPr>
            <w:r>
              <w:rPr>
                <w:rFonts w:hint="eastAsia" w:ascii="Times New Roman" w:hAnsi="Times New Roman" w:eastAsia="微软雅黑" w:cs="Times New Roman"/>
                <w:b/>
                <w:color w:val="244061"/>
                <w:kern w:val="0"/>
                <w:sz w:val="21"/>
                <w:szCs w:val="22"/>
                <w:lang w:val="en-US" w:eastAsia="en-US" w:bidi="ar-SA"/>
              </w:rPr>
              <w:t>治疗指导意义</w:t>
            </w:r>
          </w:p>
        </w:tc>
      </w:tr>
      <w:tr w14:paraId="155B8D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452" w:hRule="atLeast"/>
        </w:trPr>
        <w:tc>
          <w:tcPr>
            <w:tcW w:w="1112" w:type="pct"/>
            <w:vMerge w:val="restart"/>
            <w:tcBorders>
              <w:top w:val="dashed" w:color="244061" w:sz="4" w:space="0"/>
              <w:left w:val="nil"/>
              <w:bottom w:val="dashed" w:color="244061" w:sz="4" w:space="0"/>
              <w:right w:val="dashed" w:color="244061" w:sz="4" w:space="0"/>
            </w:tcBorders>
            <w:vAlign w:val="center"/>
          </w:tcPr>
          <w:p w14:paraId="409AB47B">
            <w:pPr>
              <w:spacing w:line="320" w:lineRule="exact"/>
              <w:ind w:firstLine="210" w:firstLineChars="100"/>
              <w:rPr>
                <w:rFonts w:ascii="Times New Roman" w:hAnsi="Times New Roman" w:eastAsia="微软雅黑"/>
                <w:sz w:val="21"/>
                <w:szCs w:val="21"/>
                <w:lang w:eastAsia="zh-CN"/>
              </w:rPr>
            </w:pPr>
          </w:p>
          <w:p w14:paraId="0C519DF4">
            <w:pPr>
              <w:pStyle w:val="62"/>
              <w:spacing w:line="320" w:lineRule="exact"/>
              <w:rPr>
                <w:rFonts w:ascii="Times New Roman" w:hAnsi="Times New Roman" w:eastAsia="微软雅黑" w:cs="Times New Roman"/>
                <w:b/>
                <w:bCs w:val="0"/>
                <w:color w:val="auto"/>
                <w:sz w:val="21"/>
                <w:lang w:eastAsia="zh-CN"/>
              </w:rPr>
            </w:pPr>
            <w:r>
              <w:rPr>
                <w:rFonts w:hint="eastAsia" w:ascii="Times New Roman" w:hAnsi="Times New Roman" w:eastAsia="微软雅黑"/>
                <w:kern w:val="0"/>
                <w:sz w:val="21"/>
                <w:szCs w:val="21"/>
              </w:rPr>
              <w:t>绝经后，pN0和pN1 (1-3个淋巴结阳性)</w:t>
            </w:r>
          </w:p>
        </w:tc>
        <w:tc>
          <w:tcPr>
            <w:tcW w:w="984" w:type="pct"/>
            <w:tcBorders>
              <w:top w:val="dashed" w:color="244061" w:sz="4" w:space="0"/>
              <w:left w:val="dashed" w:color="244061" w:sz="4" w:space="0"/>
              <w:bottom w:val="dashed" w:color="244061" w:sz="4" w:space="0"/>
              <w:right w:val="dashed" w:color="244061" w:sz="4" w:space="0"/>
            </w:tcBorders>
            <w:vAlign w:val="center"/>
          </w:tcPr>
          <w:p w14:paraId="2C0FD454">
            <w:pPr>
              <w:pStyle w:val="62"/>
              <w:spacing w:line="320" w:lineRule="exact"/>
              <w:rPr>
                <w:rFonts w:ascii="Times New Roman" w:hAnsi="Times New Roman" w:eastAsia="微软雅黑" w:cs="Times New Roman"/>
                <w:bCs/>
                <w:sz w:val="21"/>
              </w:rPr>
            </w:pPr>
            <w:r>
              <w:rPr>
                <w:rFonts w:hint="eastAsia" w:ascii="Times New Roman" w:hAnsi="Times New Roman" w:eastAsia="微软雅黑"/>
                <w:kern w:val="0"/>
                <w:sz w:val="21"/>
                <w:szCs w:val="21"/>
                <w:lang w:eastAsia="en-US"/>
              </w:rPr>
              <w:t>&lt;26</w:t>
            </w:r>
          </w:p>
        </w:tc>
        <w:tc>
          <w:tcPr>
            <w:tcW w:w="2902" w:type="pct"/>
            <w:tcBorders>
              <w:top w:val="dashed" w:color="244061" w:sz="4" w:space="0"/>
              <w:left w:val="dashed" w:color="244061" w:sz="4" w:space="0"/>
              <w:bottom w:val="dashed" w:color="244061" w:sz="4" w:space="0"/>
              <w:right w:val="nil"/>
            </w:tcBorders>
            <w:vAlign w:val="center"/>
          </w:tcPr>
          <w:p w14:paraId="1FB27A21">
            <w:pPr>
              <w:pStyle w:val="62"/>
              <w:spacing w:line="320" w:lineRule="exact"/>
              <w:rPr>
                <w:rFonts w:ascii="Times New Roman" w:hAnsi="Times New Roman" w:eastAsia="微软雅黑"/>
                <w:kern w:val="0"/>
                <w:sz w:val="21"/>
                <w:szCs w:val="21"/>
              </w:rPr>
            </w:pPr>
            <w:r>
              <w:rPr>
                <w:rFonts w:hint="eastAsia" w:ascii="Times New Roman" w:hAnsi="Times New Roman" w:eastAsia="微软雅黑"/>
                <w:kern w:val="0"/>
                <w:sz w:val="21"/>
                <w:szCs w:val="21"/>
              </w:rPr>
              <w:t>T1b/c-2、pN0、HR阳性、HER2阴性的肿瘤患者：复发分数(RS)在0-10之间，远期复发风险&lt;4%，而RS 在11-25的患者，在TAILORx前瞻性研究中，化疗结合内分泌治疗未见获益。</w:t>
            </w:r>
          </w:p>
          <w:p w14:paraId="60010202">
            <w:pPr>
              <w:pStyle w:val="62"/>
              <w:spacing w:line="320" w:lineRule="exact"/>
              <w:rPr>
                <w:rFonts w:ascii="Times New Roman" w:hAnsi="Times New Roman" w:eastAsia="微软雅黑" w:cs="Times New Roman"/>
                <w:bCs/>
                <w:sz w:val="21"/>
                <w:lang w:eastAsia="zh-CN"/>
              </w:rPr>
            </w:pPr>
            <w:r>
              <w:rPr>
                <w:rFonts w:hint="eastAsia" w:ascii="Times New Roman" w:hAnsi="Times New Roman" w:eastAsia="微软雅黑"/>
                <w:kern w:val="0"/>
                <w:sz w:val="21"/>
                <w:szCs w:val="21"/>
              </w:rPr>
              <w:t>在RxPONDER前瞻性研究中，pT1-3、pN1、HR阳性、HER2阴性、RS &lt;26的绝经后患者在内分泌结合化疗也未见明显疗效改变。</w:t>
            </w:r>
          </w:p>
        </w:tc>
      </w:tr>
      <w:tr w14:paraId="5DFD14C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130" w:hRule="atLeast"/>
        </w:trPr>
        <w:tc>
          <w:tcPr>
            <w:tcW w:w="1112" w:type="pct"/>
            <w:vMerge w:val="continue"/>
            <w:tcBorders>
              <w:top w:val="dashed" w:color="244061" w:sz="4" w:space="0"/>
              <w:left w:val="nil"/>
              <w:bottom w:val="dashed" w:color="244061" w:sz="4" w:space="0"/>
              <w:right w:val="dashed" w:color="244061" w:sz="4" w:space="0"/>
            </w:tcBorders>
            <w:vAlign w:val="center"/>
          </w:tcPr>
          <w:p w14:paraId="4AA4FCAE">
            <w:pPr>
              <w:pStyle w:val="62"/>
              <w:spacing w:line="320" w:lineRule="exact"/>
              <w:rPr>
                <w:rFonts w:ascii="Times New Roman" w:hAnsi="Times New Roman" w:eastAsia="微软雅黑" w:cs="Times New Roman"/>
                <w:b/>
                <w:bCs w:val="0"/>
                <w:color w:val="auto"/>
                <w:sz w:val="21"/>
              </w:rPr>
            </w:pPr>
          </w:p>
        </w:tc>
        <w:tc>
          <w:tcPr>
            <w:tcW w:w="984" w:type="pct"/>
            <w:tcBorders>
              <w:top w:val="dashed" w:color="244061" w:sz="4" w:space="0"/>
              <w:left w:val="dashed" w:color="244061" w:sz="4" w:space="0"/>
              <w:bottom w:val="dashed" w:color="244061" w:sz="4" w:space="0"/>
              <w:right w:val="dashed" w:color="244061" w:sz="4" w:space="0"/>
            </w:tcBorders>
            <w:vAlign w:val="center"/>
          </w:tcPr>
          <w:p w14:paraId="3D54A0BE">
            <w:pPr>
              <w:pStyle w:val="62"/>
              <w:spacing w:line="320" w:lineRule="exact"/>
              <w:rPr>
                <w:rFonts w:ascii="Times New Roman" w:hAnsi="Times New Roman" w:eastAsia="微软雅黑" w:cs="Times New Roman"/>
                <w:bCs/>
                <w:sz w:val="21"/>
              </w:rPr>
            </w:pPr>
            <w:r>
              <w:rPr>
                <w:rFonts w:hint="eastAsia" w:ascii="Times New Roman" w:hAnsi="Times New Roman" w:eastAsia="微软雅黑"/>
                <w:kern w:val="0"/>
                <w:sz w:val="21"/>
                <w:szCs w:val="21"/>
              </w:rPr>
              <w:t>≥</w:t>
            </w:r>
            <w:r>
              <w:rPr>
                <w:rFonts w:hint="eastAsia" w:ascii="Times New Roman" w:hAnsi="Times New Roman" w:eastAsia="微软雅黑"/>
                <w:kern w:val="0"/>
                <w:sz w:val="21"/>
                <w:szCs w:val="21"/>
                <w:lang w:eastAsia="en-US"/>
              </w:rPr>
              <w:t>26</w:t>
            </w:r>
          </w:p>
        </w:tc>
        <w:tc>
          <w:tcPr>
            <w:tcW w:w="2902" w:type="pct"/>
            <w:tcBorders>
              <w:top w:val="dashed" w:color="244061" w:sz="4" w:space="0"/>
              <w:left w:val="dashed" w:color="244061" w:sz="4" w:space="0"/>
              <w:bottom w:val="dashed" w:color="244061" w:sz="4" w:space="0"/>
              <w:right w:val="nil"/>
            </w:tcBorders>
            <w:vAlign w:val="center"/>
          </w:tcPr>
          <w:p w14:paraId="2FD259BA">
            <w:pPr>
              <w:pStyle w:val="62"/>
              <w:spacing w:line="320" w:lineRule="exact"/>
              <w:rPr>
                <w:rFonts w:hint="eastAsia" w:ascii="Times New Roman" w:hAnsi="Times New Roman" w:eastAsia="微软雅黑" w:cs="Times New Roman"/>
                <w:bCs/>
                <w:sz w:val="21"/>
                <w:lang w:eastAsia="zh-CN"/>
              </w:rPr>
            </w:pPr>
            <w:r>
              <w:rPr>
                <w:rFonts w:hint="eastAsia" w:ascii="Times New Roman" w:hAnsi="Times New Roman" w:eastAsia="微软雅黑"/>
                <w:kern w:val="0"/>
                <w:sz w:val="21"/>
                <w:szCs w:val="21"/>
              </w:rPr>
              <w:t>pT1-3、HR阳性、HER2阴性、pN0和pN1（1-3个淋巴结阳性)肿瘤且RS ≥26的绝经后患者，建议在内分泌治疗中加入化疗。</w:t>
            </w:r>
          </w:p>
        </w:tc>
      </w:tr>
      <w:tr w14:paraId="2311CC8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23" w:hRule="atLeast"/>
        </w:trPr>
        <w:tc>
          <w:tcPr>
            <w:tcW w:w="1112" w:type="pct"/>
            <w:vMerge w:val="restart"/>
            <w:tcBorders>
              <w:top w:val="dashed" w:color="244061" w:sz="4" w:space="0"/>
              <w:left w:val="nil"/>
              <w:bottom w:val="dashed" w:color="244061" w:sz="4" w:space="0"/>
              <w:right w:val="dashed" w:color="244061" w:sz="4" w:space="0"/>
            </w:tcBorders>
            <w:vAlign w:val="center"/>
          </w:tcPr>
          <w:p w14:paraId="6CC37CE0">
            <w:pPr>
              <w:pStyle w:val="62"/>
              <w:spacing w:line="320" w:lineRule="exact"/>
              <w:rPr>
                <w:rFonts w:ascii="Times New Roman" w:hAnsi="Times New Roman" w:eastAsia="微软雅黑" w:cs="Times New Roman"/>
                <w:b/>
                <w:bCs w:val="0"/>
                <w:color w:val="auto"/>
                <w:sz w:val="21"/>
              </w:rPr>
            </w:pPr>
            <w:r>
              <w:rPr>
                <w:rFonts w:hint="eastAsia" w:ascii="Times New Roman" w:hAnsi="Times New Roman" w:eastAsia="微软雅黑"/>
                <w:kern w:val="0"/>
                <w:sz w:val="21"/>
                <w:szCs w:val="21"/>
                <w:lang w:eastAsia="en-US"/>
              </w:rPr>
              <w:t>绝经</w:t>
            </w:r>
            <w:r>
              <w:rPr>
                <w:rFonts w:hint="eastAsia" w:ascii="Times New Roman" w:hAnsi="Times New Roman" w:eastAsia="微软雅黑"/>
                <w:kern w:val="0"/>
                <w:sz w:val="21"/>
                <w:szCs w:val="21"/>
              </w:rPr>
              <w:t>前</w:t>
            </w:r>
            <w:r>
              <w:rPr>
                <w:rFonts w:hint="eastAsia" w:ascii="Times New Roman" w:hAnsi="Times New Roman" w:eastAsia="微软雅黑"/>
                <w:kern w:val="0"/>
                <w:sz w:val="21"/>
                <w:szCs w:val="21"/>
                <w:lang w:eastAsia="en-US"/>
              </w:rPr>
              <w:t>pN0</w:t>
            </w:r>
          </w:p>
        </w:tc>
        <w:tc>
          <w:tcPr>
            <w:tcW w:w="984" w:type="pct"/>
            <w:tcBorders>
              <w:top w:val="dashed" w:color="244061" w:sz="4" w:space="0"/>
              <w:left w:val="dashed" w:color="244061" w:sz="4" w:space="0"/>
              <w:bottom w:val="dashed" w:color="244061" w:sz="4" w:space="0"/>
              <w:right w:val="dashed" w:color="244061" w:sz="4" w:space="0"/>
            </w:tcBorders>
            <w:vAlign w:val="center"/>
          </w:tcPr>
          <w:p w14:paraId="6A7CB205">
            <w:pPr>
              <w:pStyle w:val="62"/>
              <w:spacing w:line="320" w:lineRule="exact"/>
              <w:rPr>
                <w:rFonts w:ascii="Times New Roman" w:hAnsi="Times New Roman" w:eastAsia="微软雅黑" w:cs="Times New Roman"/>
                <w:bCs/>
                <w:sz w:val="21"/>
              </w:rPr>
            </w:pPr>
            <w:r>
              <w:rPr>
                <w:rFonts w:hint="eastAsia" w:ascii="Times New Roman" w:hAnsi="Times New Roman" w:eastAsia="微软雅黑"/>
                <w:kern w:val="0"/>
                <w:sz w:val="21"/>
                <w:szCs w:val="21"/>
              </w:rPr>
              <w:t>≤</w:t>
            </w:r>
            <w:r>
              <w:rPr>
                <w:rFonts w:hint="eastAsia" w:ascii="Times New Roman" w:hAnsi="Times New Roman" w:eastAsia="微软雅黑"/>
                <w:kern w:val="0"/>
                <w:sz w:val="21"/>
                <w:szCs w:val="21"/>
                <w:lang w:eastAsia="en-US"/>
              </w:rPr>
              <w:t>15</w:t>
            </w:r>
          </w:p>
        </w:tc>
        <w:tc>
          <w:tcPr>
            <w:tcW w:w="2902" w:type="pct"/>
            <w:tcBorders>
              <w:top w:val="dashed" w:color="244061" w:sz="4" w:space="0"/>
              <w:left w:val="dashed" w:color="244061" w:sz="4" w:space="0"/>
              <w:bottom w:val="dashed" w:color="244061" w:sz="4" w:space="0"/>
              <w:right w:val="nil"/>
            </w:tcBorders>
            <w:vAlign w:val="center"/>
          </w:tcPr>
          <w:p w14:paraId="586C8D34">
            <w:pPr>
              <w:pStyle w:val="62"/>
              <w:spacing w:line="320" w:lineRule="exact"/>
              <w:rPr>
                <w:rFonts w:hint="eastAsia" w:ascii="Times New Roman" w:hAnsi="Times New Roman" w:eastAsia="微软雅黑" w:cs="Times New Roman"/>
                <w:bCs/>
                <w:sz w:val="21"/>
                <w:lang w:eastAsia="zh-CN"/>
              </w:rPr>
            </w:pPr>
            <w:r>
              <w:rPr>
                <w:rFonts w:hint="eastAsia" w:ascii="Times New Roman" w:hAnsi="Times New Roman" w:eastAsia="微软雅黑"/>
                <w:kern w:val="0"/>
                <w:sz w:val="21"/>
                <w:szCs w:val="21"/>
              </w:rPr>
              <w:t>在TAlLORx前瞻性研究中， T1b/c -2，pN0，HR阳性、HER2阴性， 且RS &lt;16的绝经前肿瘤患者未从内分泌治疗结合化疗中取得明显疗效改善。</w:t>
            </w:r>
          </w:p>
        </w:tc>
      </w:tr>
      <w:tr w14:paraId="66622A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580" w:hRule="atLeast"/>
        </w:trPr>
        <w:tc>
          <w:tcPr>
            <w:tcW w:w="1112" w:type="pct"/>
            <w:vMerge w:val="continue"/>
            <w:tcBorders>
              <w:top w:val="dashed" w:color="244061" w:sz="4" w:space="0"/>
              <w:left w:val="nil"/>
              <w:bottom w:val="dashed" w:color="244061" w:sz="4" w:space="0"/>
              <w:right w:val="dashed" w:color="244061" w:sz="4" w:space="0"/>
            </w:tcBorders>
            <w:vAlign w:val="center"/>
          </w:tcPr>
          <w:p w14:paraId="3D99B80B">
            <w:pPr>
              <w:pStyle w:val="62"/>
              <w:spacing w:line="320" w:lineRule="exact"/>
              <w:rPr>
                <w:rFonts w:ascii="Times New Roman" w:hAnsi="Times New Roman" w:eastAsia="微软雅黑" w:cs="Times New Roman"/>
                <w:b/>
                <w:bCs w:val="0"/>
                <w:color w:val="auto"/>
                <w:sz w:val="21"/>
              </w:rPr>
            </w:pPr>
          </w:p>
        </w:tc>
        <w:tc>
          <w:tcPr>
            <w:tcW w:w="984" w:type="pct"/>
            <w:tcBorders>
              <w:top w:val="dashed" w:color="244061" w:sz="4" w:space="0"/>
              <w:left w:val="dashed" w:color="244061" w:sz="4" w:space="0"/>
              <w:bottom w:val="dashed" w:color="244061" w:sz="4" w:space="0"/>
              <w:right w:val="dashed" w:color="244061" w:sz="4" w:space="0"/>
            </w:tcBorders>
            <w:vAlign w:val="center"/>
          </w:tcPr>
          <w:p w14:paraId="0D351D34">
            <w:pPr>
              <w:pStyle w:val="62"/>
              <w:spacing w:line="320" w:lineRule="exact"/>
              <w:rPr>
                <w:rFonts w:ascii="Times New Roman" w:hAnsi="Times New Roman" w:eastAsia="微软雅黑" w:cs="Times New Roman"/>
                <w:bCs/>
                <w:sz w:val="21"/>
              </w:rPr>
            </w:pPr>
            <w:r>
              <w:rPr>
                <w:rFonts w:hint="eastAsia" w:ascii="Times New Roman" w:hAnsi="Times New Roman" w:eastAsia="微软雅黑"/>
                <w:kern w:val="0"/>
                <w:sz w:val="21"/>
                <w:szCs w:val="21"/>
                <w:lang w:eastAsia="en-US"/>
              </w:rPr>
              <w:t>16-25</w:t>
            </w:r>
          </w:p>
        </w:tc>
        <w:tc>
          <w:tcPr>
            <w:tcW w:w="2902" w:type="pct"/>
            <w:tcBorders>
              <w:top w:val="dashed" w:color="244061" w:sz="4" w:space="0"/>
              <w:left w:val="dashed" w:color="244061" w:sz="4" w:space="0"/>
              <w:bottom w:val="dashed" w:color="244061" w:sz="4" w:space="0"/>
              <w:right w:val="nil"/>
            </w:tcBorders>
            <w:vAlign w:val="center"/>
          </w:tcPr>
          <w:p w14:paraId="7CECCDD7">
            <w:pPr>
              <w:pStyle w:val="62"/>
              <w:spacing w:line="320" w:lineRule="exact"/>
              <w:rPr>
                <w:rFonts w:hint="eastAsia" w:ascii="Times New Roman" w:hAnsi="Times New Roman" w:eastAsia="微软雅黑" w:cs="Times New Roman"/>
                <w:bCs/>
                <w:sz w:val="21"/>
                <w:lang w:eastAsia="zh-CN"/>
              </w:rPr>
            </w:pPr>
            <w:r>
              <w:rPr>
                <w:rFonts w:hint="eastAsia" w:ascii="Times New Roman" w:hAnsi="Times New Roman" w:eastAsia="微软雅黑"/>
                <w:kern w:val="0"/>
                <w:sz w:val="21"/>
                <w:szCs w:val="21"/>
              </w:rPr>
              <w:t>16≤RS≤25且绝经前患者中不能排除化疗的微小益处，但尚不清楚这些益处是否是由于化疗促进了卵巢抑制作用引起的。对于这一类型，可考虑化疗结合内分泌治疗，或者卵巢功能抑制剂联合他莫昔芬或AI。</w:t>
            </w:r>
          </w:p>
        </w:tc>
      </w:tr>
      <w:tr w14:paraId="389AA49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875" w:hRule="atLeast"/>
        </w:trPr>
        <w:tc>
          <w:tcPr>
            <w:tcW w:w="1112" w:type="pct"/>
            <w:vMerge w:val="continue"/>
            <w:tcBorders>
              <w:top w:val="dashed" w:color="244061" w:sz="4" w:space="0"/>
              <w:left w:val="nil"/>
              <w:bottom w:val="dashed" w:color="244061" w:sz="4" w:space="0"/>
              <w:right w:val="dashed" w:color="244061" w:sz="4" w:space="0"/>
            </w:tcBorders>
            <w:vAlign w:val="center"/>
          </w:tcPr>
          <w:p w14:paraId="6036658F">
            <w:pPr>
              <w:pStyle w:val="62"/>
              <w:spacing w:line="320" w:lineRule="exact"/>
              <w:rPr>
                <w:rFonts w:ascii="Times New Roman" w:hAnsi="Times New Roman" w:eastAsia="微软雅黑" w:cs="Times New Roman"/>
                <w:b/>
                <w:bCs w:val="0"/>
                <w:color w:val="auto"/>
                <w:sz w:val="21"/>
              </w:rPr>
            </w:pPr>
          </w:p>
        </w:tc>
        <w:tc>
          <w:tcPr>
            <w:tcW w:w="984" w:type="pct"/>
            <w:tcBorders>
              <w:top w:val="dashed" w:color="244061" w:sz="4" w:space="0"/>
              <w:left w:val="dashed" w:color="244061" w:sz="4" w:space="0"/>
              <w:bottom w:val="dashed" w:color="244061" w:sz="4" w:space="0"/>
              <w:right w:val="dashed" w:color="244061" w:sz="4" w:space="0"/>
            </w:tcBorders>
            <w:vAlign w:val="center"/>
          </w:tcPr>
          <w:p w14:paraId="42C5F35F">
            <w:pPr>
              <w:pStyle w:val="62"/>
              <w:spacing w:line="320" w:lineRule="exact"/>
              <w:rPr>
                <w:rFonts w:ascii="Times New Roman" w:hAnsi="Times New Roman" w:eastAsia="微软雅黑" w:cs="Times New Roman"/>
                <w:bCs/>
                <w:sz w:val="21"/>
              </w:rPr>
            </w:pPr>
            <w:r>
              <w:rPr>
                <w:rFonts w:hint="eastAsia" w:ascii="Times New Roman" w:hAnsi="Times New Roman" w:eastAsia="微软雅黑"/>
                <w:kern w:val="0"/>
                <w:sz w:val="21"/>
                <w:szCs w:val="21"/>
              </w:rPr>
              <w:t>≥</w:t>
            </w:r>
            <w:r>
              <w:rPr>
                <w:rFonts w:hint="eastAsia" w:ascii="Times New Roman" w:hAnsi="Times New Roman" w:eastAsia="微软雅黑"/>
                <w:kern w:val="0"/>
                <w:sz w:val="21"/>
                <w:szCs w:val="21"/>
                <w:lang w:eastAsia="en-US"/>
              </w:rPr>
              <w:t>26</w:t>
            </w:r>
          </w:p>
        </w:tc>
        <w:tc>
          <w:tcPr>
            <w:tcW w:w="2902" w:type="pct"/>
            <w:tcBorders>
              <w:top w:val="dashed" w:color="244061" w:sz="4" w:space="0"/>
              <w:left w:val="dashed" w:color="244061" w:sz="4" w:space="0"/>
              <w:bottom w:val="dashed" w:color="244061" w:sz="4" w:space="0"/>
              <w:right w:val="nil"/>
            </w:tcBorders>
            <w:vAlign w:val="center"/>
          </w:tcPr>
          <w:p w14:paraId="456A909B">
            <w:pPr>
              <w:pStyle w:val="62"/>
              <w:spacing w:line="320" w:lineRule="exact"/>
              <w:rPr>
                <w:rFonts w:hint="eastAsia" w:ascii="Times New Roman" w:hAnsi="Times New Roman" w:eastAsia="微软雅黑" w:cs="Times New Roman"/>
                <w:bCs/>
                <w:sz w:val="21"/>
                <w:lang w:eastAsia="zh-CN"/>
              </w:rPr>
            </w:pPr>
            <w:r>
              <w:rPr>
                <w:rFonts w:hint="eastAsia" w:ascii="Times New Roman" w:hAnsi="Times New Roman" w:eastAsia="微软雅黑"/>
                <w:kern w:val="0"/>
                <w:sz w:val="21"/>
                <w:szCs w:val="21"/>
              </w:rPr>
              <w:t>HR阳性，HER2阴性，pN0且 RS≥26的绝经前肿瘤患者，建议在内分泌治疗中加入化疗。</w:t>
            </w:r>
          </w:p>
        </w:tc>
      </w:tr>
      <w:tr w14:paraId="6499409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108" w:hRule="atLeast"/>
        </w:trPr>
        <w:tc>
          <w:tcPr>
            <w:tcW w:w="1112" w:type="pct"/>
            <w:vMerge w:val="restart"/>
            <w:tcBorders>
              <w:top w:val="dashed" w:color="244061" w:sz="4" w:space="0"/>
              <w:left w:val="nil"/>
              <w:bottom w:val="dashed" w:color="244061" w:sz="4" w:space="0"/>
              <w:right w:val="dashed" w:color="244061" w:sz="4" w:space="0"/>
            </w:tcBorders>
            <w:vAlign w:val="center"/>
          </w:tcPr>
          <w:p w14:paraId="5BFE8E1F">
            <w:pPr>
              <w:pStyle w:val="62"/>
              <w:spacing w:line="320" w:lineRule="exact"/>
              <w:rPr>
                <w:rFonts w:ascii="Times New Roman" w:hAnsi="Times New Roman" w:eastAsia="微软雅黑" w:cs="Times New Roman"/>
                <w:kern w:val="0"/>
                <w:sz w:val="21"/>
                <w:szCs w:val="21"/>
                <w:lang w:val="en-US" w:eastAsia="zh-CN" w:bidi="ar-SA"/>
              </w:rPr>
            </w:pPr>
            <w:r>
              <w:rPr>
                <w:rFonts w:hint="eastAsia" w:ascii="Times New Roman" w:hAnsi="Times New Roman" w:eastAsia="微软雅黑"/>
                <w:kern w:val="0"/>
                <w:sz w:val="21"/>
                <w:szCs w:val="21"/>
              </w:rPr>
              <w:t>绝经前1-3个淋巴结阳性</w:t>
            </w:r>
          </w:p>
        </w:tc>
        <w:tc>
          <w:tcPr>
            <w:tcW w:w="984" w:type="pct"/>
            <w:tcBorders>
              <w:top w:val="dashed" w:color="244061" w:sz="4" w:space="0"/>
              <w:left w:val="dashed" w:color="244061" w:sz="4" w:space="0"/>
              <w:bottom w:val="dashed" w:color="244061" w:sz="4" w:space="0"/>
              <w:right w:val="dashed" w:color="244061" w:sz="4" w:space="0"/>
            </w:tcBorders>
            <w:vAlign w:val="center"/>
          </w:tcPr>
          <w:p w14:paraId="248E1817">
            <w:pPr>
              <w:pStyle w:val="62"/>
              <w:spacing w:line="320" w:lineRule="exact"/>
              <w:rPr>
                <w:rFonts w:hint="eastAsia" w:ascii="Times New Roman" w:hAnsi="Times New Roman" w:eastAsia="微软雅黑" w:cs="Times New Roman"/>
                <w:kern w:val="0"/>
                <w:sz w:val="21"/>
                <w:szCs w:val="21"/>
                <w:lang w:val="en-US" w:eastAsia="zh-CN" w:bidi="ar-SA"/>
              </w:rPr>
            </w:pPr>
            <w:r>
              <w:rPr>
                <w:rFonts w:hint="eastAsia" w:ascii="Times New Roman" w:hAnsi="Times New Roman" w:eastAsia="微软雅黑"/>
                <w:kern w:val="0"/>
                <w:sz w:val="21"/>
                <w:szCs w:val="21"/>
              </w:rPr>
              <w:t>＜</w:t>
            </w:r>
            <w:r>
              <w:rPr>
                <w:rFonts w:hint="eastAsia" w:ascii="Times New Roman" w:hAnsi="Times New Roman" w:eastAsia="微软雅黑"/>
                <w:kern w:val="0"/>
                <w:sz w:val="21"/>
                <w:szCs w:val="21"/>
                <w:lang w:eastAsia="en-US"/>
              </w:rPr>
              <w:t>26</w:t>
            </w:r>
          </w:p>
        </w:tc>
        <w:tc>
          <w:tcPr>
            <w:tcW w:w="2902" w:type="pct"/>
            <w:tcBorders>
              <w:top w:val="dashed" w:color="244061" w:sz="4" w:space="0"/>
              <w:left w:val="dashed" w:color="244061" w:sz="4" w:space="0"/>
              <w:bottom w:val="dashed" w:color="244061" w:sz="4" w:space="0"/>
              <w:right w:val="nil"/>
            </w:tcBorders>
            <w:vAlign w:val="center"/>
          </w:tcPr>
          <w:p w14:paraId="1BF095B8">
            <w:pPr>
              <w:pStyle w:val="62"/>
              <w:spacing w:line="320" w:lineRule="exact"/>
              <w:rPr>
                <w:rFonts w:hint="eastAsia" w:ascii="Times New Roman" w:hAnsi="Times New Roman" w:eastAsia="微软雅黑" w:cs="Times New Roman"/>
                <w:kern w:val="0"/>
                <w:sz w:val="21"/>
                <w:szCs w:val="21"/>
                <w:lang w:val="en-US" w:eastAsia="zh-CN" w:bidi="ar-SA"/>
              </w:rPr>
            </w:pPr>
            <w:r>
              <w:rPr>
                <w:rFonts w:hint="eastAsia" w:ascii="Times New Roman" w:hAnsi="Times New Roman" w:eastAsia="微软雅黑"/>
                <w:kern w:val="0"/>
                <w:sz w:val="21"/>
                <w:szCs w:val="21"/>
              </w:rPr>
              <w:t>pT1-3和pN1 (1-3淋巴结阳性)且RS &lt;26的绝经前肿瘤患者，与内分泌单一疗法相比，内分泌疗结合化疗可降低远期复发率，但尚不清楚这种疗效改善是否是由于化疗促进了卵巢抑制作用而引起的。对于这类患者，可考虑化疗结合内分泌治疗，或者卵巢功能抑制剂联合他莫昔芬或AI。</w:t>
            </w:r>
          </w:p>
        </w:tc>
      </w:tr>
      <w:tr w14:paraId="3A0CAE6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090" w:hRule="atLeast"/>
        </w:trPr>
        <w:tc>
          <w:tcPr>
            <w:tcW w:w="1112" w:type="pct"/>
            <w:vMerge w:val="continue"/>
            <w:tcBorders>
              <w:top w:val="dashed" w:color="244061" w:sz="4" w:space="0"/>
              <w:left w:val="nil"/>
              <w:bottom w:val="dashed" w:color="244061" w:sz="4" w:space="0"/>
              <w:right w:val="dashed" w:color="244061" w:sz="4" w:space="0"/>
            </w:tcBorders>
            <w:vAlign w:val="center"/>
          </w:tcPr>
          <w:p w14:paraId="57B4726D">
            <w:pPr>
              <w:pStyle w:val="62"/>
              <w:spacing w:line="320" w:lineRule="exact"/>
              <w:rPr>
                <w:rFonts w:ascii="Times New Roman" w:hAnsi="Times New Roman" w:eastAsia="微软雅黑" w:cs="Times New Roman"/>
                <w:b/>
                <w:bCs w:val="0"/>
                <w:color w:val="auto"/>
                <w:sz w:val="21"/>
              </w:rPr>
            </w:pPr>
          </w:p>
        </w:tc>
        <w:tc>
          <w:tcPr>
            <w:tcW w:w="984" w:type="pct"/>
            <w:tcBorders>
              <w:top w:val="dashed" w:color="244061" w:sz="4" w:space="0"/>
              <w:left w:val="dashed" w:color="244061" w:sz="4" w:space="0"/>
              <w:bottom w:val="dashed" w:color="244061" w:sz="4" w:space="0"/>
              <w:right w:val="dashed" w:color="244061" w:sz="4" w:space="0"/>
            </w:tcBorders>
            <w:vAlign w:val="center"/>
          </w:tcPr>
          <w:p w14:paraId="6A27C6AA">
            <w:pPr>
              <w:pStyle w:val="62"/>
              <w:spacing w:line="320" w:lineRule="exact"/>
              <w:rPr>
                <w:rFonts w:hint="eastAsia" w:ascii="Times New Roman" w:hAnsi="Times New Roman" w:eastAsia="微软雅黑" w:cs="Times New Roman"/>
                <w:kern w:val="0"/>
                <w:sz w:val="21"/>
                <w:szCs w:val="21"/>
                <w:lang w:val="en-US" w:eastAsia="zh-CN" w:bidi="ar-SA"/>
              </w:rPr>
            </w:pPr>
            <w:r>
              <w:rPr>
                <w:rFonts w:hint="eastAsia" w:ascii="Times New Roman" w:hAnsi="Times New Roman" w:eastAsia="微软雅黑"/>
                <w:kern w:val="0"/>
                <w:sz w:val="21"/>
                <w:szCs w:val="21"/>
              </w:rPr>
              <w:t>≥</w:t>
            </w:r>
            <w:r>
              <w:rPr>
                <w:rFonts w:hint="eastAsia" w:ascii="Times New Roman" w:hAnsi="Times New Roman" w:eastAsia="微软雅黑"/>
                <w:kern w:val="0"/>
                <w:sz w:val="21"/>
                <w:szCs w:val="21"/>
                <w:lang w:eastAsia="en-US"/>
              </w:rPr>
              <w:t>26</w:t>
            </w:r>
          </w:p>
        </w:tc>
        <w:tc>
          <w:tcPr>
            <w:tcW w:w="2902" w:type="pct"/>
            <w:tcBorders>
              <w:top w:val="dashed" w:color="244061" w:sz="4" w:space="0"/>
              <w:left w:val="dashed" w:color="244061" w:sz="4" w:space="0"/>
              <w:bottom w:val="dashed" w:color="244061" w:sz="4" w:space="0"/>
              <w:right w:val="nil"/>
            </w:tcBorders>
            <w:vAlign w:val="center"/>
          </w:tcPr>
          <w:p w14:paraId="16B859B9">
            <w:pPr>
              <w:pStyle w:val="62"/>
              <w:spacing w:line="320" w:lineRule="exact"/>
              <w:rPr>
                <w:rFonts w:hint="eastAsia" w:ascii="Times New Roman" w:hAnsi="Times New Roman" w:eastAsia="微软雅黑" w:cs="Times New Roman"/>
                <w:kern w:val="0"/>
                <w:sz w:val="21"/>
                <w:szCs w:val="21"/>
                <w:lang w:val="en-US" w:eastAsia="zh-CN" w:bidi="ar-SA"/>
              </w:rPr>
            </w:pPr>
            <w:r>
              <w:rPr>
                <w:rFonts w:hint="eastAsia" w:ascii="Times New Roman" w:hAnsi="Times New Roman" w:eastAsia="微软雅黑"/>
                <w:kern w:val="0"/>
                <w:sz w:val="21"/>
                <w:szCs w:val="21"/>
              </w:rPr>
              <w:t>HR阳性、HER2阴性、pT1-3和pN1 (1-3个淋巴结阳性)且RS≥26的绝经前肿瘤患者，建议化疗结合内分泌治疗。</w:t>
            </w:r>
          </w:p>
        </w:tc>
      </w:tr>
    </w:tbl>
    <w:p w14:paraId="4D8A619C">
      <w:pPr>
        <w:pStyle w:val="62"/>
        <w:spacing w:line="320" w:lineRule="exact"/>
        <w:rPr>
          <w:rFonts w:hint="eastAsia" w:ascii="Times New Roman" w:hAnsi="Times New Roman" w:eastAsia="微软雅黑"/>
          <w:b/>
          <w:bCs/>
          <w:kern w:val="0"/>
          <w:sz w:val="18"/>
          <w:szCs w:val="18"/>
          <w:lang w:val="en-US" w:eastAsia="zh-CN"/>
        </w:rPr>
      </w:pPr>
      <w:r>
        <w:rPr>
          <w:rFonts w:hint="eastAsia" w:ascii="Times New Roman" w:hAnsi="Times New Roman" w:eastAsia="微软雅黑"/>
          <w:b/>
          <w:bCs/>
          <w:kern w:val="0"/>
          <w:sz w:val="18"/>
          <w:szCs w:val="18"/>
          <w:lang w:val="en-US" w:eastAsia="zh-CN"/>
        </w:rPr>
        <w:t>注：</w:t>
      </w:r>
    </w:p>
    <w:p w14:paraId="6396589F">
      <w:pPr>
        <w:pStyle w:val="62"/>
        <w:spacing w:line="320" w:lineRule="exact"/>
        <w:ind w:left="178" w:leftChars="81" w:firstLine="0" w:firstLineChars="0"/>
        <w:rPr>
          <w:rFonts w:ascii="Times New Roman" w:hAnsi="Times New Roman" w:eastAsia="微软雅黑"/>
          <w:kern w:val="0"/>
          <w:sz w:val="18"/>
          <w:szCs w:val="18"/>
        </w:rPr>
      </w:pPr>
      <w:r>
        <w:rPr>
          <w:rFonts w:hint="eastAsia" w:ascii="Times New Roman" w:hAnsi="Times New Roman" w:eastAsia="微软雅黑"/>
          <w:kern w:val="0"/>
          <w:sz w:val="18"/>
          <w:szCs w:val="18"/>
        </w:rPr>
        <w:t>1</w:t>
      </w:r>
      <w:r>
        <w:rPr>
          <w:rFonts w:ascii="Times New Roman" w:hAnsi="Times New Roman" w:eastAsia="微软雅黑"/>
          <w:kern w:val="0"/>
          <w:sz w:val="18"/>
          <w:szCs w:val="18"/>
        </w:rPr>
        <w:t>.</w:t>
      </w:r>
      <w:r>
        <w:rPr>
          <w:rFonts w:hint="eastAsia" w:ascii="Times New Roman" w:hAnsi="Times New Roman" w:eastAsia="微软雅黑"/>
          <w:kern w:val="0"/>
          <w:sz w:val="18"/>
          <w:szCs w:val="18"/>
        </w:rPr>
        <w:t>基因表达分析提供了预后和治疗预测信息，补充了肿瘤TNM分期和生物标志物信息。分期不需要使用这些分析。21基因检测法</w:t>
      </w:r>
      <w:r>
        <w:rPr>
          <w:rFonts w:ascii="Times New Roman" w:hAnsi="Times New Roman" w:eastAsia="微软雅黑"/>
          <w:kern w:val="0"/>
          <w:sz w:val="18"/>
          <w:szCs w:val="18"/>
        </w:rPr>
        <w:t>（</w:t>
      </w:r>
      <w:r>
        <w:rPr>
          <w:rFonts w:hint="eastAsia" w:ascii="Times New Roman" w:hAnsi="Times New Roman" w:eastAsia="微软雅黑"/>
          <w:kern w:val="0"/>
          <w:sz w:val="18"/>
          <w:szCs w:val="18"/>
        </w:rPr>
        <w:t>癌型Dx</w:t>
      </w:r>
      <w:r>
        <w:rPr>
          <w:rFonts w:ascii="Times New Roman" w:hAnsi="Times New Roman" w:eastAsia="微软雅黑"/>
          <w:kern w:val="0"/>
          <w:sz w:val="18"/>
          <w:szCs w:val="18"/>
        </w:rPr>
        <w:t>）</w:t>
      </w:r>
      <w:r>
        <w:rPr>
          <w:rFonts w:hint="eastAsia" w:ascii="Times New Roman" w:hAnsi="Times New Roman" w:eastAsia="微软雅黑"/>
          <w:kern w:val="0"/>
          <w:sz w:val="18"/>
          <w:szCs w:val="18"/>
        </w:rPr>
        <w:t>是NCCN乳腺癌小组用于预后和预测化疗益处的首选方法。</w:t>
      </w:r>
    </w:p>
    <w:p w14:paraId="2FB471A6">
      <w:pPr>
        <w:pStyle w:val="62"/>
        <w:spacing w:line="320" w:lineRule="exact"/>
        <w:ind w:left="178" w:leftChars="81" w:firstLine="0" w:firstLineChars="0"/>
        <w:rPr>
          <w:rFonts w:ascii="Times New Roman" w:hAnsi="Times New Roman" w:eastAsia="微软雅黑"/>
          <w:kern w:val="0"/>
          <w:sz w:val="18"/>
          <w:szCs w:val="18"/>
        </w:rPr>
      </w:pPr>
      <w:r>
        <w:rPr>
          <w:rFonts w:ascii="Times New Roman" w:hAnsi="Times New Roman" w:eastAsia="微软雅黑"/>
          <w:kern w:val="0"/>
          <w:sz w:val="18"/>
          <w:szCs w:val="18"/>
        </w:rPr>
        <w:t>2</w:t>
      </w:r>
      <w:r>
        <w:rPr>
          <w:rFonts w:hint="eastAsia" w:ascii="Times New Roman" w:hAnsi="Times New Roman" w:eastAsia="微软雅黑"/>
          <w:kern w:val="0"/>
          <w:sz w:val="18"/>
          <w:szCs w:val="18"/>
        </w:rPr>
        <w:t>.其他预后基因表达检测可以提供预后信息，但预测化疗益处的能力尚不清楚。参见男性乳腺癌的特殊注意事项</w:t>
      </w:r>
      <w:r>
        <w:rPr>
          <w:rFonts w:ascii="Times New Roman" w:hAnsi="Times New Roman" w:eastAsia="微软雅黑"/>
          <w:kern w:val="0"/>
          <w:sz w:val="18"/>
          <w:szCs w:val="18"/>
        </w:rPr>
        <w:t>（</w:t>
      </w:r>
      <w:r>
        <w:rPr>
          <w:rFonts w:hint="eastAsia" w:ascii="Times New Roman" w:hAnsi="Times New Roman" w:eastAsia="微软雅黑"/>
          <w:kern w:val="0"/>
          <w:sz w:val="18"/>
          <w:szCs w:val="18"/>
        </w:rPr>
        <w:t>出生时性别为男性</w:t>
      </w:r>
      <w:r>
        <w:rPr>
          <w:rFonts w:ascii="Times New Roman" w:hAnsi="Times New Roman" w:eastAsia="微软雅黑"/>
          <w:kern w:val="0"/>
          <w:sz w:val="18"/>
          <w:szCs w:val="18"/>
        </w:rPr>
        <w:t>）</w:t>
      </w:r>
      <w:r>
        <w:rPr>
          <w:rFonts w:hint="eastAsia" w:ascii="Times New Roman" w:hAnsi="Times New Roman" w:eastAsia="微软雅黑"/>
          <w:kern w:val="0"/>
          <w:sz w:val="18"/>
          <w:szCs w:val="18"/>
        </w:rPr>
        <w:t>BINV-J。</w:t>
      </w:r>
    </w:p>
    <w:p w14:paraId="3C397343">
      <w:pPr>
        <w:pStyle w:val="62"/>
        <w:spacing w:line="320" w:lineRule="exact"/>
        <w:ind w:firstLine="180" w:firstLineChars="100"/>
        <w:rPr>
          <w:rFonts w:ascii="Times New Roman" w:hAnsi="Times New Roman" w:eastAsia="微软雅黑"/>
          <w:kern w:val="0"/>
          <w:sz w:val="18"/>
          <w:szCs w:val="18"/>
        </w:rPr>
      </w:pPr>
      <w:r>
        <w:rPr>
          <w:rFonts w:ascii="Times New Roman" w:hAnsi="Times New Roman" w:eastAsia="微软雅黑"/>
          <w:kern w:val="0"/>
          <w:sz w:val="18"/>
          <w:szCs w:val="18"/>
        </w:rPr>
        <w:t>3</w:t>
      </w:r>
      <w:r>
        <w:rPr>
          <w:rFonts w:hint="eastAsia" w:ascii="Times New Roman" w:hAnsi="Times New Roman" w:eastAsia="微软雅黑"/>
          <w:kern w:val="0"/>
          <w:sz w:val="18"/>
          <w:szCs w:val="18"/>
        </w:rPr>
        <w:t>.在RxPONDER试验的总体研究人群中。10.3%有高分级，9.2%有3个受累淋巴结。</w:t>
      </w:r>
    </w:p>
    <w:p w14:paraId="1041FD32">
      <w:pPr>
        <w:rPr>
          <w:rFonts w:hint="eastAsia" w:ascii="Times New Roman" w:hAnsi="Times New Roman" w:eastAsia="微软雅黑" w:cs="Times New Roman"/>
          <w:b/>
          <w:color w:val="auto"/>
          <w:sz w:val="24"/>
          <w:szCs w:val="24"/>
          <w:lang w:val="en-US" w:eastAsia="zh-CN"/>
        </w:rPr>
      </w:pPr>
      <w:r>
        <w:rPr>
          <w:rFonts w:hint="eastAsia" w:ascii="Times New Roman" w:hAnsi="Times New Roman" w:eastAsia="微软雅黑" w:cs="Times New Roman"/>
          <w:b/>
          <w:color w:val="auto"/>
          <w:sz w:val="24"/>
          <w:szCs w:val="24"/>
          <w:lang w:val="en-US" w:eastAsia="zh-CN"/>
        </w:rPr>
        <w:br w:type="page"/>
      </w:r>
    </w:p>
    <w:p w14:paraId="65E462EB">
      <w:pPr>
        <w:keepNext w:val="0"/>
        <w:keepLines w:val="0"/>
        <w:pageBreakBefore w:val="0"/>
        <w:widowControl w:val="0"/>
        <w:kinsoku/>
        <w:wordWrap/>
        <w:overflowPunct/>
        <w:topLinePunct w:val="0"/>
        <w:autoSpaceDE/>
        <w:autoSpaceDN/>
        <w:bidi w:val="0"/>
        <w:adjustRightInd/>
        <w:snapToGrid/>
        <w:spacing w:after="0" w:afterLines="100"/>
        <w:textAlignment w:val="auto"/>
        <w:outlineLvl w:val="1"/>
        <w:rPr>
          <w:rFonts w:hint="eastAsia" w:ascii="Times New Roman" w:hAnsi="Times New Roman" w:eastAsia="微软雅黑" w:cs="黑体"/>
          <w:b/>
          <w:bCs/>
          <w:color w:val="254061" w:themeColor="accent1" w:themeShade="80"/>
          <w:sz w:val="32"/>
          <w:szCs w:val="32"/>
          <w:lang w:val="en-US" w:eastAsia="zh-CN" w:bidi="ar-SA"/>
        </w:rPr>
      </w:pPr>
      <w:bookmarkStart w:id="44" w:name="_Toc7549"/>
      <w:bookmarkStart w:id="45" w:name="_Toc30533"/>
      <w:bookmarkStart w:id="46" w:name="_Toc22484_WPSOffice_Level1"/>
      <w:bookmarkStart w:id="47" w:name="_Toc16368_WPSOffice_Level1"/>
      <w:bookmarkStart w:id="48" w:name="_Toc28910_WPSOffice_Level1"/>
      <w:bookmarkStart w:id="49" w:name="_Toc19099"/>
      <w:bookmarkStart w:id="50" w:name="_Toc22458"/>
      <w:r>
        <w:rPr>
          <w:rFonts w:hint="eastAsia" w:ascii="Times New Roman" w:hAnsi="Times New Roman" w:eastAsia="微软雅黑" w:cs="黑体"/>
          <w:b/>
          <w:bCs/>
          <w:color w:val="254061" w:themeColor="accent1" w:themeShade="80"/>
          <w:sz w:val="32"/>
          <w:szCs w:val="32"/>
          <w:lang w:val="en-US" w:eastAsia="zh-CN" w:bidi="ar-SA"/>
        </w:rPr>
        <w:t>五 检测基因列表</w:t>
      </w:r>
      <w:bookmarkEnd w:id="44"/>
      <w:bookmarkEnd w:id="45"/>
      <w:bookmarkEnd w:id="46"/>
      <w:bookmarkEnd w:id="47"/>
      <w:bookmarkEnd w:id="48"/>
      <w:bookmarkEnd w:id="49"/>
      <w:bookmarkEnd w:id="50"/>
    </w:p>
    <w:bookmarkEnd w:id="23"/>
    <w:bookmarkEnd w:id="24"/>
    <w:bookmarkEnd w:id="25"/>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1327"/>
        <w:gridCol w:w="1327"/>
        <w:gridCol w:w="1327"/>
        <w:gridCol w:w="1327"/>
        <w:gridCol w:w="1327"/>
        <w:gridCol w:w="1328"/>
      </w:tblGrid>
      <w:tr w14:paraId="63B5E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14B0DB0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CCNB1</w:t>
            </w:r>
          </w:p>
        </w:tc>
        <w:tc>
          <w:tcPr>
            <w:tcW w:w="714" w:type="pct"/>
            <w:vAlign w:val="center"/>
          </w:tcPr>
          <w:p w14:paraId="1523C12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Ki-67</w:t>
            </w:r>
          </w:p>
        </w:tc>
        <w:tc>
          <w:tcPr>
            <w:tcW w:w="714" w:type="pct"/>
            <w:vAlign w:val="center"/>
          </w:tcPr>
          <w:p w14:paraId="16D1DF3D">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MYBL2</w:t>
            </w:r>
          </w:p>
        </w:tc>
        <w:tc>
          <w:tcPr>
            <w:tcW w:w="714" w:type="pct"/>
            <w:vAlign w:val="center"/>
          </w:tcPr>
          <w:p w14:paraId="7705ED7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STK15</w:t>
            </w:r>
          </w:p>
        </w:tc>
        <w:tc>
          <w:tcPr>
            <w:tcW w:w="714" w:type="pct"/>
            <w:vAlign w:val="center"/>
          </w:tcPr>
          <w:p w14:paraId="1612DF2F">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SURV</w:t>
            </w:r>
          </w:p>
        </w:tc>
        <w:tc>
          <w:tcPr>
            <w:tcW w:w="714" w:type="pct"/>
            <w:vAlign w:val="center"/>
          </w:tcPr>
          <w:p w14:paraId="7542E900">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CTSL2</w:t>
            </w:r>
          </w:p>
        </w:tc>
        <w:tc>
          <w:tcPr>
            <w:tcW w:w="714" w:type="pct"/>
            <w:vAlign w:val="center"/>
          </w:tcPr>
          <w:p w14:paraId="3D2EE4C7">
            <w:pPr>
              <w:jc w:val="center"/>
              <w:rPr>
                <w:rFonts w:ascii="Times New Roman Italic" w:hAnsi="Times New Roman Italic" w:cs="Times New Roman Italic"/>
                <w:i/>
                <w:lang w:eastAsia="zh-CN"/>
              </w:rPr>
            </w:pPr>
            <w:r>
              <w:rPr>
                <w:rFonts w:ascii="Times New Roman Italic" w:hAnsi="Times New Roman Italic" w:eastAsia="微软雅黑" w:cs="Times New Roman Italic"/>
                <w:i/>
                <w:iCs/>
                <w:color w:val="000000"/>
                <w:sz w:val="21"/>
                <w:szCs w:val="21"/>
                <w:lang w:eastAsia="zh-CN"/>
              </w:rPr>
              <w:t>STMY3</w:t>
            </w:r>
          </w:p>
        </w:tc>
      </w:tr>
      <w:tr w14:paraId="4B0A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6A2C7AA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BCL2</w:t>
            </w:r>
          </w:p>
        </w:tc>
        <w:tc>
          <w:tcPr>
            <w:tcW w:w="714" w:type="pct"/>
            <w:vAlign w:val="center"/>
          </w:tcPr>
          <w:p w14:paraId="5FBEA29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SCUBE2</w:t>
            </w:r>
          </w:p>
        </w:tc>
        <w:tc>
          <w:tcPr>
            <w:tcW w:w="714" w:type="pct"/>
            <w:vAlign w:val="center"/>
          </w:tcPr>
          <w:p w14:paraId="0C94A5E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ESR1</w:t>
            </w:r>
          </w:p>
        </w:tc>
        <w:tc>
          <w:tcPr>
            <w:tcW w:w="714" w:type="pct"/>
            <w:vAlign w:val="center"/>
          </w:tcPr>
          <w:p w14:paraId="7D2A5321">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PGR</w:t>
            </w:r>
          </w:p>
        </w:tc>
        <w:tc>
          <w:tcPr>
            <w:tcW w:w="714" w:type="pct"/>
            <w:vAlign w:val="center"/>
          </w:tcPr>
          <w:p w14:paraId="0EA12BAC">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GRB7</w:t>
            </w:r>
          </w:p>
        </w:tc>
        <w:tc>
          <w:tcPr>
            <w:tcW w:w="714" w:type="pct"/>
            <w:vAlign w:val="center"/>
          </w:tcPr>
          <w:p w14:paraId="6B0DE5B0">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HER2</w:t>
            </w:r>
          </w:p>
        </w:tc>
        <w:tc>
          <w:tcPr>
            <w:tcW w:w="714" w:type="pct"/>
            <w:vAlign w:val="center"/>
          </w:tcPr>
          <w:p w14:paraId="6F68D515">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BAG1</w:t>
            </w:r>
          </w:p>
        </w:tc>
      </w:tr>
      <w:tr w14:paraId="51C15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11900165">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CD68</w:t>
            </w:r>
          </w:p>
        </w:tc>
        <w:tc>
          <w:tcPr>
            <w:tcW w:w="714" w:type="pct"/>
            <w:vAlign w:val="center"/>
          </w:tcPr>
          <w:p w14:paraId="3169B63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GSTM1</w:t>
            </w:r>
          </w:p>
        </w:tc>
        <w:tc>
          <w:tcPr>
            <w:tcW w:w="714" w:type="pct"/>
            <w:vAlign w:val="center"/>
          </w:tcPr>
          <w:p w14:paraId="00DD1FFF">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Beta-Actin</w:t>
            </w:r>
          </w:p>
        </w:tc>
        <w:tc>
          <w:tcPr>
            <w:tcW w:w="714" w:type="pct"/>
            <w:vAlign w:val="center"/>
          </w:tcPr>
          <w:p w14:paraId="02F5CFAF">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GAPDH</w:t>
            </w:r>
          </w:p>
        </w:tc>
        <w:tc>
          <w:tcPr>
            <w:tcW w:w="714" w:type="pct"/>
            <w:vAlign w:val="center"/>
          </w:tcPr>
          <w:p w14:paraId="3B4713AE">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GUS</w:t>
            </w:r>
          </w:p>
        </w:tc>
        <w:tc>
          <w:tcPr>
            <w:tcW w:w="714" w:type="pct"/>
            <w:vAlign w:val="center"/>
          </w:tcPr>
          <w:p w14:paraId="410E6D59">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RPLPO</w:t>
            </w:r>
          </w:p>
        </w:tc>
        <w:tc>
          <w:tcPr>
            <w:tcW w:w="714" w:type="pct"/>
            <w:vAlign w:val="center"/>
          </w:tcPr>
          <w:p w14:paraId="77BC15CE">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TFRC</w:t>
            </w:r>
          </w:p>
        </w:tc>
      </w:tr>
    </w:tbl>
    <w:p w14:paraId="752CE2F3">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0AA7328A">
      <w:pPr>
        <w:keepNext w:val="0"/>
        <w:keepLines w:val="0"/>
        <w:pageBreakBefore w:val="0"/>
        <w:widowControl w:val="0"/>
        <w:kinsoku/>
        <w:wordWrap/>
        <w:overflowPunct/>
        <w:topLinePunct w:val="0"/>
        <w:autoSpaceDE/>
        <w:autoSpaceDN/>
        <w:bidi w:val="0"/>
        <w:adjustRightInd/>
        <w:snapToGrid/>
        <w:spacing w:after="0" w:afterLines="100"/>
        <w:textAlignment w:val="auto"/>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六 检测局限性</w:t>
      </w:r>
    </w:p>
    <w:p w14:paraId="52381961">
      <w:pPr>
        <w:numPr>
          <w:ilvl w:val="0"/>
          <w:numId w:val="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7CA54E23">
      <w:pPr>
        <w:numPr>
          <w:ilvl w:val="0"/>
          <w:numId w:val="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020E92F4">
      <w:pPr>
        <w:numPr>
          <w:ilvl w:val="0"/>
          <w:numId w:val="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imes New Roman Italic">
    <w:altName w:val="Times New Roman"/>
    <w:panose1 w:val="02020503050405090304"/>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FD75E">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48DB0">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2516505</wp:posOffset>
              </wp:positionH>
              <wp:positionV relativeFrom="paragraph">
                <wp:posOffset>-38100</wp:posOffset>
              </wp:positionV>
              <wp:extent cx="713740" cy="18478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13740" cy="184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3BF334">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8.15pt;margin-top:-3pt;height:14.55pt;width:56.2pt;mso-position-horizontal-relative:margin;z-index:251659264;mso-width-relative:page;mso-height-relative:page;" filled="f" stroked="f" coordsize="21600,21600" o:gfxdata="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Awh5dgAAAAJAQAADwAAAAAAAAABACAAAAAiAAAAZHJzL2Rvd25yZXYueG1s&#10;UEsBAhQAFAAAAAgAh07iQExKl7oxAgAAVQQAAA4AAAAAAAAAAQAgAAAAJwEAAGRycy9lMm9Eb2Mu&#10;eG1sUEsFBgAAAAAGAAYAWQEAAMoFAAAAAA==&#10;">
              <v:fill on="f" focussize="0,0"/>
              <v:stroke on="f" weight="0.5pt"/>
              <v:imagedata o:title=""/>
              <o:lock v:ext="edit" aspectratio="f"/>
              <v:textbox inset="0mm,0mm,0mm,0mm">
                <w:txbxContent>
                  <w:p w14:paraId="543BF334">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E503E">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EC1A1">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59px;height:59px" o:bullet="t">
        <v:imagedata r:id="rId1" o:title=""/>
      </v:shape>
    </w:pict>
  </w:numPicBullet>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
    <w:nsid w:val="2DA1C343"/>
    <w:multiLevelType w:val="singleLevel"/>
    <w:tmpl w:val="2DA1C343"/>
    <w:lvl w:ilvl="0" w:tentative="0">
      <w:start w:val="1"/>
      <w:numFmt w:val="decimal"/>
      <w:lvlText w:val="%1."/>
      <w:lvlJc w:val="left"/>
      <w:pPr>
        <w:ind w:left="425" w:hanging="425"/>
      </w:pPr>
      <w:rPr>
        <w:rFonts w:hint="default"/>
      </w:rPr>
    </w:lvl>
  </w:abstractNum>
  <w:abstractNum w:abstractNumId="3">
    <w:nsid w:val="5B812BEF"/>
    <w:multiLevelType w:val="multilevel"/>
    <w:tmpl w:val="5B812BEF"/>
    <w:lvl w:ilvl="0" w:tentative="0">
      <w:start w:val="1"/>
      <w:numFmt w:val="bullet"/>
      <w:pStyle w:val="61"/>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21456B"/>
    <w:rsid w:val="019705A5"/>
    <w:rsid w:val="02BA5682"/>
    <w:rsid w:val="02CB7F49"/>
    <w:rsid w:val="030A1074"/>
    <w:rsid w:val="035C523B"/>
    <w:rsid w:val="03643579"/>
    <w:rsid w:val="039F085D"/>
    <w:rsid w:val="045F1F7F"/>
    <w:rsid w:val="04F2747E"/>
    <w:rsid w:val="062448BC"/>
    <w:rsid w:val="07245E7A"/>
    <w:rsid w:val="080C0FCE"/>
    <w:rsid w:val="085444F7"/>
    <w:rsid w:val="0878022B"/>
    <w:rsid w:val="08A15283"/>
    <w:rsid w:val="0A4800D1"/>
    <w:rsid w:val="0ACD30F7"/>
    <w:rsid w:val="0B697485"/>
    <w:rsid w:val="0C65019C"/>
    <w:rsid w:val="0DAD02D3"/>
    <w:rsid w:val="0DC976BC"/>
    <w:rsid w:val="0E9D4EE3"/>
    <w:rsid w:val="0F6A208A"/>
    <w:rsid w:val="0FFD31CC"/>
    <w:rsid w:val="10286214"/>
    <w:rsid w:val="107E075E"/>
    <w:rsid w:val="10952DF6"/>
    <w:rsid w:val="116003F7"/>
    <w:rsid w:val="116D7726"/>
    <w:rsid w:val="11D72A8D"/>
    <w:rsid w:val="11F07EF4"/>
    <w:rsid w:val="120D6845"/>
    <w:rsid w:val="125E0EE8"/>
    <w:rsid w:val="126E269F"/>
    <w:rsid w:val="133040B2"/>
    <w:rsid w:val="134645CE"/>
    <w:rsid w:val="138E130F"/>
    <w:rsid w:val="138E5E4D"/>
    <w:rsid w:val="14D8419E"/>
    <w:rsid w:val="14F416DE"/>
    <w:rsid w:val="15A23FDA"/>
    <w:rsid w:val="15A46B04"/>
    <w:rsid w:val="15FD6B34"/>
    <w:rsid w:val="16CC5916"/>
    <w:rsid w:val="16DF591A"/>
    <w:rsid w:val="16E157FE"/>
    <w:rsid w:val="16EF30D8"/>
    <w:rsid w:val="172E1EC1"/>
    <w:rsid w:val="175A7638"/>
    <w:rsid w:val="1836136A"/>
    <w:rsid w:val="197113F3"/>
    <w:rsid w:val="1A627D5C"/>
    <w:rsid w:val="1B125754"/>
    <w:rsid w:val="1BEA0FE8"/>
    <w:rsid w:val="1C46724D"/>
    <w:rsid w:val="1C6B037B"/>
    <w:rsid w:val="1C9D741B"/>
    <w:rsid w:val="1D1B4B41"/>
    <w:rsid w:val="1E2E78B2"/>
    <w:rsid w:val="1E5E181A"/>
    <w:rsid w:val="1EDA2B4A"/>
    <w:rsid w:val="1EE05365"/>
    <w:rsid w:val="1FBB0D26"/>
    <w:rsid w:val="20A0049E"/>
    <w:rsid w:val="20B147CB"/>
    <w:rsid w:val="2112792C"/>
    <w:rsid w:val="21BC3427"/>
    <w:rsid w:val="21E4370A"/>
    <w:rsid w:val="227635D6"/>
    <w:rsid w:val="22E73BCC"/>
    <w:rsid w:val="23396F85"/>
    <w:rsid w:val="2393640A"/>
    <w:rsid w:val="23D472E5"/>
    <w:rsid w:val="24737443"/>
    <w:rsid w:val="2485631A"/>
    <w:rsid w:val="24E370FD"/>
    <w:rsid w:val="25243F0A"/>
    <w:rsid w:val="254924A5"/>
    <w:rsid w:val="268D2393"/>
    <w:rsid w:val="26AD6BA2"/>
    <w:rsid w:val="271D2C97"/>
    <w:rsid w:val="27A163A1"/>
    <w:rsid w:val="286640ED"/>
    <w:rsid w:val="28FF42B3"/>
    <w:rsid w:val="293140D5"/>
    <w:rsid w:val="29CF0D5E"/>
    <w:rsid w:val="2AE1492F"/>
    <w:rsid w:val="2B4E6910"/>
    <w:rsid w:val="2C1F4808"/>
    <w:rsid w:val="2CAB7CC5"/>
    <w:rsid w:val="2F2B0C86"/>
    <w:rsid w:val="2F6767FD"/>
    <w:rsid w:val="2FC503D3"/>
    <w:rsid w:val="30B51D51"/>
    <w:rsid w:val="30C1287A"/>
    <w:rsid w:val="31EE517C"/>
    <w:rsid w:val="32537082"/>
    <w:rsid w:val="329B4993"/>
    <w:rsid w:val="32A777DC"/>
    <w:rsid w:val="33A23374"/>
    <w:rsid w:val="340C0A8D"/>
    <w:rsid w:val="343949EB"/>
    <w:rsid w:val="34517E36"/>
    <w:rsid w:val="351C7EDB"/>
    <w:rsid w:val="35E36F0C"/>
    <w:rsid w:val="37781747"/>
    <w:rsid w:val="378C15EB"/>
    <w:rsid w:val="37D030C6"/>
    <w:rsid w:val="381607A2"/>
    <w:rsid w:val="385555E4"/>
    <w:rsid w:val="387A7805"/>
    <w:rsid w:val="39C8658D"/>
    <w:rsid w:val="3A0504C9"/>
    <w:rsid w:val="3A244530"/>
    <w:rsid w:val="3A670D93"/>
    <w:rsid w:val="3A8C29FB"/>
    <w:rsid w:val="3B361E49"/>
    <w:rsid w:val="3C573483"/>
    <w:rsid w:val="3C8D3911"/>
    <w:rsid w:val="3CFF417E"/>
    <w:rsid w:val="3E4660FB"/>
    <w:rsid w:val="3ED529B9"/>
    <w:rsid w:val="3F2D78C6"/>
    <w:rsid w:val="3FAE2946"/>
    <w:rsid w:val="406C47B6"/>
    <w:rsid w:val="40AC684C"/>
    <w:rsid w:val="40EB11DB"/>
    <w:rsid w:val="41146FE8"/>
    <w:rsid w:val="414A7D39"/>
    <w:rsid w:val="415617C0"/>
    <w:rsid w:val="41D23E46"/>
    <w:rsid w:val="42323D75"/>
    <w:rsid w:val="42A11566"/>
    <w:rsid w:val="42AB2BD6"/>
    <w:rsid w:val="43C2164A"/>
    <w:rsid w:val="43E31A09"/>
    <w:rsid w:val="44432484"/>
    <w:rsid w:val="444E69CA"/>
    <w:rsid w:val="448636F5"/>
    <w:rsid w:val="44A44E84"/>
    <w:rsid w:val="44D12FF3"/>
    <w:rsid w:val="451832ED"/>
    <w:rsid w:val="45723C79"/>
    <w:rsid w:val="4699195A"/>
    <w:rsid w:val="46DE7698"/>
    <w:rsid w:val="4856518C"/>
    <w:rsid w:val="48AC3B9E"/>
    <w:rsid w:val="48D14A7C"/>
    <w:rsid w:val="495A2347"/>
    <w:rsid w:val="496C2F44"/>
    <w:rsid w:val="49C10D2B"/>
    <w:rsid w:val="4A6B7770"/>
    <w:rsid w:val="4ACE6BD0"/>
    <w:rsid w:val="4BAD2017"/>
    <w:rsid w:val="4C4F39D5"/>
    <w:rsid w:val="4C7D29CB"/>
    <w:rsid w:val="4CA4180F"/>
    <w:rsid w:val="4D1F7D6E"/>
    <w:rsid w:val="4E76403D"/>
    <w:rsid w:val="4EA55F05"/>
    <w:rsid w:val="4EFB2539"/>
    <w:rsid w:val="4F1700B8"/>
    <w:rsid w:val="4FC374CC"/>
    <w:rsid w:val="5081012C"/>
    <w:rsid w:val="51646B6C"/>
    <w:rsid w:val="51B07017"/>
    <w:rsid w:val="51F1653C"/>
    <w:rsid w:val="5226439F"/>
    <w:rsid w:val="528147CF"/>
    <w:rsid w:val="52CF2286"/>
    <w:rsid w:val="52DD1463"/>
    <w:rsid w:val="538057B3"/>
    <w:rsid w:val="542D76E9"/>
    <w:rsid w:val="5459613F"/>
    <w:rsid w:val="552863E9"/>
    <w:rsid w:val="554A49C9"/>
    <w:rsid w:val="56D35F07"/>
    <w:rsid w:val="570B25AE"/>
    <w:rsid w:val="57117FB5"/>
    <w:rsid w:val="57952A31"/>
    <w:rsid w:val="57974C8E"/>
    <w:rsid w:val="57A2220A"/>
    <w:rsid w:val="58162B65"/>
    <w:rsid w:val="587D548B"/>
    <w:rsid w:val="58E35061"/>
    <w:rsid w:val="58FC26D7"/>
    <w:rsid w:val="59F259C1"/>
    <w:rsid w:val="5A33044A"/>
    <w:rsid w:val="5A684C17"/>
    <w:rsid w:val="5ACC12DE"/>
    <w:rsid w:val="5B356BDD"/>
    <w:rsid w:val="5B976FC1"/>
    <w:rsid w:val="5C5C54BA"/>
    <w:rsid w:val="5D6D5411"/>
    <w:rsid w:val="5DF53F95"/>
    <w:rsid w:val="5E0448E8"/>
    <w:rsid w:val="5E3877B6"/>
    <w:rsid w:val="5E59788A"/>
    <w:rsid w:val="5E5D50D2"/>
    <w:rsid w:val="5E8A398A"/>
    <w:rsid w:val="5EAF2DAE"/>
    <w:rsid w:val="5EF0750C"/>
    <w:rsid w:val="5FB75905"/>
    <w:rsid w:val="60095BA6"/>
    <w:rsid w:val="60654544"/>
    <w:rsid w:val="60AC26EF"/>
    <w:rsid w:val="627E55B4"/>
    <w:rsid w:val="62DE1DC5"/>
    <w:rsid w:val="63191049"/>
    <w:rsid w:val="635147E4"/>
    <w:rsid w:val="64516B62"/>
    <w:rsid w:val="654F43C0"/>
    <w:rsid w:val="65B53A3E"/>
    <w:rsid w:val="65C178C7"/>
    <w:rsid w:val="65ED6CD8"/>
    <w:rsid w:val="66010F6E"/>
    <w:rsid w:val="6822110B"/>
    <w:rsid w:val="69182419"/>
    <w:rsid w:val="692963D7"/>
    <w:rsid w:val="693D1C6D"/>
    <w:rsid w:val="696B2299"/>
    <w:rsid w:val="698044F4"/>
    <w:rsid w:val="69DB74AC"/>
    <w:rsid w:val="69FE5357"/>
    <w:rsid w:val="6A211646"/>
    <w:rsid w:val="6ABF0A3E"/>
    <w:rsid w:val="6BD8530C"/>
    <w:rsid w:val="6BE61A0D"/>
    <w:rsid w:val="6BFA5082"/>
    <w:rsid w:val="6C691A23"/>
    <w:rsid w:val="6C7D7C32"/>
    <w:rsid w:val="6C896AB8"/>
    <w:rsid w:val="6C946ABB"/>
    <w:rsid w:val="6CA43E69"/>
    <w:rsid w:val="6D632EB9"/>
    <w:rsid w:val="6DF75DBB"/>
    <w:rsid w:val="6E75472D"/>
    <w:rsid w:val="6EE474CD"/>
    <w:rsid w:val="6F3040D9"/>
    <w:rsid w:val="6F415570"/>
    <w:rsid w:val="6F4C2AA5"/>
    <w:rsid w:val="6FAE3550"/>
    <w:rsid w:val="6FDC735D"/>
    <w:rsid w:val="702C664F"/>
    <w:rsid w:val="70CF12BD"/>
    <w:rsid w:val="7155207D"/>
    <w:rsid w:val="71AF459D"/>
    <w:rsid w:val="71BA61B5"/>
    <w:rsid w:val="71DF3A36"/>
    <w:rsid w:val="71F44ACA"/>
    <w:rsid w:val="724D20AF"/>
    <w:rsid w:val="72653CB7"/>
    <w:rsid w:val="73403FAF"/>
    <w:rsid w:val="73BB2205"/>
    <w:rsid w:val="73F9408B"/>
    <w:rsid w:val="74082F2F"/>
    <w:rsid w:val="74692B38"/>
    <w:rsid w:val="74975E44"/>
    <w:rsid w:val="74C23FF5"/>
    <w:rsid w:val="751613C9"/>
    <w:rsid w:val="760426CC"/>
    <w:rsid w:val="76051E1C"/>
    <w:rsid w:val="765B0A6B"/>
    <w:rsid w:val="76CD26D9"/>
    <w:rsid w:val="782878D8"/>
    <w:rsid w:val="78697EA9"/>
    <w:rsid w:val="78BA0E7B"/>
    <w:rsid w:val="7A346B64"/>
    <w:rsid w:val="7A360C00"/>
    <w:rsid w:val="7AFE6E3A"/>
    <w:rsid w:val="7B3E7DA0"/>
    <w:rsid w:val="7B424F78"/>
    <w:rsid w:val="7BA16014"/>
    <w:rsid w:val="7C735456"/>
    <w:rsid w:val="7D1A4255"/>
    <w:rsid w:val="7D6E5945"/>
    <w:rsid w:val="7D7A1ADC"/>
    <w:rsid w:val="7DC37B21"/>
    <w:rsid w:val="7DCA74A7"/>
    <w:rsid w:val="7DCF1E76"/>
    <w:rsid w:val="7EE750D0"/>
    <w:rsid w:val="7F0B6DD5"/>
    <w:rsid w:val="7F23774A"/>
    <w:rsid w:val="7F497810"/>
    <w:rsid w:val="7F677255"/>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paragraph" w:customStyle="1" w:styleId="60">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61">
    <w:name w:val="标题1-1"/>
    <w:basedOn w:val="2"/>
    <w:next w:val="1"/>
    <w:qFormat/>
    <w:uiPriority w:val="1"/>
    <w:pPr>
      <w:numPr>
        <w:ilvl w:val="0"/>
        <w:numId w:val="2"/>
      </w:numPr>
    </w:pPr>
    <w:rPr>
      <w:rFonts w:cs="Times New Roman"/>
      <w:color w:val="45A3A7"/>
    </w:rPr>
  </w:style>
  <w:style w:type="paragraph" w:customStyle="1" w:styleId="62">
    <w:name w:val="Other|1"/>
    <w:basedOn w:val="1"/>
    <w:qFormat/>
    <w:uiPriority w:val="0"/>
    <w:pPr>
      <w:widowControl/>
      <w:spacing w:line="223" w:lineRule="auto"/>
    </w:pPr>
    <w:rPr>
      <w:rFonts w:ascii="Calibri" w:hAnsi="Calibri" w:cs="Times New Roman"/>
      <w:kern w:val="2"/>
      <w:sz w:val="30"/>
      <w:szCs w:val="30"/>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11</Pages>
  <Words>753</Words>
  <Characters>1385</Characters>
  <Lines>524</Lines>
  <Paragraphs>147</Paragraphs>
  <TotalTime>0</TotalTime>
  <ScaleCrop>false</ScaleCrop>
  <LinksUpToDate>false</LinksUpToDate>
  <CharactersWithSpaces>1500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levi</cp:lastModifiedBy>
  <dcterms:modified xsi:type="dcterms:W3CDTF">2025-07-29T09:58:41Z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