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299</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w:t>
            </w:r>
            <w:r>
              <w:rPr>
                <w:rFonts w:hint="eastAsia" w:ascii="微软雅黑" w:hAnsi="微软雅黑" w:eastAsia="微软雅黑" w:cs="微软雅黑"/>
                <w:color w:val="000000" w:themeColor="text1"/>
                <w:sz w:val="21"/>
                <w:szCs w:val="21"/>
                <w:highlight w:val="none"/>
                <w14:textFill>
                  <w14:solidFill>
                    <w14:schemeClr w14:val="tx1"/>
                  </w14:solidFill>
                </w14:textFill>
              </w:rPr>
              <w:t>{% if endometrialCarcinoma == True %}子宫内膜癌分子分型、{% endif %}</w:t>
            </w:r>
            <w:r>
              <w:rPr>
                <w:rFonts w:hint="eastAsia" w:ascii="微软雅黑" w:hAnsi="微软雅黑" w:eastAsia="微软雅黑" w:cs="微软雅黑"/>
                <w:color w:val="000000" w:themeColor="text1"/>
                <w:sz w:val="21"/>
                <w:szCs w:val="21"/>
                <w:lang w:eastAsia="zh-CN"/>
                <w14:textFill>
                  <w14:solidFill>
                    <w14:schemeClr w14:val="tx1"/>
                  </w14:solidFill>
                </w14:textFill>
              </w:rPr>
              <w:t>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347A1DED">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27112379"/>
      <w:bookmarkStart w:id="1" w:name="_Toc526855031"/>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39241B0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36B3E8FA">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if endometrialCarcinoma == True %}</w:t>
            </w:r>
          </w:p>
        </w:tc>
      </w:tr>
      <w:tr w14:paraId="0295F6B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7BFB48C">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sz w:val="21"/>
              </w:rPr>
            </w:pPr>
            <w:r>
              <w:rPr>
                <w:rFonts w:hint="eastAsia" w:ascii="微软雅黑" w:hAnsi="微软雅黑" w:eastAsia="微软雅黑" w:cs="微软雅黑"/>
                <w:sz w:val="21"/>
              </w:rPr>
              <w:t>子宫内膜癌分子分型</w:t>
            </w:r>
          </w:p>
        </w:tc>
        <w:tc>
          <w:tcPr>
            <w:tcW w:w="5006" w:type="dxa"/>
            <w:tcBorders>
              <w:tl2br w:val="nil"/>
              <w:tr2bl w:val="nil"/>
            </w:tcBorders>
            <w:shd w:val="clear" w:color="auto" w:fill="auto"/>
            <w:vAlign w:val="center"/>
          </w:tcPr>
          <w:p w14:paraId="36AB4EF6">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 summaryOfRresults.tcga }}</w:t>
            </w:r>
          </w:p>
        </w:tc>
      </w:tr>
      <w:tr w14:paraId="025AB0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702C09D6">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endif %}</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20136_WPSOffice_Level1"/>
      <w:bookmarkStart w:id="5" w:name="_Toc22132"/>
      <w:bookmarkStart w:id="6" w:name="_Toc19898_WPSOffice_Level1"/>
      <w:bookmarkStart w:id="7" w:name="_Toc499"/>
      <w:bookmarkStart w:id="8" w:name="_Toc2819"/>
      <w:bookmarkStart w:id="9" w:name="_Toc2781"/>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3049"/>
      <w:bookmarkStart w:id="11" w:name="_Toc10877"/>
      <w:bookmarkStart w:id="12" w:name="_Toc18062_WPSOffice_Level2"/>
      <w:bookmarkStart w:id="13" w:name="_Toc11015_WPSOffice_Level2"/>
      <w:bookmarkStart w:id="14" w:name="_Toc9088"/>
      <w:bookmarkStart w:id="15" w:name="_Toc23375"/>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lang w:eastAsia="zh-CN"/>
              </w:rPr>
              <w:t xml:space="preserve">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5962"/>
      <w:bookmarkStart w:id="17" w:name="_Hlk516758315"/>
      <w:bookmarkStart w:id="18" w:name="_Toc24038"/>
      <w:bookmarkStart w:id="19" w:name="_Toc3497"/>
      <w:bookmarkStart w:id="20" w:name="_Toc19898_WPSOffice_Level2"/>
      <w:bookmarkStart w:id="21" w:name="_Toc13489_WPSOffice_Level2"/>
      <w:bookmarkStart w:id="22" w:name="_Toc10743"/>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527112385"/>
      <w:bookmarkStart w:id="24" w:name="_Toc534637498"/>
      <w:bookmarkStart w:id="25" w:name="_Toc25428"/>
      <w:bookmarkStart w:id="26"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4331_WPSOffice_Level2"/>
      <w:bookmarkStart w:id="28" w:name="_Toc32443_WPSOffice_Level2"/>
      <w:bookmarkStart w:id="29" w:name="_Toc22255"/>
      <w:bookmarkStart w:id="30" w:name="_Toc6468"/>
      <w:bookmarkStart w:id="31" w:name="_Toc23606"/>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6931_WPSOffice_Level3"/>
      <w:bookmarkStart w:id="33" w:name="_Toc15289_WPSOffice_Level3"/>
      <w:bookmarkStart w:id="34" w:name="_Toc18091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r>
        <w:rPr>
          <w:rFonts w:hint="eastAsia" w:ascii="微软雅黑" w:hAnsi="微软雅黑" w:eastAsia="微软雅黑" w:cs="微软雅黑"/>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{{tdd.comutation}}</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11393"/>
      <w:bookmarkStart w:id="36" w:name="_Toc9080"/>
      <w:bookmarkStart w:id="37" w:name="_Toc9494"/>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85E6777">
      <w:pPr>
        <w:numPr>
          <w:ilvl w:val="0"/>
          <w:numId w:val="0"/>
        </w:numPr>
        <w:ind w:left="412" w:leftChars="0"/>
        <w:jc w:val="both"/>
        <w:outlineLvl w:val="9"/>
        <w:rPr>
          <w:rFonts w:hint="eastAsia" w:ascii="微软雅黑" w:hAnsi="微软雅黑" w:eastAsia="微软雅黑" w:cs="微软雅黑"/>
          <w:b w:val="0"/>
          <w:bCs/>
          <w:sz w:val="18"/>
          <w:szCs w:val="18"/>
          <w:highlight w:val="none"/>
          <w:lang w:eastAsia="zh-CN"/>
        </w:rPr>
      </w:pPr>
      <w:r>
        <w:rPr>
          <w:rFonts w:hint="eastAsia" w:ascii="微软雅黑" w:hAnsi="微软雅黑" w:eastAsia="微软雅黑" w:cs="微软雅黑"/>
          <w:b w:val="0"/>
          <w:bCs/>
          <w:sz w:val="18"/>
          <w:szCs w:val="18"/>
          <w:highlight w:val="none"/>
          <w:lang w:eastAsia="zh-CN"/>
        </w:rPr>
        <w:t>{% if endometrialCarcinoma == True %}</w:t>
      </w:r>
    </w:p>
    <w:p w14:paraId="3A643335">
      <w:pPr>
        <w:pStyle w:val="3"/>
        <w:keepNext w:val="0"/>
        <w:keepLines w:val="0"/>
        <w:pageBreakBefore w:val="0"/>
        <w:widowControl w:val="0"/>
        <w:numPr>
          <w:ilvl w:val="0"/>
          <w:numId w:val="0"/>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子宫内膜癌分子分型检测结果</w:t>
      </w:r>
    </w:p>
    <w:tbl>
      <w:tblPr>
        <w:tblStyle w:val="19"/>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60F1B0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244061" w:sz="18" w:space="0"/>
              <w:bottom w:val="dashed" w:color="244061" w:sz="4" w:space="0"/>
              <w:right w:val="dashed" w:color="244061" w:sz="4" w:space="0"/>
            </w:tcBorders>
            <w:shd w:val="clear" w:color="auto" w:fill="auto"/>
            <w:vAlign w:val="center"/>
          </w:tcPr>
          <w:p w14:paraId="4BF7C5FD">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检测项目</w:t>
            </w:r>
          </w:p>
        </w:tc>
        <w:tc>
          <w:tcPr>
            <w:tcW w:w="5535" w:type="dxa"/>
            <w:tcBorders>
              <w:top w:val="single" w:color="244061" w:sz="18" w:space="0"/>
              <w:left w:val="dashed" w:color="244061" w:sz="4" w:space="0"/>
              <w:bottom w:val="dashed" w:color="244061" w:sz="4" w:space="0"/>
            </w:tcBorders>
            <w:shd w:val="clear" w:color="auto" w:fill="auto"/>
            <w:vAlign w:val="center"/>
          </w:tcPr>
          <w:p w14:paraId="30080F61">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w:t>
            </w:r>
            <w:r>
              <w:rPr>
                <w:rFonts w:hint="eastAsia" w:ascii="Times New Roman" w:hAnsi="Times New Roman" w:eastAsia="微软雅黑" w:cs="Times New Roman"/>
                <w:b/>
                <w:color w:val="244061"/>
                <w:sz w:val="21"/>
                <w:szCs w:val="21"/>
                <w:highlight w:val="none"/>
                <w:lang w:eastAsia="zh-CN"/>
              </w:rPr>
              <w:t>结果</w:t>
            </w:r>
          </w:p>
        </w:tc>
      </w:tr>
      <w:tr w14:paraId="5DD847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dashed" w:color="244061" w:sz="4" w:space="0"/>
              <w:bottom w:val="dashed" w:color="244061" w:sz="4" w:space="0"/>
              <w:right w:val="dashed" w:color="244061" w:sz="4" w:space="0"/>
            </w:tcBorders>
            <w:shd w:val="clear" w:color="auto" w:fill="auto"/>
            <w:vAlign w:val="center"/>
          </w:tcPr>
          <w:p w14:paraId="49B5AB17">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szCs w:val="21"/>
                <w:highlight w:val="none"/>
                <w:lang w:eastAsia="zh-CN"/>
              </w:rPr>
              <w:t>分子分型</w:t>
            </w:r>
          </w:p>
        </w:tc>
        <w:tc>
          <w:tcPr>
            <w:tcW w:w="5535" w:type="dxa"/>
            <w:tcBorders>
              <w:top w:val="dashed" w:color="244061" w:sz="4" w:space="0"/>
              <w:left w:val="dashed" w:color="244061" w:sz="4" w:space="0"/>
              <w:bottom w:val="dashed" w:color="244061" w:sz="4" w:space="0"/>
            </w:tcBorders>
            <w:shd w:val="clear" w:color="auto" w:fill="auto"/>
            <w:vAlign w:val="center"/>
          </w:tcPr>
          <w:p w14:paraId="6328FD5A">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highlight w:val="none"/>
                <w:lang w:eastAsia="zh-CN"/>
              </w:rPr>
              <w:t>{{ summaryOfRresults.tcga }}</w:t>
            </w:r>
          </w:p>
        </w:tc>
      </w:tr>
    </w:tbl>
    <w:p w14:paraId="6496342E">
      <w:pPr>
        <w:keepNext w:val="0"/>
        <w:keepLines w:val="0"/>
        <w:pageBreakBefore w:val="0"/>
        <w:widowControl/>
        <w:kinsoku/>
        <w:wordWrap/>
        <w:overflowPunct/>
        <w:topLinePunct w:val="0"/>
        <w:autoSpaceDE/>
        <w:autoSpaceDN/>
        <w:bidi w:val="0"/>
        <w:adjustRightInd/>
        <w:snapToGrid/>
        <w:jc w:val="both"/>
        <w:textAlignment w:val="auto"/>
        <w:rPr>
          <w:rFonts w:hint="eastAsia" w:ascii="微软雅黑" w:hAnsi="微软雅黑" w:eastAsia="微软雅黑" w:cs="微软雅黑"/>
          <w:highlight w:val="none"/>
          <w:lang w:eastAsia="zh-CN"/>
        </w:rPr>
      </w:pPr>
    </w:p>
    <w:p w14:paraId="3C621FDB">
      <w:pPr>
        <w:keepNext w:val="0"/>
        <w:keepLines w:val="0"/>
        <w:pageBreakBefore w:val="0"/>
        <w:widowControl/>
        <w:kinsoku/>
        <w:wordWrap/>
        <w:overflowPunct/>
        <w:topLinePunct w:val="0"/>
        <w:autoSpaceDE/>
        <w:autoSpaceDN/>
        <w:bidi w:val="0"/>
        <w:adjustRightInd/>
        <w:snapToGrid/>
        <w:jc w:val="center"/>
        <w:textAlignment w:val="auto"/>
        <w:rPr>
          <w:rFonts w:hint="eastAsia" w:ascii="微软雅黑" w:hAnsi="微软雅黑" w:eastAsia="微软雅黑" w:cs="微软雅黑"/>
          <w:sz w:val="20"/>
          <w:szCs w:val="20"/>
          <w:highlight w:val="none"/>
          <w:lang w:eastAsia="zh-CN"/>
        </w:rPr>
      </w:pPr>
      <w:r>
        <w:rPr>
          <w:rFonts w:ascii="宋体" w:hAnsi="宋体" w:eastAsia="宋体" w:cs="宋体"/>
          <w:sz w:val="24"/>
          <w:szCs w:val="24"/>
        </w:rPr>
        <w:drawing>
          <wp:inline distT="0" distB="0" distL="114300" distR="114300">
            <wp:extent cx="5809615" cy="2339975"/>
            <wp:effectExtent l="0" t="0" r="12065"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rcRect t="10301" r="4169" b="8532"/>
                    <a:stretch>
                      <a:fillRect/>
                    </a:stretch>
                  </pic:blipFill>
                  <pic:spPr>
                    <a:xfrm>
                      <a:off x="0" y="0"/>
                      <a:ext cx="5809615" cy="2339975"/>
                    </a:xfrm>
                    <a:prstGeom prst="rect">
                      <a:avLst/>
                    </a:prstGeom>
                    <a:noFill/>
                    <a:ln w="9525">
                      <a:noFill/>
                    </a:ln>
                  </pic:spPr>
                </pic:pic>
              </a:graphicData>
            </a:graphic>
          </wp:inline>
        </w:drawing>
      </w:r>
      <w:r>
        <w:rPr>
          <w:rFonts w:hint="eastAsia" w:ascii="微软雅黑" w:hAnsi="微软雅黑" w:eastAsia="微软雅黑" w:cs="微软雅黑"/>
          <w:sz w:val="20"/>
          <w:szCs w:val="20"/>
          <w:highlight w:val="none"/>
          <w:lang w:eastAsia="zh-CN"/>
        </w:rPr>
        <w:t>图：子宫内膜癌分子分型规则（参考NCCN Guidelines Version 3.2025 Endometrial Carcinoma）</w:t>
      </w:r>
    </w:p>
    <w:p w14:paraId="624B4DBB">
      <w:pPr>
        <w:jc w:val="left"/>
        <w:outlineLvl w:val="9"/>
        <w:rPr>
          <w:rFonts w:hint="eastAsia" w:ascii="微软雅黑" w:hAnsi="微软雅黑" w:eastAsia="微软雅黑" w:cs="微软雅黑"/>
          <w:sz w:val="18"/>
          <w:szCs w:val="18"/>
          <w:highlight w:val="none"/>
          <w:lang w:eastAsia="zh-CN"/>
        </w:rPr>
      </w:pPr>
      <w:r>
        <w:rPr>
          <w:rFonts w:hint="eastAsia"/>
          <w:highlight w:val="none"/>
        </w:rPr>
        <w:br w:type="page"/>
      </w:r>
      <w:r>
        <w:rPr>
          <w:rFonts w:hint="eastAsia" w:ascii="微软雅黑" w:hAnsi="微软雅黑" w:eastAsia="微软雅黑" w:cs="微软雅黑"/>
          <w:sz w:val="18"/>
          <w:szCs w:val="18"/>
          <w:highlight w:val="none"/>
          <w:lang w:eastAsia="zh-CN"/>
        </w:rPr>
        <w:t>{% endif %}</w:t>
      </w:r>
    </w:p>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34637499"/>
      <w:bookmarkStart w:id="39" w:name="_Toc526855038"/>
      <w:bookmarkStart w:id="4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126F8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auto"/>
            <w:vAlign w:val="center"/>
          </w:tcPr>
          <w:p w14:paraId="5F056EB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shd w:val="clear" w:color="auto" w:fill="auto"/>
            <w:vAlign w:val="center"/>
          </w:tcPr>
          <w:p w14:paraId="649896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shd w:val="clear" w:color="auto" w:fill="auto"/>
            <w:vAlign w:val="center"/>
          </w:tcPr>
          <w:p w14:paraId="339A6D2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shd w:val="clear" w:color="auto" w:fill="auto"/>
            <w:vAlign w:val="center"/>
          </w:tcPr>
          <w:p w14:paraId="692AF1E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63CA2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Align w:val="center"/>
          </w:tcPr>
          <w:p w14:paraId="2E82305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4D0BE8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肿瘤细胞含量</w:t>
            </w:r>
          </w:p>
        </w:tc>
        <w:tc>
          <w:tcPr>
            <w:tcW w:w="2381" w:type="dxa"/>
            <w:vAlign w:val="center"/>
          </w:tcPr>
          <w:p w14:paraId="5D74153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B70137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w:t>
            </w:r>
            <w:r>
              <w:rPr>
                <w:rFonts w:hint="eastAsia" w:ascii="微软雅黑" w:hAnsi="微软雅黑" w:eastAsia="微软雅黑" w:cs="微软雅黑"/>
                <w:bCs/>
                <w:sz w:val="21"/>
              </w:rPr>
              <w:t>%</w:t>
            </w:r>
          </w:p>
        </w:tc>
      </w:tr>
      <w:tr w14:paraId="12A8E9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6623351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2A1ED29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DNA总量</w:t>
            </w: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ng</w:t>
            </w:r>
            <w:r>
              <w:rPr>
                <w:rFonts w:hint="eastAsia" w:ascii="微软雅黑" w:hAnsi="微软雅黑" w:eastAsia="微软雅黑" w:cs="微软雅黑"/>
                <w:bCs/>
                <w:sz w:val="21"/>
                <w:lang w:eastAsia="zh-CN"/>
              </w:rPr>
              <w:t>）</w:t>
            </w:r>
          </w:p>
        </w:tc>
        <w:tc>
          <w:tcPr>
            <w:tcW w:w="2381" w:type="dxa"/>
            <w:vAlign w:val="center"/>
          </w:tcPr>
          <w:p w14:paraId="5B35C7C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2CE8B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≥3</w:t>
            </w:r>
            <w:r>
              <w:rPr>
                <w:rFonts w:hint="eastAsia" w:ascii="微软雅黑" w:hAnsi="微软雅黑" w:eastAsia="微软雅黑" w:cs="微软雅黑"/>
                <w:bCs/>
                <w:sz w:val="21"/>
              </w:rPr>
              <w:t>00</w:t>
            </w:r>
          </w:p>
        </w:tc>
      </w:tr>
      <w:tr w14:paraId="1C2D73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A5ED46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6F241C6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DNA降解程度</w:t>
            </w:r>
          </w:p>
        </w:tc>
        <w:tc>
          <w:tcPr>
            <w:tcW w:w="2381" w:type="dxa"/>
            <w:vAlign w:val="center"/>
          </w:tcPr>
          <w:p w14:paraId="43C90DD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6D2EF3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A/B/</w:t>
            </w:r>
            <w:r>
              <w:rPr>
                <w:rFonts w:hint="eastAsia" w:ascii="微软雅黑" w:hAnsi="微软雅黑" w:eastAsia="微软雅黑" w:cs="微软雅黑"/>
                <w:bCs/>
                <w:sz w:val="21"/>
              </w:rPr>
              <w:t>C级</w:t>
            </w:r>
          </w:p>
        </w:tc>
      </w:tr>
      <w:tr w14:paraId="196548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C8EFD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05571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预</w:t>
            </w:r>
            <w:r>
              <w:rPr>
                <w:rFonts w:hint="eastAsia" w:ascii="微软雅黑" w:hAnsi="微软雅黑" w:eastAsia="微软雅黑" w:cs="微软雅黑"/>
                <w:bCs/>
                <w:sz w:val="21"/>
              </w:rPr>
              <w:t>文库</w:t>
            </w:r>
            <w:r>
              <w:rPr>
                <w:rFonts w:hint="eastAsia" w:ascii="微软雅黑" w:hAnsi="微软雅黑" w:eastAsia="微软雅黑" w:cs="微软雅黑"/>
                <w:bCs/>
                <w:sz w:val="21"/>
                <w:lang w:eastAsia="zh-CN"/>
              </w:rPr>
              <w:t>总</w:t>
            </w:r>
            <w:r>
              <w:rPr>
                <w:rFonts w:hint="eastAsia" w:ascii="微软雅黑" w:hAnsi="微软雅黑" w:eastAsia="微软雅黑" w:cs="微软雅黑"/>
                <w:bCs/>
                <w:sz w:val="21"/>
              </w:rPr>
              <w:t>量</w:t>
            </w:r>
            <w:r>
              <w:rPr>
                <w:rFonts w:hint="eastAsia" w:ascii="微软雅黑" w:hAnsi="微软雅黑" w:eastAsia="微软雅黑" w:cs="微软雅黑"/>
                <w:bCs/>
                <w:sz w:val="21"/>
                <w:lang w:eastAsia="zh-CN"/>
              </w:rPr>
              <w:t>（ng）</w:t>
            </w:r>
          </w:p>
        </w:tc>
        <w:tc>
          <w:tcPr>
            <w:tcW w:w="2381" w:type="dxa"/>
            <w:vAlign w:val="center"/>
          </w:tcPr>
          <w:p w14:paraId="7C71EC0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5ACA5A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≥1000</w:t>
            </w:r>
          </w:p>
        </w:tc>
      </w:tr>
      <w:tr w14:paraId="32454D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0CB85F3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HRD Score</w:t>
            </w:r>
          </w:p>
          <w:p w14:paraId="25FD5B5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B96DB5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平均测序深度</w:t>
            </w:r>
          </w:p>
        </w:tc>
        <w:tc>
          <w:tcPr>
            <w:tcW w:w="2381" w:type="dxa"/>
            <w:vAlign w:val="center"/>
          </w:tcPr>
          <w:p w14:paraId="79C7C36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sz w:val="21"/>
                <w:lang w:eastAsia="zh-CN"/>
              </w:rPr>
              <w:t>{%if hrd != undefined%}{{ hrd.sequencing_depth }}{%endif%}</w:t>
            </w:r>
          </w:p>
        </w:tc>
        <w:tc>
          <w:tcPr>
            <w:tcW w:w="2721" w:type="dxa"/>
            <w:vAlign w:val="center"/>
          </w:tcPr>
          <w:p w14:paraId="1C4FF3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≥200</w:t>
            </w:r>
          </w:p>
        </w:tc>
      </w:tr>
      <w:tr w14:paraId="2D6812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C1CBAC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1001ACC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覆盖均一性</w:t>
            </w:r>
          </w:p>
        </w:tc>
        <w:tc>
          <w:tcPr>
            <w:tcW w:w="2381" w:type="dxa"/>
            <w:vAlign w:val="center"/>
          </w:tcPr>
          <w:p w14:paraId="180147E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hrd.coverage_uniformity }}{%endif%}</w:t>
            </w:r>
          </w:p>
        </w:tc>
        <w:tc>
          <w:tcPr>
            <w:tcW w:w="2721" w:type="dxa"/>
            <w:vAlign w:val="center"/>
          </w:tcPr>
          <w:p w14:paraId="7A4671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≥80%</w:t>
            </w:r>
          </w:p>
        </w:tc>
      </w:tr>
      <w:tr w14:paraId="21F7A4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5C0AB3F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B0E2F5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2CFF868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hrd.genome_alignment }}{%endif%}</w:t>
            </w:r>
          </w:p>
        </w:tc>
        <w:tc>
          <w:tcPr>
            <w:tcW w:w="2721" w:type="dxa"/>
            <w:vAlign w:val="center"/>
          </w:tcPr>
          <w:p w14:paraId="027E0AE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50F615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BFDAC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C0245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30750FD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hrd.base_quality }}{%endif%}</w:t>
            </w:r>
          </w:p>
        </w:tc>
        <w:tc>
          <w:tcPr>
            <w:tcW w:w="2721" w:type="dxa"/>
            <w:vAlign w:val="center"/>
          </w:tcPr>
          <w:p w14:paraId="6C1299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7554C48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1D852F8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HRR基因</w:t>
            </w:r>
          </w:p>
          <w:p w14:paraId="1052D4E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测序质量评估</w:t>
            </w:r>
          </w:p>
        </w:tc>
        <w:tc>
          <w:tcPr>
            <w:tcW w:w="2721" w:type="dxa"/>
            <w:vAlign w:val="center"/>
          </w:tcPr>
          <w:p w14:paraId="03DFEC8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平均测序深度</w:t>
            </w:r>
          </w:p>
        </w:tc>
        <w:tc>
          <w:tcPr>
            <w:tcW w:w="2381" w:type="dxa"/>
            <w:vAlign w:val="center"/>
          </w:tcPr>
          <w:p w14:paraId="5A9308A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721" w:type="dxa"/>
            <w:vAlign w:val="center"/>
          </w:tcPr>
          <w:p w14:paraId="1B1C45D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≥500</w:t>
            </w:r>
          </w:p>
        </w:tc>
      </w:tr>
      <w:tr w14:paraId="76E511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7538D2E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D9A7A2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覆盖均一性</w:t>
            </w:r>
          </w:p>
        </w:tc>
        <w:tc>
          <w:tcPr>
            <w:tcW w:w="2381" w:type="dxa"/>
            <w:vAlign w:val="center"/>
          </w:tcPr>
          <w:p w14:paraId="6A2DFCD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5EB6910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≥90%</w:t>
            </w:r>
          </w:p>
        </w:tc>
      </w:tr>
      <w:tr w14:paraId="771A72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29D962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3F808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0719B6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6B42E57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1D4941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D5ABAD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92FBE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759464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6C50B22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27186A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shd w:val="clear" w:color="auto" w:fill="F1F1F1"/>
            <w:vAlign w:val="center"/>
          </w:tcPr>
          <w:p w14:paraId="22EA4C0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103F42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sequencing_depth | oqa(500,400)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30533"/>
      <w:bookmarkStart w:id="42" w:name="_Toc16368_WPSOffice_Level1"/>
      <w:bookmarkStart w:id="43" w:name="_Toc7549"/>
      <w:bookmarkStart w:id="44" w:name="_Toc19099"/>
      <w:bookmarkStart w:id="45" w:name="_Toc22484_WPSOffice_Level1"/>
      <w:bookmarkStart w:id="46" w:name="_Toc22458"/>
      <w:bookmarkStart w:id="47" w:name="_Toc28910_WPSOffice_Level1"/>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3488_WPSOffice_Level2"/>
      <w:bookmarkStart w:id="49" w:name="_Toc11193_WPSOffice_Level2"/>
      <w:bookmarkStart w:id="50" w:name="_Toc19280_WPSOffice_Level2"/>
      <w:bookmarkStart w:id="51" w:name="_Toc31515_WPSOffice_Level2"/>
      <w:bookmarkStart w:id="52" w:name="_Toc17111_WPSOffice_Level2"/>
      <w:bookmarkStart w:id="53" w:name="_Toc6931_WPSOffice_Level2"/>
      <w:bookmarkStart w:id="54" w:name="_Toc6304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26578_WPSOffice_Level2"/>
      <w:bookmarkStart w:id="56" w:name="_Toc29205_WPSOffice_Level2"/>
      <w:bookmarkStart w:id="57" w:name="_Toc12087_WPSOffice_Level2"/>
      <w:bookmarkStart w:id="58" w:name="_Toc14645_WPSOffice_Level2"/>
      <w:bookmarkStart w:id="59" w:name="_Toc31138_WPSOffice_Level2"/>
      <w:bookmarkStart w:id="60" w:name="_Toc25864_WPSOffice_Level2"/>
      <w:bookmarkStart w:id="61" w:name="_Toc2822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17905_WPSOffice_Level2"/>
            <w:bookmarkStart w:id="63" w:name="_Toc5261_WPSOffice_Level2"/>
            <w:bookmarkStart w:id="64" w:name="_Toc3819_WPSOffice_Level2"/>
            <w:bookmarkStart w:id="65" w:name="_Toc23221_WPSOffice_Level2"/>
            <w:bookmarkStart w:id="66" w:name="_Toc31020_WPSOffice_Level2"/>
            <w:bookmarkStart w:id="67" w:name="_Toc5660_WPSOffice_Level2"/>
            <w:bookmarkStart w:id="68" w:name="_Toc18696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24626_WPSOffice_Level2"/>
            <w:bookmarkStart w:id="70" w:name="_Toc2588_WPSOffice_Level2"/>
            <w:bookmarkStart w:id="71" w:name="_Toc28235_WPSOffice_Level2"/>
            <w:bookmarkStart w:id="72" w:name="_Toc23388_WPSOffice_Level2"/>
            <w:bookmarkStart w:id="73" w:name="_Toc15300_WPSOffice_Level2"/>
            <w:bookmarkStart w:id="74" w:name="_Toc20683_WPSOffice_Level2"/>
            <w:bookmarkStart w:id="75" w:name="_Toc11554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18182_WPSOffice_Level2"/>
            <w:bookmarkStart w:id="77" w:name="_Toc16027_WPSOffice_Level2"/>
            <w:bookmarkStart w:id="78" w:name="_Toc19892_WPSOffice_Level2"/>
            <w:bookmarkStart w:id="79" w:name="_Toc22590_WPSOffice_Level2"/>
            <w:bookmarkStart w:id="80" w:name="_Toc30071_WPSOffice_Level2"/>
            <w:bookmarkStart w:id="81" w:name="_Toc31650_WPSOffice_Level2"/>
            <w:bookmarkStart w:id="82" w:name="_Toc12493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28534_WPSOffice_Level2"/>
            <w:bookmarkStart w:id="84" w:name="_Toc28312_WPSOffice_Level2"/>
            <w:bookmarkStart w:id="85" w:name="_Toc20571_WPSOffice_Level2"/>
            <w:bookmarkStart w:id="86" w:name="_Toc8398_WPSOffice_Level2"/>
            <w:bookmarkStart w:id="87" w:name="_Toc11689_WPSOffice_Level2"/>
            <w:bookmarkStart w:id="88" w:name="_Toc19289_WPSOffice_Level2"/>
            <w:bookmarkStart w:id="89" w:name="_Toc31447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6645_WPSOffice_Level2"/>
            <w:bookmarkStart w:id="91" w:name="_Toc6863_WPSOffice_Level2"/>
            <w:bookmarkStart w:id="92" w:name="_Toc5164_WPSOffice_Level2"/>
            <w:bookmarkStart w:id="93" w:name="_Toc5423_WPSOffice_Level2"/>
            <w:bookmarkStart w:id="94" w:name="_Toc13225_WPSOffice_Level2"/>
            <w:bookmarkStart w:id="95" w:name="_Toc2683_WPSOffice_Level2"/>
            <w:bookmarkStart w:id="96" w:name="_Toc6170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12046_WPSOffice_Level2"/>
            <w:bookmarkStart w:id="98" w:name="_Toc24628_WPSOffice_Level2"/>
            <w:bookmarkStart w:id="99" w:name="_Toc13817_WPSOffice_Level2"/>
            <w:bookmarkStart w:id="100" w:name="_Toc5860_WPSOffice_Level2"/>
            <w:bookmarkStart w:id="101" w:name="_Toc29762_WPSOffice_Level2"/>
            <w:bookmarkStart w:id="102" w:name="_Toc3387_WPSOffice_Level2"/>
            <w:bookmarkStart w:id="103" w:name="_Toc6323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31905_WPSOffice_Level2"/>
            <w:bookmarkStart w:id="105" w:name="_Toc708_WPSOffice_Level2"/>
            <w:bookmarkStart w:id="106" w:name="_Toc15619_WPSOffice_Level2"/>
            <w:bookmarkStart w:id="107" w:name="_Toc6004_WPSOffice_Level2"/>
            <w:bookmarkStart w:id="108" w:name="_Toc11082_WPSOffice_Level2"/>
            <w:bookmarkStart w:id="109" w:name="_Toc13244_WPSOffice_Level2"/>
            <w:bookmarkStart w:id="110" w:name="_Toc22500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23537_WPSOffice_Level2"/>
            <w:bookmarkStart w:id="112" w:name="_Toc15479_WPSOffice_Level2"/>
            <w:bookmarkStart w:id="113" w:name="_Toc13664_WPSOffice_Level2"/>
            <w:bookmarkStart w:id="114" w:name="_Toc7586_WPSOffice_Level2"/>
            <w:bookmarkStart w:id="115" w:name="_Toc23443_WPSOffice_Level2"/>
            <w:bookmarkStart w:id="116" w:name="_Toc4042_WPSOffice_Level2"/>
            <w:bookmarkStart w:id="117" w:name="_Toc21560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11254_WPSOffice_Level2"/>
            <w:bookmarkStart w:id="119" w:name="_Toc22039_WPSOffice_Level2"/>
            <w:bookmarkStart w:id="120" w:name="_Toc29193_WPSOffice_Level2"/>
            <w:bookmarkStart w:id="121" w:name="_Toc10575_WPSOffice_Level2"/>
            <w:bookmarkStart w:id="122" w:name="_Toc28498_WPSOffice_Level2"/>
            <w:bookmarkStart w:id="123" w:name="_Toc5629_WPSOffice_Level2"/>
            <w:bookmarkStart w:id="124" w:name="_Toc2337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8985_WPSOffice_Level2"/>
            <w:bookmarkStart w:id="126" w:name="_Toc17621_WPSOffice_Level2"/>
            <w:bookmarkStart w:id="127" w:name="_Toc17668_WPSOffice_Level2"/>
            <w:bookmarkStart w:id="128" w:name="_Toc13246_WPSOffice_Level2"/>
            <w:bookmarkStart w:id="129" w:name="_Toc18866_WPSOffice_Level2"/>
            <w:bookmarkStart w:id="130" w:name="_Toc8519_WPSOffice_Level2"/>
            <w:bookmarkStart w:id="131" w:name="_Toc2613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24337_WPSOffice_Level2"/>
            <w:bookmarkStart w:id="133" w:name="_Toc12027_WPSOffice_Level2"/>
            <w:bookmarkStart w:id="134" w:name="_Toc25338_WPSOffice_Level2"/>
            <w:bookmarkStart w:id="135" w:name="_Toc6654_WPSOffice_Level2"/>
            <w:bookmarkStart w:id="136" w:name="_Toc12118_WPSOffice_Level2"/>
            <w:bookmarkStart w:id="137" w:name="_Toc2334_WPSOffice_Level2"/>
            <w:bookmarkStart w:id="138" w:name="_Toc23413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20736_WPSOffice_Level2"/>
            <w:bookmarkStart w:id="140" w:name="_Toc6074_WPSOffice_Level2"/>
            <w:bookmarkStart w:id="141" w:name="_Toc20271_WPSOffice_Level2"/>
            <w:bookmarkStart w:id="142" w:name="_Toc17254_WPSOffice_Level2"/>
            <w:bookmarkStart w:id="143" w:name="_Toc17711_WPSOffice_Level2"/>
            <w:bookmarkStart w:id="144" w:name="_Toc5840_WPSOffice_Level2"/>
            <w:bookmarkStart w:id="145" w:name="_Toc28807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31683_WPSOffice_Level2"/>
            <w:bookmarkStart w:id="147" w:name="_Toc26031_WPSOffice_Level2"/>
            <w:bookmarkStart w:id="148" w:name="_Toc18295_WPSOffice_Level2"/>
            <w:bookmarkStart w:id="149" w:name="_Toc18784_WPSOffice_Level2"/>
            <w:bookmarkStart w:id="150" w:name="_Toc18813_WPSOffice_Level2"/>
            <w:bookmarkStart w:id="151" w:name="_Toc24586_WPSOffice_Level2"/>
            <w:bookmarkStart w:id="152" w:name="_Toc22623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2455_WPSOffice_Level2"/>
            <w:bookmarkStart w:id="154" w:name="_Toc30144_WPSOffice_Level2"/>
            <w:bookmarkStart w:id="155" w:name="_Toc15930_WPSOffice_Level2"/>
            <w:bookmarkStart w:id="156" w:name="_Toc22167_WPSOffice_Level2"/>
            <w:bookmarkStart w:id="157" w:name="_Toc11576_WPSOffice_Level2"/>
            <w:bookmarkStart w:id="158" w:name="_Toc31152_WPSOffice_Level2"/>
            <w:bookmarkStart w:id="159" w:name="_Toc25837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10927_WPSOffice_Level2"/>
            <w:bookmarkStart w:id="161" w:name="_Toc18298_WPSOffice_Level2"/>
            <w:bookmarkStart w:id="162" w:name="_Toc17817_WPSOffice_Level2"/>
            <w:bookmarkStart w:id="163" w:name="_Toc24581_WPSOffice_Level2"/>
            <w:bookmarkStart w:id="164" w:name="_Toc6105_WPSOffice_Level2"/>
            <w:bookmarkStart w:id="165" w:name="_Toc21218_WPSOffice_Level2"/>
            <w:bookmarkStart w:id="166" w:name="_Toc21844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3881_WPSOffice_Level2"/>
            <w:bookmarkStart w:id="168" w:name="_Toc32618_WPSOffice_Level2"/>
            <w:bookmarkStart w:id="169" w:name="_Toc5805_WPSOffice_Level2"/>
            <w:bookmarkStart w:id="170" w:name="_Toc20673_WPSOffice_Level2"/>
            <w:bookmarkStart w:id="171" w:name="_Toc26632_WPSOffice_Level2"/>
            <w:bookmarkStart w:id="172" w:name="_Toc22953_WPSOffice_Level2"/>
            <w:bookmarkStart w:id="173" w:name="_Toc7518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9505_WPSOffice_Level2"/>
            <w:bookmarkStart w:id="175" w:name="_Toc31722_WPSOffice_Level2"/>
            <w:bookmarkStart w:id="176" w:name="_Toc22629_WPSOffice_Level2"/>
            <w:bookmarkStart w:id="177" w:name="_Toc15940_WPSOffice_Level2"/>
            <w:bookmarkStart w:id="178" w:name="_Toc25299_WPSOffice_Level2"/>
            <w:bookmarkStart w:id="179" w:name="_Toc22431_WPSOffice_Level2"/>
            <w:bookmarkStart w:id="180" w:name="_Toc14661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24372_WPSOffice_Level2"/>
            <w:bookmarkStart w:id="182" w:name="_Toc27188_WPSOffice_Level2"/>
            <w:bookmarkStart w:id="183" w:name="_Toc4328_WPSOffice_Level2"/>
            <w:bookmarkStart w:id="184" w:name="_Toc7607_WPSOffice_Level2"/>
            <w:bookmarkStart w:id="185" w:name="_Toc5581_WPSOffice_Level2"/>
            <w:bookmarkStart w:id="186" w:name="_Toc27147_WPSOffice_Level2"/>
            <w:bookmarkStart w:id="187" w:name="_Toc20849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26466_WPSOffice_Level2"/>
            <w:bookmarkStart w:id="189" w:name="_Toc23854_WPSOffice_Level2"/>
            <w:bookmarkStart w:id="190" w:name="_Toc11511_WPSOffice_Level2"/>
            <w:bookmarkStart w:id="191" w:name="_Toc6343_WPSOffice_Level2"/>
            <w:bookmarkStart w:id="192" w:name="_Toc23457_WPSOffice_Level2"/>
            <w:bookmarkStart w:id="193" w:name="_Toc9066_WPSOffice_Level2"/>
            <w:bookmarkStart w:id="194" w:name="_Toc8746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6069_WPSOffice_Level2"/>
            <w:bookmarkStart w:id="196" w:name="_Toc1557_WPSOffice_Level2"/>
            <w:bookmarkStart w:id="197" w:name="_Toc17440_WPSOffice_Level2"/>
            <w:bookmarkStart w:id="198" w:name="_Toc17938_WPSOffice_Level2"/>
            <w:bookmarkStart w:id="199" w:name="_Toc12685_WPSOffice_Level2"/>
            <w:bookmarkStart w:id="200" w:name="_Toc20319_WPSOffice_Level2"/>
            <w:bookmarkStart w:id="201" w:name="_Toc3049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19766_WPSOffice_Level2"/>
            <w:bookmarkStart w:id="203" w:name="_Toc28180_WPSOffice_Level2"/>
            <w:bookmarkStart w:id="204" w:name="_Toc21686_WPSOffice_Level2"/>
            <w:bookmarkStart w:id="205" w:name="_Toc29816_WPSOffice_Level2"/>
            <w:bookmarkStart w:id="206" w:name="_Toc18427_WPSOffice_Level2"/>
            <w:bookmarkStart w:id="207" w:name="_Toc25956_WPSOffice_Level2"/>
            <w:bookmarkStart w:id="208" w:name="_Toc27824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7268_WPSOffice_Level2"/>
            <w:bookmarkStart w:id="210" w:name="_Toc20570_WPSOffice_Level2"/>
            <w:bookmarkStart w:id="211" w:name="_Toc9870_WPSOffice_Level2"/>
            <w:bookmarkStart w:id="212" w:name="_Toc24661_WPSOffice_Level2"/>
            <w:bookmarkStart w:id="213" w:name="_Toc27941_WPSOffice_Level2"/>
            <w:bookmarkStart w:id="214" w:name="_Toc19658_WPSOffice_Level2"/>
            <w:bookmarkStart w:id="215" w:name="_Toc8959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1002F734">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9378" w:type="dxa"/>
        <w:jc w:val="center"/>
        <w:tblLayout w:type="fixed"/>
        <w:tblCellMar>
          <w:top w:w="0" w:type="dxa"/>
          <w:left w:w="0" w:type="dxa"/>
          <w:bottom w:w="0" w:type="dxa"/>
          <w:right w:w="0" w:type="dxa"/>
        </w:tblCellMar>
      </w:tblPr>
      <w:tblGrid>
        <w:gridCol w:w="1156"/>
        <w:gridCol w:w="1017"/>
        <w:gridCol w:w="1018"/>
        <w:gridCol w:w="1015"/>
        <w:gridCol w:w="1017"/>
        <w:gridCol w:w="1017"/>
        <w:gridCol w:w="1008"/>
        <w:gridCol w:w="2130"/>
      </w:tblGrid>
      <w:tr w14:paraId="315512CB">
        <w:tblPrEx>
          <w:tblCellMar>
            <w:top w:w="0" w:type="dxa"/>
            <w:left w:w="0" w:type="dxa"/>
            <w:bottom w:w="0" w:type="dxa"/>
            <w:right w:w="0" w:type="dxa"/>
          </w:tblCellMar>
        </w:tblPrEx>
        <w:trPr>
          <w:trHeight w:val="430"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01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222"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222"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222"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156"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222"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相关的基因进行高通量测序，同时，本项目检测基因组不稳定状态（GIS），结合BRCA1/2基因变异情况，综合评估同源重组缺陷状态{% if PDInfo != undefined %}，</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此外</w:t>
            </w:r>
            <w:r>
              <w:rPr>
                <w:rFonts w:hint="eastAsia" w:ascii="微软雅黑" w:hAnsi="微软雅黑" w:eastAsia="微软雅黑" w:cs="微软雅黑"/>
                <w:color w:val="000000" w:themeColor="text1"/>
                <w:sz w:val="21"/>
                <w:szCs w:val="21"/>
                <w:lang w:eastAsia="zh-CN"/>
                <w14:textFill>
                  <w14:solidFill>
                    <w14:schemeClr w14:val="tx1"/>
                  </w14:solidFill>
                </w14:textFill>
              </w:rPr>
              <w:t>，本项目也通过免疫组化检测PD-L1表达情况{%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本报告分析基因变异与遗传风险的相关性，基因SNP多态性和化疗药物的相关性，MSI等免疫治疗相关标志物与免</w:t>
            </w:r>
            <w:bookmarkStart w:id="234" w:name="_GoBack"/>
            <w:bookmarkEnd w:id="234"/>
            <w:r>
              <w:rPr>
                <w:rFonts w:hint="eastAsia" w:ascii="微软雅黑" w:hAnsi="微软雅黑" w:eastAsia="微软雅黑" w:cs="微软雅黑"/>
                <w:color w:val="000000" w:themeColor="text1"/>
                <w:sz w:val="21"/>
                <w:szCs w:val="21"/>
                <w:lang w:eastAsia="zh-CN"/>
                <w14:textFill>
                  <w14:solidFill>
                    <w14:schemeClr w14:val="tx1"/>
                  </w14:solidFill>
                </w14:textFill>
              </w:rPr>
              <w:t>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24E52E85">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27CB5C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2C249764">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宋体" w:hAnsi="宋体" w:eastAsia="宋体" w:cs="宋体"/>
                <w:sz w:val="22"/>
                <w:szCs w:val="22"/>
                <w:lang w:val="en-US" w:eastAsia="zh-CN" w:bidi="ar-SA"/>
              </w:rPr>
            </w:pPr>
            <w:r>
              <w:rPr>
                <w:rFonts w:ascii="Times New Roman" w:hAnsi="Times New Roman" w:eastAsia="微软雅黑" w:cs="Times New Roman"/>
                <w:b w:val="0"/>
                <w:bCs w:val="0"/>
                <w:sz w:val="21"/>
                <w:szCs w:val="21"/>
              </w:rPr>
              <w:t>同源重组缺陷状态</w:t>
            </w:r>
          </w:p>
        </w:tc>
        <w:tc>
          <w:tcPr>
            <w:tcW w:w="5006" w:type="dxa"/>
            <w:tcBorders>
              <w:tl2br w:val="nil"/>
              <w:tr2bl w:val="nil"/>
            </w:tcBorders>
            <w:shd w:val="clear" w:color="auto" w:fill="auto"/>
            <w:vAlign w:val="center"/>
          </w:tcPr>
          <w:p w14:paraId="7E2D05ED">
            <w:pPr>
              <w:pStyle w:val="33"/>
              <w:keepNext w:val="0"/>
              <w:keepLines w:val="0"/>
              <w:pageBreakBefore w:val="0"/>
              <w:widowControl w:val="0"/>
              <w:kinsoku/>
              <w:wordWrap/>
              <w:overflowPunct/>
              <w:topLinePunct w:val="0"/>
              <w:autoSpaceDE/>
              <w:autoSpaceDN/>
              <w:bidi w:val="0"/>
              <w:adjustRightInd/>
              <w:snapToGrid/>
              <w:spacing w:line="240" w:lineRule="auto"/>
              <w:ind w:left="118" w:leftChars="0" w:right="178" w:rightChars="0"/>
              <w:textAlignment w:val="auto"/>
              <w:rPr>
                <w:rFonts w:hint="eastAsia" w:ascii="Times New Roman" w:hAnsi="Times New Roman" w:eastAsia="微软雅黑" w:cs="Times New Roman"/>
                <w:sz w:val="21"/>
                <w:szCs w:val="21"/>
                <w:highlight w:val="yellow"/>
                <w:lang w:val="en-US" w:eastAsia="zh-CN" w:bidi="ar-SA"/>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39D4897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59CEAED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265A062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 xml:space="preserve">1 </w:t>
      </w:r>
      <w:bookmarkStart w:id="216" w:name="_Toc12130"/>
      <w:r>
        <w:rPr>
          <w:rFonts w:hint="eastAsia" w:ascii="微软雅黑" w:hAnsi="微软雅黑" w:eastAsia="微软雅黑" w:cs="微软雅黑"/>
          <w:color w:val="254061" w:themeColor="accent1" w:themeShade="80"/>
          <w:lang w:val="en-US" w:eastAsia="zh-CN"/>
        </w:rPr>
        <w:t>同源重组缺陷状态提示</w:t>
      </w:r>
      <w:bookmarkEnd w:id="216"/>
    </w:p>
    <w:tbl>
      <w:tblPr>
        <w:tblStyle w:val="19"/>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0" w:type="dxa"/>
          <w:bottom w:w="0" w:type="dxa"/>
          <w:right w:w="0" w:type="dxa"/>
        </w:tblCellMar>
      </w:tblPr>
      <w:tblGrid>
        <w:gridCol w:w="3042"/>
        <w:gridCol w:w="6828"/>
      </w:tblGrid>
      <w:tr w14:paraId="3AEDC00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vAlign w:val="center"/>
          </w:tcPr>
          <w:p w14:paraId="2B83EE2A">
            <w:pPr>
              <w:jc w:val="center"/>
              <w:rPr>
                <w:rFonts w:hint="eastAsia" w:ascii="微软雅黑" w:hAnsi="微软雅黑" w:eastAsia="微软雅黑" w:cs="微软雅黑"/>
                <w:b/>
                <w:color w:val="244061"/>
                <w:sz w:val="21"/>
                <w:lang w:eastAsia="zh-CN"/>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w:t>
            </w:r>
            <w:r>
              <w:rPr>
                <w:rFonts w:hint="eastAsia" w:ascii="微软雅黑" w:hAnsi="微软雅黑" w:eastAsia="微软雅黑" w:cs="微软雅黑"/>
                <w:b/>
                <w:color w:val="244061"/>
                <w:sz w:val="21"/>
                <w:lang w:eastAsia="zh-CN"/>
              </w:rPr>
              <w:t>标志物</w:t>
            </w:r>
          </w:p>
        </w:tc>
        <w:tc>
          <w:tcPr>
            <w:tcW w:w="6765" w:type="dxa"/>
            <w:shd w:val="clear" w:color="auto" w:fill="auto"/>
            <w:vAlign w:val="center"/>
          </w:tcPr>
          <w:p w14:paraId="5DD31150">
            <w:pPr>
              <w:jc w:val="center"/>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396CB7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tcMar>
              <w:top w:w="0" w:type="dxa"/>
              <w:left w:w="113" w:type="dxa"/>
              <w:bottom w:w="0" w:type="dxa"/>
              <w:right w:w="0" w:type="dxa"/>
            </w:tcMar>
            <w:vAlign w:val="center"/>
          </w:tcPr>
          <w:p w14:paraId="1BE8BC5F">
            <w:pPr>
              <w:widowControl/>
              <w:rPr>
                <w:rFonts w:hint="default" w:ascii="微软雅黑" w:hAnsi="微软雅黑" w:eastAsia="微软雅黑" w:cs="微软雅黑"/>
                <w:sz w:val="21"/>
                <w:lang w:val="en-US"/>
              </w:rPr>
            </w:pPr>
            <w:r>
              <w:rPr>
                <w:rFonts w:hint="eastAsia" w:ascii="微软雅黑" w:hAnsi="微软雅黑" w:eastAsia="微软雅黑" w:cs="微软雅黑"/>
                <w:sz w:val="21"/>
                <w:lang w:eastAsia="zh-CN"/>
              </w:rPr>
              <w:t>BRCA1/2基因</w:t>
            </w:r>
            <w:r>
              <w:rPr>
                <w:rFonts w:hint="eastAsia" w:ascii="微软雅黑" w:hAnsi="微软雅黑" w:eastAsia="微软雅黑" w:cs="微软雅黑"/>
                <w:sz w:val="21"/>
                <w:lang w:val="en-US" w:eastAsia="zh-CN"/>
              </w:rPr>
              <w:t>失活变异</w:t>
            </w:r>
          </w:p>
        </w:tc>
        <w:tc>
          <w:tcPr>
            <w:tcW w:w="6765" w:type="dxa"/>
            <w:shd w:val="clear" w:color="auto" w:fill="auto"/>
            <w:vAlign w:val="center"/>
          </w:tcPr>
          <w:p w14:paraId="18EDF983">
            <w:pPr>
              <w:pStyle w:val="33"/>
              <w:keepNext w:val="0"/>
              <w:keepLines w:val="0"/>
              <w:pageBreakBefore w:val="0"/>
              <w:widowControl w:val="0"/>
              <w:kinsoku/>
              <w:wordWrap/>
              <w:overflowPunct/>
              <w:topLinePunct w:val="0"/>
              <w:autoSpaceDE/>
              <w:autoSpaceDN/>
              <w:bidi w:val="0"/>
              <w:adjustRightInd/>
              <w:snapToGrid/>
              <w:spacing w:line="240" w:lineRule="auto"/>
              <w:ind w:left="119" w:right="178"/>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lang w:eastAsia="zh-CN"/>
              </w:rPr>
              <w:t>{{ summaryOfRresults.hrdBRCAState | splitlines }}</w:t>
            </w:r>
          </w:p>
        </w:tc>
      </w:tr>
      <w:tr w14:paraId="67F0A5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vAlign w:val="center"/>
          </w:tcPr>
          <w:p w14:paraId="56BCB4A0">
            <w:pPr>
              <w:pStyle w:val="33"/>
              <w:spacing w:before="77"/>
              <w:ind w:left="119"/>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基因组不稳定性评分</w:t>
            </w:r>
          </w:p>
        </w:tc>
        <w:tc>
          <w:tcPr>
            <w:tcW w:w="6765" w:type="dxa"/>
            <w:shd w:val="clear" w:color="auto" w:fill="auto"/>
            <w:vAlign w:val="center"/>
          </w:tcPr>
          <w:p w14:paraId="29A8590E">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summaryOfRresults.hrdScore }}</w:t>
            </w:r>
          </w:p>
        </w:tc>
      </w:tr>
      <w:tr w14:paraId="46FB1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vAlign w:val="center"/>
          </w:tcPr>
          <w:p w14:paraId="10D11BC5">
            <w:pPr>
              <w:pStyle w:val="33"/>
              <w:spacing w:before="77"/>
              <w:ind w:left="119"/>
              <w:rPr>
                <w:rFonts w:hint="eastAsia" w:ascii="微软雅黑" w:hAnsi="微软雅黑" w:eastAsia="微软雅黑" w:cs="微软雅黑"/>
                <w:b/>
                <w:bCs/>
                <w:sz w:val="21"/>
              </w:rPr>
            </w:pPr>
            <w:r>
              <w:rPr>
                <w:rFonts w:hint="eastAsia" w:ascii="微软雅黑" w:hAnsi="微软雅黑" w:eastAsia="微软雅黑" w:cs="微软雅黑"/>
                <w:b/>
                <w:bCs/>
                <w:sz w:val="21"/>
                <w:lang w:eastAsia="zh-CN"/>
              </w:rPr>
              <w:t>同源重组缺陷状态</w:t>
            </w:r>
          </w:p>
        </w:tc>
        <w:tc>
          <w:tcPr>
            <w:tcW w:w="6765" w:type="dxa"/>
            <w:shd w:val="clear" w:color="auto" w:fill="auto"/>
            <w:vAlign w:val="center"/>
          </w:tcPr>
          <w:p w14:paraId="3011F230">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b/>
                <w:bCs/>
                <w:sz w:val="21"/>
                <w:lang w:eastAsia="zh-CN"/>
              </w:rPr>
            </w:pPr>
            <w:r>
              <w:rPr>
                <w:rFonts w:hint="eastAsia" w:ascii="微软雅黑" w:hAnsi="微软雅黑" w:eastAsia="微软雅黑" w:cs="微软雅黑"/>
                <w:sz w:val="21"/>
                <w:lang w:eastAsia="zh-CN"/>
              </w:rPr>
              <w:t>{{ summaryOfRresults.hrdState }}</w:t>
            </w:r>
          </w:p>
        </w:tc>
      </w:tr>
    </w:tbl>
    <w:p w14:paraId="1DFC843B">
      <w:pPr>
        <w:rPr>
          <w:rFonts w:hint="eastAsia" w:ascii="微软雅黑" w:hAnsi="微软雅黑" w:eastAsia="微软雅黑" w:cs="微软雅黑"/>
          <w:b/>
          <w:sz w:val="18"/>
          <w:szCs w:val="18"/>
          <w:highlight w:val="yellow"/>
          <w:lang w:eastAsia="zh-CN"/>
        </w:rPr>
      </w:pPr>
    </w:p>
    <w:p w14:paraId="5DB931C0">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40B6F028">
      <w:pPr>
        <w:numPr>
          <w:ilvl w:val="0"/>
          <w:numId w:val="11"/>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4F6287C4">
      <w:pPr>
        <w:numPr>
          <w:ilvl w:val="0"/>
          <w:numId w:val="11"/>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本报告中变异的解读基于当前对BRCA1/2变异的认识， 随着数据库尤其是中国人群数据的完善及文献等资料的更新，对变异的解读有可能发生变更。</w:t>
      </w:r>
    </w:p>
    <w:p w14:paraId="7F073391">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3949A14E">
      <w:pPr>
        <w:pStyle w:val="3"/>
        <w:numPr>
          <w:ilvl w:val="0"/>
          <w:numId w:val="0"/>
        </w:numPr>
        <w:ind w:left="412" w:leftChars="0"/>
        <w:jc w:val="both"/>
        <w:rPr>
          <w:rFonts w:hint="default"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2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变异丰度</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5247A4DC">
      <w:pPr>
        <w:pStyle w:val="10"/>
        <w:numPr>
          <w:ilvl w:val="0"/>
          <w:numId w:val="12"/>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3"/>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3"/>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3"/>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3"/>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7" w:name="_Toc4339"/>
      <w:bookmarkStart w:id="218" w:name="_Toc22552"/>
      <w:bookmarkStart w:id="219" w:name="_Toc6221_WPSOffice_Level2"/>
      <w:bookmarkStart w:id="220" w:name="_Toc25737"/>
      <w:bookmarkStart w:id="221" w:name="_Toc20320"/>
      <w:bookmarkStart w:id="222" w:name="_Toc7551_WPSOffice_Level2"/>
      <w:r>
        <w:rPr>
          <w:rFonts w:hint="eastAsia" w:ascii="微软雅黑" w:hAnsi="微软雅黑" w:eastAsia="微软雅黑" w:cs="微软雅黑"/>
          <w:color w:val="254061" w:themeColor="accent1" w:themeShade="80"/>
          <w:sz w:val="30"/>
          <w:szCs w:val="30"/>
          <w:lang w:val="en-US" w:eastAsia="zh-CN"/>
        </w:rPr>
        <w:t>4 免疫药物用药提示</w:t>
      </w:r>
      <w:bookmarkEnd w:id="217"/>
      <w:bookmarkEnd w:id="218"/>
      <w:bookmarkEnd w:id="219"/>
      <w:bookmarkEnd w:id="220"/>
      <w:bookmarkEnd w:id="221"/>
      <w:bookmarkEnd w:id="222"/>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31872462">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C09CCA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MSH2失活突变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1C97C6F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微软雅黑" w:hAnsi="微软雅黑" w:eastAsia="微软雅黑" w:cs="微软雅黑"/>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MSH6失活突变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2D388005">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微软雅黑" w:hAnsi="微软雅黑" w:eastAsia="微软雅黑" w:cs="微软雅黑"/>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PMS2失活突变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08CD29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微软雅黑" w:hAnsi="微软雅黑" w:eastAsia="微软雅黑" w:cs="微软雅黑"/>
                <w:sz w:val="21"/>
                <w:szCs w:val="21"/>
                <w:lang w:eastAsia="zh-CN"/>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0EA9DB4D">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3" w:name="_Toc106719764"/>
      <w:bookmarkStart w:id="224" w:name="_Toc9387"/>
      <w:bookmarkStart w:id="225" w:name="_Toc10223"/>
      <w:bookmarkStart w:id="226" w:name="_Toc20034"/>
      <w:r>
        <w:rPr>
          <w:rFonts w:hint="eastAsia" w:ascii="微软雅黑" w:hAnsi="微软雅黑" w:eastAsia="微软雅黑" w:cs="微软雅黑"/>
          <w:color w:val="254061" w:themeColor="accent1" w:themeShade="80"/>
          <w:lang w:val="en-US" w:eastAsia="zh-CN"/>
        </w:rPr>
        <w:t>5 PD-L1检测结果</w:t>
      </w:r>
      <w:bookmarkEnd w:id="223"/>
      <w:bookmarkEnd w:id="224"/>
      <w:bookmarkEnd w:id="225"/>
      <w:bookmarkEnd w:id="226"/>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5.3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64AD2E9A">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 xml:space="preserve">1 </w:t>
      </w:r>
      <w:bookmarkStart w:id="227" w:name="_Toc107825556"/>
      <w:bookmarkStart w:id="228" w:name="_Toc107330125"/>
      <w:bookmarkStart w:id="229" w:name="_Toc21881"/>
      <w:bookmarkStart w:id="230" w:name="_Toc10233"/>
      <w:bookmarkStart w:id="231" w:name="_Toc32595"/>
      <w:r>
        <w:rPr>
          <w:rFonts w:hint="eastAsia" w:ascii="微软雅黑" w:hAnsi="微软雅黑" w:eastAsia="微软雅黑" w:cs="微软雅黑"/>
          <w:color w:val="254061" w:themeColor="accent1" w:themeShade="80"/>
          <w:lang w:val="en-US" w:eastAsia="zh-CN"/>
        </w:rPr>
        <w:t>同源重组缺陷状态解析</w:t>
      </w:r>
      <w:bookmarkEnd w:id="227"/>
      <w:bookmarkEnd w:id="228"/>
      <w:bookmarkEnd w:id="229"/>
      <w:bookmarkEnd w:id="230"/>
      <w:bookmarkEnd w:id="231"/>
    </w:p>
    <w:p w14:paraId="6B802BAD">
      <w:pPr>
        <w:ind w:firstLine="42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if brcaCheckLineStr == [] and summaryOfRresults.hrdState == ‘阴性’ %}同源重组缺陷状态为阴性：未检测到该肿瘤患者存在</w:t>
      </w:r>
      <w:r>
        <w:rPr>
          <w:rFonts w:hint="eastAsia" w:ascii="微软雅黑" w:hAnsi="微软雅黑" w:eastAsia="微软雅黑" w:cs="微软雅黑"/>
          <w:sz w:val="24"/>
          <w:szCs w:val="24"/>
          <w:lang w:val="en-US" w:eastAsia="zh-CN"/>
        </w:rPr>
        <w:t>有害</w:t>
      </w:r>
      <w:r>
        <w:rPr>
          <w:rFonts w:hint="eastAsia" w:ascii="微软雅黑" w:hAnsi="微软雅黑" w:eastAsia="微软雅黑" w:cs="微软雅黑"/>
          <w:sz w:val="24"/>
          <w:szCs w:val="24"/>
        </w:rPr>
        <w:t>或可能</w:t>
      </w:r>
      <w:r>
        <w:rPr>
          <w:rFonts w:hint="eastAsia" w:ascii="微软雅黑" w:hAnsi="微软雅黑" w:eastAsia="微软雅黑" w:cs="微软雅黑"/>
          <w:sz w:val="24"/>
          <w:szCs w:val="24"/>
          <w:lang w:val="en-US" w:eastAsia="zh-CN"/>
        </w:rPr>
        <w:t>有害</w:t>
      </w:r>
      <w:r>
        <w:rPr>
          <w:rFonts w:hint="eastAsia" w:ascii="微软雅黑" w:hAnsi="微软雅黑" w:eastAsia="微软雅黑" w:cs="微软雅黑"/>
          <w:sz w:val="24"/>
          <w:szCs w:val="24"/>
        </w:rPr>
        <w:t>的BRCA基因变异且基因组不稳定性（GIS）评分小于43分。{% endif %}{% if brcaCheckLineStr != [] %}</w:t>
      </w:r>
    </w:p>
    <w:p w14:paraId="6F72CC33">
      <w:pPr>
        <w:pStyle w:val="3"/>
        <w:keepNext w:val="0"/>
        <w:keepLines w:val="0"/>
        <w:pageBreakBefore w:val="0"/>
        <w:widowControl w:val="0"/>
        <w:numPr>
          <w:ilvl w:val="1"/>
          <w:numId w:val="15"/>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BRCA基因突变状态</w:t>
      </w:r>
    </w:p>
    <w:tbl>
      <w:tblPr>
        <w:tblStyle w:val="19"/>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7"/>
        <w:gridCol w:w="1812"/>
        <w:gridCol w:w="1992"/>
        <w:gridCol w:w="2565"/>
        <w:gridCol w:w="1974"/>
      </w:tblGrid>
      <w:tr w14:paraId="2FE4D1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7" w:type="dxa"/>
            <w:tcBorders>
              <w:tl2br w:val="nil"/>
              <w:tr2bl w:val="nil"/>
            </w:tcBorders>
            <w:shd w:val="clear" w:color="auto" w:fill="auto"/>
            <w:vAlign w:val="center"/>
          </w:tcPr>
          <w:p w14:paraId="0C10A3C0">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w:t>
            </w:r>
          </w:p>
        </w:tc>
        <w:tc>
          <w:tcPr>
            <w:tcW w:w="1812" w:type="dxa"/>
            <w:tcBorders>
              <w:tl2br w:val="nil"/>
              <w:tr2bl w:val="nil"/>
            </w:tcBorders>
            <w:shd w:val="clear" w:color="auto" w:fill="auto"/>
            <w:vAlign w:val="center"/>
          </w:tcPr>
          <w:p w14:paraId="36BEC0FD">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核苷酸</w:t>
            </w:r>
          </w:p>
        </w:tc>
        <w:tc>
          <w:tcPr>
            <w:tcW w:w="1992" w:type="dxa"/>
            <w:tcBorders>
              <w:tl2br w:val="nil"/>
              <w:tr2bl w:val="nil"/>
            </w:tcBorders>
            <w:shd w:val="clear" w:color="auto" w:fill="auto"/>
            <w:vAlign w:val="center"/>
          </w:tcPr>
          <w:p w14:paraId="3EF1766D">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氨基酸</w:t>
            </w:r>
          </w:p>
        </w:tc>
        <w:tc>
          <w:tcPr>
            <w:tcW w:w="2565" w:type="dxa"/>
            <w:tcBorders>
              <w:tl2br w:val="nil"/>
              <w:tr2bl w:val="nil"/>
            </w:tcBorders>
            <w:shd w:val="clear" w:color="auto" w:fill="auto"/>
            <w:vAlign w:val="center"/>
          </w:tcPr>
          <w:p w14:paraId="2592FB5A">
            <w:pPr>
              <w:spacing w:before="26"/>
              <w:jc w:val="center"/>
              <w:rPr>
                <w:rFonts w:hint="default" w:ascii="微软雅黑" w:hAnsi="微软雅黑" w:eastAsia="微软雅黑" w:cs="微软雅黑"/>
                <w:b/>
                <w:color w:val="244061"/>
                <w:sz w:val="18"/>
                <w:szCs w:val="18"/>
                <w:lang w:val="en-US" w:eastAsia="zh-CN"/>
              </w:rPr>
            </w:pPr>
            <w:r>
              <w:rPr>
                <w:rFonts w:hint="eastAsia" w:ascii="微软雅黑" w:hAnsi="微软雅黑" w:eastAsia="微软雅黑" w:cs="微软雅黑"/>
                <w:b/>
                <w:color w:val="244061"/>
                <w:sz w:val="18"/>
                <w:szCs w:val="18"/>
                <w:lang w:eastAsia="zh-CN"/>
              </w:rPr>
              <w:t>纯合/杂合/突变频率</w:t>
            </w:r>
            <w:r>
              <w:rPr>
                <w:rFonts w:hint="eastAsia" w:ascii="微软雅黑" w:hAnsi="微软雅黑" w:eastAsia="微软雅黑" w:cs="微软雅黑"/>
                <w:b/>
                <w:color w:val="244061"/>
                <w:sz w:val="18"/>
                <w:szCs w:val="18"/>
                <w:lang w:val="en-US" w:eastAsia="zh-CN"/>
              </w:rPr>
              <w:t>/拷贝数</w:t>
            </w:r>
          </w:p>
        </w:tc>
        <w:tc>
          <w:tcPr>
            <w:tcW w:w="1974" w:type="dxa"/>
            <w:tcBorders>
              <w:tl2br w:val="nil"/>
              <w:tr2bl w:val="nil"/>
            </w:tcBorders>
            <w:shd w:val="clear" w:color="auto" w:fill="auto"/>
            <w:vAlign w:val="center"/>
          </w:tcPr>
          <w:p w14:paraId="7A0BCAD7">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临床意义</w:t>
            </w:r>
          </w:p>
        </w:tc>
      </w:tr>
      <w:tr w14:paraId="7FF5FF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5BA54BF2">
            <w:pPr>
              <w:spacing w:before="20"/>
              <w:jc w:val="center"/>
              <w:rPr>
                <w:rFonts w:hint="eastAsia" w:ascii="微软雅黑" w:hAnsi="微软雅黑" w:eastAsia="微软雅黑" w:cs="微软雅黑"/>
                <w:sz w:val="18"/>
              </w:rPr>
            </w:pPr>
            <w:r>
              <w:rPr>
                <w:rFonts w:hint="eastAsia" w:ascii="微软雅黑" w:hAnsi="微软雅黑" w:eastAsia="微软雅黑" w:cs="微软雅黑"/>
                <w:sz w:val="18"/>
              </w:rPr>
              <w:t>{%tr if brcaCheckLineStr</w:t>
            </w:r>
            <w:r>
              <w:rPr>
                <w:rFonts w:hint="eastAsia" w:ascii="微软雅黑" w:hAnsi="微软雅黑" w:eastAsia="微软雅黑" w:cs="微软雅黑"/>
                <w:sz w:val="18"/>
                <w:lang w:eastAsia="zh-CN"/>
              </w:rPr>
              <w:t xml:space="preserve"> </w:t>
            </w:r>
            <w:r>
              <w:rPr>
                <w:rFonts w:hint="eastAsia" w:ascii="微软雅黑" w:hAnsi="微软雅黑" w:eastAsia="微软雅黑" w:cs="微软雅黑"/>
                <w:sz w:val="18"/>
              </w:rPr>
              <w:t>!= [] %}</w:t>
            </w:r>
          </w:p>
        </w:tc>
      </w:tr>
      <w:tr w14:paraId="44968D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79BFD07F">
            <w:pPr>
              <w:spacing w:before="20"/>
              <w:jc w:val="center"/>
              <w:rPr>
                <w:rFonts w:hint="eastAsia" w:ascii="微软雅黑" w:hAnsi="微软雅黑" w:eastAsia="微软雅黑" w:cs="微软雅黑"/>
                <w:sz w:val="18"/>
                <w:lang w:eastAsia="zh-CN"/>
              </w:rPr>
            </w:pPr>
            <w:r>
              <w:rPr>
                <w:rFonts w:hint="eastAsia" w:ascii="微软雅黑" w:hAnsi="微软雅黑" w:eastAsia="微软雅黑" w:cs="微软雅黑"/>
                <w:sz w:val="18"/>
              </w:rPr>
              <w:t>{%tr for brca in brcaCheckLineStr %}</w:t>
            </w:r>
          </w:p>
        </w:tc>
      </w:tr>
      <w:tr w14:paraId="6C0247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7" w:type="dxa"/>
            <w:tcBorders>
              <w:tl2br w:val="nil"/>
              <w:tr2bl w:val="nil"/>
            </w:tcBorders>
            <w:vAlign w:val="center"/>
          </w:tcPr>
          <w:p w14:paraId="11963C2E">
            <w:pPr>
              <w:spacing w:before="26"/>
              <w:jc w:val="cente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 if brca.Transcript == ‘.’%}{{ brca.Gene}}{% else%}{{ brca.Gene }}</w:t>
            </w:r>
          </w:p>
          <w:p w14:paraId="2ED40B36">
            <w:pPr>
              <w:spacing w:before="26"/>
              <w:jc w:val="center"/>
              <w:rPr>
                <w:rFonts w:hint="eastAsia" w:ascii="微软雅黑" w:hAnsi="微软雅黑" w:eastAsia="微软雅黑" w:cs="微软雅黑"/>
                <w:b/>
                <w:color w:val="45A3A7"/>
                <w:sz w:val="18"/>
                <w:szCs w:val="18"/>
                <w:lang w:eastAsia="zh-CN"/>
              </w:rPr>
            </w:pPr>
            <w:r>
              <w:rPr>
                <w:rFonts w:hint="eastAsia" w:ascii="微软雅黑" w:hAnsi="微软雅黑" w:eastAsia="微软雅黑" w:cs="微软雅黑"/>
                <w:sz w:val="18"/>
                <w:lang w:eastAsia="zh-CN"/>
              </w:rPr>
              <w:t>{{ brca.Transcript }}{% endif%}</w:t>
            </w:r>
          </w:p>
        </w:tc>
        <w:tc>
          <w:tcPr>
            <w:tcW w:w="1812" w:type="dxa"/>
            <w:tcBorders>
              <w:tl2br w:val="nil"/>
              <w:tr2bl w:val="nil"/>
            </w:tcBorders>
            <w:vAlign w:val="center"/>
          </w:tcPr>
          <w:p w14:paraId="042026C2">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if brca.Exon != ‘.’%}{{ brca.Exon }}</w:t>
            </w:r>
          </w:p>
          <w:p w14:paraId="43E59D08">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endif %}{{ brca.cHGVS }}</w:t>
            </w:r>
          </w:p>
        </w:tc>
        <w:tc>
          <w:tcPr>
            <w:tcW w:w="1992" w:type="dxa"/>
            <w:tcBorders>
              <w:tl2br w:val="nil"/>
              <w:tr2bl w:val="nil"/>
            </w:tcBorders>
            <w:vAlign w:val="center"/>
          </w:tcPr>
          <w:p w14:paraId="7CF3CE6B">
            <w:pPr>
              <w:spacing w:before="20"/>
              <w:jc w:val="center"/>
              <w:rPr>
                <w:rFonts w:hint="eastAsia" w:ascii="微软雅黑" w:hAnsi="微软雅黑" w:eastAsia="微软雅黑" w:cs="微软雅黑"/>
                <w:sz w:val="18"/>
              </w:rPr>
            </w:pPr>
            <w:r>
              <w:rPr>
                <w:rFonts w:hint="eastAsia" w:ascii="微软雅黑" w:hAnsi="微软雅黑" w:eastAsia="微软雅黑" w:cs="微软雅黑"/>
                <w:sz w:val="18"/>
              </w:rPr>
              <w:t>{{ brca.pHGVS }}</w:t>
            </w:r>
          </w:p>
        </w:tc>
        <w:tc>
          <w:tcPr>
            <w:tcW w:w="2565" w:type="dxa"/>
            <w:tcBorders>
              <w:tl2br w:val="nil"/>
              <w:tr2bl w:val="nil"/>
            </w:tcBorders>
            <w:vAlign w:val="center"/>
          </w:tcPr>
          <w:p w14:paraId="1EF3DB5B">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brca.Zygosity }}</w:t>
            </w:r>
          </w:p>
        </w:tc>
        <w:tc>
          <w:tcPr>
            <w:tcW w:w="1974" w:type="dxa"/>
            <w:tcBorders>
              <w:tl2br w:val="nil"/>
              <w:tr2bl w:val="nil"/>
            </w:tcBorders>
            <w:vAlign w:val="center"/>
          </w:tcPr>
          <w:p w14:paraId="10929F9E">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brca.Clinical_significance }}</w:t>
            </w:r>
          </w:p>
        </w:tc>
      </w:tr>
      <w:tr w14:paraId="7E0250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3550AEF7">
            <w:pPr>
              <w:spacing w:before="26"/>
              <w:jc w:val="center"/>
              <w:rPr>
                <w:rFonts w:hint="eastAsia" w:ascii="微软雅黑" w:hAnsi="微软雅黑" w:eastAsia="微软雅黑" w:cs="微软雅黑"/>
                <w:sz w:val="18"/>
              </w:rPr>
            </w:pPr>
            <w:r>
              <w:rPr>
                <w:rFonts w:hint="eastAsia" w:ascii="微软雅黑" w:hAnsi="微软雅黑" w:eastAsia="微软雅黑" w:cs="微软雅黑"/>
                <w:sz w:val="18"/>
              </w:rPr>
              <w:t>{%tr endfor %}</w:t>
            </w:r>
          </w:p>
        </w:tc>
      </w:tr>
      <w:tr w14:paraId="0A3014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0F9A09DC">
            <w:pPr>
              <w:spacing w:before="26"/>
              <w:jc w:val="center"/>
              <w:rPr>
                <w:rFonts w:hint="eastAsia" w:ascii="微软雅黑" w:hAnsi="微软雅黑" w:eastAsia="微软雅黑" w:cs="微软雅黑"/>
                <w:sz w:val="18"/>
              </w:rPr>
            </w:pPr>
            <w:r>
              <w:rPr>
                <w:rFonts w:hint="eastAsia" w:ascii="微软雅黑" w:hAnsi="微软雅黑" w:eastAsia="微软雅黑" w:cs="微软雅黑"/>
                <w:sz w:val="18"/>
              </w:rPr>
              <w:t>{%tr else %}</w:t>
            </w:r>
          </w:p>
        </w:tc>
      </w:tr>
      <w:tr w14:paraId="155A32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7" w:type="dxa"/>
            <w:tcBorders>
              <w:tl2br w:val="nil"/>
              <w:tr2bl w:val="nil"/>
            </w:tcBorders>
            <w:vAlign w:val="center"/>
          </w:tcPr>
          <w:p w14:paraId="088E9CD0">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812" w:type="dxa"/>
            <w:tcBorders>
              <w:tl2br w:val="nil"/>
              <w:tr2bl w:val="nil"/>
            </w:tcBorders>
            <w:vAlign w:val="center"/>
          </w:tcPr>
          <w:p w14:paraId="2F07C9DC">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92" w:type="dxa"/>
            <w:tcBorders>
              <w:tl2br w:val="nil"/>
              <w:tr2bl w:val="nil"/>
            </w:tcBorders>
            <w:vAlign w:val="center"/>
          </w:tcPr>
          <w:p w14:paraId="3DEF9AD0">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2565" w:type="dxa"/>
            <w:tcBorders>
              <w:tl2br w:val="nil"/>
              <w:tr2bl w:val="nil"/>
            </w:tcBorders>
            <w:vAlign w:val="center"/>
          </w:tcPr>
          <w:p w14:paraId="6EDD82DD">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74" w:type="dxa"/>
            <w:tcBorders>
              <w:tl2br w:val="nil"/>
              <w:tr2bl w:val="nil"/>
            </w:tcBorders>
            <w:vAlign w:val="center"/>
          </w:tcPr>
          <w:p w14:paraId="590ABA2C">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054959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6A9FE599">
            <w:pPr>
              <w:spacing w:before="26"/>
              <w:jc w:val="center"/>
              <w:rPr>
                <w:rFonts w:hint="eastAsia" w:ascii="微软雅黑" w:hAnsi="微软雅黑" w:eastAsia="微软雅黑" w:cs="微软雅黑"/>
                <w:sz w:val="18"/>
                <w:lang w:eastAsia="zh-CN"/>
              </w:rPr>
            </w:pPr>
            <w:r>
              <w:rPr>
                <w:rFonts w:hint="eastAsia" w:ascii="微软雅黑" w:hAnsi="微软雅黑" w:eastAsia="微软雅黑" w:cs="微软雅黑"/>
                <w:sz w:val="18"/>
              </w:rPr>
              <w:t>{%tr endif %}</w:t>
            </w:r>
          </w:p>
        </w:tc>
      </w:tr>
    </w:tbl>
    <w:p w14:paraId="4EC5E8FE">
      <w:pPr>
        <w:widowControl/>
        <w:rPr>
          <w:rFonts w:hint="eastAsia" w:ascii="微软雅黑" w:hAnsi="微软雅黑" w:eastAsia="微软雅黑" w:cs="微软雅黑"/>
          <w:b/>
          <w:color w:val="45A3A7"/>
          <w:sz w:val="24"/>
          <w:szCs w:val="24"/>
          <w:lang w:eastAsia="zh-CN"/>
        </w:rPr>
      </w:pPr>
      <w:r>
        <w:rPr>
          <w:rFonts w:hint="eastAsia" w:ascii="微软雅黑" w:hAnsi="微软雅黑" w:eastAsia="微软雅黑" w:cs="微软雅黑"/>
          <w:sz w:val="24"/>
          <w:szCs w:val="24"/>
        </w:rPr>
        <w:t>{% endif %}{% if summaryOfRresults.hrdState == ‘阳性’ %}</w:t>
      </w:r>
    </w:p>
    <w:p w14:paraId="52ADFB58">
      <w:pPr>
        <w:pStyle w:val="3"/>
        <w:keepNext w:val="0"/>
        <w:keepLines w:val="0"/>
        <w:pageBreakBefore w:val="0"/>
        <w:widowControl w:val="0"/>
        <w:numPr>
          <w:ilvl w:val="1"/>
          <w:numId w:val="15"/>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同源重组缺陷状态</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0B2166F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6902A5F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同源重组</w:t>
            </w:r>
          </w:p>
          <w:p w14:paraId="1524911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缺陷状态</w:t>
            </w:r>
          </w:p>
        </w:tc>
        <w:tc>
          <w:tcPr>
            <w:tcW w:w="8247" w:type="dxa"/>
            <w:tcBorders>
              <w:tl2br w:val="nil"/>
              <w:tr2bl w:val="nil"/>
            </w:tcBorders>
            <w:vAlign w:val="center"/>
          </w:tcPr>
          <w:p w14:paraId="7F04FE9E">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summaryOfRresults.hrdState }}</w:t>
            </w:r>
          </w:p>
        </w:tc>
      </w:tr>
      <w:tr w14:paraId="11EC32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130B623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7F16C95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4AD2597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hrdanalysisOfImmuneTestResults.drugaStr == [] %}无{% else%}{% for d in hrdanalysisOfImmuneTestResults.drugaStr %}{%if loop.last%}{{ d.nameLevel }}{%else%}{{ d.nameLevel }}，{%endif%}{% endfor %}{% endif%}</w:t>
            </w:r>
          </w:p>
        </w:tc>
      </w:tr>
      <w:tr w14:paraId="4426CC3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DB83A">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530605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7FEB3FE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hrdanalysisOfImmuneTestResults.drugbStr == [] %}无{% else%}{% for d in hrdanalysisOfImmuneTestResults.drugbStr %}{%if loop.last%}{{ d.nameLevel }}{%else%}{{ d.nameLevel }}，{%endif%}{% endfor %}{% endif%}</w:t>
            </w:r>
          </w:p>
        </w:tc>
      </w:tr>
      <w:tr w14:paraId="3ACEF2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3F71B2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204A44F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702D714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hrdanalysisOfImmuneTestResults.drugcStr == [] %}无{% else%}{% for d in hrdanalysisOfImmuneTestResults.drugcStr %}{%if loop.last%}{{ d.nameLevel }}{%else%}{{ d.nameLevel }}，{%endif%}{% endfor %}{% endif%}</w:t>
            </w:r>
          </w:p>
        </w:tc>
      </w:tr>
      <w:tr w14:paraId="081550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5C6E96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3C9E203">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07C5A69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hrdanalysisOfImmuneTestResults.drugdStr == [] %}无{% else%}{% for d in hrdanalysisOfImmuneTestResults.drugdStr %}{%if loop.last%}{{ d.nameLevel }}{%else%}{{ d.nameLevel }}，{%endif%}{% endfor %}{% endif%}</w:t>
            </w:r>
          </w:p>
        </w:tc>
      </w:tr>
      <w:tr w14:paraId="721E0E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C68B69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50AF30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27C4BD3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hrdanalysisOfImmuneTestResults.resistantaStr == [] %}无{% else%}{% for d in hrdanalysisOfImmuneTestResults.resistantaStr %}{%if loop.last%}{{ d.nameLevel }}{%else%}{{ d.nameLevel }}，{%endif%}{% endfor %}{% endif%}</w:t>
            </w:r>
          </w:p>
        </w:tc>
      </w:tr>
      <w:tr w14:paraId="6EB6795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7F1FA12">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3C68D68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5F4D310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hrdanalysisOfImmuneTestResults.resistantbStr == [] %}无{% else%}{% for d in hrdanalysisOfImmuneTestResults.resistantbStr %}{%if loop.last%}{{ d.nameLevel }}{%else%}{{ d.nameLevel }}，{%endif%}{% endfor %}{% endif%}</w:t>
            </w:r>
          </w:p>
        </w:tc>
      </w:tr>
      <w:tr w14:paraId="7AD396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06A1D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23FD4B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244DA6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hrdanalysisOfImmuneTestResults.resistantcStr == [] %}无{% else%}{% for d in hrdanalysisOfImmuneTestResults.resistantcStr %}{%if loop.last%}{{ d.nameLevel }}{%else%}{{ d.nameLevel }}，{%endif%}{% endfor %}{% endif%}</w:t>
            </w:r>
          </w:p>
        </w:tc>
      </w:tr>
      <w:tr w14:paraId="361881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B75C5D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4E54654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21D4A8FE">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hrdanalysisOfImmuneTestResults.resistantdStr == [] %}无{% else%}{% for d in hrdanalysisOfImmuneTestResults.resistantdStr %}{%if loop.last%}{{ d.nameLevel }}{%else%}{{ d.nameLevel }}，{%endif%}{% endfor %}{% endif%}</w:t>
            </w:r>
          </w:p>
        </w:tc>
      </w:tr>
      <w:tr w14:paraId="0BB2B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7814F1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42344E3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hrdanalysisOfImmuneTestResults.varDrugNote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HRD定义: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020E5696">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3402D70A">
      <w:pPr>
        <w:spacing w:before="26"/>
        <w:rPr>
          <w:rFonts w:hint="eastAsia" w:ascii="微软雅黑" w:hAnsi="微软雅黑" w:eastAsia="微软雅黑" w:cs="微软雅黑"/>
          <w:b/>
          <w:sz w:val="24"/>
          <w:szCs w:val="24"/>
        </w:rPr>
      </w:pPr>
      <w:r>
        <w:rPr>
          <w:rFonts w:hint="eastAsia" w:ascii="微软雅黑" w:hAnsi="微软雅黑" w:eastAsia="微软雅黑" w:cs="微软雅黑"/>
          <w:b/>
          <w:sz w:val="24"/>
          <w:szCs w:val="24"/>
          <w:lang w:eastAsia="zh-CN"/>
        </w:rPr>
        <w:t>{% if hrdanalysisOfImmuneTestResults.drugResearchList != [] %}</w:t>
      </w:r>
    </w:p>
    <w:p w14:paraId="17625459">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388FA3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7BDBC9E">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00BEB88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tcBorders>
              <w:tl2br w:val="nil"/>
              <w:tr2bl w:val="nil"/>
            </w:tcBorders>
            <w:shd w:val="clear" w:color="auto" w:fill="auto"/>
            <w:vAlign w:val="center"/>
          </w:tcPr>
          <w:p w14:paraId="419D726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tcBorders>
              <w:tl2br w:val="nil"/>
              <w:tr2bl w:val="nil"/>
            </w:tcBorders>
            <w:shd w:val="clear" w:color="auto" w:fill="auto"/>
            <w:vAlign w:val="center"/>
          </w:tcPr>
          <w:p w14:paraId="3D85708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199200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33F235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hrdcli in hrdanalysisOfImmuneTestResults.drugResearchList %}</w:t>
            </w:r>
          </w:p>
        </w:tc>
      </w:tr>
      <w:tr w14:paraId="605FE8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D70000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hrdcli.drug_name_chinese3 </w:t>
            </w:r>
            <w:r>
              <w:rPr>
                <w:rFonts w:hint="eastAsia" w:ascii="微软雅黑" w:hAnsi="微软雅黑" w:eastAsia="微软雅黑" w:cs="微软雅黑"/>
                <w:sz w:val="18"/>
                <w:szCs w:val="18"/>
                <w:lang w:eastAsia="zh-CN"/>
              </w:rPr>
              <w:t>}}</w:t>
            </w:r>
          </w:p>
        </w:tc>
        <w:tc>
          <w:tcPr>
            <w:tcW w:w="1417" w:type="dxa"/>
            <w:tcBorders>
              <w:tl2br w:val="nil"/>
              <w:tr2bl w:val="nil"/>
            </w:tcBorders>
            <w:vAlign w:val="center"/>
          </w:tcPr>
          <w:p w14:paraId="16B117B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w:t>
            </w: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134" w:type="dxa"/>
            <w:tcBorders>
              <w:tl2br w:val="nil"/>
              <w:tr2bl w:val="nil"/>
            </w:tcBorders>
            <w:vAlign w:val="center"/>
          </w:tcPr>
          <w:p w14:paraId="4D9407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hrdcli.evidence_phase_chinese</w:t>
            </w:r>
            <w:r>
              <w:rPr>
                <w:rFonts w:hint="eastAsia" w:ascii="微软雅黑" w:hAnsi="微软雅黑" w:eastAsia="微软雅黑" w:cs="微软雅黑"/>
                <w:sz w:val="18"/>
                <w:szCs w:val="18"/>
                <w:lang w:eastAsia="zh-CN"/>
              </w:rPr>
              <w:t>}}</w:t>
            </w:r>
          </w:p>
        </w:tc>
        <w:tc>
          <w:tcPr>
            <w:tcW w:w="5793" w:type="dxa"/>
            <w:tcBorders>
              <w:tl2br w:val="nil"/>
              <w:tr2bl w:val="nil"/>
            </w:tcBorders>
            <w:vAlign w:val="center"/>
          </w:tcPr>
          <w:p w14:paraId="305F0C2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hrdcli.annotation_chinese</w:t>
            </w:r>
            <w:r>
              <w:rPr>
                <w:rFonts w:hint="eastAsia" w:ascii="微软雅黑" w:hAnsi="微软雅黑" w:eastAsia="微软雅黑" w:cs="微软雅黑"/>
                <w:sz w:val="18"/>
                <w:szCs w:val="18"/>
                <w:lang w:eastAsia="zh-CN"/>
              </w:rPr>
              <w:t>}}</w:t>
            </w:r>
          </w:p>
        </w:tc>
      </w:tr>
      <w:tr w14:paraId="29C9C5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B2FB85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6BEC2AD">
      <w:pPr>
        <w:spacing w:before="26"/>
        <w:rPr>
          <w:rFonts w:hint="eastAsia" w:ascii="微软雅黑" w:hAnsi="微软雅黑" w:eastAsia="微软雅黑" w:cs="微软雅黑"/>
          <w:b/>
          <w:sz w:val="24"/>
          <w:szCs w:val="24"/>
          <w:lang w:eastAsia="zh-CN" w:bidi="ar"/>
        </w:rPr>
      </w:pPr>
      <w:r>
        <w:rPr>
          <w:rFonts w:hint="eastAsia" w:ascii="微软雅黑" w:hAnsi="微软雅黑" w:eastAsia="微软雅黑" w:cs="微软雅黑"/>
          <w:b/>
          <w:sz w:val="24"/>
          <w:szCs w:val="24"/>
          <w:lang w:eastAsia="zh-CN" w:bidi="ar"/>
        </w:rPr>
        <w:t>{% endif %}</w:t>
      </w:r>
      <w:r>
        <w:rPr>
          <w:rFonts w:hint="eastAsia" w:ascii="微软雅黑" w:hAnsi="微软雅黑" w:eastAsia="微软雅黑" w:cs="微软雅黑"/>
          <w:b/>
          <w:sz w:val="24"/>
          <w:szCs w:val="24"/>
          <w:lang w:eastAsia="zh-CN"/>
        </w:rPr>
        <w:t>{% if hrdanalysisOfImmuneTestResults.potentialDrugList != [] %}</w:t>
      </w:r>
    </w:p>
    <w:p w14:paraId="67248F4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6E29234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6B16C30">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F66FF5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tcBorders>
              <w:tl2br w:val="nil"/>
              <w:tr2bl w:val="nil"/>
            </w:tcBorders>
            <w:shd w:val="clear" w:color="auto" w:fill="auto"/>
            <w:vAlign w:val="center"/>
          </w:tcPr>
          <w:p w14:paraId="5D1B281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tcBorders>
              <w:tl2br w:val="nil"/>
              <w:tr2bl w:val="nil"/>
            </w:tcBorders>
            <w:shd w:val="clear" w:color="auto" w:fill="auto"/>
            <w:vAlign w:val="center"/>
          </w:tcPr>
          <w:p w14:paraId="0CEEC18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6BC8B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2BBA63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hrdcli in hrdanalysisOfImmuneTestResults.potentialDrugList %}</w:t>
            </w:r>
          </w:p>
        </w:tc>
      </w:tr>
      <w:tr w14:paraId="272FB0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8764FB">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hrdcli.drug_name_chinese3 </w:t>
            </w:r>
            <w:r>
              <w:rPr>
                <w:rFonts w:hint="eastAsia" w:ascii="微软雅黑" w:hAnsi="微软雅黑" w:eastAsia="微软雅黑" w:cs="微软雅黑"/>
                <w:sz w:val="18"/>
                <w:szCs w:val="18"/>
                <w:lang w:eastAsia="zh-CN"/>
              </w:rPr>
              <w:t>}}</w:t>
            </w:r>
          </w:p>
        </w:tc>
        <w:tc>
          <w:tcPr>
            <w:tcW w:w="1417" w:type="dxa"/>
            <w:tcBorders>
              <w:tl2br w:val="nil"/>
              <w:tr2bl w:val="nil"/>
            </w:tcBorders>
            <w:vAlign w:val="center"/>
          </w:tcPr>
          <w:p w14:paraId="1D12EA8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w:t>
            </w: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134" w:type="dxa"/>
            <w:tcBorders>
              <w:tl2br w:val="nil"/>
              <w:tr2bl w:val="nil"/>
            </w:tcBorders>
            <w:vAlign w:val="center"/>
          </w:tcPr>
          <w:p w14:paraId="7D0D611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hrdcli.evidence_phase_chinese</w:t>
            </w:r>
            <w:r>
              <w:rPr>
                <w:rFonts w:hint="eastAsia" w:ascii="微软雅黑" w:hAnsi="微软雅黑" w:eastAsia="微软雅黑" w:cs="微软雅黑"/>
                <w:sz w:val="18"/>
                <w:szCs w:val="18"/>
                <w:lang w:eastAsia="zh-CN"/>
              </w:rPr>
              <w:t>}}</w:t>
            </w:r>
          </w:p>
        </w:tc>
        <w:tc>
          <w:tcPr>
            <w:tcW w:w="5793" w:type="dxa"/>
            <w:tcBorders>
              <w:tl2br w:val="nil"/>
              <w:tr2bl w:val="nil"/>
            </w:tcBorders>
            <w:vAlign w:val="center"/>
          </w:tcPr>
          <w:p w14:paraId="44FD5DD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hrdcli.annotation_chinese</w:t>
            </w:r>
            <w:r>
              <w:rPr>
                <w:rFonts w:hint="eastAsia" w:ascii="微软雅黑" w:hAnsi="微软雅黑" w:eastAsia="微软雅黑" w:cs="微软雅黑"/>
                <w:sz w:val="18"/>
                <w:szCs w:val="18"/>
                <w:lang w:eastAsia="zh-CN"/>
              </w:rPr>
              <w:t>}}</w:t>
            </w:r>
          </w:p>
        </w:tc>
      </w:tr>
      <w:tr w14:paraId="3026E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5DCE1A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235596DA">
      <w:pPr>
        <w:rPr>
          <w:rFonts w:hint="eastAsia" w:ascii="微软雅黑" w:hAnsi="微软雅黑" w:eastAsia="微软雅黑" w:cs="微软雅黑"/>
          <w:sz w:val="18"/>
          <w:szCs w:val="18"/>
          <w:lang w:eastAsia="zh-CN"/>
        </w:rPr>
      </w:pPr>
      <w:r>
        <w:rPr>
          <w:rFonts w:hint="eastAsia" w:ascii="微软雅黑" w:hAnsi="微软雅黑" w:eastAsia="微软雅黑" w:cs="微软雅黑"/>
          <w:b/>
          <w:sz w:val="24"/>
          <w:szCs w:val="24"/>
          <w:lang w:eastAsia="zh-CN" w:bidi="ar"/>
        </w:rPr>
        <w:t>{% endif %}</w:t>
      </w:r>
      <w:r>
        <w:rPr>
          <w:rFonts w:hint="eastAsia" w:ascii="微软雅黑" w:hAnsi="微软雅黑" w:eastAsia="微软雅黑" w:cs="微软雅黑"/>
          <w:sz w:val="24"/>
          <w:szCs w:val="24"/>
        </w:rPr>
        <w:t>{% endif %}</w:t>
      </w:r>
      <w:r>
        <w:rPr>
          <w:rFonts w:hint="eastAsia" w:ascii="微软雅黑" w:hAnsi="微软雅黑" w:eastAsia="微软雅黑" w:cs="微软雅黑"/>
          <w:b/>
          <w:color w:val="45A3A7"/>
          <w:sz w:val="24"/>
          <w:szCs w:val="24"/>
          <w:lang w:eastAsia="zh-CN"/>
        </w:rPr>
        <w:br w:type="page"/>
      </w:r>
    </w:p>
    <w:p w14:paraId="5257BCD4">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2免疫检测结果解析</w:t>
      </w:r>
    </w:p>
    <w:p w14:paraId="7D996763">
      <w:pPr>
        <w:pStyle w:val="3"/>
        <w:keepNext w:val="0"/>
        <w:keepLines w:val="0"/>
        <w:pageBreakBefore w:val="0"/>
        <w:widowControl w:val="0"/>
        <w:numPr>
          <w:ilvl w:val="0"/>
          <w:numId w:val="0"/>
        </w:numPr>
        <w:kinsoku/>
        <w:wordWrap/>
        <w:overflowPunct/>
        <w:topLinePunct w:val="0"/>
        <w:autoSpaceDE/>
        <w:autoSpaceDN/>
        <w:bidi w:val="0"/>
        <w:adjustRightInd/>
        <w:snapToGrid/>
        <w:ind w:left="425"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32" w:name="_Toc11562_WPSOffice_Level3"/>
      <w:r>
        <w:rPr>
          <w:rFonts w:hint="eastAsia" w:ascii="微软雅黑" w:hAnsi="微软雅黑" w:eastAsia="微软雅黑" w:cs="微软雅黑"/>
          <w:color w:val="254061" w:themeColor="accent1" w:themeShade="80"/>
          <w:sz w:val="28"/>
          <w:szCs w:val="28"/>
          <w:lang w:val="en-US" w:eastAsia="zh-CN"/>
        </w:rPr>
        <w:t>2.1 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32"/>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0"/>
        </w:numPr>
        <w:kinsoku/>
        <w:wordWrap/>
        <w:overflowPunct/>
        <w:topLinePunct w:val="0"/>
        <w:autoSpaceDE/>
        <w:autoSpaceDN/>
        <w:bidi w:val="0"/>
        <w:adjustRightInd/>
        <w:snapToGrid/>
        <w:ind w:left="425"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33" w:name="_Toc7307_WPSOffice_Level3"/>
      <w:r>
        <w:rPr>
          <w:rFonts w:hint="eastAsia" w:ascii="微软雅黑" w:hAnsi="微软雅黑" w:eastAsia="微软雅黑" w:cs="微软雅黑"/>
          <w:color w:val="254061" w:themeColor="accent1" w:themeShade="80"/>
          <w:sz w:val="28"/>
          <w:szCs w:val="28"/>
          <w:lang w:val="en-US" w:eastAsia="zh-CN"/>
        </w:rPr>
        <w:t>2.2 错配修复（MMR）相关基因检测结果</w:t>
      </w:r>
    </w:p>
    <w:bookmarkEnd w:id="233"/>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6"/>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7"/>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7"/>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67819F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auto"/>
            <w:vAlign w:val="center"/>
          </w:tcPr>
          <w:p w14:paraId="1030EB4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shd w:val="clear" w:color="auto" w:fill="auto"/>
            <w:vAlign w:val="center"/>
          </w:tcPr>
          <w:p w14:paraId="40D28E5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shd w:val="clear" w:color="auto" w:fill="auto"/>
            <w:vAlign w:val="center"/>
          </w:tcPr>
          <w:p w14:paraId="6F11F3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shd w:val="clear" w:color="auto" w:fill="auto"/>
            <w:vAlign w:val="center"/>
          </w:tcPr>
          <w:p w14:paraId="7EF9F18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71F426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Align w:val="center"/>
          </w:tcPr>
          <w:p w14:paraId="2C6BFE6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569E457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肿瘤细胞含量</w:t>
            </w:r>
          </w:p>
        </w:tc>
        <w:tc>
          <w:tcPr>
            <w:tcW w:w="2381" w:type="dxa"/>
            <w:vAlign w:val="center"/>
          </w:tcPr>
          <w:p w14:paraId="29BE0EF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31A1557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w:t>
            </w:r>
            <w:r>
              <w:rPr>
                <w:rFonts w:hint="eastAsia" w:ascii="微软雅黑" w:hAnsi="微软雅黑" w:eastAsia="微软雅黑" w:cs="微软雅黑"/>
                <w:bCs/>
                <w:sz w:val="21"/>
              </w:rPr>
              <w:t>%</w:t>
            </w:r>
          </w:p>
        </w:tc>
      </w:tr>
      <w:tr w14:paraId="179DC3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31C19F5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062B231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DNA总量</w:t>
            </w: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ng</w:t>
            </w:r>
            <w:r>
              <w:rPr>
                <w:rFonts w:hint="eastAsia" w:ascii="微软雅黑" w:hAnsi="微软雅黑" w:eastAsia="微软雅黑" w:cs="微软雅黑"/>
                <w:bCs/>
                <w:sz w:val="21"/>
                <w:lang w:eastAsia="zh-CN"/>
              </w:rPr>
              <w:t>）</w:t>
            </w:r>
          </w:p>
        </w:tc>
        <w:tc>
          <w:tcPr>
            <w:tcW w:w="2381" w:type="dxa"/>
            <w:vAlign w:val="center"/>
          </w:tcPr>
          <w:p w14:paraId="299EEDD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6142AE4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≥3</w:t>
            </w:r>
            <w:r>
              <w:rPr>
                <w:rFonts w:hint="eastAsia" w:ascii="微软雅黑" w:hAnsi="微软雅黑" w:eastAsia="微软雅黑" w:cs="微软雅黑"/>
                <w:bCs/>
                <w:sz w:val="21"/>
              </w:rPr>
              <w:t>00</w:t>
            </w:r>
          </w:p>
        </w:tc>
      </w:tr>
      <w:tr w14:paraId="26D14D0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663612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6BB37C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DNA降解程度</w:t>
            </w:r>
          </w:p>
        </w:tc>
        <w:tc>
          <w:tcPr>
            <w:tcW w:w="2381" w:type="dxa"/>
            <w:vAlign w:val="center"/>
          </w:tcPr>
          <w:p w14:paraId="06C3640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25CEE6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A/B/</w:t>
            </w:r>
            <w:r>
              <w:rPr>
                <w:rFonts w:hint="eastAsia" w:ascii="微软雅黑" w:hAnsi="微软雅黑" w:eastAsia="微软雅黑" w:cs="微软雅黑"/>
                <w:bCs/>
                <w:sz w:val="21"/>
              </w:rPr>
              <w:t>C级</w:t>
            </w:r>
          </w:p>
        </w:tc>
      </w:tr>
      <w:tr w14:paraId="4BDE43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69963B4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102BBA8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预</w:t>
            </w:r>
            <w:r>
              <w:rPr>
                <w:rFonts w:hint="eastAsia" w:ascii="微软雅黑" w:hAnsi="微软雅黑" w:eastAsia="微软雅黑" w:cs="微软雅黑"/>
                <w:bCs/>
                <w:sz w:val="21"/>
              </w:rPr>
              <w:t>文库</w:t>
            </w:r>
            <w:r>
              <w:rPr>
                <w:rFonts w:hint="eastAsia" w:ascii="微软雅黑" w:hAnsi="微软雅黑" w:eastAsia="微软雅黑" w:cs="微软雅黑"/>
                <w:bCs/>
                <w:sz w:val="21"/>
                <w:lang w:eastAsia="zh-CN"/>
              </w:rPr>
              <w:t>总</w:t>
            </w:r>
            <w:r>
              <w:rPr>
                <w:rFonts w:hint="eastAsia" w:ascii="微软雅黑" w:hAnsi="微软雅黑" w:eastAsia="微软雅黑" w:cs="微软雅黑"/>
                <w:bCs/>
                <w:sz w:val="21"/>
              </w:rPr>
              <w:t>量</w:t>
            </w:r>
            <w:r>
              <w:rPr>
                <w:rFonts w:hint="eastAsia" w:ascii="微软雅黑" w:hAnsi="微软雅黑" w:eastAsia="微软雅黑" w:cs="微软雅黑"/>
                <w:bCs/>
                <w:sz w:val="21"/>
                <w:lang w:eastAsia="zh-CN"/>
              </w:rPr>
              <w:t>（ng）</w:t>
            </w:r>
          </w:p>
        </w:tc>
        <w:tc>
          <w:tcPr>
            <w:tcW w:w="2381" w:type="dxa"/>
            <w:vAlign w:val="center"/>
          </w:tcPr>
          <w:p w14:paraId="2ACA23C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2713DEB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≥1000</w:t>
            </w:r>
          </w:p>
        </w:tc>
      </w:tr>
      <w:tr w14:paraId="5EC4C3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2B837D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HRD Score</w:t>
            </w:r>
          </w:p>
          <w:p w14:paraId="6F1B89A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2FF8A8C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平均测序深度</w:t>
            </w:r>
          </w:p>
        </w:tc>
        <w:tc>
          <w:tcPr>
            <w:tcW w:w="2381" w:type="dxa"/>
            <w:vAlign w:val="center"/>
          </w:tcPr>
          <w:p w14:paraId="3C7CDE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sz w:val="21"/>
                <w:lang w:eastAsia="zh-CN"/>
              </w:rPr>
              <w:t>{%if hrd != undefined%}{{ hrd.sequencing_depth }}{%endif%}</w:t>
            </w:r>
          </w:p>
        </w:tc>
        <w:tc>
          <w:tcPr>
            <w:tcW w:w="2721" w:type="dxa"/>
            <w:vAlign w:val="center"/>
          </w:tcPr>
          <w:p w14:paraId="0BB8AAB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≥200</w:t>
            </w:r>
          </w:p>
        </w:tc>
      </w:tr>
      <w:tr w14:paraId="4611B3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D9C115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3FA367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覆盖均一性</w:t>
            </w:r>
          </w:p>
        </w:tc>
        <w:tc>
          <w:tcPr>
            <w:tcW w:w="2381" w:type="dxa"/>
            <w:vAlign w:val="center"/>
          </w:tcPr>
          <w:p w14:paraId="25B32A9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hrd.coverage_uniformity }}{%endif%}</w:t>
            </w:r>
          </w:p>
        </w:tc>
        <w:tc>
          <w:tcPr>
            <w:tcW w:w="2721" w:type="dxa"/>
            <w:vAlign w:val="center"/>
          </w:tcPr>
          <w:p w14:paraId="6076004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≥80%</w:t>
            </w:r>
          </w:p>
        </w:tc>
      </w:tr>
      <w:tr w14:paraId="4181BF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099A4A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96750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70FE013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hrd.genome_alignment }}{%endif%}</w:t>
            </w:r>
          </w:p>
        </w:tc>
        <w:tc>
          <w:tcPr>
            <w:tcW w:w="2721" w:type="dxa"/>
            <w:vAlign w:val="center"/>
          </w:tcPr>
          <w:p w14:paraId="09B0A64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5699F9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57C16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6B7760E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30A9CB4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hrd.base_quality }}{%endif%}</w:t>
            </w:r>
          </w:p>
        </w:tc>
        <w:tc>
          <w:tcPr>
            <w:tcW w:w="2721" w:type="dxa"/>
            <w:vAlign w:val="center"/>
          </w:tcPr>
          <w:p w14:paraId="75575A1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0F1B552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7C451C7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HRR基因</w:t>
            </w:r>
          </w:p>
          <w:p w14:paraId="48A01B0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测序质量评估</w:t>
            </w:r>
          </w:p>
        </w:tc>
        <w:tc>
          <w:tcPr>
            <w:tcW w:w="2721" w:type="dxa"/>
            <w:vAlign w:val="center"/>
          </w:tcPr>
          <w:p w14:paraId="4A4D4D8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平均测序深度</w:t>
            </w:r>
          </w:p>
        </w:tc>
        <w:tc>
          <w:tcPr>
            <w:tcW w:w="2381" w:type="dxa"/>
            <w:vAlign w:val="center"/>
          </w:tcPr>
          <w:p w14:paraId="61FE215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721" w:type="dxa"/>
            <w:vAlign w:val="center"/>
          </w:tcPr>
          <w:p w14:paraId="1968609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≥500</w:t>
            </w:r>
          </w:p>
        </w:tc>
      </w:tr>
      <w:tr w14:paraId="2CD319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6DB20B7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6F800E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覆盖均一性</w:t>
            </w:r>
          </w:p>
        </w:tc>
        <w:tc>
          <w:tcPr>
            <w:tcW w:w="2381" w:type="dxa"/>
            <w:vAlign w:val="center"/>
          </w:tcPr>
          <w:p w14:paraId="57F6E51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766E26F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≥90%</w:t>
            </w:r>
          </w:p>
        </w:tc>
      </w:tr>
      <w:tr w14:paraId="65C45D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005883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7955EB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537F076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55EFBAC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2C66E6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4496532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4BBA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4034555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7AB187B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08E5073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shd w:val="clear" w:color="auto" w:fill="F1F1F1"/>
            <w:vAlign w:val="center"/>
          </w:tcPr>
          <w:p w14:paraId="5414FB3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124948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sequencing_depth | oqa(500,400)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576C4D8E">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97EA5A1F"/>
    <w:multiLevelType w:val="multilevel"/>
    <w:tmpl w:val="97EA5A1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4">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5">
    <w:nsid w:val="DB23960C"/>
    <w:multiLevelType w:val="singleLevel"/>
    <w:tmpl w:val="DB23960C"/>
    <w:lvl w:ilvl="0" w:tentative="0">
      <w:start w:val="1"/>
      <w:numFmt w:val="decimal"/>
      <w:lvlText w:val="%1."/>
      <w:lvlJc w:val="left"/>
      <w:pPr>
        <w:ind w:left="425" w:hanging="425"/>
      </w:pPr>
      <w:rPr>
        <w:rFonts w:hint="default"/>
      </w:rPr>
    </w:lvl>
  </w:abstractNum>
  <w:abstractNum w:abstractNumId="6">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7">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018556CE"/>
    <w:multiLevelType w:val="singleLevel"/>
    <w:tmpl w:val="018556CE"/>
    <w:lvl w:ilvl="0" w:tentative="0">
      <w:start w:val="1"/>
      <w:numFmt w:val="decimal"/>
      <w:suff w:val="space"/>
      <w:lvlText w:val="%1."/>
      <w:lvlJc w:val="left"/>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DA1C343"/>
    <w:multiLevelType w:val="singleLevel"/>
    <w:tmpl w:val="2DA1C343"/>
    <w:lvl w:ilvl="0" w:tentative="0">
      <w:start w:val="1"/>
      <w:numFmt w:val="decimal"/>
      <w:lvlText w:val="%1."/>
      <w:lvlJc w:val="left"/>
      <w:pPr>
        <w:ind w:left="425" w:hanging="425"/>
      </w:pPr>
      <w:rPr>
        <w:rFonts w:hint="default"/>
      </w:rPr>
    </w:lvl>
  </w:abstractNum>
  <w:abstractNum w:abstractNumId="13">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D2A38E"/>
    <w:multiLevelType w:val="singleLevel"/>
    <w:tmpl w:val="3FD2A38E"/>
    <w:lvl w:ilvl="0" w:tentative="0">
      <w:start w:val="1"/>
      <w:numFmt w:val="decimal"/>
      <w:lvlText w:val="%1."/>
      <w:lvlJc w:val="left"/>
      <w:pPr>
        <w:ind w:left="425" w:hanging="42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7"/>
  </w:num>
  <w:num w:numId="3">
    <w:abstractNumId w:val="14"/>
  </w:num>
  <w:num w:numId="4">
    <w:abstractNumId w:val="19"/>
  </w:num>
  <w:num w:numId="5">
    <w:abstractNumId w:val="16"/>
  </w:num>
  <w:num w:numId="6">
    <w:abstractNumId w:val="13"/>
  </w:num>
  <w:num w:numId="7">
    <w:abstractNumId w:val="11"/>
  </w:num>
  <w:num w:numId="8">
    <w:abstractNumId w:val="18"/>
  </w:num>
  <w:num w:numId="9">
    <w:abstractNumId w:val="12"/>
  </w:num>
  <w:num w:numId="10">
    <w:abstractNumId w:val="6"/>
  </w:num>
  <w:num w:numId="11">
    <w:abstractNumId w:val="10"/>
  </w:num>
  <w:num w:numId="12">
    <w:abstractNumId w:val="4"/>
  </w:num>
  <w:num w:numId="13">
    <w:abstractNumId w:val="5"/>
  </w:num>
  <w:num w:numId="14">
    <w:abstractNumId w:val="15"/>
  </w:num>
  <w:num w:numId="15">
    <w:abstractNumId w:val="1"/>
  </w:num>
  <w:num w:numId="16">
    <w:abstractNumId w:val="9"/>
  </w:num>
  <w:num w:numId="17">
    <w:abstractNumId w:val="3"/>
  </w:num>
  <w:num w:numId="18">
    <w:abstractNumId w:val="17"/>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B6D1F"/>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1DA01DF"/>
    <w:rsid w:val="02943C25"/>
    <w:rsid w:val="02DA0B1E"/>
    <w:rsid w:val="030A1074"/>
    <w:rsid w:val="035A176A"/>
    <w:rsid w:val="035C523B"/>
    <w:rsid w:val="03643579"/>
    <w:rsid w:val="039F085D"/>
    <w:rsid w:val="045F1F7F"/>
    <w:rsid w:val="0493371A"/>
    <w:rsid w:val="04C72E3B"/>
    <w:rsid w:val="04F12559"/>
    <w:rsid w:val="0595560E"/>
    <w:rsid w:val="05F41565"/>
    <w:rsid w:val="060D7C05"/>
    <w:rsid w:val="0635675A"/>
    <w:rsid w:val="063B7194"/>
    <w:rsid w:val="06DD5923"/>
    <w:rsid w:val="07DF4045"/>
    <w:rsid w:val="080120AD"/>
    <w:rsid w:val="080C0FCE"/>
    <w:rsid w:val="085444F7"/>
    <w:rsid w:val="090E6DE2"/>
    <w:rsid w:val="09615163"/>
    <w:rsid w:val="09B16437"/>
    <w:rsid w:val="09C41216"/>
    <w:rsid w:val="0A0502D0"/>
    <w:rsid w:val="0A1D552E"/>
    <w:rsid w:val="0A4800D1"/>
    <w:rsid w:val="0ACD30F7"/>
    <w:rsid w:val="0B010713"/>
    <w:rsid w:val="0B697485"/>
    <w:rsid w:val="0BB717D7"/>
    <w:rsid w:val="0C063DA0"/>
    <w:rsid w:val="0C65019C"/>
    <w:rsid w:val="0C813E69"/>
    <w:rsid w:val="0C9E2E94"/>
    <w:rsid w:val="0CB91E9E"/>
    <w:rsid w:val="0DAD02D3"/>
    <w:rsid w:val="0DC976BC"/>
    <w:rsid w:val="0DED6FC6"/>
    <w:rsid w:val="0E4E398F"/>
    <w:rsid w:val="0E553E22"/>
    <w:rsid w:val="0E7E40C2"/>
    <w:rsid w:val="0E9D4EE3"/>
    <w:rsid w:val="0ED0356B"/>
    <w:rsid w:val="0F6A208A"/>
    <w:rsid w:val="0F820661"/>
    <w:rsid w:val="101A0FDC"/>
    <w:rsid w:val="10286214"/>
    <w:rsid w:val="103461AE"/>
    <w:rsid w:val="107E075E"/>
    <w:rsid w:val="10821065"/>
    <w:rsid w:val="10840217"/>
    <w:rsid w:val="10952DF6"/>
    <w:rsid w:val="10C64675"/>
    <w:rsid w:val="10E76A0D"/>
    <w:rsid w:val="116D7726"/>
    <w:rsid w:val="11AC6707"/>
    <w:rsid w:val="120D6845"/>
    <w:rsid w:val="133040B2"/>
    <w:rsid w:val="133A1527"/>
    <w:rsid w:val="134645CE"/>
    <w:rsid w:val="138E5E4D"/>
    <w:rsid w:val="14F416DE"/>
    <w:rsid w:val="16175528"/>
    <w:rsid w:val="166167A3"/>
    <w:rsid w:val="16986E38"/>
    <w:rsid w:val="16CC5916"/>
    <w:rsid w:val="16E157FE"/>
    <w:rsid w:val="16EF30D8"/>
    <w:rsid w:val="172D4F6E"/>
    <w:rsid w:val="172E1EC1"/>
    <w:rsid w:val="175A7638"/>
    <w:rsid w:val="1836136A"/>
    <w:rsid w:val="18504D21"/>
    <w:rsid w:val="1863573C"/>
    <w:rsid w:val="188744BB"/>
    <w:rsid w:val="19054EEE"/>
    <w:rsid w:val="197113F3"/>
    <w:rsid w:val="197D02A6"/>
    <w:rsid w:val="19B06471"/>
    <w:rsid w:val="1A160062"/>
    <w:rsid w:val="1A225332"/>
    <w:rsid w:val="1A556FE9"/>
    <w:rsid w:val="1A627D5C"/>
    <w:rsid w:val="1B125754"/>
    <w:rsid w:val="1B762CF0"/>
    <w:rsid w:val="1BE4783E"/>
    <w:rsid w:val="1BE5687C"/>
    <w:rsid w:val="1C35254A"/>
    <w:rsid w:val="1C42616A"/>
    <w:rsid w:val="1C46724D"/>
    <w:rsid w:val="1C6B037B"/>
    <w:rsid w:val="1D3E783E"/>
    <w:rsid w:val="1D741D7F"/>
    <w:rsid w:val="1E74103D"/>
    <w:rsid w:val="1ED9132E"/>
    <w:rsid w:val="1EDA2B4A"/>
    <w:rsid w:val="1F1E171F"/>
    <w:rsid w:val="1FA77E9F"/>
    <w:rsid w:val="1FEB71C0"/>
    <w:rsid w:val="203945B9"/>
    <w:rsid w:val="207D13AB"/>
    <w:rsid w:val="20A0049E"/>
    <w:rsid w:val="20B147CB"/>
    <w:rsid w:val="2112792C"/>
    <w:rsid w:val="21390525"/>
    <w:rsid w:val="216014C9"/>
    <w:rsid w:val="21E4370A"/>
    <w:rsid w:val="222B0335"/>
    <w:rsid w:val="22A939AB"/>
    <w:rsid w:val="22D00B25"/>
    <w:rsid w:val="22E73BCC"/>
    <w:rsid w:val="233740CD"/>
    <w:rsid w:val="23396F85"/>
    <w:rsid w:val="24653902"/>
    <w:rsid w:val="24735323"/>
    <w:rsid w:val="24737443"/>
    <w:rsid w:val="24E370FD"/>
    <w:rsid w:val="250971A1"/>
    <w:rsid w:val="25951FC5"/>
    <w:rsid w:val="268D2393"/>
    <w:rsid w:val="271D2C97"/>
    <w:rsid w:val="282C4FBF"/>
    <w:rsid w:val="286640ED"/>
    <w:rsid w:val="288406F2"/>
    <w:rsid w:val="293140D5"/>
    <w:rsid w:val="295C627B"/>
    <w:rsid w:val="29CF0D5E"/>
    <w:rsid w:val="2A27612F"/>
    <w:rsid w:val="2A283292"/>
    <w:rsid w:val="2A7174C1"/>
    <w:rsid w:val="2B4E6910"/>
    <w:rsid w:val="2B8475EB"/>
    <w:rsid w:val="2BEA1DC2"/>
    <w:rsid w:val="2C1F4808"/>
    <w:rsid w:val="2C200BD1"/>
    <w:rsid w:val="2CAB7CC5"/>
    <w:rsid w:val="2CCD1101"/>
    <w:rsid w:val="2D536CB5"/>
    <w:rsid w:val="2DFE24A0"/>
    <w:rsid w:val="2E150B56"/>
    <w:rsid w:val="2F2B0C86"/>
    <w:rsid w:val="2F6767FD"/>
    <w:rsid w:val="2FC503D3"/>
    <w:rsid w:val="304D0D09"/>
    <w:rsid w:val="306368AF"/>
    <w:rsid w:val="306F3BE1"/>
    <w:rsid w:val="30EE2C42"/>
    <w:rsid w:val="31472B92"/>
    <w:rsid w:val="316628E9"/>
    <w:rsid w:val="31883F8C"/>
    <w:rsid w:val="319121DA"/>
    <w:rsid w:val="31AA35E3"/>
    <w:rsid w:val="31EE517C"/>
    <w:rsid w:val="32215F9F"/>
    <w:rsid w:val="327A7BD3"/>
    <w:rsid w:val="329B4993"/>
    <w:rsid w:val="32A777DC"/>
    <w:rsid w:val="3309069A"/>
    <w:rsid w:val="336B0809"/>
    <w:rsid w:val="33A23374"/>
    <w:rsid w:val="33CA1AD8"/>
    <w:rsid w:val="33F64577"/>
    <w:rsid w:val="340C0A8D"/>
    <w:rsid w:val="343949EB"/>
    <w:rsid w:val="34BF0E0C"/>
    <w:rsid w:val="35095EA0"/>
    <w:rsid w:val="356674DA"/>
    <w:rsid w:val="35781E67"/>
    <w:rsid w:val="361B38B5"/>
    <w:rsid w:val="370712D5"/>
    <w:rsid w:val="37204A50"/>
    <w:rsid w:val="374B6987"/>
    <w:rsid w:val="37D030C6"/>
    <w:rsid w:val="385555E4"/>
    <w:rsid w:val="387A7805"/>
    <w:rsid w:val="39B707A1"/>
    <w:rsid w:val="3A0504C9"/>
    <w:rsid w:val="3A5F2230"/>
    <w:rsid w:val="3A670D93"/>
    <w:rsid w:val="3A8C29FB"/>
    <w:rsid w:val="3A9F2291"/>
    <w:rsid w:val="3B361E49"/>
    <w:rsid w:val="3BEE2461"/>
    <w:rsid w:val="3C4E0A85"/>
    <w:rsid w:val="3C573483"/>
    <w:rsid w:val="3C67733A"/>
    <w:rsid w:val="3C8D3911"/>
    <w:rsid w:val="3C9873CB"/>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1747A5"/>
    <w:rsid w:val="436069EE"/>
    <w:rsid w:val="43B90147"/>
    <w:rsid w:val="43C2164A"/>
    <w:rsid w:val="43E31A09"/>
    <w:rsid w:val="44432484"/>
    <w:rsid w:val="444628E2"/>
    <w:rsid w:val="444E69CA"/>
    <w:rsid w:val="4467501D"/>
    <w:rsid w:val="446E63AB"/>
    <w:rsid w:val="449470E1"/>
    <w:rsid w:val="44A44E84"/>
    <w:rsid w:val="44D12FF3"/>
    <w:rsid w:val="451832ED"/>
    <w:rsid w:val="454D259D"/>
    <w:rsid w:val="45560921"/>
    <w:rsid w:val="456F7F01"/>
    <w:rsid w:val="45723C79"/>
    <w:rsid w:val="45761F2E"/>
    <w:rsid w:val="45F316C1"/>
    <w:rsid w:val="4699195A"/>
    <w:rsid w:val="46C567B5"/>
    <w:rsid w:val="46DE7698"/>
    <w:rsid w:val="472D42FC"/>
    <w:rsid w:val="48AC3B9E"/>
    <w:rsid w:val="48D14A7C"/>
    <w:rsid w:val="495A2347"/>
    <w:rsid w:val="4961028C"/>
    <w:rsid w:val="49A319ED"/>
    <w:rsid w:val="49C10D2B"/>
    <w:rsid w:val="4ACB710F"/>
    <w:rsid w:val="4ACE6BD0"/>
    <w:rsid w:val="4B143A4C"/>
    <w:rsid w:val="4B8247F5"/>
    <w:rsid w:val="4BAD2017"/>
    <w:rsid w:val="4BD74836"/>
    <w:rsid w:val="4BE86A43"/>
    <w:rsid w:val="4C4F39D5"/>
    <w:rsid w:val="4C7D29CB"/>
    <w:rsid w:val="4CA4180F"/>
    <w:rsid w:val="4CA43DA3"/>
    <w:rsid w:val="4CEA67EB"/>
    <w:rsid w:val="4D1F7D6E"/>
    <w:rsid w:val="4D300C08"/>
    <w:rsid w:val="4D5123C6"/>
    <w:rsid w:val="4DF2336E"/>
    <w:rsid w:val="4E1526AE"/>
    <w:rsid w:val="4E8E2795"/>
    <w:rsid w:val="4E941BA3"/>
    <w:rsid w:val="4EA55F05"/>
    <w:rsid w:val="4F1700B8"/>
    <w:rsid w:val="4FC374CC"/>
    <w:rsid w:val="4FE5146F"/>
    <w:rsid w:val="5081012C"/>
    <w:rsid w:val="510117B1"/>
    <w:rsid w:val="5136083B"/>
    <w:rsid w:val="515C1D51"/>
    <w:rsid w:val="51646B6C"/>
    <w:rsid w:val="51B07017"/>
    <w:rsid w:val="5226439F"/>
    <w:rsid w:val="525D71C4"/>
    <w:rsid w:val="52707792"/>
    <w:rsid w:val="528147CF"/>
    <w:rsid w:val="528F7C18"/>
    <w:rsid w:val="52D6395C"/>
    <w:rsid w:val="532A7941"/>
    <w:rsid w:val="536614B2"/>
    <w:rsid w:val="538057B3"/>
    <w:rsid w:val="53AE0572"/>
    <w:rsid w:val="53BF6310"/>
    <w:rsid w:val="542D76E9"/>
    <w:rsid w:val="5459613F"/>
    <w:rsid w:val="54D97C08"/>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9D2963"/>
    <w:rsid w:val="58E35061"/>
    <w:rsid w:val="58FC26D7"/>
    <w:rsid w:val="5A33044A"/>
    <w:rsid w:val="5AA706CC"/>
    <w:rsid w:val="5ACC342E"/>
    <w:rsid w:val="5B322684"/>
    <w:rsid w:val="5B356BDD"/>
    <w:rsid w:val="5B673036"/>
    <w:rsid w:val="5B976FC1"/>
    <w:rsid w:val="5BA363F3"/>
    <w:rsid w:val="5C0E1B80"/>
    <w:rsid w:val="5C5C54BA"/>
    <w:rsid w:val="5CAA6024"/>
    <w:rsid w:val="5CD63135"/>
    <w:rsid w:val="5D5B25EC"/>
    <w:rsid w:val="5D6513C2"/>
    <w:rsid w:val="5D6D5411"/>
    <w:rsid w:val="5DF53F95"/>
    <w:rsid w:val="5E0448E8"/>
    <w:rsid w:val="5E1155DC"/>
    <w:rsid w:val="5E3877B6"/>
    <w:rsid w:val="5E59788A"/>
    <w:rsid w:val="5E5D50D2"/>
    <w:rsid w:val="5E6A2F5B"/>
    <w:rsid w:val="5E8A398A"/>
    <w:rsid w:val="5EF0750C"/>
    <w:rsid w:val="5F646112"/>
    <w:rsid w:val="5F8C08EA"/>
    <w:rsid w:val="5F9A775B"/>
    <w:rsid w:val="60095BA6"/>
    <w:rsid w:val="60256D04"/>
    <w:rsid w:val="60654544"/>
    <w:rsid w:val="60AC26EF"/>
    <w:rsid w:val="60B1633A"/>
    <w:rsid w:val="6144226F"/>
    <w:rsid w:val="61786186"/>
    <w:rsid w:val="617C0DC9"/>
    <w:rsid w:val="625F7672"/>
    <w:rsid w:val="627E55B4"/>
    <w:rsid w:val="62CF7BBD"/>
    <w:rsid w:val="63191049"/>
    <w:rsid w:val="635147E4"/>
    <w:rsid w:val="63894210"/>
    <w:rsid w:val="641E158C"/>
    <w:rsid w:val="6450167E"/>
    <w:rsid w:val="64516B62"/>
    <w:rsid w:val="64E77440"/>
    <w:rsid w:val="65452B0E"/>
    <w:rsid w:val="654F43C0"/>
    <w:rsid w:val="65501D46"/>
    <w:rsid w:val="656E304D"/>
    <w:rsid w:val="659D3FA3"/>
    <w:rsid w:val="65B53A3E"/>
    <w:rsid w:val="65C178C7"/>
    <w:rsid w:val="661C580F"/>
    <w:rsid w:val="663A7A43"/>
    <w:rsid w:val="663E7162"/>
    <w:rsid w:val="66432D9C"/>
    <w:rsid w:val="66710920"/>
    <w:rsid w:val="66D07F73"/>
    <w:rsid w:val="67242BCD"/>
    <w:rsid w:val="675B5EC3"/>
    <w:rsid w:val="67DF62C5"/>
    <w:rsid w:val="6822110B"/>
    <w:rsid w:val="68C1269E"/>
    <w:rsid w:val="69182419"/>
    <w:rsid w:val="692963D7"/>
    <w:rsid w:val="693D1C6D"/>
    <w:rsid w:val="694E2BF2"/>
    <w:rsid w:val="696B2299"/>
    <w:rsid w:val="696B3FA3"/>
    <w:rsid w:val="698044F4"/>
    <w:rsid w:val="698414AB"/>
    <w:rsid w:val="69B77290"/>
    <w:rsid w:val="69DB74AC"/>
    <w:rsid w:val="6A211646"/>
    <w:rsid w:val="6A32564C"/>
    <w:rsid w:val="6A42067F"/>
    <w:rsid w:val="6B10099E"/>
    <w:rsid w:val="6B2520C6"/>
    <w:rsid w:val="6B291C2C"/>
    <w:rsid w:val="6BE61A0D"/>
    <w:rsid w:val="6BFA5082"/>
    <w:rsid w:val="6C7D7C32"/>
    <w:rsid w:val="6D361187"/>
    <w:rsid w:val="6D8F4E95"/>
    <w:rsid w:val="6DAF0D17"/>
    <w:rsid w:val="6E481A15"/>
    <w:rsid w:val="6E75472D"/>
    <w:rsid w:val="6E8E3022"/>
    <w:rsid w:val="6ED16BEC"/>
    <w:rsid w:val="6F415570"/>
    <w:rsid w:val="6F4638FD"/>
    <w:rsid w:val="6F4C2AA5"/>
    <w:rsid w:val="6FDC735D"/>
    <w:rsid w:val="6FE27182"/>
    <w:rsid w:val="70292DA7"/>
    <w:rsid w:val="702C664F"/>
    <w:rsid w:val="70CF12BD"/>
    <w:rsid w:val="70E00F21"/>
    <w:rsid w:val="71082014"/>
    <w:rsid w:val="7169742F"/>
    <w:rsid w:val="71AF459D"/>
    <w:rsid w:val="71B05423"/>
    <w:rsid w:val="71BA61B5"/>
    <w:rsid w:val="71DF3A36"/>
    <w:rsid w:val="71ED6B06"/>
    <w:rsid w:val="71F44ACA"/>
    <w:rsid w:val="724D20AF"/>
    <w:rsid w:val="72653CB7"/>
    <w:rsid w:val="72732E04"/>
    <w:rsid w:val="72A042BA"/>
    <w:rsid w:val="72D81E1F"/>
    <w:rsid w:val="732C6966"/>
    <w:rsid w:val="73B1673D"/>
    <w:rsid w:val="73BB2205"/>
    <w:rsid w:val="73EA7F5B"/>
    <w:rsid w:val="73F9408B"/>
    <w:rsid w:val="740853A4"/>
    <w:rsid w:val="743306B3"/>
    <w:rsid w:val="74372486"/>
    <w:rsid w:val="743C7BA5"/>
    <w:rsid w:val="74692B38"/>
    <w:rsid w:val="74876A0F"/>
    <w:rsid w:val="74935FC4"/>
    <w:rsid w:val="74975E44"/>
    <w:rsid w:val="74C23FF5"/>
    <w:rsid w:val="75516763"/>
    <w:rsid w:val="760426CC"/>
    <w:rsid w:val="76051E1C"/>
    <w:rsid w:val="761F533D"/>
    <w:rsid w:val="76441BDB"/>
    <w:rsid w:val="765B0A6B"/>
    <w:rsid w:val="766E5557"/>
    <w:rsid w:val="76CD26D9"/>
    <w:rsid w:val="77BB6D79"/>
    <w:rsid w:val="782878D8"/>
    <w:rsid w:val="783F2707"/>
    <w:rsid w:val="78697EA9"/>
    <w:rsid w:val="78810ADD"/>
    <w:rsid w:val="789A3C5D"/>
    <w:rsid w:val="78BA0E7B"/>
    <w:rsid w:val="78CD32AF"/>
    <w:rsid w:val="79355B9E"/>
    <w:rsid w:val="79D31CC7"/>
    <w:rsid w:val="7A360C00"/>
    <w:rsid w:val="7A546ECE"/>
    <w:rsid w:val="7A8D418E"/>
    <w:rsid w:val="7AFE6E3A"/>
    <w:rsid w:val="7B3E7DA0"/>
    <w:rsid w:val="7B5255F9"/>
    <w:rsid w:val="7BA16014"/>
    <w:rsid w:val="7C172EA1"/>
    <w:rsid w:val="7C4E1817"/>
    <w:rsid w:val="7C735456"/>
    <w:rsid w:val="7CA705C1"/>
    <w:rsid w:val="7CA70E63"/>
    <w:rsid w:val="7D1A4255"/>
    <w:rsid w:val="7D540BE4"/>
    <w:rsid w:val="7DBA2FBF"/>
    <w:rsid w:val="7DC37B21"/>
    <w:rsid w:val="7DDA3D59"/>
    <w:rsid w:val="7DFF2BFB"/>
    <w:rsid w:val="7EB6475A"/>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44</Pages>
  <Words>2581</Words>
  <Characters>6111</Characters>
  <Lines>524</Lines>
  <Paragraphs>147</Paragraphs>
  <TotalTime>0</TotalTime>
  <ScaleCrop>false</ScaleCrop>
  <LinksUpToDate>false</LinksUpToDate>
  <CharactersWithSpaces>6564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2026-03-19T06:22:55Z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