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27073">
      <w:pPr>
        <w:ind w:firstLine="1320" w:firstLineChars="600"/>
      </w:pPr>
      <w:r>
        <w:rPr>
          <w:lang w:eastAsia="zh-CN"/>
        </w:rPr>
        <w:drawing>
          <wp:anchor distT="0" distB="0" distL="114300" distR="114300" simplePos="0" relativeHeight="251661312" behindDoc="0" locked="0" layoutInCell="1" allowOverlap="1">
            <wp:simplePos x="0" y="0"/>
            <wp:positionH relativeFrom="column">
              <wp:posOffset>160655</wp:posOffset>
            </wp:positionH>
            <wp:positionV relativeFrom="paragraph">
              <wp:posOffset>40640</wp:posOffset>
            </wp:positionV>
            <wp:extent cx="655955" cy="817880"/>
            <wp:effectExtent l="0" t="0" r="14605" b="5080"/>
            <wp:wrapNone/>
            <wp:docPr id="18" name="图片 18" descr="CYJ的LOGO-1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YJ的LOGO-1 拷贝"/>
                    <pic:cNvPicPr>
                      <a:picLocks noChangeAspect="1"/>
                    </pic:cNvPicPr>
                  </pic:nvPicPr>
                  <pic:blipFill>
                    <a:blip r:embed="rId8"/>
                    <a:stretch>
                      <a:fillRect/>
                    </a:stretch>
                  </pic:blipFill>
                  <pic:spPr>
                    <a:xfrm>
                      <a:off x="0" y="0"/>
                      <a:ext cx="655955" cy="817880"/>
                    </a:xfrm>
                    <a:prstGeom prst="rect">
                      <a:avLst/>
                    </a:prstGeom>
                    <a:noFill/>
                    <a:ln>
                      <a:noFill/>
                    </a:ln>
                  </pic:spPr>
                </pic:pic>
              </a:graphicData>
            </a:graphic>
          </wp:anchor>
        </w:drawing>
      </w:r>
      <w:r>
        <w:rPr>
          <w:lang w:eastAsia="zh-CN"/>
        </w:rPr>
        <w:drawing>
          <wp:inline distT="0" distB="0" distL="114300" distR="114300">
            <wp:extent cx="2320925" cy="365760"/>
            <wp:effectExtent l="0" t="0" r="10795" b="0"/>
            <wp:docPr id="19" name="图片 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descr="5"/>
                    <pic:cNvPicPr>
                      <a:picLocks noChangeAspect="1"/>
                    </pic:cNvPicPr>
                  </pic:nvPicPr>
                  <pic:blipFill>
                    <a:blip r:embed="rId9"/>
                    <a:stretch>
                      <a:fillRect/>
                    </a:stretch>
                  </pic:blipFill>
                  <pic:spPr>
                    <a:xfrm>
                      <a:off x="0" y="0"/>
                      <a:ext cx="2320925" cy="365760"/>
                    </a:xfrm>
                    <a:prstGeom prst="rect">
                      <a:avLst/>
                    </a:prstGeom>
                    <a:noFill/>
                    <a:ln>
                      <a:noFill/>
                    </a:ln>
                  </pic:spPr>
                </pic:pic>
              </a:graphicData>
            </a:graphic>
          </wp:inline>
        </w:drawing>
      </w:r>
      <w:r>
        <w:rPr>
          <w:rFonts w:hint="eastAsia"/>
        </w:rPr>
        <w:t xml:space="preserve">           </w:t>
      </w:r>
      <w:r>
        <w:t xml:space="preserve">     </w:t>
      </w:r>
    </w:p>
    <w:p w14:paraId="3B36A7C1">
      <w:pPr>
        <w:ind w:firstLine="1621" w:firstLineChars="450"/>
        <w:rPr>
          <w:rFonts w:ascii="微软雅黑" w:eastAsia="微软雅黑"/>
        </w:rPr>
      </w:pPr>
      <w:r>
        <w:rPr>
          <w:rFonts w:hint="eastAsia" w:ascii="微软雅黑" w:eastAsia="微软雅黑"/>
          <w:b/>
          <w:color w:val="008080"/>
          <w:sz w:val="36"/>
          <w:szCs w:val="36"/>
        </w:rPr>
        <w:t>分 子 医 学 检 测 中 心</w:t>
      </w:r>
    </w:p>
    <w:p w14:paraId="498787B8">
      <w:pPr>
        <w:snapToGrid w:val="0"/>
        <w:ind w:firstLine="1575" w:firstLineChars="750"/>
        <w:rPr>
          <w:i/>
          <w:color w:val="008080"/>
          <w:sz w:val="21"/>
          <w:szCs w:val="21"/>
        </w:rPr>
      </w:pPr>
      <w:r>
        <w:rPr>
          <w:i/>
          <w:color w:val="008080"/>
          <w:sz w:val="21"/>
          <w:szCs w:val="21"/>
        </w:rPr>
        <w:t>Molecular Medical Laboratory, Chongqing Medical University</w:t>
      </w:r>
    </w:p>
    <w:p w14:paraId="49045A81">
      <w:pPr>
        <w:bidi w:val="0"/>
        <w:rPr>
          <w:lang w:val="en-US" w:eastAsia="zh-CN"/>
        </w:rPr>
      </w:pPr>
    </w:p>
    <w:p w14:paraId="77507FA1">
      <w:pPr>
        <w:bidi w:val="0"/>
        <w:rPr>
          <w:lang w:val="en-US" w:eastAsia="zh-CN"/>
        </w:rPr>
      </w:pPr>
    </w:p>
    <w:p w14:paraId="30172CEC">
      <w:pPr>
        <w:bidi w:val="0"/>
        <w:rPr>
          <w:lang w:val="en-US" w:eastAsia="zh-CN"/>
        </w:rPr>
      </w:pPr>
    </w:p>
    <w:p w14:paraId="12549CF8">
      <w:pPr>
        <w:bidi w:val="0"/>
        <w:rPr>
          <w:lang w:val="en-US" w:eastAsia="zh-CN"/>
        </w:rPr>
      </w:pPr>
    </w:p>
    <w:p w14:paraId="54419335">
      <w:pPr>
        <w:bidi w:val="0"/>
        <w:rPr>
          <w:lang w:val="en-US" w:eastAsia="zh-CN"/>
        </w:rPr>
      </w:pPr>
    </w:p>
    <w:p w14:paraId="1B9487E3">
      <w:pPr>
        <w:bidi w:val="0"/>
        <w:rPr>
          <w:lang w:val="en-US" w:eastAsia="zh-CN"/>
        </w:rPr>
      </w:pPr>
    </w:p>
    <w:p w14:paraId="54391CA6">
      <w:pPr>
        <w:bidi w:val="0"/>
        <w:rPr>
          <w:lang w:val="en-US" w:eastAsia="zh-CN"/>
        </w:rPr>
      </w:pPr>
    </w:p>
    <w:p w14:paraId="04BB7BB9">
      <w:pPr>
        <w:bidi w:val="0"/>
        <w:rPr>
          <w:lang w:val="en-US" w:eastAsia="zh-CN"/>
        </w:rPr>
      </w:pPr>
    </w:p>
    <w:p w14:paraId="17236791">
      <w:pPr>
        <w:bidi w:val="0"/>
        <w:rPr>
          <w:lang w:val="en-US" w:eastAsia="zh-CN"/>
        </w:rPr>
      </w:pPr>
    </w:p>
    <w:p w14:paraId="183E54A8">
      <w:pPr>
        <w:jc w:val="center"/>
        <w:rPr>
          <w:rFonts w:hint="eastAsia" w:ascii="黑体" w:hAnsi="黑体" w:eastAsia="黑体" w:cs="黑体"/>
          <w:color w:val="548235" w:themeColor="accent6" w:themeShade="BF"/>
          <w:sz w:val="72"/>
          <w:szCs w:val="72"/>
          <w:lang w:eastAsia="zh-CN"/>
        </w:rPr>
      </w:pPr>
      <w:r>
        <w:rPr>
          <w:rFonts w:hint="eastAsia" w:ascii="微软雅黑" w:hAnsi="宋体" w:eastAsia="微软雅黑" w:cs="宋体"/>
          <w:b/>
          <w:sz w:val="48"/>
          <w:szCs w:val="48"/>
          <w:lang w:val="en-US" w:eastAsia="zh-CN" w:bidi="ar-SA"/>
        </w:rPr>
        <w:t>{% if PDInfo == undefined %}脑胶质瘤200基因检测报告{% else %}脑胶质瘤200基因+PD-L1检测报告{% endif %}</w:t>
      </w:r>
    </w:p>
    <w:p w14:paraId="0B46F563">
      <w:pPr>
        <w:tabs>
          <w:tab w:val="left" w:pos="4400"/>
        </w:tabs>
        <w:bidi w:val="0"/>
        <w:jc w:val="left"/>
        <w:rPr>
          <w:lang w:val="en-US" w:eastAsia="zh-CN"/>
        </w:rPr>
      </w:pPr>
    </w:p>
    <w:tbl>
      <w:tblPr>
        <w:tblStyle w:val="17"/>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20ECF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17A6CCF5">
            <w:pPr>
              <w:pStyle w:val="8"/>
              <w:jc w:val="right"/>
              <w:rPr>
                <w:rFonts w:ascii="黑体"/>
                <w:sz w:val="48"/>
                <w:lang w:eastAsia="zh-CN"/>
              </w:rPr>
            </w:pPr>
            <w:r>
              <w:rPr>
                <w:rFonts w:hint="eastAsia" w:ascii="微软雅黑" w:eastAsia="微软雅黑"/>
                <w:sz w:val="30"/>
                <w:lang w:val="en-US" w:eastAsia="zh-CN"/>
              </w:rPr>
              <w:t>姓    名</w:t>
            </w:r>
            <w:r>
              <w:rPr>
                <w:rFonts w:hint="eastAsia" w:ascii="微软雅黑" w:eastAsia="微软雅黑"/>
                <w:sz w:val="30"/>
                <w:lang w:eastAsia="zh-CN"/>
              </w:rPr>
              <w:t>：</w:t>
            </w:r>
          </w:p>
        </w:tc>
        <w:tc>
          <w:tcPr>
            <w:tcW w:w="4471" w:type="dxa"/>
            <w:tcBorders>
              <w:top w:val="nil"/>
              <w:left w:val="nil"/>
              <w:bottom w:val="single" w:color="auto" w:sz="4" w:space="0"/>
              <w:right w:val="nil"/>
            </w:tcBorders>
            <w:vAlign w:val="bottom"/>
          </w:tcPr>
          <w:p w14:paraId="2FE1FECA">
            <w:pPr>
              <w:pStyle w:val="8"/>
              <w:jc w:val="center"/>
              <w:rPr>
                <w:rFonts w:ascii="黑体"/>
                <w:sz w:val="48"/>
                <w:lang w:eastAsia="zh-CN"/>
              </w:rPr>
            </w:pPr>
            <w:r>
              <w:rPr>
                <w:rFonts w:hint="eastAsia" w:ascii="微软雅黑" w:eastAsia="微软雅黑"/>
                <w:sz w:val="30"/>
                <w:lang w:eastAsia="zh-CN"/>
              </w:rPr>
              <w:t>{{ client }}</w:t>
            </w:r>
          </w:p>
        </w:tc>
      </w:tr>
      <w:tr w14:paraId="57191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3422D6CB">
            <w:pPr>
              <w:pStyle w:val="8"/>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395623F8">
            <w:pPr>
              <w:pStyle w:val="8"/>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subbarcode }}</w:t>
            </w:r>
          </w:p>
        </w:tc>
      </w:tr>
      <w:tr w14:paraId="0F259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4166131A">
            <w:pPr>
              <w:pStyle w:val="8"/>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4B7B97F8">
            <w:pPr>
              <w:pStyle w:val="8"/>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reportdate }}</w:t>
            </w:r>
          </w:p>
        </w:tc>
      </w:tr>
    </w:tbl>
    <w:p w14:paraId="2DD4C8C8">
      <w:pPr>
        <w:tabs>
          <w:tab w:val="left" w:pos="4400"/>
        </w:tabs>
        <w:bidi w:val="0"/>
        <w:jc w:val="left"/>
        <w:rPr>
          <w:lang w:val="en-US" w:eastAsia="zh-CN"/>
        </w:rPr>
        <w:sectPr>
          <w:pgSz w:w="11911" w:h="16838"/>
          <w:pgMar w:top="1037" w:right="1020" w:bottom="981" w:left="1020" w:header="720" w:footer="720" w:gutter="0"/>
          <w:pgBorders>
            <w:top w:val="none" w:sz="0" w:space="0"/>
            <w:left w:val="none" w:sz="0" w:space="0"/>
            <w:bottom w:val="none" w:sz="0" w:space="0"/>
            <w:right w:val="none" w:sz="0" w:space="0"/>
          </w:pgBorders>
          <w:pgNumType w:fmt="decimal" w:start="1"/>
          <w:cols w:space="0" w:num="1"/>
          <w:rtlGutter w:val="0"/>
          <w:docGrid w:linePitch="0" w:charSpace="0"/>
        </w:sectPr>
      </w:pPr>
    </w:p>
    <w:p w14:paraId="67663DF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目录</w:t>
      </w:r>
    </w:p>
    <w:p w14:paraId="1B2517D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olor w:val="auto"/>
          <w:sz w:val="36"/>
          <w:szCs w:val="36"/>
          <w:lang w:val="en-US" w:eastAsia="zh-CN"/>
        </w:rPr>
      </w:pPr>
      <w:r>
        <w:rPr>
          <w:rFonts w:hint="eastAsia" w:ascii="Times New Roman" w:hAnsi="Times New Roman" w:eastAsia="微软雅黑"/>
          <w:color w:val="auto"/>
          <w:sz w:val="36"/>
          <w:szCs w:val="36"/>
          <w:lang w:val="en-US" w:eastAsia="zh-CN"/>
        </w:rPr>
        <w:t>Content</w:t>
      </w:r>
    </w:p>
    <w:p w14:paraId="52D8990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olor w:val="auto"/>
          <w:sz w:val="24"/>
          <w:szCs w:val="24"/>
          <w:lang w:val="en-US" w:eastAsia="zh-CN"/>
        </w:rPr>
      </w:pPr>
    </w:p>
    <w:p w14:paraId="3F6743B0">
      <w:pPr>
        <w:pStyle w:val="13"/>
        <w:tabs>
          <w:tab w:val="right" w:leader="dot" w:pos="9871"/>
        </w:tabs>
      </w:pPr>
      <w:r>
        <w:rPr>
          <w:rFonts w:hint="default" w:ascii="Times New Roman" w:hAnsi="Times New Roman" w:eastAsia="微软雅黑" w:cs="Times New Roman"/>
          <w:color w:val="auto"/>
          <w:sz w:val="36"/>
          <w:szCs w:val="36"/>
          <w:lang w:val="en-US" w:eastAsia="zh-CN"/>
        </w:rPr>
        <w:fldChar w:fldCharType="begin"/>
      </w:r>
      <w:r>
        <w:rPr>
          <w:rFonts w:hint="default" w:ascii="Times New Roman" w:hAnsi="Times New Roman" w:eastAsia="微软雅黑" w:cs="Times New Roman"/>
          <w:color w:val="auto"/>
          <w:sz w:val="36"/>
          <w:szCs w:val="36"/>
          <w:lang w:val="en-US" w:eastAsia="zh-CN"/>
        </w:rPr>
        <w:instrText xml:space="preserve">TOC \o "1-2" \h \u </w:instrText>
      </w:r>
      <w:r>
        <w:rPr>
          <w:rFonts w:hint="default" w:ascii="Times New Roman" w:hAnsi="Times New Roman" w:eastAsia="微软雅黑" w:cs="Times New Roman"/>
          <w:color w:val="auto"/>
          <w:sz w:val="36"/>
          <w:szCs w:val="36"/>
          <w:lang w:val="en-US" w:eastAsia="zh-CN"/>
        </w:rPr>
        <w:fldChar w:fldCharType="separate"/>
      </w: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szCs w:val="36"/>
          <w:lang w:val="en-US" w:eastAsia="zh-CN"/>
        </w:rPr>
        <w:instrText xml:space="preserve"> HYPERLINK \l _Toc24693 </w:instrText>
      </w:r>
      <w:r>
        <w:rPr>
          <w:rFonts w:hint="default" w:ascii="Times New Roman" w:hAnsi="Times New Roman" w:eastAsia="微软雅黑" w:cs="Times New Roman"/>
          <w:szCs w:val="36"/>
          <w:lang w:val="en-US" w:eastAsia="zh-CN"/>
        </w:rPr>
        <w:fldChar w:fldCharType="separate"/>
      </w:r>
      <w:r>
        <w:rPr>
          <w:rFonts w:ascii="Times New Roman" w:hAnsi="Times New Roman"/>
          <w14:shadow w14:blurRad="50800" w14:dist="38100" w14:dir="10800000" w14:sx="100000" w14:sy="100000" w14:kx="0" w14:ky="0" w14:algn="r">
            <w14:srgbClr w14:val="62B541">
              <w14:alpha w14:val="60000"/>
            </w14:srgbClr>
          </w14:shadow>
        </w:rPr>
        <w:t>样本信息</w:t>
      </w:r>
      <w:r>
        <w:tab/>
      </w:r>
      <w:r>
        <w:fldChar w:fldCharType="begin"/>
      </w:r>
      <w:r>
        <w:instrText xml:space="preserve"> PAGEREF _Toc24693 \h </w:instrText>
      </w:r>
      <w:r>
        <w:fldChar w:fldCharType="separate"/>
      </w:r>
      <w:r>
        <w:t>1</w:t>
      </w:r>
      <w:r>
        <w:fldChar w:fldCharType="end"/>
      </w:r>
      <w:r>
        <w:rPr>
          <w:rFonts w:hint="default" w:ascii="Times New Roman" w:hAnsi="Times New Roman" w:eastAsia="微软雅黑" w:cs="Times New Roman"/>
          <w:color w:val="auto"/>
          <w:szCs w:val="36"/>
          <w:lang w:val="en-US" w:eastAsia="zh-CN"/>
        </w:rPr>
        <w:fldChar w:fldCharType="end"/>
      </w:r>
    </w:p>
    <w:p w14:paraId="13985DCB">
      <w:pPr>
        <w:pStyle w:val="13"/>
        <w:tabs>
          <w:tab w:val="right" w:leader="dot" w:pos="9871"/>
        </w:tabs>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szCs w:val="36"/>
          <w:lang w:val="en-US" w:eastAsia="zh-CN"/>
        </w:rPr>
        <w:instrText xml:space="preserve"> HYPERLINK \l _Toc11916 </w:instrText>
      </w:r>
      <w:r>
        <w:rPr>
          <w:rFonts w:hint="default" w:ascii="Times New Roman" w:hAnsi="Times New Roman" w:eastAsia="微软雅黑" w:cs="Times New Roman"/>
          <w:szCs w:val="36"/>
          <w:lang w:val="en-US" w:eastAsia="zh-CN"/>
        </w:rPr>
        <w:fldChar w:fldCharType="separate"/>
      </w:r>
      <w:r>
        <w:rPr>
          <w:rFonts w:ascii="Times New Roman" w:hAnsi="Times New Roman"/>
          <w14:shadow w14:blurRad="50800" w14:dist="38100" w14:dir="10800000" w14:sx="100000" w14:sy="100000" w14:kx="0" w14:ky="0" w14:algn="r">
            <w14:srgbClr w14:val="62B541">
              <w14:alpha w14:val="60000"/>
            </w14:srgbClr>
          </w14:shadow>
        </w:rPr>
        <w:t>检测项目</w:t>
      </w:r>
      <w:r>
        <w:tab/>
      </w:r>
      <w:r>
        <w:fldChar w:fldCharType="begin"/>
      </w:r>
      <w:r>
        <w:instrText xml:space="preserve"> PAGEREF _Toc11916 \h </w:instrText>
      </w:r>
      <w:r>
        <w:fldChar w:fldCharType="separate"/>
      </w:r>
      <w:r>
        <w:t>1</w:t>
      </w:r>
      <w:r>
        <w:fldChar w:fldCharType="end"/>
      </w:r>
      <w:r>
        <w:rPr>
          <w:rFonts w:hint="default" w:ascii="Times New Roman" w:hAnsi="Times New Roman" w:eastAsia="微软雅黑" w:cs="Times New Roman"/>
          <w:color w:val="auto"/>
          <w:szCs w:val="36"/>
          <w:lang w:val="en-US" w:eastAsia="zh-CN"/>
        </w:rPr>
        <w:fldChar w:fldCharType="end"/>
      </w:r>
    </w:p>
    <w:p w14:paraId="4347AA49">
      <w:pPr>
        <w:pStyle w:val="13"/>
        <w:tabs>
          <w:tab w:val="right" w:leader="dot" w:pos="9871"/>
        </w:tabs>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szCs w:val="36"/>
          <w:lang w:val="en-US" w:eastAsia="zh-CN"/>
        </w:rPr>
        <w:instrText xml:space="preserve"> HYPERLINK \l _Toc15266 </w:instrText>
      </w:r>
      <w:r>
        <w:rPr>
          <w:rFonts w:hint="default" w:ascii="Times New Roman" w:hAnsi="Times New Roman" w:eastAsia="微软雅黑" w:cs="Times New Roman"/>
          <w:szCs w:val="36"/>
          <w:lang w:val="en-US" w:eastAsia="zh-CN"/>
        </w:rPr>
        <w:fldChar w:fldCharType="separate"/>
      </w:r>
      <w:r>
        <w:rPr>
          <w:rFonts w:hint="eastAsia" w:ascii="Times New Roman" w:hAnsi="Times New Roman"/>
          <w14:shadow w14:blurRad="50800" w14:dist="38100" w14:dir="10800000" w14:sx="100000" w14:sy="100000" w14:kx="0" w14:ky="0" w14:algn="r">
            <w14:srgbClr w14:val="62B541">
              <w14:alpha w14:val="60000"/>
            </w14:srgbClr>
          </w14:shadow>
        </w:rPr>
        <w:t>检测结果</w:t>
      </w:r>
      <w:r>
        <w:rPr>
          <w:rFonts w:hint="eastAsia"/>
          <w:lang w:val="en-US" w:eastAsia="zh-CN"/>
          <w14:shadow w14:blurRad="50800" w14:dist="38100" w14:dir="10800000" w14:sx="100000" w14:sy="100000" w14:kx="0" w14:ky="0" w14:algn="r">
            <w14:srgbClr w14:val="62B541">
              <w14:alpha w14:val="60000"/>
            </w14:srgbClr>
          </w14:shadow>
        </w:rPr>
        <w:t>总览</w:t>
      </w:r>
      <w:r>
        <w:tab/>
      </w:r>
      <w:r>
        <w:fldChar w:fldCharType="begin"/>
      </w:r>
      <w:r>
        <w:instrText xml:space="preserve"> PAGEREF _Toc15266 \h </w:instrText>
      </w:r>
      <w:r>
        <w:fldChar w:fldCharType="separate"/>
      </w:r>
      <w:r>
        <w:t>2</w:t>
      </w:r>
      <w:r>
        <w:fldChar w:fldCharType="end"/>
      </w:r>
      <w:r>
        <w:rPr>
          <w:rFonts w:hint="default" w:ascii="Times New Roman" w:hAnsi="Times New Roman" w:eastAsia="微软雅黑" w:cs="Times New Roman"/>
          <w:color w:val="auto"/>
          <w:szCs w:val="36"/>
          <w:lang w:val="en-US" w:eastAsia="zh-CN"/>
        </w:rPr>
        <w:fldChar w:fldCharType="end"/>
      </w:r>
    </w:p>
    <w:p w14:paraId="21F56DA9">
      <w:pPr>
        <w:pStyle w:val="14"/>
        <w:tabs>
          <w:tab w:val="right" w:leader="dot" w:pos="9871"/>
        </w:tabs>
        <w:rPr>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_Toc14459 </w:instrText>
      </w:r>
      <w:r>
        <w:rPr>
          <w:rFonts w:hint="default" w:ascii="Times New Roman" w:hAnsi="Times New Roman" w:eastAsia="微软雅黑" w:cs="Times New Roman"/>
          <w:color w:val="auto"/>
          <w:szCs w:val="36"/>
          <w:lang w:val="en-US" w:eastAsia="zh-CN"/>
        </w:rPr>
        <w:fldChar w:fldCharType="separate"/>
      </w:r>
      <w:r>
        <w:rPr>
          <w:rFonts w:hint="eastAsia"/>
          <w:color w:val="auto"/>
          <w:lang w:eastAsia="zh-CN"/>
        </w:rPr>
        <w:t>检测结果小结</w:t>
      </w:r>
      <w:r>
        <w:rPr>
          <w:color w:val="auto"/>
        </w:rPr>
        <w:tab/>
      </w:r>
      <w:r>
        <w:rPr>
          <w:color w:val="auto"/>
        </w:rPr>
        <w:fldChar w:fldCharType="begin"/>
      </w:r>
      <w:r>
        <w:rPr>
          <w:color w:val="auto"/>
        </w:rPr>
        <w:instrText xml:space="preserve"> PAGEREF _Toc14459 \h </w:instrText>
      </w:r>
      <w:r>
        <w:rPr>
          <w:color w:val="auto"/>
        </w:rPr>
        <w:fldChar w:fldCharType="separate"/>
      </w:r>
      <w:r>
        <w:rPr>
          <w:color w:val="auto"/>
        </w:rPr>
        <w:t>2</w:t>
      </w:r>
      <w:r>
        <w:rPr>
          <w:color w:val="auto"/>
        </w:rPr>
        <w:fldChar w:fldCharType="end"/>
      </w:r>
      <w:r>
        <w:rPr>
          <w:rFonts w:hint="default" w:ascii="Times New Roman" w:hAnsi="Times New Roman" w:eastAsia="微软雅黑" w:cs="Times New Roman"/>
          <w:color w:val="auto"/>
          <w:szCs w:val="36"/>
          <w:lang w:val="en-US" w:eastAsia="zh-CN"/>
        </w:rPr>
        <w:fldChar w:fldCharType="end"/>
      </w:r>
    </w:p>
    <w:p w14:paraId="0560A9F2">
      <w:pPr>
        <w:pStyle w:val="14"/>
        <w:tabs>
          <w:tab w:val="right" w:leader="dot" w:pos="9871"/>
        </w:tabs>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_Toc30484 </w:instrText>
      </w:r>
      <w:r>
        <w:rPr>
          <w:rFonts w:hint="default" w:ascii="Times New Roman" w:hAnsi="Times New Roman" w:eastAsia="微软雅黑" w:cs="Times New Roman"/>
          <w:color w:val="auto"/>
          <w:szCs w:val="36"/>
          <w:lang w:val="en-US" w:eastAsia="zh-CN"/>
        </w:rPr>
        <w:fldChar w:fldCharType="separate"/>
      </w:r>
      <w:r>
        <w:rPr>
          <w:rFonts w:hint="eastAsia"/>
          <w:color w:val="auto"/>
          <w:lang w:eastAsia="zh-CN"/>
        </w:rPr>
        <w:t xml:space="preserve">{% if importantTargetedDiseaseName == </w:t>
      </w:r>
      <w:r>
        <w:rPr>
          <w:color w:val="auto"/>
          <w:lang w:eastAsia="zh-CN"/>
        </w:rPr>
        <w:t>‘</w:t>
      </w:r>
      <w:r>
        <w:rPr>
          <w:rFonts w:hint="eastAsia"/>
          <w:color w:val="auto"/>
          <w:lang w:eastAsia="zh-CN"/>
        </w:rPr>
        <w:t>泛癌种</w:t>
      </w:r>
      <w:r>
        <w:rPr>
          <w:color w:val="auto"/>
          <w:lang w:eastAsia="zh-CN"/>
        </w:rPr>
        <w:t>’</w:t>
      </w:r>
      <w:r>
        <w:rPr>
          <w:rFonts w:hint="eastAsia"/>
          <w:color w:val="auto"/>
          <w:lang w:eastAsia="zh-CN"/>
        </w:rPr>
        <w:t>%}重要靶向药</w:t>
      </w:r>
      <w:r>
        <w:rPr>
          <w:rFonts w:hint="eastAsia"/>
          <w:color w:val="auto"/>
          <w:lang w:val="en-US" w:eastAsia="zh-CN"/>
        </w:rPr>
        <w:t>物</w:t>
      </w:r>
      <w:r>
        <w:rPr>
          <w:color w:val="auto"/>
          <w:lang w:eastAsia="zh-CN"/>
        </w:rPr>
        <w:t>{%else%}</w:t>
      </w:r>
      <w:r>
        <w:rPr>
          <w:rFonts w:hint="eastAsia"/>
          <w:color w:val="auto"/>
          <w:lang w:eastAsia="zh-CN"/>
        </w:rPr>
        <w:t xml:space="preserve">{% if importantTargetedDiseaseName == </w:t>
      </w:r>
      <w:r>
        <w:rPr>
          <w:color w:val="auto"/>
          <w:lang w:eastAsia="zh-CN"/>
        </w:rPr>
        <w:t>‘</w:t>
      </w:r>
      <w:r>
        <w:rPr>
          <w:rFonts w:hint="eastAsia"/>
          <w:color w:val="auto"/>
          <w:lang w:eastAsia="zh-CN"/>
        </w:rPr>
        <w:t>肺癌</w:t>
      </w:r>
      <w:r>
        <w:rPr>
          <w:color w:val="auto"/>
          <w:lang w:eastAsia="zh-CN"/>
        </w:rPr>
        <w:t>’</w:t>
      </w:r>
      <w:r>
        <w:rPr>
          <w:rFonts w:hint="eastAsia"/>
          <w:color w:val="auto"/>
          <w:lang w:eastAsia="zh-CN"/>
        </w:rPr>
        <w:t xml:space="preserve">%}肺癌{% elif importantTargetedDiseaseName == </w:t>
      </w:r>
      <w:r>
        <w:rPr>
          <w:color w:val="auto"/>
          <w:lang w:eastAsia="zh-CN"/>
        </w:rPr>
        <w:t>‘</w:t>
      </w:r>
      <w:r>
        <w:rPr>
          <w:rFonts w:hint="eastAsia"/>
          <w:color w:val="auto"/>
          <w:lang w:eastAsia="zh-CN"/>
        </w:rPr>
        <w:t>结直肠癌</w:t>
      </w:r>
      <w:r>
        <w:rPr>
          <w:color w:val="auto"/>
          <w:lang w:eastAsia="zh-CN"/>
        </w:rPr>
        <w:t>’</w:t>
      </w:r>
      <w:r>
        <w:rPr>
          <w:rFonts w:hint="eastAsia"/>
          <w:color w:val="auto"/>
          <w:lang w:eastAsia="zh-CN"/>
        </w:rPr>
        <w:t xml:space="preserve"> %}结直肠癌{% elif importantTargetedDiseaseName == </w:t>
      </w:r>
      <w:r>
        <w:rPr>
          <w:color w:val="auto"/>
          <w:lang w:eastAsia="zh-CN"/>
        </w:rPr>
        <w:t>‘</w:t>
      </w:r>
      <w:r>
        <w:rPr>
          <w:rFonts w:hint="eastAsia"/>
          <w:color w:val="auto"/>
          <w:lang w:eastAsia="zh-CN"/>
        </w:rPr>
        <w:t>乳腺癌</w:t>
      </w:r>
      <w:r>
        <w:rPr>
          <w:color w:val="auto"/>
          <w:lang w:eastAsia="zh-CN"/>
        </w:rPr>
        <w:t>’</w:t>
      </w:r>
      <w:r>
        <w:rPr>
          <w:rFonts w:hint="eastAsia"/>
          <w:color w:val="auto"/>
          <w:lang w:eastAsia="zh-CN"/>
        </w:rPr>
        <w:t xml:space="preserve"> %}乳腺癌{% endif %}</w:t>
      </w:r>
      <w:r>
        <w:rPr>
          <w:rFonts w:hint="eastAsia"/>
          <w:color w:val="auto"/>
          <w:lang w:val="en-US" w:eastAsia="zh-CN"/>
        </w:rPr>
        <w:t>靶向药物</w:t>
      </w:r>
      <w:r>
        <w:rPr>
          <w:rFonts w:hint="eastAsia"/>
          <w:color w:val="auto"/>
          <w:lang w:eastAsia="zh-CN"/>
        </w:rPr>
        <w:t>{% endif %}相关基因结果汇总</w:t>
      </w:r>
      <w:r>
        <w:rPr>
          <w:color w:val="auto"/>
        </w:rPr>
        <w:tab/>
      </w:r>
      <w:r>
        <w:rPr>
          <w:color w:val="auto"/>
        </w:rPr>
        <w:fldChar w:fldCharType="begin"/>
      </w:r>
      <w:r>
        <w:rPr>
          <w:color w:val="auto"/>
        </w:rPr>
        <w:instrText xml:space="preserve"> PAGEREF _Toc30484 \h </w:instrText>
      </w:r>
      <w:r>
        <w:rPr>
          <w:color w:val="auto"/>
        </w:rPr>
        <w:fldChar w:fldCharType="separate"/>
      </w:r>
      <w:r>
        <w:rPr>
          <w:color w:val="auto"/>
        </w:rPr>
        <w:t>3</w:t>
      </w:r>
      <w:r>
        <w:rPr>
          <w:color w:val="auto"/>
        </w:rPr>
        <w:fldChar w:fldCharType="end"/>
      </w:r>
      <w:r>
        <w:rPr>
          <w:rFonts w:hint="default" w:ascii="Times New Roman" w:hAnsi="Times New Roman" w:eastAsia="微软雅黑" w:cs="Times New Roman"/>
          <w:color w:val="auto"/>
          <w:szCs w:val="36"/>
          <w:lang w:val="en-US" w:eastAsia="zh-CN"/>
        </w:rPr>
        <w:fldChar w:fldCharType="end"/>
      </w:r>
    </w:p>
    <w:p w14:paraId="21232DE2">
      <w:pPr>
        <w:pStyle w:val="13"/>
        <w:tabs>
          <w:tab w:val="right" w:leader="dot" w:pos="9871"/>
        </w:tabs>
        <w:rPr>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szCs w:val="36"/>
          <w:lang w:val="en-US" w:eastAsia="zh-CN"/>
        </w:rPr>
        <w:instrText xml:space="preserve"> HYPERLINK \l _Toc30607 </w:instrText>
      </w:r>
      <w:r>
        <w:rPr>
          <w:rFonts w:hint="default" w:ascii="Times New Roman" w:hAnsi="Times New Roman" w:eastAsia="微软雅黑" w:cs="Times New Roman"/>
          <w:szCs w:val="36"/>
          <w:lang w:val="en-US" w:eastAsia="zh-CN"/>
        </w:rPr>
        <w:fldChar w:fldCharType="separate"/>
      </w:r>
      <w:r>
        <w:rPr>
          <w:rFonts w:hint="default" w:ascii="Times New Roman" w:hAnsi="Times New Roman"/>
          <w:bCs/>
          <w:szCs w:val="40"/>
          <w14:shadow w14:blurRad="50800" w14:dist="38100" w14:dir="10800000" w14:sx="100000" w14:sy="100000" w14:kx="0" w14:ky="0" w14:algn="r">
            <w14:srgbClr w14:val="62B541">
              <w14:alpha w14:val="60000"/>
            </w14:srgbClr>
          </w14:shadow>
        </w:rPr>
        <w:t>检测结果及用药提示</w:t>
      </w:r>
      <w:r>
        <w:tab/>
      </w:r>
      <w:r>
        <w:fldChar w:fldCharType="begin"/>
      </w:r>
      <w:r>
        <w:instrText xml:space="preserve"> PAGEREF _Toc30607 \h </w:instrText>
      </w:r>
      <w:r>
        <w:fldChar w:fldCharType="separate"/>
      </w:r>
      <w:r>
        <w:t>4</w:t>
      </w:r>
      <w:r>
        <w:fldChar w:fldCharType="end"/>
      </w:r>
      <w:r>
        <w:rPr>
          <w:rFonts w:hint="default" w:ascii="Times New Roman" w:hAnsi="Times New Roman" w:eastAsia="微软雅黑" w:cs="Times New Roman"/>
          <w:color w:val="auto"/>
          <w:szCs w:val="36"/>
          <w:lang w:val="en-US" w:eastAsia="zh-CN"/>
        </w:rPr>
        <w:fldChar w:fldCharType="end"/>
      </w:r>
    </w:p>
    <w:p w14:paraId="303F439A">
      <w:pPr>
        <w:pStyle w:val="14"/>
        <w:tabs>
          <w:tab w:val="right" w:leader="dot" w:pos="9871"/>
        </w:tabs>
        <w:rPr>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_Toc23317 </w:instrText>
      </w:r>
      <w:r>
        <w:rPr>
          <w:rFonts w:hint="default"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黑体"/>
          <w:bCs/>
          <w:color w:val="auto"/>
          <w:szCs w:val="30"/>
          <w:highlight w:val="none"/>
          <w:lang w:val="en-US" w:eastAsia="zh-CN" w:bidi="ar-SA"/>
        </w:rPr>
        <w:t>脑胶质瘤相关分子标记物检测结果</w:t>
      </w:r>
      <w:r>
        <w:rPr>
          <w:color w:val="auto"/>
        </w:rPr>
        <w:tab/>
      </w:r>
      <w:r>
        <w:rPr>
          <w:color w:val="auto"/>
        </w:rPr>
        <w:fldChar w:fldCharType="begin"/>
      </w:r>
      <w:r>
        <w:rPr>
          <w:color w:val="auto"/>
        </w:rPr>
        <w:instrText xml:space="preserve"> PAGEREF _Toc23317 \h </w:instrText>
      </w:r>
      <w:r>
        <w:rPr>
          <w:color w:val="auto"/>
        </w:rPr>
        <w:fldChar w:fldCharType="separate"/>
      </w:r>
      <w:r>
        <w:rPr>
          <w:color w:val="auto"/>
        </w:rPr>
        <w:t>5</w:t>
      </w:r>
      <w:r>
        <w:rPr>
          <w:color w:val="auto"/>
        </w:rPr>
        <w:fldChar w:fldCharType="end"/>
      </w:r>
      <w:r>
        <w:rPr>
          <w:rFonts w:hint="default" w:ascii="Times New Roman" w:hAnsi="Times New Roman" w:eastAsia="微软雅黑" w:cs="Times New Roman"/>
          <w:color w:val="auto"/>
          <w:szCs w:val="36"/>
          <w:lang w:val="en-US" w:eastAsia="zh-CN"/>
        </w:rPr>
        <w:fldChar w:fldCharType="end"/>
      </w:r>
    </w:p>
    <w:p w14:paraId="76B2CECD">
      <w:pPr>
        <w:pStyle w:val="14"/>
        <w:tabs>
          <w:tab w:val="right" w:leader="dot" w:pos="9871"/>
        </w:tabs>
        <w:rPr>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_Toc13924 </w:instrText>
      </w:r>
      <w:r>
        <w:rPr>
          <w:rFonts w:hint="default" w:ascii="Times New Roman" w:hAnsi="Times New Roman" w:eastAsia="微软雅黑" w:cs="Times New Roman"/>
          <w:color w:val="auto"/>
          <w:szCs w:val="36"/>
          <w:lang w:val="en-US" w:eastAsia="zh-CN"/>
        </w:rPr>
        <w:fldChar w:fldCharType="separate"/>
      </w:r>
      <w:r>
        <w:rPr>
          <w:rFonts w:hint="eastAsia"/>
          <w:color w:val="auto"/>
          <w:lang w:eastAsia="zh-CN"/>
        </w:rPr>
        <w:t>体细胞变异分级提示</w:t>
      </w:r>
      <w:r>
        <w:rPr>
          <w:color w:val="auto"/>
        </w:rPr>
        <w:tab/>
      </w:r>
      <w:r>
        <w:rPr>
          <w:color w:val="auto"/>
        </w:rPr>
        <w:fldChar w:fldCharType="begin"/>
      </w:r>
      <w:r>
        <w:rPr>
          <w:color w:val="auto"/>
        </w:rPr>
        <w:instrText xml:space="preserve"> PAGEREF _Toc13924 \h </w:instrText>
      </w:r>
      <w:r>
        <w:rPr>
          <w:color w:val="auto"/>
        </w:rPr>
        <w:fldChar w:fldCharType="separate"/>
      </w:r>
      <w:r>
        <w:rPr>
          <w:color w:val="auto"/>
        </w:rPr>
        <w:t>9</w:t>
      </w:r>
      <w:r>
        <w:rPr>
          <w:color w:val="auto"/>
        </w:rPr>
        <w:fldChar w:fldCharType="end"/>
      </w:r>
      <w:r>
        <w:rPr>
          <w:rFonts w:hint="default" w:ascii="Times New Roman" w:hAnsi="Times New Roman" w:eastAsia="微软雅黑" w:cs="Times New Roman"/>
          <w:color w:val="auto"/>
          <w:szCs w:val="36"/>
          <w:lang w:val="en-US" w:eastAsia="zh-CN"/>
        </w:rPr>
        <w:fldChar w:fldCharType="end"/>
      </w:r>
    </w:p>
    <w:p w14:paraId="646FBCC3">
      <w:pPr>
        <w:pStyle w:val="14"/>
        <w:tabs>
          <w:tab w:val="right" w:leader="dot" w:pos="9871"/>
        </w:tabs>
        <w:rPr>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_Toc16772 </w:instrText>
      </w:r>
      <w:r>
        <w:rPr>
          <w:rFonts w:hint="default" w:ascii="Times New Roman" w:hAnsi="Times New Roman" w:eastAsia="微软雅黑" w:cs="Times New Roman"/>
          <w:color w:val="auto"/>
          <w:szCs w:val="36"/>
          <w:lang w:val="en-US" w:eastAsia="zh-CN"/>
        </w:rPr>
        <w:fldChar w:fldCharType="separate"/>
      </w:r>
      <w:r>
        <w:rPr>
          <w:rFonts w:hint="eastAsia"/>
          <w:color w:val="auto"/>
          <w:lang w:eastAsia="zh-CN"/>
        </w:rPr>
        <w:t>胚系变异结果提示</w:t>
      </w:r>
      <w:r>
        <w:rPr>
          <w:color w:val="auto"/>
        </w:rPr>
        <w:tab/>
      </w:r>
      <w:r>
        <w:rPr>
          <w:color w:val="auto"/>
        </w:rPr>
        <w:fldChar w:fldCharType="begin"/>
      </w:r>
      <w:r>
        <w:rPr>
          <w:color w:val="auto"/>
        </w:rPr>
        <w:instrText xml:space="preserve"> PAGEREF _Toc16772 \h </w:instrText>
      </w:r>
      <w:r>
        <w:rPr>
          <w:color w:val="auto"/>
        </w:rPr>
        <w:fldChar w:fldCharType="separate"/>
      </w:r>
      <w:r>
        <w:rPr>
          <w:color w:val="auto"/>
        </w:rPr>
        <w:t>12</w:t>
      </w:r>
      <w:r>
        <w:rPr>
          <w:color w:val="auto"/>
        </w:rPr>
        <w:fldChar w:fldCharType="end"/>
      </w:r>
      <w:r>
        <w:rPr>
          <w:rFonts w:hint="default"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default" w:ascii="Times New Roman" w:hAnsi="Times New Roman" w:eastAsia="微软雅黑" w:cs="Times New Roman"/>
          <w:color w:val="000000" w:themeColor="text1"/>
          <w:sz w:val="24"/>
          <w:szCs w:val="24"/>
          <w:lang w:val="en-US" w:eastAsia="zh-CN"/>
          <w14:textFill>
            <w14:solidFill>
              <w14:schemeClr w14:val="tx1"/>
            </w14:solidFill>
          </w14:textFill>
        </w:rPr>
        <w:t>2531</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 not in </w:t>
      </w:r>
      <w:r>
        <w:rPr>
          <w:rFonts w:hint="eastAsia" w:ascii="Times New Roman" w:hAnsi="Times New Roman" w:eastAsia="微软雅黑" w:cs="Times New Roman"/>
          <w:color w:val="000000" w:themeColor="text1"/>
          <w:sz w:val="24"/>
          <w:szCs w:val="24"/>
          <w:lang w:eastAsia="zh-CN"/>
          <w14:textFill>
            <w14:solidFill>
              <w14:schemeClr w14:val="tx1"/>
            </w14:solidFill>
          </w14:textFill>
        </w:rPr>
        <w:t>diseaseIdList %}</w:t>
      </w:r>
    </w:p>
    <w:p w14:paraId="1733D25F">
      <w:pPr>
        <w:pStyle w:val="14"/>
        <w:tabs>
          <w:tab w:val="right" w:leader="dot" w:pos="9871"/>
        </w:tabs>
        <w:rPr>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_Toc236 </w:instrText>
      </w:r>
      <w:r>
        <w:rPr>
          <w:rFonts w:hint="default" w:ascii="Times New Roman" w:hAnsi="Times New Roman" w:eastAsia="微软雅黑" w:cs="Times New Roman"/>
          <w:color w:val="auto"/>
          <w:szCs w:val="36"/>
          <w:lang w:val="en-US" w:eastAsia="zh-CN"/>
        </w:rPr>
        <w:fldChar w:fldCharType="separate"/>
      </w:r>
      <w:r>
        <w:rPr>
          <w:rFonts w:hint="eastAsia"/>
          <w:color w:val="auto"/>
          <w:lang w:eastAsia="zh-CN"/>
        </w:rPr>
        <w:t>本癌种FDA/NMPA获批的其他可选靶向药物</w:t>
      </w:r>
      <w:r>
        <w:rPr>
          <w:color w:val="auto"/>
        </w:rPr>
        <w:tab/>
      </w:r>
      <w:r>
        <w:rPr>
          <w:color w:val="auto"/>
        </w:rPr>
        <w:fldChar w:fldCharType="begin"/>
      </w:r>
      <w:r>
        <w:rPr>
          <w:color w:val="auto"/>
        </w:rPr>
        <w:instrText xml:space="preserve"> PAGEREF _Toc236 \h </w:instrText>
      </w:r>
      <w:r>
        <w:rPr>
          <w:color w:val="auto"/>
        </w:rPr>
        <w:fldChar w:fldCharType="separate"/>
      </w:r>
      <w:r>
        <w:rPr>
          <w:color w:val="auto"/>
        </w:rPr>
        <w:t>14</w:t>
      </w:r>
      <w:r>
        <w:rPr>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w:t>
      </w:r>
    </w:p>
    <w:p w14:paraId="55F65BFF">
      <w:pPr>
        <w:pStyle w:val="14"/>
        <w:tabs>
          <w:tab w:val="right" w:leader="dot" w:pos="9871"/>
        </w:tabs>
        <w:rPr>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_Toc14475 </w:instrText>
      </w:r>
      <w:r>
        <w:rPr>
          <w:rFonts w:hint="default" w:ascii="Times New Roman" w:hAnsi="Times New Roman" w:eastAsia="微软雅黑" w:cs="Times New Roman"/>
          <w:color w:val="auto"/>
          <w:szCs w:val="36"/>
          <w:lang w:val="en-US" w:eastAsia="zh-CN"/>
        </w:rPr>
        <w:fldChar w:fldCharType="separate"/>
      </w:r>
      <w:r>
        <w:rPr>
          <w:rFonts w:hint="eastAsia"/>
          <w:color w:val="auto"/>
          <w:lang w:eastAsia="zh-CN"/>
        </w:rPr>
        <w:t>免疫药物用药提示</w:t>
      </w:r>
      <w:r>
        <w:rPr>
          <w:color w:val="auto"/>
        </w:rPr>
        <w:tab/>
      </w:r>
      <w:r>
        <w:rPr>
          <w:color w:val="auto"/>
        </w:rPr>
        <w:fldChar w:fldCharType="begin"/>
      </w:r>
      <w:r>
        <w:rPr>
          <w:color w:val="auto"/>
        </w:rPr>
        <w:instrText xml:space="preserve"> PAGEREF _Toc14475 \h </w:instrText>
      </w:r>
      <w:r>
        <w:rPr>
          <w:color w:val="auto"/>
        </w:rPr>
        <w:fldChar w:fldCharType="separate"/>
      </w:r>
      <w:r>
        <w:rPr>
          <w:color w:val="auto"/>
        </w:rPr>
        <w:t>15</w:t>
      </w:r>
      <w:r>
        <w:rPr>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{%if PDInfo != undefined %}</w:t>
      </w:r>
    </w:p>
    <w:p w14:paraId="5145086E">
      <w:pPr>
        <w:pStyle w:val="14"/>
        <w:tabs>
          <w:tab w:val="right" w:leader="dot" w:pos="9871"/>
        </w:tabs>
        <w:rPr>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_Toc10136 </w:instrText>
      </w:r>
      <w:r>
        <w:rPr>
          <w:rFonts w:hint="default" w:ascii="Times New Roman" w:hAnsi="Times New Roman" w:eastAsia="微软雅黑" w:cs="Times New Roman"/>
          <w:color w:val="auto"/>
          <w:szCs w:val="36"/>
          <w:lang w:val="en-US" w:eastAsia="zh-CN"/>
        </w:rPr>
        <w:fldChar w:fldCharType="separate"/>
      </w:r>
      <w:r>
        <w:rPr>
          <w:rFonts w:hint="eastAsia"/>
          <w:color w:val="auto"/>
          <w:lang w:eastAsia="zh-CN"/>
        </w:rPr>
        <w:t>PD-L1检测结果</w:t>
      </w:r>
      <w:r>
        <w:rPr>
          <w:color w:val="auto"/>
        </w:rPr>
        <w:tab/>
      </w:r>
      <w:r>
        <w:rPr>
          <w:color w:val="auto"/>
        </w:rPr>
        <w:fldChar w:fldCharType="begin"/>
      </w:r>
      <w:r>
        <w:rPr>
          <w:color w:val="auto"/>
        </w:rPr>
        <w:instrText xml:space="preserve"> PAGEREF _Toc10136 \h </w:instrText>
      </w:r>
      <w:r>
        <w:rPr>
          <w:color w:val="auto"/>
        </w:rPr>
        <w:fldChar w:fldCharType="separate"/>
      </w:r>
      <w:r>
        <w:rPr>
          <w:color w:val="auto"/>
        </w:rPr>
        <w:t>16</w:t>
      </w:r>
      <w:r>
        <w:rPr>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w:t>
      </w:r>
    </w:p>
    <w:p w14:paraId="3F708422">
      <w:pPr>
        <w:pStyle w:val="13"/>
        <w:tabs>
          <w:tab w:val="right" w:leader="dot" w:pos="9871"/>
        </w:tabs>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szCs w:val="36"/>
          <w:lang w:val="en-US" w:eastAsia="zh-CN"/>
        </w:rPr>
        <w:instrText xml:space="preserve"> HYPERLINK \l _Toc29281 </w:instrText>
      </w:r>
      <w:r>
        <w:rPr>
          <w:rFonts w:hint="default" w:ascii="Times New Roman" w:hAnsi="Times New Roman" w:eastAsia="微软雅黑" w:cs="Times New Roman"/>
          <w:szCs w:val="36"/>
          <w:lang w:val="en-US" w:eastAsia="zh-CN"/>
        </w:rPr>
        <w:fldChar w:fldCharType="separate"/>
      </w:r>
      <w:r>
        <w:rPr>
          <w14:shadow w14:blurRad="50800" w14:dist="38100" w14:dir="10800000" w14:sx="100000" w14:sy="100000" w14:kx="0" w14:ky="0" w14:algn="r">
            <w14:srgbClr w14:val="62B541">
              <w14:alpha w14:val="60000"/>
            </w14:srgbClr>
          </w14:shadow>
        </w:rPr>
        <w:t>基因检测结果解析</w:t>
      </w:r>
      <w:r>
        <w:tab/>
      </w:r>
      <w:r>
        <w:fldChar w:fldCharType="begin"/>
      </w:r>
      <w:r>
        <w:instrText xml:space="preserve"> PAGEREF _Toc29281 \h </w:instrText>
      </w:r>
      <w:r>
        <w:fldChar w:fldCharType="separate"/>
      </w:r>
      <w:r>
        <w:t>19</w:t>
      </w:r>
      <w: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sz w:val="24"/>
          <w:szCs w:val="24"/>
          <w:lang w:eastAsia="zh-CN"/>
        </w:rPr>
        <w:t>{%if BodyDrugDrugDetectionStr or unknownVarAnalysisStr %}</w:t>
      </w:r>
    </w:p>
    <w:p w14:paraId="02D974B8">
      <w:pPr>
        <w:pStyle w:val="14"/>
        <w:tabs>
          <w:tab w:val="right" w:leader="dot" w:pos="9871"/>
        </w:tabs>
        <w:rPr>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_Toc32038 </w:instrText>
      </w:r>
      <w:r>
        <w:rPr>
          <w:rFonts w:hint="default" w:ascii="Times New Roman" w:hAnsi="Times New Roman" w:eastAsia="微软雅黑" w:cs="Times New Roman"/>
          <w:color w:val="auto"/>
          <w:szCs w:val="36"/>
          <w:lang w:val="en-US" w:eastAsia="zh-CN"/>
        </w:rPr>
        <w:fldChar w:fldCharType="separate"/>
      </w:r>
      <w:r>
        <w:rPr>
          <w:rFonts w:hint="eastAsia"/>
          <w:color w:val="auto"/>
          <w:lang w:eastAsia="zh-CN"/>
        </w:rPr>
        <w:t>体细胞变异结果解析</w:t>
      </w:r>
      <w:r>
        <w:rPr>
          <w:color w:val="auto"/>
        </w:rPr>
        <w:tab/>
      </w:r>
      <w:r>
        <w:rPr>
          <w:color w:val="auto"/>
        </w:rPr>
        <w:fldChar w:fldCharType="begin"/>
      </w:r>
      <w:r>
        <w:rPr>
          <w:color w:val="auto"/>
        </w:rPr>
        <w:instrText xml:space="preserve"> PAGEREF _Toc32038 \h </w:instrText>
      </w:r>
      <w:r>
        <w:rPr>
          <w:color w:val="auto"/>
        </w:rPr>
        <w:fldChar w:fldCharType="separate"/>
      </w:r>
      <w:r>
        <w:rPr>
          <w:color w:val="auto"/>
        </w:rPr>
        <w:t>19</w:t>
      </w:r>
      <w:r>
        <w:rPr>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xml:space="preserve">{% endif </w:t>
      </w:r>
      <w:r>
        <w:rPr>
          <w:rFonts w:hint="default" w:ascii="Times New Roman" w:hAnsi="Times New Roman" w:eastAsia="微软雅黑" w:cs="Times New Roman"/>
          <w:color w:val="auto"/>
          <w:sz w:val="24"/>
          <w:szCs w:val="24"/>
          <w:highlight w:val="none"/>
          <w:lang w:eastAsia="zh-CN"/>
        </w:rPr>
        <w:t>%}{%if geneticCancerRiskInfo %}</w:t>
      </w:r>
    </w:p>
    <w:p w14:paraId="03D386AF">
      <w:pPr>
        <w:pStyle w:val="14"/>
        <w:tabs>
          <w:tab w:val="right" w:leader="dot" w:pos="9871"/>
        </w:tabs>
        <w:rPr>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_Toc17065 </w:instrText>
      </w:r>
      <w:r>
        <w:rPr>
          <w:rFonts w:hint="default" w:ascii="Times New Roman" w:hAnsi="Times New Roman" w:eastAsia="微软雅黑" w:cs="Times New Roman"/>
          <w:color w:val="auto"/>
          <w:szCs w:val="36"/>
          <w:lang w:val="en-US" w:eastAsia="zh-CN"/>
        </w:rPr>
        <w:fldChar w:fldCharType="separate"/>
      </w:r>
      <w:r>
        <w:rPr>
          <w:rFonts w:hint="eastAsia"/>
          <w:color w:val="auto"/>
          <w:lang w:eastAsia="zh-CN"/>
        </w:rPr>
        <w:t>胚系变异结果解析</w:t>
      </w:r>
      <w:r>
        <w:rPr>
          <w:color w:val="auto"/>
        </w:rPr>
        <w:tab/>
      </w:r>
      <w:r>
        <w:rPr>
          <w:color w:val="auto"/>
        </w:rPr>
        <w:fldChar w:fldCharType="begin"/>
      </w:r>
      <w:r>
        <w:rPr>
          <w:color w:val="auto"/>
        </w:rPr>
        <w:instrText xml:space="preserve"> PAGEREF _Toc17065 \h </w:instrText>
      </w:r>
      <w:r>
        <w:rPr>
          <w:color w:val="auto"/>
        </w:rPr>
        <w:fldChar w:fldCharType="separate"/>
      </w:r>
      <w:r>
        <w:rPr>
          <w:color w:val="auto"/>
        </w:rPr>
        <w:t>22</w:t>
      </w:r>
      <w:r>
        <w:rPr>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w:t>
      </w:r>
    </w:p>
    <w:p w14:paraId="30CC77B6">
      <w:pPr>
        <w:pStyle w:val="14"/>
        <w:tabs>
          <w:tab w:val="right" w:leader="dot" w:pos="9871"/>
        </w:tabs>
        <w:rPr>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_Toc2847 </w:instrText>
      </w:r>
      <w:r>
        <w:rPr>
          <w:rFonts w:hint="default" w:ascii="Times New Roman" w:hAnsi="Times New Roman" w:eastAsia="微软雅黑" w:cs="Times New Roman"/>
          <w:color w:val="auto"/>
          <w:szCs w:val="36"/>
          <w:lang w:val="en-US" w:eastAsia="zh-CN"/>
        </w:rPr>
        <w:fldChar w:fldCharType="separate"/>
      </w:r>
      <w:r>
        <w:rPr>
          <w:rFonts w:hint="eastAsia" w:ascii="Times New Roman" w:hAnsi="Times New Roman"/>
          <w:color w:val="auto"/>
          <w:lang w:eastAsia="zh-CN"/>
        </w:rPr>
        <w:t>免疫检测结果解析</w:t>
      </w:r>
      <w:r>
        <w:rPr>
          <w:color w:val="auto"/>
        </w:rPr>
        <w:tab/>
      </w:r>
      <w:r>
        <w:rPr>
          <w:color w:val="auto"/>
        </w:rPr>
        <w:fldChar w:fldCharType="begin"/>
      </w:r>
      <w:r>
        <w:rPr>
          <w:color w:val="auto"/>
        </w:rPr>
        <w:instrText xml:space="preserve"> PAGEREF _Toc2847 \h </w:instrText>
      </w:r>
      <w:r>
        <w:rPr>
          <w:color w:val="auto"/>
        </w:rPr>
        <w:fldChar w:fldCharType="separate"/>
      </w:r>
      <w:r>
        <w:rPr>
          <w:color w:val="auto"/>
        </w:rPr>
        <w:t>24</w:t>
      </w:r>
      <w:r>
        <w:rPr>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if gastrointestinalStromalTumor == True %}</w:t>
      </w:r>
    </w:p>
    <w:p w14:paraId="1EF04560">
      <w:pPr>
        <w:pStyle w:val="14"/>
        <w:tabs>
          <w:tab w:val="right" w:leader="dot" w:pos="9871"/>
        </w:tabs>
        <w:rPr>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_Toc18284 </w:instrText>
      </w:r>
      <w:r>
        <w:rPr>
          <w:rFonts w:hint="default" w:ascii="Times New Roman" w:hAnsi="Times New Roman" w:eastAsia="微软雅黑" w:cs="Times New Roman"/>
          <w:color w:val="auto"/>
          <w:szCs w:val="36"/>
          <w:lang w:val="en-US" w:eastAsia="zh-CN"/>
        </w:rPr>
        <w:fldChar w:fldCharType="separate"/>
      </w:r>
      <w:r>
        <w:rPr>
          <w:color w:val="auto"/>
          <w:lang w:eastAsia="zh-CN"/>
        </w:rPr>
        <w:t>化疗药物检测解析</w:t>
      </w:r>
      <w:r>
        <w:rPr>
          <w:color w:val="auto"/>
        </w:rPr>
        <w:tab/>
      </w:r>
      <w:r>
        <w:rPr>
          <w:color w:val="auto"/>
        </w:rPr>
        <w:fldChar w:fldCharType="begin"/>
      </w:r>
      <w:r>
        <w:rPr>
          <w:color w:val="auto"/>
        </w:rPr>
        <w:instrText xml:space="preserve"> PAGEREF _Toc18284 \h </w:instrText>
      </w:r>
      <w:r>
        <w:rPr>
          <w:color w:val="auto"/>
        </w:rPr>
        <w:fldChar w:fldCharType="separate"/>
      </w:r>
      <w:r>
        <w:rPr>
          <w:color w:val="auto"/>
        </w:rPr>
        <w:t>26</w:t>
      </w:r>
      <w:r>
        <w:rPr>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w:t>
      </w:r>
    </w:p>
    <w:p w14:paraId="3038C812">
      <w:pPr>
        <w:pStyle w:val="13"/>
        <w:tabs>
          <w:tab w:val="right" w:leader="dot" w:pos="9871"/>
        </w:tabs>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szCs w:val="36"/>
          <w:lang w:val="en-US" w:eastAsia="zh-CN"/>
        </w:rPr>
        <w:instrText xml:space="preserve"> HYPERLINK \l _Toc28520 </w:instrText>
      </w:r>
      <w:r>
        <w:rPr>
          <w:rFonts w:hint="default" w:ascii="Times New Roman" w:hAnsi="Times New Roman" w:eastAsia="微软雅黑" w:cs="Times New Roman"/>
          <w:szCs w:val="36"/>
          <w:lang w:val="en-US" w:eastAsia="zh-CN"/>
        </w:rPr>
        <w:fldChar w:fldCharType="separate"/>
      </w:r>
      <w:r>
        <w:rPr>
          <w:rFonts w:hint="eastAsia" w:ascii="微软雅黑" w:hAnsi="微软雅黑" w:eastAsia="微软雅黑" w:cs="微软雅黑"/>
          <w:bCs/>
          <w:szCs w:val="32"/>
          <w14:shadow w14:blurRad="50800" w14:dist="38100" w14:dir="10800000" w14:sx="100000" w14:sy="100000" w14:kx="0" w14:ky="0" w14:algn="r">
            <w14:srgbClr w14:val="62B541">
              <w14:alpha w14:val="60000"/>
            </w14:srgbClr>
          </w14:shadow>
        </w:rPr>
        <w:t>附录</w:t>
      </w:r>
      <w:r>
        <w:tab/>
      </w:r>
      <w:r>
        <w:fldChar w:fldCharType="begin"/>
      </w:r>
      <w:r>
        <w:instrText xml:space="preserve"> PAGEREF _Toc28520 \h </w:instrText>
      </w:r>
      <w:r>
        <w:fldChar w:fldCharType="separate"/>
      </w:r>
      <w:r>
        <w:t>28</w:t>
      </w:r>
      <w:r>
        <w:fldChar w:fldCharType="end"/>
      </w:r>
      <w:r>
        <w:rPr>
          <w:rFonts w:hint="default" w:ascii="Times New Roman" w:hAnsi="Times New Roman" w:eastAsia="微软雅黑" w:cs="Times New Roman"/>
          <w:color w:val="auto"/>
          <w:szCs w:val="36"/>
          <w:lang w:val="en-US" w:eastAsia="zh-CN"/>
        </w:rPr>
        <w:fldChar w:fldCharType="end"/>
      </w:r>
    </w:p>
    <w:p w14:paraId="6E8E370F">
      <w:pPr>
        <w:pStyle w:val="14"/>
        <w:tabs>
          <w:tab w:val="right" w:leader="dot" w:pos="9871"/>
        </w:tabs>
        <w:rPr>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_Toc18170 </w:instrText>
      </w:r>
      <w:r>
        <w:rPr>
          <w:rFonts w:hint="default" w:ascii="Times New Roman" w:hAnsi="Times New Roman" w:eastAsia="微软雅黑" w:cs="Times New Roman"/>
          <w:color w:val="auto"/>
          <w:szCs w:val="36"/>
          <w:lang w:val="en-US" w:eastAsia="zh-CN"/>
        </w:rPr>
        <w:fldChar w:fldCharType="separate"/>
      </w:r>
      <w:r>
        <w:rPr>
          <w:rFonts w:hint="eastAsia" w:ascii="Times New Roman" w:hAnsi="Times New Roman"/>
          <w:color w:val="auto"/>
          <w:lang w:val="en-US" w:eastAsia="zh-CN"/>
        </w:rPr>
        <w:t>样本质控情况</w:t>
      </w:r>
      <w:r>
        <w:rPr>
          <w:color w:val="auto"/>
        </w:rPr>
        <w:tab/>
      </w:r>
      <w:r>
        <w:rPr>
          <w:color w:val="auto"/>
        </w:rPr>
        <w:fldChar w:fldCharType="begin"/>
      </w:r>
      <w:r>
        <w:rPr>
          <w:color w:val="auto"/>
        </w:rPr>
        <w:instrText xml:space="preserve"> PAGEREF _Toc18170 \h </w:instrText>
      </w:r>
      <w:r>
        <w:rPr>
          <w:color w:val="auto"/>
        </w:rPr>
        <w:fldChar w:fldCharType="separate"/>
      </w:r>
      <w:r>
        <w:rPr>
          <w:color w:val="auto"/>
        </w:rPr>
        <w:t>28</w:t>
      </w:r>
      <w:r>
        <w:rPr>
          <w:color w:val="auto"/>
        </w:rPr>
        <w:fldChar w:fldCharType="end"/>
      </w:r>
      <w:r>
        <w:rPr>
          <w:rFonts w:hint="default" w:ascii="Times New Roman" w:hAnsi="Times New Roman" w:eastAsia="微软雅黑" w:cs="Times New Roman"/>
          <w:color w:val="auto"/>
          <w:szCs w:val="36"/>
          <w:lang w:val="en-US" w:eastAsia="zh-CN"/>
        </w:rPr>
        <w:fldChar w:fldCharType="end"/>
      </w:r>
    </w:p>
    <w:p w14:paraId="0730E7B7">
      <w:pPr>
        <w:pStyle w:val="14"/>
        <w:tabs>
          <w:tab w:val="right" w:leader="dot" w:pos="9871"/>
        </w:tabs>
        <w:rPr>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_Toc20908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color w:val="auto"/>
          <w:lang w:val="en-US" w:eastAsia="zh-CN"/>
        </w:rPr>
        <w:t>脑胶质瘤</w:t>
      </w:r>
      <w:r>
        <w:rPr>
          <w:rFonts w:hint="eastAsia" w:ascii="Times New Roman" w:hAnsi="Times New Roman"/>
          <w:color w:val="auto"/>
          <w:lang w:val="en-US" w:eastAsia="zh-CN"/>
        </w:rPr>
        <w:t>相关</w:t>
      </w:r>
      <w:r>
        <w:rPr>
          <w:rFonts w:hint="default" w:ascii="Times New Roman" w:hAnsi="Times New Roman"/>
          <w:color w:val="auto"/>
          <w:lang w:val="en-US" w:eastAsia="zh-CN"/>
        </w:rPr>
        <w:t>分子标记物检测意义</w:t>
      </w:r>
      <w:r>
        <w:rPr>
          <w:color w:val="auto"/>
        </w:rPr>
        <w:tab/>
      </w:r>
      <w:r>
        <w:rPr>
          <w:color w:val="auto"/>
        </w:rPr>
        <w:fldChar w:fldCharType="begin"/>
      </w:r>
      <w:r>
        <w:rPr>
          <w:color w:val="auto"/>
        </w:rPr>
        <w:instrText xml:space="preserve"> PAGEREF _Toc20908 \h </w:instrText>
      </w:r>
      <w:r>
        <w:rPr>
          <w:color w:val="auto"/>
        </w:rPr>
        <w:fldChar w:fldCharType="separate"/>
      </w:r>
      <w:r>
        <w:rPr>
          <w:color w:val="auto"/>
        </w:rPr>
        <w:t>31</w:t>
      </w:r>
      <w:r>
        <w:rPr>
          <w:color w:val="auto"/>
        </w:rPr>
        <w:fldChar w:fldCharType="end"/>
      </w:r>
      <w:r>
        <w:rPr>
          <w:rFonts w:hint="default" w:ascii="Times New Roman" w:hAnsi="Times New Roman" w:eastAsia="微软雅黑" w:cs="Times New Roman"/>
          <w:color w:val="auto"/>
          <w:szCs w:val="36"/>
          <w:lang w:val="en-US" w:eastAsia="zh-CN"/>
        </w:rPr>
        <w:fldChar w:fldCharType="end"/>
      </w:r>
    </w:p>
    <w:p w14:paraId="3D5FD0B7">
      <w:pPr>
        <w:pStyle w:val="14"/>
        <w:tabs>
          <w:tab w:val="right" w:leader="dot" w:pos="9871"/>
        </w:tabs>
        <w:rPr>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_Toc16877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color w:val="auto"/>
          <w:lang w:val="en-US" w:eastAsia="zh-CN"/>
        </w:rPr>
        <w:t>胶质瘤遗传风险相关基因</w:t>
      </w:r>
      <w:r>
        <w:rPr>
          <w:color w:val="auto"/>
        </w:rPr>
        <w:tab/>
      </w:r>
      <w:r>
        <w:rPr>
          <w:color w:val="auto"/>
        </w:rPr>
        <w:fldChar w:fldCharType="begin"/>
      </w:r>
      <w:r>
        <w:rPr>
          <w:color w:val="auto"/>
        </w:rPr>
        <w:instrText xml:space="preserve"> PAGEREF _Toc16877 \h </w:instrText>
      </w:r>
      <w:r>
        <w:rPr>
          <w:color w:val="auto"/>
        </w:rPr>
        <w:fldChar w:fldCharType="separate"/>
      </w:r>
      <w:r>
        <w:rPr>
          <w:color w:val="auto"/>
        </w:rPr>
        <w:t>32</w:t>
      </w:r>
      <w:r>
        <w:rPr>
          <w:color w:val="auto"/>
        </w:rPr>
        <w:fldChar w:fldCharType="end"/>
      </w:r>
      <w:r>
        <w:rPr>
          <w:rFonts w:hint="default" w:ascii="Times New Roman" w:hAnsi="Times New Roman" w:eastAsia="微软雅黑" w:cs="Times New Roman"/>
          <w:color w:val="auto"/>
          <w:szCs w:val="36"/>
          <w:lang w:val="en-US" w:eastAsia="zh-CN"/>
        </w:rPr>
        <w:fldChar w:fldCharType="end"/>
      </w:r>
    </w:p>
    <w:p w14:paraId="36D8DEE8">
      <w:pPr>
        <w:pStyle w:val="14"/>
        <w:tabs>
          <w:tab w:val="right" w:leader="dot" w:pos="9871"/>
        </w:tabs>
        <w:rPr>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_Toc28381 </w:instrText>
      </w:r>
      <w:r>
        <w:rPr>
          <w:rFonts w:hint="default" w:ascii="Times New Roman" w:hAnsi="Times New Roman" w:eastAsia="微软雅黑" w:cs="Times New Roman"/>
          <w:color w:val="auto"/>
          <w:szCs w:val="36"/>
          <w:lang w:val="en-US" w:eastAsia="zh-CN"/>
        </w:rPr>
        <w:fldChar w:fldCharType="separate"/>
      </w:r>
      <w:r>
        <w:rPr>
          <w:rFonts w:hint="eastAsia" w:ascii="Times New Roman" w:hAnsi="Times New Roman"/>
          <w:color w:val="auto"/>
          <w:lang w:eastAsia="zh-CN"/>
        </w:rPr>
        <w:t>常见靶向药物相关基因检测列表</w:t>
      </w:r>
      <w:r>
        <w:rPr>
          <w:color w:val="auto"/>
        </w:rPr>
        <w:tab/>
      </w:r>
      <w:r>
        <w:rPr>
          <w:color w:val="auto"/>
        </w:rPr>
        <w:fldChar w:fldCharType="begin"/>
      </w:r>
      <w:r>
        <w:rPr>
          <w:color w:val="auto"/>
        </w:rPr>
        <w:instrText xml:space="preserve"> PAGEREF _Toc28381 \h </w:instrText>
      </w:r>
      <w:r>
        <w:rPr>
          <w:color w:val="auto"/>
        </w:rPr>
        <w:fldChar w:fldCharType="separate"/>
      </w:r>
      <w:r>
        <w:rPr>
          <w:color w:val="auto"/>
        </w:rPr>
        <w:t>33</w:t>
      </w:r>
      <w:r>
        <w:rPr>
          <w:color w:val="auto"/>
        </w:rPr>
        <w:fldChar w:fldCharType="end"/>
      </w:r>
      <w:r>
        <w:rPr>
          <w:rFonts w:hint="default" w:ascii="Times New Roman" w:hAnsi="Times New Roman" w:eastAsia="微软雅黑" w:cs="Times New Roman"/>
          <w:color w:val="auto"/>
          <w:szCs w:val="36"/>
          <w:lang w:val="en-US" w:eastAsia="zh-CN"/>
        </w:rPr>
        <w:fldChar w:fldCharType="end"/>
      </w:r>
    </w:p>
    <w:p w14:paraId="209B610C">
      <w:pPr>
        <w:pStyle w:val="14"/>
        <w:tabs>
          <w:tab w:val="right" w:leader="dot" w:pos="9871"/>
        </w:tabs>
        <w:rPr>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_Toc12126 </w:instrText>
      </w:r>
      <w:r>
        <w:rPr>
          <w:rFonts w:hint="default" w:ascii="Times New Roman" w:hAnsi="Times New Roman" w:eastAsia="微软雅黑" w:cs="Times New Roman"/>
          <w:color w:val="auto"/>
          <w:szCs w:val="36"/>
          <w:lang w:val="en-US" w:eastAsia="zh-CN"/>
        </w:rPr>
        <w:fldChar w:fldCharType="separate"/>
      </w:r>
      <w:r>
        <w:rPr>
          <w:rFonts w:hint="eastAsia" w:ascii="Times New Roman" w:hAnsi="Times New Roman"/>
          <w:color w:val="auto"/>
          <w:lang w:eastAsia="zh-CN"/>
        </w:rPr>
        <w:t>检测基因列表</w:t>
      </w:r>
      <w:r>
        <w:rPr>
          <w:color w:val="auto"/>
        </w:rPr>
        <w:tab/>
      </w:r>
      <w:r>
        <w:rPr>
          <w:color w:val="auto"/>
        </w:rPr>
        <w:fldChar w:fldCharType="begin"/>
      </w:r>
      <w:r>
        <w:rPr>
          <w:color w:val="auto"/>
        </w:rPr>
        <w:instrText xml:space="preserve"> PAGEREF _Toc12126 \h </w:instrText>
      </w:r>
      <w:r>
        <w:rPr>
          <w:color w:val="auto"/>
        </w:rPr>
        <w:fldChar w:fldCharType="separate"/>
      </w:r>
      <w:r>
        <w:rPr>
          <w:color w:val="auto"/>
        </w:rPr>
        <w:t>34</w:t>
      </w:r>
      <w:r>
        <w:rPr>
          <w:color w:val="auto"/>
        </w:rPr>
        <w:fldChar w:fldCharType="end"/>
      </w:r>
      <w:r>
        <w:rPr>
          <w:rFonts w:hint="default" w:ascii="Times New Roman" w:hAnsi="Times New Roman" w:eastAsia="微软雅黑" w:cs="Times New Roman"/>
          <w:color w:val="auto"/>
          <w:szCs w:val="36"/>
          <w:lang w:val="en-US" w:eastAsia="zh-CN"/>
        </w:rPr>
        <w:fldChar w:fldCharType="end"/>
      </w:r>
    </w:p>
    <w:p w14:paraId="4F546082">
      <w:pPr>
        <w:pStyle w:val="14"/>
        <w:tabs>
          <w:tab w:val="right" w:leader="dot" w:pos="9871"/>
        </w:tabs>
        <w:rPr>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_Toc5789 </w:instrText>
      </w:r>
      <w:r>
        <w:rPr>
          <w:rFonts w:hint="default" w:ascii="Times New Roman" w:hAnsi="Times New Roman" w:eastAsia="微软雅黑" w:cs="Times New Roman"/>
          <w:color w:val="auto"/>
          <w:szCs w:val="36"/>
          <w:lang w:val="en-US" w:eastAsia="zh-CN"/>
        </w:rPr>
        <w:fldChar w:fldCharType="separate"/>
      </w:r>
      <w:r>
        <w:rPr>
          <w:rFonts w:hint="eastAsia"/>
          <w:color w:val="auto"/>
          <w:highlight w:val="none"/>
          <w:lang w:eastAsia="zh-CN"/>
        </w:rPr>
        <w:t>检测方法与局限性</w:t>
      </w:r>
      <w:r>
        <w:rPr>
          <w:color w:val="auto"/>
        </w:rPr>
        <w:tab/>
      </w:r>
      <w:r>
        <w:rPr>
          <w:color w:val="auto"/>
        </w:rPr>
        <w:fldChar w:fldCharType="begin"/>
      </w:r>
      <w:r>
        <w:rPr>
          <w:color w:val="auto"/>
        </w:rPr>
        <w:instrText xml:space="preserve"> PAGEREF _Toc5789 \h </w:instrText>
      </w:r>
      <w:r>
        <w:rPr>
          <w:color w:val="auto"/>
        </w:rPr>
        <w:fldChar w:fldCharType="separate"/>
      </w:r>
      <w:r>
        <w:rPr>
          <w:color w:val="auto"/>
        </w:rPr>
        <w:t>35</w:t>
      </w:r>
      <w:r>
        <w:rPr>
          <w:color w:val="auto"/>
        </w:rPr>
        <w:fldChar w:fldCharType="end"/>
      </w:r>
      <w:r>
        <w:rPr>
          <w:rFonts w:hint="default" w:ascii="Times New Roman" w:hAnsi="Times New Roman" w:eastAsia="微软雅黑" w:cs="Times New Roman"/>
          <w:color w:val="auto"/>
          <w:szCs w:val="36"/>
          <w:lang w:val="en-US" w:eastAsia="zh-CN"/>
        </w:rPr>
        <w:fldChar w:fldCharType="end"/>
      </w:r>
    </w:p>
    <w:p w14:paraId="6C419DCE">
      <w:pPr>
        <w:pStyle w:val="14"/>
        <w:tabs>
          <w:tab w:val="right" w:leader="dot" w:pos="9871"/>
        </w:tabs>
        <w:rPr>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_Toc10895 </w:instrText>
      </w:r>
      <w:r>
        <w:rPr>
          <w:rFonts w:hint="default" w:ascii="Times New Roman" w:hAnsi="Times New Roman" w:eastAsia="微软雅黑" w:cs="Times New Roman"/>
          <w:color w:val="auto"/>
          <w:szCs w:val="36"/>
          <w:lang w:val="en-US" w:eastAsia="zh-CN"/>
        </w:rPr>
        <w:fldChar w:fldCharType="separate"/>
      </w:r>
      <w:r>
        <w:rPr>
          <w:rFonts w:hint="eastAsia" w:ascii="Times New Roman" w:hAnsi="Times New Roman"/>
          <w:color w:val="auto"/>
          <w:lang w:eastAsia="zh-CN"/>
        </w:rPr>
        <w:t>参考文献</w:t>
      </w:r>
      <w:r>
        <w:rPr>
          <w:color w:val="auto"/>
        </w:rPr>
        <w:tab/>
      </w:r>
      <w:r>
        <w:rPr>
          <w:color w:val="auto"/>
        </w:rPr>
        <w:fldChar w:fldCharType="begin"/>
      </w:r>
      <w:r>
        <w:rPr>
          <w:color w:val="auto"/>
        </w:rPr>
        <w:instrText xml:space="preserve"> PAGEREF _Toc10895 \h </w:instrText>
      </w:r>
      <w:r>
        <w:rPr>
          <w:color w:val="auto"/>
        </w:rPr>
        <w:fldChar w:fldCharType="separate"/>
      </w:r>
      <w:r>
        <w:rPr>
          <w:color w:val="auto"/>
        </w:rPr>
        <w:t>36</w:t>
      </w:r>
      <w:r>
        <w:rPr>
          <w:color w:val="auto"/>
        </w:rPr>
        <w:fldChar w:fldCharType="end"/>
      </w:r>
      <w:r>
        <w:rPr>
          <w:rFonts w:hint="default" w:ascii="Times New Roman" w:hAnsi="Times New Roman" w:eastAsia="微软雅黑" w:cs="Times New Roman"/>
          <w:color w:val="auto"/>
          <w:szCs w:val="36"/>
          <w:lang w:val="en-US" w:eastAsia="zh-CN"/>
        </w:rPr>
        <w:fldChar w:fldCharType="end"/>
      </w:r>
    </w:p>
    <w:p w14:paraId="09303CCB">
      <w:pPr>
        <w:keepNext w:val="0"/>
        <w:keepLines w:val="0"/>
        <w:pageBreakBefore w:val="0"/>
        <w:widowControl w:val="0"/>
        <w:kinsoku/>
        <w:wordWrap/>
        <w:overflowPunct/>
        <w:topLinePunct w:val="0"/>
        <w:autoSpaceDE/>
        <w:autoSpaceDN/>
        <w:bidi w:val="0"/>
        <w:adjustRightInd/>
        <w:snapToGrid/>
        <w:ind w:firstLine="0" w:firstLineChars="0"/>
        <w:jc w:val="both"/>
        <w:textAlignment w:val="auto"/>
        <w:rPr>
          <w:sz w:val="21"/>
          <w:szCs w:val="21"/>
          <w:lang w:eastAsia="zh-CN"/>
        </w:rPr>
      </w:pPr>
      <w:r>
        <w:rPr>
          <w:rFonts w:hint="default" w:ascii="Times New Roman" w:hAnsi="Times New Roman" w:eastAsia="微软雅黑" w:cs="Times New Roman"/>
          <w:color w:val="auto"/>
          <w:szCs w:val="36"/>
          <w:lang w:val="en-US" w:eastAsia="zh-CN"/>
        </w:rPr>
        <w:fldChar w:fldCharType="end"/>
      </w:r>
    </w:p>
    <w:p w14:paraId="31957B91">
      <w:pPr>
        <w:rPr>
          <w:sz w:val="21"/>
          <w:szCs w:val="21"/>
          <w:lang w:eastAsia="zh-CN"/>
        </w:rPr>
        <w:sectPr>
          <w:headerReference r:id="rId3" w:type="default"/>
          <w:footerReference r:id="rId4" w:type="default"/>
          <w:pgSz w:w="11911" w:h="16838"/>
          <w:pgMar w:top="1037" w:right="1020" w:bottom="981" w:left="1020" w:header="567" w:footer="720" w:gutter="0"/>
          <w:pgBorders>
            <w:top w:val="none" w:sz="0" w:space="0"/>
            <w:left w:val="none" w:sz="0" w:space="0"/>
            <w:bottom w:val="none" w:sz="0" w:space="0"/>
            <w:right w:val="none" w:sz="0" w:space="0"/>
          </w:pgBorders>
          <w:pgNumType w:fmt="decimal" w:start="1"/>
          <w:cols w:space="0" w:num="1"/>
          <w:rtlGutter w:val="0"/>
          <w:docGrid w:linePitch="299" w:charSpace="0"/>
        </w:sectPr>
      </w:pPr>
    </w:p>
    <w:p w14:paraId="78C2ABFA">
      <w:pPr>
        <w:pStyle w:val="2"/>
        <w:numPr>
          <w:ilvl w:val="-1"/>
          <w:numId w:val="0"/>
        </w:numPr>
        <w:ind w:left="0" w:firstLine="0"/>
        <w:jc w:val="left"/>
        <w:rPr>
          <w:rFonts w:ascii="Times New Roman" w:hAnsi="Times New Roman" w:eastAsia="微软雅黑" w:cs="Times New Roman"/>
          <w:b/>
          <w:color w:val="00B050"/>
          <w:sz w:val="28"/>
          <w:szCs w:val="28"/>
          <w:lang w:eastAsia="zh-CN"/>
        </w:rPr>
      </w:pPr>
      <w:bookmarkStart w:id="0" w:name="_Toc32054"/>
      <w:bookmarkStart w:id="1" w:name="_Toc28303"/>
      <w:bookmarkStart w:id="2" w:name="_Toc21669"/>
      <w:bookmarkStart w:id="3" w:name="_Toc27500"/>
      <w:bookmarkStart w:id="4" w:name="_Toc24397"/>
      <w:bookmarkStart w:id="5" w:name="_Toc10446"/>
      <w:bookmarkStart w:id="6" w:name="_Toc13806"/>
      <w:bookmarkStart w:id="7" w:name="_Toc30143_WPSOffice_Level1"/>
      <w:bookmarkStart w:id="8" w:name="_Toc24693"/>
      <w:bookmarkStart w:id="9" w:name="_Toc24178_WPSOffice_Level1"/>
      <w:bookmarkStart w:id="10" w:name="_Toc21009_WPSOffice_Level1"/>
      <w:r>
        <w:rPr>
          <w:rFonts w:ascii="Times New Roman" w:hAnsi="Times New Roman"/>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bookmarkEnd w:id="9"/>
      <w:bookmarkEnd w:id="10"/>
    </w:p>
    <w:tbl>
      <w:tblPr>
        <w:tblStyle w:val="16"/>
        <w:tblpPr w:leftFromText="180" w:rightFromText="180" w:vertAnchor="text" w:horzAnchor="margin" w:tblpXSpec="center" w:tblpY="11"/>
        <w:tblW w:w="9870" w:type="dxa"/>
        <w:jc w:val="center"/>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Layout w:type="fixed"/>
        <w:tblCellMar>
          <w:top w:w="0" w:type="dxa"/>
          <w:left w:w="108" w:type="dxa"/>
          <w:bottom w:w="0" w:type="dxa"/>
          <w:right w:w="108" w:type="dxa"/>
        </w:tblCellMar>
      </w:tblPr>
      <w:tblGrid>
        <w:gridCol w:w="3231"/>
        <w:gridCol w:w="3323"/>
        <w:gridCol w:w="3316"/>
      </w:tblGrid>
      <w:tr w14:paraId="2471FBD3">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PrEx>
        <w:trPr>
          <w:trHeight w:val="397" w:hRule="atLeast"/>
          <w:jc w:val="center"/>
        </w:trPr>
        <w:tc>
          <w:tcPr>
            <w:tcW w:w="3231" w:type="dxa"/>
            <w:tcBorders>
              <w:top w:val="single" w:color="62B541" w:sz="24" w:space="0"/>
            </w:tcBorders>
            <w:shd w:val="clear" w:color="auto" w:fill="auto"/>
            <w:vAlign w:val="center"/>
          </w:tcPr>
          <w:p w14:paraId="41FB948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541" w:sz="24" w:space="0"/>
            </w:tcBorders>
            <w:shd w:val="clear" w:color="auto" w:fill="auto"/>
            <w:vAlign w:val="center"/>
          </w:tcPr>
          <w:p w14:paraId="784BECF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541" w:sz="24" w:space="0"/>
            </w:tcBorders>
            <w:shd w:val="clear" w:color="auto" w:fill="auto"/>
            <w:vAlign w:val="center"/>
          </w:tcPr>
          <w:p w14:paraId="6316D1D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3425F848">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DAAB31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7F248909">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268DA39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%}石蜡样本{% else %}</w:t>
            </w:r>
            <w:r>
              <w:rPr>
                <w:rFonts w:hint="eastAsia" w:ascii="微软雅黑" w:hAnsi="微软雅黑" w:eastAsia="微软雅黑" w:cs="微软雅黑"/>
                <w:sz w:val="21"/>
                <w:szCs w:val="21"/>
                <w:lang w:val="en-US" w:eastAsia="zh-CN" w:bidi="ar"/>
              </w:rPr>
              <w:t>血液</w:t>
            </w:r>
            <w:r>
              <w:rPr>
                <w:rFonts w:hint="eastAsia" w:ascii="Times New Roman" w:hAnsi="Times New Roman" w:eastAsia="微软雅黑" w:cs="黑体"/>
                <w:sz w:val="21"/>
                <w:lang w:eastAsia="zh-CN"/>
              </w:rPr>
              <w:t>{% endif %}</w:t>
            </w:r>
          </w:p>
        </w:tc>
      </w:tr>
      <w:tr w14:paraId="7162B525">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F43C27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50DC5E4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0E4276FD">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病理编号：{{ patientid }}</w:t>
            </w:r>
          </w:p>
        </w:tc>
      </w:tr>
      <w:tr w14:paraId="347567A8">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bottom w:val="single" w:color="A4A4A4" w:sz="4" w:space="0"/>
              <w:tl2br w:val="nil"/>
              <w:tr2bl w:val="nil"/>
            </w:tcBorders>
            <w:shd w:val="clear" w:color="auto" w:fill="auto"/>
            <w:vAlign w:val="center"/>
          </w:tcPr>
          <w:p w14:paraId="232B898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bottom w:val="single" w:color="A4A4A4" w:sz="4" w:space="0"/>
              <w:tl2br w:val="nil"/>
              <w:tr2bl w:val="nil"/>
            </w:tcBorders>
            <w:shd w:val="clear" w:color="auto" w:fill="auto"/>
            <w:vAlign w:val="center"/>
          </w:tcPr>
          <w:p w14:paraId="4B750563">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c>
          <w:tcPr>
            <w:tcW w:w="3316" w:type="dxa"/>
            <w:tcBorders>
              <w:bottom w:val="single" w:color="A4A4A4" w:sz="4" w:space="0"/>
              <w:tl2br w:val="nil"/>
              <w:tr2bl w:val="nil"/>
            </w:tcBorders>
            <w:shd w:val="clear" w:color="auto" w:fill="auto"/>
            <w:vAlign w:val="center"/>
          </w:tcPr>
          <w:p w14:paraId="5B123A5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bl>
    <w:p w14:paraId="6BD8F9BD">
      <w:pPr>
        <w:rPr>
          <w:rFonts w:ascii="Times New Roman" w:hAnsi="Times New Roman" w:eastAsia="微软雅黑" w:cs="Times New Roman"/>
          <w:b/>
          <w:color w:val="00B050"/>
          <w:sz w:val="28"/>
          <w:szCs w:val="28"/>
          <w:lang w:eastAsia="zh-CN"/>
        </w:rPr>
      </w:pPr>
    </w:p>
    <w:p w14:paraId="41D329C0">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1" w:name="_Toc18062_WPSOffice_Level1"/>
      <w:bookmarkStart w:id="12" w:name="_Toc13931"/>
      <w:bookmarkStart w:id="13" w:name="_Toc15297"/>
      <w:bookmarkStart w:id="14" w:name="_Toc7021_WPSOffice_Level1"/>
      <w:bookmarkStart w:id="15" w:name="_Toc10518"/>
      <w:bookmarkStart w:id="16" w:name="_Toc11015_WPSOffice_Level1"/>
      <w:bookmarkStart w:id="17" w:name="_Toc17451"/>
      <w:bookmarkStart w:id="18" w:name="_Toc11916"/>
      <w:bookmarkStart w:id="19" w:name="_Toc19594"/>
      <w:bookmarkStart w:id="20" w:name="_Toc11465"/>
      <w:bookmarkStart w:id="21"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11"/>
      <w:bookmarkEnd w:id="12"/>
      <w:bookmarkEnd w:id="13"/>
      <w:bookmarkEnd w:id="14"/>
      <w:bookmarkEnd w:id="15"/>
      <w:bookmarkEnd w:id="16"/>
      <w:bookmarkEnd w:id="17"/>
      <w:bookmarkEnd w:id="18"/>
      <w:bookmarkEnd w:id="19"/>
      <w:bookmarkEnd w:id="20"/>
    </w:p>
    <w:p w14:paraId="06F112F7">
      <w:pPr>
        <w:ind w:firstLine="280" w:firstLineChars="100"/>
        <w:rPr>
          <w:rFonts w:ascii="Times New Roman" w:hAnsi="Times New Roman" w:eastAsia="微软雅黑" w:cs="Times New Roman"/>
          <w:b/>
          <w:color w:val="00B050"/>
          <w:sz w:val="28"/>
          <w:szCs w:val="28"/>
          <w:lang w:eastAsia="zh-CN"/>
        </w:rPr>
      </w:pPr>
    </w:p>
    <w:p w14:paraId="687CE248">
      <w:pPr>
        <w:spacing w:line="276" w:lineRule="auto"/>
        <w:ind w:firstLine="420" w:firstLineChars="200"/>
        <w:jc w:val="both"/>
        <w:rPr>
          <w:rFonts w:ascii="Times New Roman" w:hAnsi="Times New Roman" w:eastAsia="微软雅黑" w:cs="Times New Roman"/>
          <w:bCs/>
          <w:sz w:val="21"/>
          <w:szCs w:val="21"/>
          <w:lang w:eastAsia="zh-CN"/>
        </w:rPr>
      </w:pPr>
      <w:bookmarkStart w:id="22" w:name="_Toc534807930"/>
      <w:r>
        <w:rPr>
          <w:rFonts w:ascii="Times New Roman" w:hAnsi="Times New Roman" w:eastAsia="微软雅黑" w:cs="Times New Roman"/>
          <w:bCs/>
          <w:sz w:val="21"/>
          <w:szCs w:val="21"/>
          <w:lang w:eastAsia="zh-CN"/>
        </w:rPr>
        <w:t>本</w:t>
      </w:r>
      <w:r>
        <w:rPr>
          <w:rFonts w:hint="eastAsia" w:ascii="Times New Roman" w:hAnsi="Times New Roman" w:eastAsia="微软雅黑" w:cs="Times New Roman"/>
          <w:bCs/>
          <w:sz w:val="21"/>
          <w:szCs w:val="21"/>
          <w:lang w:val="en-US" w:eastAsia="zh-CN"/>
        </w:rPr>
        <w:t>检测</w:t>
      </w:r>
      <w:r>
        <w:rPr>
          <w:rFonts w:ascii="Times New Roman" w:hAnsi="Times New Roman" w:eastAsia="微软雅黑" w:cs="Times New Roman"/>
          <w:bCs/>
          <w:sz w:val="21"/>
          <w:szCs w:val="21"/>
          <w:lang w:eastAsia="zh-CN"/>
        </w:rPr>
        <w:t>对与肿瘤密切相关的</w:t>
      </w:r>
      <w:r>
        <w:rPr>
          <w:rFonts w:hint="eastAsia" w:ascii="Times New Roman" w:hAnsi="Times New Roman" w:eastAsia="微软雅黑" w:cs="Times New Roman"/>
          <w:bCs/>
          <w:sz w:val="21"/>
          <w:szCs w:val="21"/>
          <w:lang w:val="en-US" w:eastAsia="zh-CN"/>
        </w:rPr>
        <w:t>200</w:t>
      </w:r>
      <w:r>
        <w:rPr>
          <w:rFonts w:ascii="Times New Roman" w:hAnsi="Times New Roman" w:eastAsia="微软雅黑" w:cs="Times New Roman"/>
          <w:bCs/>
          <w:sz w:val="21"/>
          <w:szCs w:val="21"/>
          <w:lang w:eastAsia="zh-CN"/>
        </w:rPr>
        <w:t>个基因进行</w:t>
      </w:r>
      <w:r>
        <w:rPr>
          <w:rFonts w:hint="eastAsia" w:ascii="Times New Roman" w:hAnsi="Times New Roman" w:eastAsia="微软雅黑" w:cs="Times New Roman"/>
          <w:bCs/>
          <w:sz w:val="21"/>
          <w:szCs w:val="21"/>
          <w:lang w:eastAsia="zh-CN"/>
        </w:rPr>
        <w:t>脱氧核糖核酸</w:t>
      </w:r>
      <w:r>
        <w:rPr>
          <w:rFonts w:ascii="Times New Roman" w:hAnsi="Times New Roman" w:eastAsia="微软雅黑" w:cs="Times New Roman"/>
          <w:bCs/>
          <w:sz w:val="21"/>
          <w:szCs w:val="21"/>
          <w:lang w:eastAsia="zh-CN"/>
        </w:rPr>
        <w:t>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63D87D4E">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val="en-US" w:eastAsia="zh-CN"/>
        </w:rPr>
        <w:t>脑胶质瘤分子分型诊断预后、</w:t>
      </w:r>
      <w:r>
        <w:rPr>
          <w:rFonts w:ascii="Times New Roman" w:hAnsi="Times New Roman" w:eastAsia="微软雅黑" w:cs="Times New Roman"/>
          <w:bCs/>
          <w:sz w:val="21"/>
          <w:szCs w:val="21"/>
          <w:lang w:eastAsia="zh-CN"/>
        </w:rPr>
        <w:t>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p>
    <w:p w14:paraId="5C37DE32">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37179CED">
      <w:pPr>
        <w:spacing w:line="276" w:lineRule="auto"/>
        <w:ind w:firstLine="420" w:firstLineChars="200"/>
        <w:jc w:val="both"/>
        <w:rPr>
          <w:rFonts w:ascii="Times New Roman" w:hAnsi="Times New Roman" w:eastAsia="微软雅黑" w:cs="Times New Roman"/>
          <w:bCs/>
          <w:sz w:val="21"/>
          <w:szCs w:val="21"/>
          <w:lang w:eastAsia="zh-CN"/>
        </w:rPr>
      </w:pPr>
    </w:p>
    <w:p w14:paraId="6B9AAFDC">
      <w:pPr>
        <w:pStyle w:val="2"/>
        <w:numPr>
          <w:ilvl w:val="-1"/>
          <w:numId w:val="0"/>
        </w:numPr>
        <w:ind w:left="0" w:firstLine="0"/>
        <w:jc w:val="left"/>
        <w:rPr>
          <w:rFonts w:hint="eastAsia"/>
          <w:color w:val="62B541"/>
          <w:sz w:val="32"/>
          <w:lang w:val="en-US" w:eastAsia="zh-CN"/>
          <w14:shadow w14:blurRad="50800" w14:dist="38100" w14:dir="10800000" w14:sx="100000" w14:sy="100000" w14:kx="0" w14:ky="0" w14:algn="r">
            <w14:srgbClr w14:val="62B541">
              <w14:alpha w14:val="60000"/>
            </w14:srgbClr>
          </w14:shadow>
        </w:rPr>
      </w:pPr>
      <w:bookmarkStart w:id="23" w:name="_Toc18058"/>
      <w:bookmarkStart w:id="24" w:name="_Toc2563"/>
      <w:bookmarkStart w:id="25" w:name="_Toc1410"/>
      <w:bookmarkStart w:id="26" w:name="_Toc3871"/>
      <w:bookmarkStart w:id="27" w:name="_Toc6221_WPSOffice_Level1"/>
      <w:bookmarkStart w:id="28" w:name="_Toc4088"/>
      <w:bookmarkStart w:id="29" w:name="_Toc25920"/>
      <w:bookmarkStart w:id="30" w:name="_Toc23369_WPSOffice_Level1"/>
      <w:bookmarkStart w:id="31" w:name="_Toc11387"/>
      <w:bookmarkStart w:id="32" w:name="_Toc15266"/>
      <w:r>
        <w:rPr>
          <w:rFonts w:hint="eastAsia" w:ascii="Times New Roman" w:hAnsi="Times New Roman"/>
          <w:color w:val="62B541"/>
          <w:sz w:val="32"/>
          <w14:shadow w14:blurRad="50800" w14:dist="38100" w14:dir="10800000" w14:sx="100000" w14:sy="100000" w14:kx="0" w14:ky="0" w14:algn="r">
            <w14:srgbClr w14:val="62B541">
              <w14:alpha w14:val="60000"/>
            </w14:srgbClr>
          </w14:shadow>
        </w:rPr>
        <w:t>检测结果</w:t>
      </w:r>
      <w:bookmarkEnd w:id="23"/>
      <w:bookmarkEnd w:id="24"/>
      <w:bookmarkEnd w:id="25"/>
      <w:bookmarkEnd w:id="26"/>
      <w:bookmarkEnd w:id="27"/>
      <w:bookmarkEnd w:id="28"/>
      <w:bookmarkEnd w:id="29"/>
      <w:bookmarkEnd w:id="30"/>
      <w:r>
        <w:rPr>
          <w:rFonts w:hint="eastAsia"/>
          <w:color w:val="62B541"/>
          <w:sz w:val="32"/>
          <w:lang w:val="en-US" w:eastAsia="zh-CN"/>
          <w14:shadow w14:blurRad="50800" w14:dist="38100" w14:dir="10800000" w14:sx="100000" w14:sy="100000" w14:kx="0" w14:ky="0" w14:algn="r">
            <w14:srgbClr w14:val="62B541">
              <w14:alpha w14:val="60000"/>
            </w14:srgbClr>
          </w14:shadow>
        </w:rPr>
        <w:t>总览</w:t>
      </w:r>
      <w:bookmarkEnd w:id="31"/>
      <w:bookmarkEnd w:id="32"/>
    </w:p>
    <w:p w14:paraId="74AB290F">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rFonts w:hint="eastAsia"/>
          <w:color w:val="auto"/>
          <w:sz w:val="30"/>
          <w:lang w:eastAsia="zh-CN"/>
        </w:rPr>
      </w:pPr>
      <w:bookmarkStart w:id="33" w:name="_Toc24467"/>
      <w:bookmarkStart w:id="34" w:name="_Toc149837254"/>
      <w:bookmarkStart w:id="35" w:name="_Toc14459"/>
      <w:r>
        <w:rPr>
          <w:rFonts w:hint="eastAsia"/>
          <w:color w:val="auto"/>
          <w:sz w:val="30"/>
          <w:lang w:eastAsia="zh-CN"/>
        </w:rPr>
        <w:t>检测结果小结</w:t>
      </w:r>
      <w:bookmarkEnd w:id="33"/>
      <w:bookmarkEnd w:id="34"/>
      <w:bookmarkEnd w:id="35"/>
    </w:p>
    <w:tbl>
      <w:tblPr>
        <w:tblStyle w:val="16"/>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419CEA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op w:val="nil"/>
              <w:bottom w:val="nil"/>
              <w:right w:val="single" w:color="FFFFFF" w:sz="18" w:space="0"/>
            </w:tcBorders>
            <w:shd w:val="clear" w:color="auto" w:fill="62BC41"/>
            <w:vAlign w:val="center"/>
          </w:tcPr>
          <w:p w14:paraId="7D22CF11">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56059ADB">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23C426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001F3CBA">
            <w:pPr>
              <w:pStyle w:val="22"/>
              <w:ind w:left="119" w:leftChars="0"/>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highlight w:val="none"/>
                <w:lang w:eastAsia="zh-CN"/>
              </w:rPr>
              <w:t>脑胶质瘤</w:t>
            </w:r>
            <w:r>
              <w:rPr>
                <w:rFonts w:hint="eastAsia" w:ascii="Times New Roman" w:hAnsi="Times New Roman" w:eastAsia="微软雅黑" w:cs="Times New Roman"/>
                <w:b/>
                <w:bCs/>
                <w:sz w:val="21"/>
                <w:szCs w:val="21"/>
                <w:highlight w:val="none"/>
                <w:lang w:val="en-US" w:eastAsia="zh-CN"/>
              </w:rPr>
              <w:t>相关</w:t>
            </w:r>
            <w:r>
              <w:rPr>
                <w:rFonts w:hint="eastAsia" w:ascii="Times New Roman" w:hAnsi="Times New Roman" w:eastAsia="微软雅黑" w:cs="Times New Roman"/>
                <w:b/>
                <w:bCs/>
                <w:sz w:val="21"/>
                <w:szCs w:val="21"/>
                <w:highlight w:val="none"/>
                <w:lang w:eastAsia="zh-CN"/>
              </w:rPr>
              <w:t>分子标记物检测</w:t>
            </w:r>
          </w:p>
        </w:tc>
        <w:tc>
          <w:tcPr>
            <w:tcW w:w="5311" w:type="dxa"/>
            <w:tcBorders>
              <w:tl2br w:val="nil"/>
              <w:tr2bl w:val="nil"/>
            </w:tcBorders>
            <w:shd w:val="clear" w:color="auto" w:fill="auto"/>
            <w:vAlign w:val="center"/>
          </w:tcPr>
          <w:p w14:paraId="762AB6A7">
            <w:pPr>
              <w:pStyle w:val="22"/>
              <w:spacing w:before="100" w:line="187" w:lineRule="auto"/>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黑体"/>
                <w:sz w:val="21"/>
                <w:highlight w:val="none"/>
                <w:lang w:val="en-US" w:eastAsia="zh-CN"/>
              </w:rPr>
              <w:t>共</w:t>
            </w:r>
            <w:r>
              <w:rPr>
                <w:rFonts w:hint="eastAsia" w:ascii="Times New Roman" w:hAnsi="Times New Roman" w:eastAsia="微软雅黑" w:cs="黑体"/>
                <w:sz w:val="21"/>
                <w:highlight w:val="none"/>
                <w:lang w:eastAsia="zh-CN"/>
              </w:rPr>
              <w:t>检出</w:t>
            </w:r>
            <w:r>
              <w:rPr>
                <w:rFonts w:hint="eastAsia" w:ascii="Times New Roman" w:hAnsi="Times New Roman" w:eastAsia="微软雅黑" w:cs="黑体"/>
                <w:sz w:val="21"/>
                <w:lang w:eastAsia="zh-CN"/>
              </w:rPr>
              <w:t>{{ summaryOfRresults</w:t>
            </w:r>
            <w:r>
              <w:rPr>
                <w:rFonts w:hint="eastAsia" w:ascii="Times New Roman" w:hAnsi="Times New Roman" w:eastAsia="微软雅黑" w:cs="黑体"/>
                <w:sz w:val="21"/>
                <w:lang w:val="en-US" w:eastAsia="zh-CN"/>
              </w:rPr>
              <w:t>.brainGliomaSize</w:t>
            </w:r>
            <w:r>
              <w:rPr>
                <w:rFonts w:hint="eastAsia" w:ascii="Times New Roman" w:hAnsi="Times New Roman" w:eastAsia="微软雅黑" w:cs="黑体"/>
                <w:sz w:val="21"/>
                <w:lang w:eastAsia="zh-CN"/>
              </w:rPr>
              <w:t xml:space="preserve"> }}</w:t>
            </w:r>
            <w:r>
              <w:rPr>
                <w:rFonts w:hint="eastAsia" w:ascii="Times New Roman" w:hAnsi="Times New Roman" w:eastAsia="微软雅黑" w:cs="黑体"/>
                <w:sz w:val="21"/>
                <w:highlight w:val="none"/>
                <w:lang w:eastAsia="zh-CN"/>
              </w:rPr>
              <w:t>个与脑胶质瘤诊断预后相关的分子标志物</w:t>
            </w:r>
          </w:p>
        </w:tc>
      </w:tr>
      <w:tr w14:paraId="3FFB19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0ACF1E51">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7046FEFE">
            <w:pPr>
              <w:pStyle w:val="22"/>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318CBAC4">
            <w:pPr>
              <w:pStyle w:val="22"/>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2867D9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55BC134E">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580C38D3">
            <w:pPr>
              <w:keepNext w:val="0"/>
              <w:keepLines w:val="0"/>
              <w:pageBreakBefore w:val="0"/>
              <w:widowControl w:val="0"/>
              <w:kinsoku/>
              <w:wordWrap/>
              <w:overflowPunct/>
              <w:topLinePunct w:val="0"/>
              <w:autoSpaceDE/>
              <w:autoSpaceDN/>
              <w:bidi w:val="0"/>
              <w:adjustRightInd/>
              <w:snapToGrid/>
              <w:spacing w:before="77"/>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0FBACBB9">
            <w:pPr>
              <w:pStyle w:val="22"/>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03CEA6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72C55030">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3E0D7B59">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14:paraId="011400EC">
            <w:pPr>
              <w:pStyle w:val="22"/>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2683DC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07A7432C">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03675E27">
            <w:pPr>
              <w:pStyle w:val="22"/>
              <w:keepNext w:val="0"/>
              <w:keepLines w:val="0"/>
              <w:pageBreakBefore w:val="0"/>
              <w:widowControl w:val="0"/>
              <w:kinsoku/>
              <w:wordWrap/>
              <w:overflowPunct/>
              <w:topLinePunct w:val="0"/>
              <w:autoSpaceDE/>
              <w:autoSpaceDN/>
              <w:bidi w:val="0"/>
              <w:adjustRightInd/>
              <w:snapToGrid/>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0CCADC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4DD206E3">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5B0D2233">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27870521">
            <w:pPr>
              <w:pStyle w:val="22"/>
              <w:keepNext w:val="0"/>
              <w:keepLines w:val="0"/>
              <w:pageBreakBefore w:val="0"/>
              <w:widowControl w:val="0"/>
              <w:kinsoku/>
              <w:wordWrap/>
              <w:overflowPunct/>
              <w:topLinePunct w:val="0"/>
              <w:autoSpaceDE/>
              <w:autoSpaceDN/>
              <w:bidi w:val="0"/>
              <w:adjustRightInd/>
              <w:snapToGrid/>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272607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2838080D">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7853E504">
            <w:pPr>
              <w:pStyle w:val="22"/>
              <w:keepNext w:val="0"/>
              <w:keepLines w:val="0"/>
              <w:pageBreakBefore w:val="0"/>
              <w:widowControl w:val="0"/>
              <w:kinsoku/>
              <w:wordWrap/>
              <w:overflowPunct/>
              <w:topLinePunct w:val="0"/>
              <w:autoSpaceDE/>
              <w:autoSpaceDN/>
              <w:bidi w:val="0"/>
              <w:adjustRightInd/>
              <w:snapToGrid/>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0C2ED8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703DC883">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tcPr>
          <w:p w14:paraId="5A18CD92">
            <w:pPr>
              <w:pStyle w:val="22"/>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309892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299607AD">
            <w:pPr>
              <w:pStyle w:val="22"/>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377F10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39DB9986">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5263D2B8">
            <w:pPr>
              <w:pStyle w:val="22"/>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25D22F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3AB7CB94">
            <w:pPr>
              <w:pStyle w:val="22"/>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0F9BA1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697A744E">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02AD882A">
            <w:pPr>
              <w:pStyle w:val="22"/>
              <w:keepNext w:val="0"/>
              <w:keepLines w:val="0"/>
              <w:pageBreakBefore w:val="0"/>
              <w:widowControl w:val="0"/>
              <w:kinsoku/>
              <w:wordWrap/>
              <w:overflowPunct/>
              <w:topLinePunct w:val="0"/>
              <w:autoSpaceDE/>
              <w:autoSpaceDN/>
              <w:bidi w:val="0"/>
              <w:adjustRightInd/>
              <w:snapToGrid/>
              <w:ind w:left="119" w:right="119"/>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1E45B651">
      <w:pPr>
        <w:rPr>
          <w:rFonts w:ascii="Times New Roman" w:hAnsi="Times New Roman" w:eastAsia="微软雅黑" w:cs="黑体"/>
          <w:b/>
          <w:bCs/>
          <w:color w:val="00B050"/>
          <w:sz w:val="28"/>
          <w:szCs w:val="36"/>
          <w:lang w:eastAsia="zh-CN"/>
        </w:rPr>
      </w:pPr>
      <w:bookmarkStart w:id="36" w:name="_Toc14270"/>
      <w:bookmarkStart w:id="37" w:name="_Toc21059"/>
      <w:r>
        <w:rPr>
          <w:rFonts w:ascii="Times New Roman" w:hAnsi="Times New Roman" w:eastAsia="微软雅黑" w:cs="黑体"/>
          <w:b/>
          <w:bCs/>
          <w:color w:val="00B050"/>
          <w:sz w:val="28"/>
          <w:szCs w:val="36"/>
          <w:lang w:eastAsia="zh-CN"/>
        </w:rPr>
        <w:br w:type="page"/>
      </w:r>
    </w:p>
    <w:bookmarkEnd w:id="36"/>
    <w:bookmarkEnd w:id="37"/>
    <w:p w14:paraId="6E83D520">
      <w:pPr>
        <w:pStyle w:val="3"/>
        <w:numPr>
          <w:ilvl w:val="255"/>
          <w:numId w:val="0"/>
        </w:numPr>
        <w:jc w:val="left"/>
        <w:rPr>
          <w:color w:val="auto"/>
          <w:sz w:val="30"/>
          <w:lang w:eastAsia="zh-CN"/>
        </w:rPr>
      </w:pPr>
      <w:bookmarkStart w:id="38" w:name="_Toc19430"/>
      <w:bookmarkStart w:id="39" w:name="_Toc149837255"/>
      <w:bookmarkStart w:id="40" w:name="_Toc30484"/>
      <w:bookmarkStart w:id="41" w:name="_Toc14062"/>
      <w:bookmarkStart w:id="42" w:name="_Toc20136_WPSOffice_Level1"/>
      <w:bookmarkStart w:id="43" w:name="_Toc12381"/>
      <w:bookmarkStart w:id="44" w:name="_Toc19898_WPSOffice_Level1"/>
      <w:bookmarkStart w:id="45" w:name="_Toc19184"/>
      <w:bookmarkStart w:id="46" w:name="_Toc2781"/>
      <w:bookmarkStart w:id="47" w:name="_Toc284"/>
      <w:bookmarkStart w:id="48" w:name="_Toc22132"/>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%}重要靶向药</w:t>
      </w:r>
      <w:r>
        <w:rPr>
          <w:rFonts w:hint="eastAsia"/>
          <w:color w:val="auto"/>
          <w:sz w:val="30"/>
          <w:lang w:val="en-US" w:eastAsia="zh-CN"/>
        </w:rPr>
        <w:t>物</w:t>
      </w:r>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w:t>
      </w:r>
      <w:r>
        <w:rPr>
          <w:rFonts w:hint="eastAsia"/>
          <w:color w:val="auto"/>
          <w:sz w:val="30"/>
          <w:lang w:val="en-US" w:eastAsia="zh-CN"/>
        </w:rPr>
        <w:t>靶向药物</w:t>
      </w:r>
      <w:r>
        <w:rPr>
          <w:rFonts w:hint="eastAsia"/>
          <w:color w:val="auto"/>
          <w:sz w:val="30"/>
          <w:lang w:eastAsia="zh-CN"/>
        </w:rPr>
        <w:t>{% endif %}相关基因结果汇总</w:t>
      </w:r>
      <w:bookmarkEnd w:id="38"/>
      <w:bookmarkEnd w:id="39"/>
      <w:bookmarkEnd w:id="40"/>
    </w:p>
    <w:p w14:paraId="394682EF">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1B2821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7253F3E8">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1B4034F5">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3A6BF2A0">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1BDA0843">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6C7354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32AEA1C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6C9207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7D81215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1D4E157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2C09D8F5">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4FE3329">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6268944D">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5A2538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118458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5225AEC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4BF9FDB9">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15679C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3BD6E2C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3D8E77C0">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1819B202">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658F6B21">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74C6DA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307FDEC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7595D7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5DAD8FC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0080AF7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78CE0126">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3C3914C1">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511F0CAD">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62ADBB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1764424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63D58CB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5D3CB9DD">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06490349">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%}靶向药物密切相关的基因突变。{% endif %}</w:t>
      </w:r>
    </w:p>
    <w:p w14:paraId="2F4D43BB">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42842D69">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3EFAFB7E">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p>
    <w:p w14:paraId="2E1E4569">
      <w:pPr>
        <w:keepNext w:val="0"/>
        <w:keepLines w:val="0"/>
        <w:pageBreakBefore w:val="0"/>
        <w:widowControl w:val="0"/>
        <w:numPr>
          <w:ilvl w:val="0"/>
          <w:numId w:val="0"/>
        </w:numPr>
        <w:kinsoku/>
        <w:wordWrap/>
        <w:overflowPunct/>
        <w:topLinePunct w:val="0"/>
        <w:autoSpaceDE/>
        <w:autoSpaceDN/>
        <w:bidi w:val="0"/>
        <w:adjustRightInd/>
        <w:snapToGrid/>
        <w:spacing w:line="216" w:lineRule="auto"/>
        <w:ind w:leftChars="0"/>
        <w:textAlignment w:val="auto"/>
        <w:rPr>
          <w:rFonts w:hint="eastAsia" w:ascii="Times New Roman" w:hAnsi="Times New Roman" w:eastAsia="微软雅黑" w:cs="Times New Roman"/>
          <w:sz w:val="18"/>
          <w:lang w:eastAsia="zh-CN"/>
        </w:rPr>
      </w:pPr>
    </w:p>
    <w:tbl>
      <w:tblPr>
        <w:tblStyle w:val="16"/>
        <w:tblpPr w:leftFromText="181" w:rightFromText="181" w:tblpXSpec="left" w:tblpYSpec="bottom"/>
        <w:tblOverlap w:val="never"/>
        <w:tblW w:w="9883" w:type="dxa"/>
        <w:tblInd w:w="108"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3969"/>
        <w:gridCol w:w="5914"/>
      </w:tblGrid>
      <w:tr w14:paraId="54722A53">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9883" w:type="dxa"/>
            <w:gridSpan w:val="2"/>
            <w:vAlign w:val="top"/>
          </w:tcPr>
          <w:p w14:paraId="61407A96">
            <w:pPr>
              <w:keepNext w:val="0"/>
              <w:keepLines w:val="0"/>
              <w:pageBreakBefore w:val="0"/>
              <w:widowControl w:val="0"/>
              <w:kinsoku/>
              <w:wordWrap/>
              <w:overflowPunct/>
              <w:topLinePunct w:val="0"/>
              <w:autoSpaceDE/>
              <w:autoSpaceDN/>
              <w:bidi w:val="0"/>
              <w:adjustRightInd/>
              <w:snapToGrid/>
              <w:spacing w:after="63" w:afterLines="20" w:line="240" w:lineRule="auto"/>
              <w:ind w:left="621" w:leftChars="155" w:hanging="280" w:hangingChars="100"/>
              <w:textAlignment w:val="auto"/>
              <w:rPr>
                <w:rFonts w:eastAsia="微软雅黑"/>
                <w:b/>
                <w:color w:val="00B050"/>
                <w:sz w:val="28"/>
                <w:szCs w:val="28"/>
              </w:rPr>
            </w:pPr>
            <w:r>
              <w:rPr>
                <w:rFonts w:eastAsia="微软雅黑"/>
                <w:b/>
                <w:color w:val="00B050"/>
                <w:sz w:val="28"/>
                <w:szCs w:val="28"/>
                <w:lang w:eastAsia="zh-CN"/>
              </w:rPr>
              <w:drawing>
                <wp:anchor distT="0" distB="0" distL="114300" distR="114300" simplePos="0" relativeHeight="251662336" behindDoc="0" locked="0" layoutInCell="1" allowOverlap="1">
                  <wp:simplePos x="0" y="0"/>
                  <wp:positionH relativeFrom="column">
                    <wp:posOffset>-15240</wp:posOffset>
                  </wp:positionH>
                  <wp:positionV relativeFrom="paragraph">
                    <wp:posOffset>88900</wp:posOffset>
                  </wp:positionV>
                  <wp:extent cx="196215" cy="197485"/>
                  <wp:effectExtent l="0" t="0" r="1905" b="635"/>
                  <wp:wrapNone/>
                  <wp:docPr id="5" name="图片 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96215" cy="197485"/>
                          </a:xfrm>
                          <a:prstGeom prst="rect">
                            <a:avLst/>
                          </a:prstGeom>
                          <a:noFill/>
                          <a:ln>
                            <a:noFill/>
                          </a:ln>
                          <a:effectLst/>
                        </pic:spPr>
                      </pic:pic>
                    </a:graphicData>
                  </a:graphic>
                </wp:anchor>
              </w:drawing>
            </w:r>
            <w:r>
              <w:rPr>
                <w:rFonts w:eastAsia="微软雅黑"/>
                <w:b/>
                <w:color w:val="00B050"/>
                <w:sz w:val="28"/>
                <w:szCs w:val="28"/>
              </w:rPr>
              <w:t>说明</w:t>
            </w:r>
          </w:p>
          <w:p w14:paraId="25DCD24C">
            <w:pPr>
              <w:keepNext w:val="0"/>
              <w:keepLines w:val="0"/>
              <w:pageBreakBefore w:val="0"/>
              <w:widowControl/>
              <w:numPr>
                <w:ilvl w:val="0"/>
                <w:numId w:val="7"/>
              </w:numPr>
              <w:kinsoku/>
              <w:wordWrap/>
              <w:overflowPunct/>
              <w:topLinePunct w:val="0"/>
              <w:autoSpaceDE/>
              <w:autoSpaceDN/>
              <w:bidi w:val="0"/>
              <w:adjustRightInd/>
              <w:snapToGrid/>
              <w:spacing w:after="63" w:afterLines="20" w:line="240" w:lineRule="auto"/>
              <w:ind w:left="425" w:hanging="420"/>
              <w:textAlignment w:val="auto"/>
              <w:rPr>
                <w:rFonts w:eastAsia="微软雅黑"/>
                <w:b/>
                <w:sz w:val="21"/>
                <w:szCs w:val="21"/>
                <w:lang w:eastAsia="zh-CN"/>
              </w:rPr>
            </w:pPr>
            <w:r>
              <w:rPr>
                <w:rFonts w:eastAsia="微软雅黑"/>
                <w:b/>
                <w:sz w:val="21"/>
                <w:szCs w:val="21"/>
                <w:lang w:eastAsia="zh-CN"/>
              </w:rPr>
              <w:t>本报告为基因检测结果，基因、药物等信息列举未按照重要性排序。</w:t>
            </w:r>
          </w:p>
          <w:p w14:paraId="6C7EA439">
            <w:pPr>
              <w:keepNext w:val="0"/>
              <w:keepLines w:val="0"/>
              <w:pageBreakBefore w:val="0"/>
              <w:widowControl/>
              <w:numPr>
                <w:ilvl w:val="0"/>
                <w:numId w:val="7"/>
              </w:numPr>
              <w:kinsoku/>
              <w:wordWrap/>
              <w:overflowPunct/>
              <w:topLinePunct w:val="0"/>
              <w:autoSpaceDE/>
              <w:autoSpaceDN/>
              <w:bidi w:val="0"/>
              <w:adjustRightInd/>
              <w:snapToGrid/>
              <w:spacing w:after="63" w:afterLines="20" w:line="240" w:lineRule="auto"/>
              <w:ind w:left="425" w:hanging="420"/>
              <w:textAlignment w:val="auto"/>
              <w:rPr>
                <w:rFonts w:eastAsia="微软雅黑"/>
                <w:b/>
                <w:sz w:val="21"/>
                <w:szCs w:val="21"/>
                <w:lang w:eastAsia="zh-CN"/>
              </w:rPr>
            </w:pPr>
            <w:r>
              <w:rPr>
                <w:rFonts w:eastAsia="微软雅黑"/>
                <w:b/>
                <w:sz w:val="21"/>
                <w:szCs w:val="21"/>
                <w:lang w:eastAsia="zh-CN"/>
              </w:rPr>
              <w:t>检测结果仅供科学研究和临床用药参考，具体治疗方案请咨询主治医生。</w:t>
            </w:r>
          </w:p>
          <w:p w14:paraId="075E7493">
            <w:pPr>
              <w:keepNext w:val="0"/>
              <w:keepLines w:val="0"/>
              <w:pageBreakBefore w:val="0"/>
              <w:widowControl/>
              <w:numPr>
                <w:ilvl w:val="0"/>
                <w:numId w:val="7"/>
              </w:numPr>
              <w:kinsoku/>
              <w:wordWrap/>
              <w:overflowPunct/>
              <w:topLinePunct w:val="0"/>
              <w:autoSpaceDE/>
              <w:autoSpaceDN/>
              <w:bidi w:val="0"/>
              <w:adjustRightInd/>
              <w:snapToGrid/>
              <w:spacing w:after="63" w:afterLines="20" w:line="240" w:lineRule="auto"/>
              <w:ind w:left="425" w:hanging="420"/>
              <w:textAlignment w:val="auto"/>
              <w:rPr>
                <w:rFonts w:hint="eastAsia"/>
                <w:b/>
              </w:rPr>
            </w:pPr>
            <w:r>
              <w:rPr>
                <w:rFonts w:eastAsia="微软雅黑"/>
                <w:b/>
                <w:sz w:val="21"/>
                <w:szCs w:val="21"/>
                <w:lang w:eastAsia="zh-CN"/>
              </w:rPr>
              <w:t>本报告只对本次采集样本负责，如有疑问，请在15个工作日内与我们联系</w:t>
            </w:r>
            <w:r>
              <w:rPr>
                <w:rFonts w:hint="eastAsia" w:eastAsia="微软雅黑"/>
                <w:b/>
                <w:sz w:val="21"/>
                <w:szCs w:val="21"/>
                <w:lang w:eastAsia="zh-CN"/>
              </w:rPr>
              <w:t>023-</w:t>
            </w:r>
            <w:r>
              <w:rPr>
                <w:rFonts w:eastAsia="微软雅黑"/>
                <w:b/>
                <w:sz w:val="21"/>
                <w:szCs w:val="21"/>
                <w:lang w:eastAsia="zh-CN"/>
              </w:rPr>
              <w:t>68</w:t>
            </w:r>
            <w:r>
              <w:rPr>
                <w:rFonts w:hint="eastAsia" w:eastAsia="微软雅黑"/>
                <w:b/>
                <w:sz w:val="21"/>
                <w:szCs w:val="21"/>
                <w:lang w:eastAsia="zh-CN"/>
              </w:rPr>
              <w:t>815186</w:t>
            </w:r>
            <w:r>
              <w:rPr>
                <w:rFonts w:eastAsia="微软雅黑"/>
                <w:b/>
                <w:sz w:val="21"/>
                <w:szCs w:val="21"/>
                <w:lang w:eastAsia="zh-CN"/>
              </w:rPr>
              <w:t>。</w:t>
            </w:r>
          </w:p>
        </w:tc>
      </w:tr>
      <w:tr w14:paraId="50BDABF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3969" w:type="dxa"/>
            <w:tcBorders>
              <w:top w:val="single" w:color="auto" w:sz="12" w:space="0"/>
            </w:tcBorders>
          </w:tcPr>
          <w:p w14:paraId="46B2D463">
            <w:pPr>
              <w:snapToGrid w:val="0"/>
              <w:spacing w:before="120" w:beforeLines="50"/>
              <w:rPr>
                <w:b/>
                <w:szCs w:val="21"/>
              </w:rPr>
            </w:pPr>
            <w:r>
              <w:rPr>
                <w:rFonts w:hint="eastAsia"/>
                <w:b/>
              </w:rPr>
              <w:t>样本处理与分析：</w:t>
            </w:r>
          </w:p>
        </w:tc>
        <w:tc>
          <w:tcPr>
            <w:tcW w:w="5914" w:type="dxa"/>
            <w:tcBorders>
              <w:top w:val="single" w:color="auto" w:sz="12" w:space="0"/>
            </w:tcBorders>
          </w:tcPr>
          <w:p w14:paraId="43229D75">
            <w:pPr>
              <w:snapToGrid w:val="0"/>
              <w:spacing w:before="120" w:beforeLines="50"/>
              <w:rPr>
                <w:b/>
                <w:lang w:eastAsia="zh-CN"/>
              </w:rPr>
            </w:pPr>
            <w:r>
              <w:rPr>
                <w:rFonts w:hint="eastAsia"/>
                <w:b/>
              </w:rPr>
              <w:t xml:space="preserve">复核： </w:t>
            </w:r>
            <w:r>
              <w:rPr>
                <w:b/>
              </w:rPr>
              <w:t xml:space="preserve">                </w:t>
            </w:r>
            <w:r>
              <w:rPr>
                <w:rFonts w:hint="eastAsia"/>
                <w:b/>
              </w:rPr>
              <w:t>报告时间：</w:t>
            </w:r>
            <w:r>
              <w:rPr>
                <w:rFonts w:hint="eastAsia" w:ascii="宋体" w:hAnsi="宋体" w:eastAsia="宋体" w:cs="宋体"/>
                <w:b/>
              </w:rPr>
              <w:t>{{ reportdate }}</w:t>
            </w:r>
          </w:p>
        </w:tc>
      </w:tr>
    </w:tbl>
    <w:p w14:paraId="2F951AAE">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br w:type="page"/>
      </w:r>
    </w:p>
    <w:p w14:paraId="0D1CD673">
      <w:pPr>
        <w:pStyle w:val="2"/>
        <w:numPr>
          <w:ilvl w:val="0"/>
          <w:numId w:val="0"/>
        </w:numPr>
        <w:jc w:val="both"/>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pPr>
      <w:bookmarkStart w:id="49" w:name="_Toc30153"/>
      <w:bookmarkStart w:id="50" w:name="_Toc30607"/>
      <w:r>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t>检测结果及用药提示</w:t>
      </w:r>
      <w:bookmarkEnd w:id="22"/>
      <w:bookmarkEnd w:id="41"/>
      <w:bookmarkEnd w:id="42"/>
      <w:bookmarkEnd w:id="43"/>
      <w:bookmarkEnd w:id="44"/>
      <w:bookmarkEnd w:id="45"/>
      <w:bookmarkEnd w:id="46"/>
      <w:bookmarkEnd w:id="47"/>
      <w:bookmarkEnd w:id="48"/>
      <w:bookmarkEnd w:id="49"/>
      <w:bookmarkEnd w:id="50"/>
    </w:p>
    <w:p w14:paraId="6F44E618">
      <w:pPr>
        <w:keepNext w:val="0"/>
        <w:keepLines w:val="0"/>
        <w:pageBreakBefore w:val="0"/>
        <w:widowControl w:val="0"/>
        <w:numPr>
          <w:ilvl w:val="255"/>
          <w:numId w:val="0"/>
        </w:numPr>
        <w:kinsoku/>
        <w:wordWrap/>
        <w:overflowPunct/>
        <w:topLinePunct w:val="0"/>
        <w:autoSpaceDE/>
        <w:autoSpaceDN/>
        <w:bidi w:val="0"/>
        <w:adjustRightInd/>
        <w:snapToGrid/>
        <w:spacing w:after="0" w:afterLines="50"/>
        <w:jc w:val="left"/>
        <w:textAlignment w:val="auto"/>
        <w:outlineLvl w:val="1"/>
        <w:rPr>
          <w:rFonts w:hint="eastAsia" w:ascii="Times New Roman" w:hAnsi="Times New Roman" w:eastAsia="微软雅黑" w:cs="黑体"/>
          <w:b/>
          <w:bCs/>
          <w:color w:val="62B541"/>
          <w:sz w:val="22"/>
          <w:szCs w:val="18"/>
          <w:highlight w:val="none"/>
          <w:lang w:val="en-US" w:eastAsia="en-US" w:bidi="ar-SA"/>
          <w14:shadow w14:blurRad="50800" w14:dist="38100" w14:dir="10800000" w14:sx="100000" w14:sy="100000" w14:kx="0" w14:ky="0" w14:algn="r">
            <w14:srgbClr w14:val="62B541">
              <w14:alpha w14:val="60000"/>
            </w14:srgbClr>
          </w14:shadow>
        </w:rPr>
      </w:pPr>
      <w:bookmarkStart w:id="51" w:name="_Toc23317"/>
      <w:bookmarkStart w:id="52" w:name="_Toc29369"/>
      <w:bookmarkStart w:id="53" w:name="_Toc149837258"/>
      <w:bookmarkStart w:id="54" w:name="_Toc10363"/>
      <w:r>
        <w:rPr>
          <w:rFonts w:hint="eastAsia" w:ascii="Times New Roman" w:hAnsi="Times New Roman" w:eastAsia="微软雅黑" w:cs="黑体"/>
          <w:b/>
          <w:bCs/>
          <w:color w:val="auto"/>
          <w:sz w:val="30"/>
          <w:szCs w:val="30"/>
          <w:highlight w:val="none"/>
          <w:lang w:val="en-US" w:eastAsia="zh-CN" w:bidi="ar-SA"/>
        </w:rPr>
        <w:t>脑胶质瘤相关分子标记物检测结果</w:t>
      </w:r>
      <w:bookmarkEnd w:id="51"/>
      <w:bookmarkEnd w:id="52"/>
    </w:p>
    <w:tbl>
      <w:tblPr>
        <w:tblStyle w:val="16"/>
        <w:tblW w:w="9791"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976"/>
        <w:gridCol w:w="1745"/>
        <w:gridCol w:w="6070"/>
      </w:tblGrid>
      <w:tr w14:paraId="335A18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nil"/>
              <w:left w:val="nil"/>
              <w:bottom w:val="single" w:color="A4A4A4" w:themeColor="background1" w:themeShade="A5" w:sz="4" w:space="0"/>
              <w:right w:val="single" w:color="FFFFFF" w:sz="12" w:space="0"/>
            </w:tcBorders>
            <w:shd w:val="clear" w:color="auto" w:fill="62BC41"/>
            <w:vAlign w:val="center"/>
          </w:tcPr>
          <w:p w14:paraId="0641E934">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50"/>
                <w:rFonts w:hint="eastAsia" w:ascii="微软雅黑" w:hAnsi="微软雅黑" w:eastAsia="微软雅黑" w:cs="微软雅黑"/>
                <w:lang w:val="en-US" w:eastAsia="zh-CN" w:bidi="ar"/>
              </w:rPr>
              <w:t>分子标记物</w:t>
            </w:r>
          </w:p>
        </w:tc>
        <w:tc>
          <w:tcPr>
            <w:tcW w:w="1627" w:type="dxa"/>
            <w:tcBorders>
              <w:top w:val="nil"/>
              <w:left w:val="nil"/>
              <w:bottom w:val="single" w:color="A4A4A4" w:themeColor="background1" w:themeShade="A5" w:sz="4" w:space="0"/>
              <w:right w:val="dotted" w:color="00B050" w:sz="4" w:space="0"/>
            </w:tcBorders>
            <w:shd w:val="clear" w:color="auto" w:fill="62BC41"/>
            <w:vAlign w:val="center"/>
          </w:tcPr>
          <w:p w14:paraId="70A26FF8">
            <w:pPr>
              <w:keepNext w:val="0"/>
              <w:keepLines w:val="0"/>
              <w:widowControl/>
              <w:suppressLineNumbers w:val="0"/>
              <w:tabs>
                <w:tab w:val="left" w:pos="220"/>
              </w:tabs>
              <w:jc w:val="center"/>
              <w:textAlignment w:val="center"/>
              <w:rPr>
                <w:rFonts w:hint="eastAsia" w:ascii="微软雅黑" w:hAnsi="微软雅黑" w:eastAsia="微软雅黑" w:cs="微软雅黑"/>
                <w:b/>
                <w:bCs/>
                <w:i w:val="0"/>
                <w:iCs w:val="0"/>
                <w:color w:val="FFFFFF"/>
                <w:sz w:val="21"/>
                <w:szCs w:val="21"/>
                <w:u w:val="none"/>
              </w:rPr>
            </w:pPr>
            <w:r>
              <w:rPr>
                <w:rStyle w:val="50"/>
                <w:rFonts w:hint="eastAsia" w:ascii="微软雅黑" w:hAnsi="微软雅黑" w:eastAsia="微软雅黑" w:cs="微软雅黑"/>
                <w:lang w:val="en-US" w:eastAsia="zh-CN" w:bidi="ar"/>
              </w:rPr>
              <w:t>检测结果</w:t>
            </w:r>
          </w:p>
        </w:tc>
        <w:tc>
          <w:tcPr>
            <w:tcW w:w="6180" w:type="dxa"/>
            <w:tcBorders>
              <w:top w:val="nil"/>
              <w:left w:val="single" w:color="FFFFFF" w:sz="12" w:space="0"/>
              <w:bottom w:val="single" w:color="A4A4A4" w:themeColor="background1" w:themeShade="A5" w:sz="4" w:space="0"/>
              <w:right w:val="nil"/>
            </w:tcBorders>
            <w:shd w:val="clear" w:color="auto" w:fill="62BC41"/>
            <w:vAlign w:val="center"/>
          </w:tcPr>
          <w:p w14:paraId="254F2144">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50"/>
                <w:rFonts w:hint="eastAsia" w:ascii="微软雅黑" w:hAnsi="微软雅黑" w:eastAsia="微软雅黑" w:cs="微软雅黑"/>
                <w:lang w:val="en-US" w:eastAsia="zh-CN" w:bidi="ar"/>
              </w:rPr>
              <w:t>临床检测意义</w:t>
            </w:r>
          </w:p>
        </w:tc>
      </w:tr>
      <w:tr w14:paraId="4C4B66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9EA7BF1">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 xml:space="preserve">MGMT </w:t>
            </w:r>
          </w:p>
          <w:p w14:paraId="05483C3F">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启动子甲基化</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AEF3445">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MGMT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0493B172">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1"/>
                <w:szCs w:val="21"/>
                <w:u w:val="none"/>
                <w:lang w:val="en-US" w:eastAsia="zh-CN" w:bidi="ar"/>
              </w:rPr>
            </w:pPr>
            <w:r>
              <w:rPr>
                <w:rFonts w:hint="eastAsia" w:ascii="微软雅黑" w:hAnsi="微软雅黑" w:eastAsia="微软雅黑" w:cs="微软雅黑"/>
                <w:i w:val="0"/>
                <w:iCs w:val="0"/>
                <w:color w:val="000000"/>
                <w:kern w:val="0"/>
                <w:sz w:val="21"/>
                <w:szCs w:val="21"/>
                <w:u w:val="none"/>
                <w:lang w:val="en-US" w:eastAsia="zh-CN" w:bidi="ar"/>
              </w:rPr>
              <w:t>高级别胶质瘤（3~4级）分子诊断的重要标志物。MGMT 基因启动子甲基化与 IDH 突变有关；MGMT 基因启动子甲基化的胶质母细胞瘤患者预后较好。MGMT 基因启动子甲基化的患者更有可能从替莫唑胺治疗中获益。</w:t>
            </w:r>
          </w:p>
        </w:tc>
      </w:tr>
      <w:tr w14:paraId="36E021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7B077E47">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染色体7+/10-</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DD1A093">
            <w:pPr>
              <w:keepNext w:val="0"/>
              <w:keepLines w:val="0"/>
              <w:widowControl/>
              <w:suppressLineNumbers w:val="0"/>
              <w:jc w:val="center"/>
              <w:textAlignment w:val="center"/>
              <w:rPr>
                <w:rFonts w:hint="eastAsia" w:ascii="微软雅黑" w:hAnsi="微软雅黑" w:eastAsia="微软雅黑" w:cs="微软雅黑"/>
                <w:i w:val="0"/>
                <w:iCs w:val="0"/>
                <w:color w:val="FF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chr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74295B8">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1"/>
                <w:szCs w:val="21"/>
                <w:u w:val="none"/>
                <w:lang w:val="en-US" w:eastAsia="zh-CN" w:bidi="ar"/>
              </w:rPr>
            </w:pPr>
            <w:r>
              <w:rPr>
                <w:rFonts w:hint="eastAsia" w:ascii="微软雅黑" w:hAnsi="微软雅黑" w:eastAsia="微软雅黑" w:cs="微软雅黑"/>
                <w:i w:val="0"/>
                <w:iCs w:val="0"/>
                <w:color w:val="000000"/>
                <w:kern w:val="0"/>
                <w:sz w:val="21"/>
                <w:szCs w:val="21"/>
                <w:u w:val="none"/>
                <w:lang w:val="en-US" w:eastAsia="zh-CN" w:bidi="ar"/>
              </w:rPr>
              <w:t>超过50%的IDH野生型低级别胶质瘤同时发生7号染色体的扩增和10号染色体的缺失（</w:t>
            </w:r>
            <w:r>
              <w:rPr>
                <w:rFonts w:hint="eastAsia" w:ascii="微软雅黑" w:hAnsi="微软雅黑" w:eastAsia="微软雅黑" w:cs="微软雅黑"/>
                <w:b w:val="0"/>
                <w:bCs w:val="0"/>
                <w:i w:val="0"/>
                <w:iCs w:val="0"/>
                <w:color w:val="000000"/>
                <w:kern w:val="0"/>
                <w:sz w:val="21"/>
                <w:szCs w:val="21"/>
                <w:u w:val="none"/>
                <w:lang w:val="en-US" w:eastAsia="zh-CN" w:bidi="ar"/>
              </w:rPr>
              <w:t>染色体7+/10-</w:t>
            </w:r>
            <w:r>
              <w:rPr>
                <w:rFonts w:hint="eastAsia" w:ascii="微软雅黑" w:hAnsi="微软雅黑" w:eastAsia="微软雅黑" w:cs="微软雅黑"/>
                <w:i w:val="0"/>
                <w:iCs w:val="0"/>
                <w:color w:val="000000"/>
                <w:kern w:val="0"/>
                <w:sz w:val="21"/>
                <w:szCs w:val="21"/>
                <w:u w:val="none"/>
                <w:lang w:val="en-US" w:eastAsia="zh-CN" w:bidi="ar"/>
              </w:rPr>
              <w:t>），在胶质母细胞瘤IDH野生型患者中7/10号染色体拷贝数变异比例更高（高达80%）。cIMPACT更新3和6中建议：成人IDH野生型弥漫性星形细胞胶质瘤中，如果存在以下三个遗传参数之一（TERT启动子突变、EGFR扩增，同时伴有整个7号染色体的获得和整个10号染色体的丢失）就可以将其定义为WHO 4级。染色体 7+/10-的胶质母细胞瘤患者预后较差。</w:t>
            </w:r>
          </w:p>
        </w:tc>
      </w:tr>
      <w:tr w14:paraId="62E7EB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AFBC0E5">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 xml:space="preserve">1p/19q </w:t>
            </w:r>
          </w:p>
          <w:p w14:paraId="164A83CC">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联合性缺失</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F5DE8D3">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pq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C0267C4">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1"/>
                <w:szCs w:val="21"/>
                <w:u w:val="none"/>
                <w:lang w:val="en-US" w:eastAsia="zh-CN" w:bidi="ar"/>
              </w:rPr>
            </w:pPr>
            <w:r>
              <w:rPr>
                <w:rFonts w:hint="eastAsia" w:ascii="微软雅黑" w:hAnsi="微软雅黑" w:eastAsia="微软雅黑" w:cs="微软雅黑"/>
                <w:i w:val="0"/>
                <w:iCs w:val="0"/>
                <w:color w:val="000000"/>
                <w:kern w:val="0"/>
                <w:sz w:val="21"/>
                <w:szCs w:val="21"/>
                <w:u w:val="none"/>
                <w:lang w:val="en-US" w:eastAsia="zh-CN" w:bidi="ar"/>
              </w:rPr>
              <w:t>携带1p/19q染色体杂合性联合缺失的脑胶质瘤形态学通常为少突胶质瘤，预后较为良好；Chr1p/19q联合缺失的患者有较长的总生存期（OS）和无进展生存期（PFS），并对烷基化药物敏感，推荐化疗或联合放化疗。</w:t>
            </w:r>
          </w:p>
        </w:tc>
      </w:tr>
      <w:tr w14:paraId="18657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6C7A520">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 xml:space="preserve">TERT </w:t>
            </w:r>
          </w:p>
          <w:p w14:paraId="6403DF97">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启动子突变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072E1C2">
            <w:pPr>
              <w:keepNext w:val="0"/>
              <w:keepLines w:val="0"/>
              <w:widowControl/>
              <w:suppressLineNumbers w:val="0"/>
              <w:jc w:val="center"/>
              <w:textAlignment w:val="center"/>
              <w:rPr>
                <w:rFonts w:hint="eastAsia" w:ascii="微软雅黑" w:hAnsi="微软雅黑" w:eastAsia="微软雅黑" w:cs="微软雅黑"/>
                <w:i w:val="0"/>
                <w:iCs w:val="0"/>
                <w:color w:val="FF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TERT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0107DB3">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1"/>
                <w:szCs w:val="21"/>
                <w:u w:val="none"/>
                <w:lang w:val="en-US" w:eastAsia="zh-CN" w:bidi="ar"/>
              </w:rPr>
            </w:pPr>
            <w:r>
              <w:rPr>
                <w:rFonts w:hint="eastAsia" w:ascii="微软雅黑" w:hAnsi="微软雅黑" w:eastAsia="微软雅黑" w:cs="微软雅黑"/>
                <w:i w:val="0"/>
                <w:iCs w:val="0"/>
                <w:color w:val="000000"/>
                <w:kern w:val="0"/>
                <w:sz w:val="21"/>
                <w:szCs w:val="21"/>
                <w:u w:val="none"/>
                <w:lang w:val="en-US" w:eastAsia="zh-CN" w:bidi="ar"/>
              </w:rPr>
              <w:t>常见突变位点为C228T和C250T，主要集中于原发性胶质母细胞瘤和少突胶质细胞瘤。联合IDH、1p/19q等分子病理标志物可以用于胶质瘤分子分型及预后的判断。在胶质母细胞瘤和少突胶质细胞瘤中常见；在缺少组织学坏死和微血管增生的情况下是 IDH 野生型，WHO 4级的胶质母细胞瘤诊断指标之一；少突胶质细胞瘤常表现为TERT 基因启动子突变结合 IDH 突变和 1p/19q 联合缺失。TERT 基因启动子突变的少突胶质细胞瘤患者预后较好；TERT基因启动子突变在胶质母细胞瘤中预后较差；在星形细胞瘤中预后较好。</w:t>
            </w:r>
          </w:p>
        </w:tc>
      </w:tr>
      <w:tr w14:paraId="37437B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A896132">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IDH1 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FFE9672">
            <w:pPr>
              <w:keepNext w:val="0"/>
              <w:keepLines w:val="0"/>
              <w:widowControl/>
              <w:suppressLineNumbers w:val="0"/>
              <w:jc w:val="center"/>
              <w:textAlignment w:val="center"/>
              <w:rPr>
                <w:rFonts w:hint="eastAsia" w:ascii="微软雅黑" w:hAnsi="微软雅黑" w:eastAsia="微软雅黑" w:cs="微软雅黑"/>
                <w:i w:val="0"/>
                <w:iCs w:val="0"/>
                <w:color w:val="00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IDH1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283CDBC7">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胶质瘤分类的关键分子变异；可鉴别WHO 1级胶质瘤与胶质增生。IDH基因突变是IDH突变型星形细胞瘤和IDH突变伴1p/19q联合缺失型少突胶质细胞瘤的关键诊断指标。IDH基因野生型是IDH野生型胶质母细胞瘤和H3及IDH野生型的弥漫性儿童型高级别胶质瘤关键诊断指标。携带IDH突变的患者预后相对良好，IDH野生型与侵袭性疾病风险增加相关。IDH突变通常与MGMT启动子甲基化密切相关对放疗和烷化剂相对敏感。</w:t>
            </w:r>
          </w:p>
        </w:tc>
      </w:tr>
      <w:tr w14:paraId="6EA9BD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214B0550">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IDH2 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4F33A4D">
            <w:pPr>
              <w:keepNext w:val="0"/>
              <w:keepLines w:val="0"/>
              <w:widowControl/>
              <w:suppressLineNumbers w:val="0"/>
              <w:jc w:val="center"/>
              <w:textAlignment w:val="center"/>
              <w:rPr>
                <w:rFonts w:hint="eastAsia" w:ascii="微软雅黑" w:hAnsi="微软雅黑" w:eastAsia="微软雅黑" w:cs="微软雅黑"/>
                <w:i w:val="0"/>
                <w:iCs w:val="0"/>
                <w:color w:val="00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IDH2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C6B014C">
            <w:pPr>
              <w:jc w:val="left"/>
              <w:rPr>
                <w:rFonts w:hint="eastAsia" w:ascii="微软雅黑" w:hAnsi="微软雅黑" w:eastAsia="微软雅黑" w:cs="微软雅黑"/>
                <w:i w:val="0"/>
                <w:iCs w:val="0"/>
                <w:color w:val="000000"/>
                <w:sz w:val="21"/>
                <w:szCs w:val="21"/>
                <w:u w:val="none"/>
              </w:rPr>
            </w:pPr>
          </w:p>
        </w:tc>
      </w:tr>
      <w:tr w14:paraId="4CB267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62AF9A7">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ATRX 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F1ED754">
            <w:pPr>
              <w:keepNext w:val="0"/>
              <w:keepLines w:val="0"/>
              <w:widowControl/>
              <w:suppressLineNumbers w:val="0"/>
              <w:jc w:val="center"/>
              <w:textAlignment w:val="center"/>
              <w:rPr>
                <w:rFonts w:hint="eastAsia" w:ascii="微软雅黑" w:hAnsi="微软雅黑" w:eastAsia="微软雅黑" w:cs="微软雅黑"/>
                <w:i w:val="0"/>
                <w:iCs w:val="0"/>
                <w:color w:val="00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ATRX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3DF20F0">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ATRX 突变与 IDH 突变密切相关，与 1p/19q 联合缺失相互排斥；ATRX 缺陷且携带 IDH 突变是 IDH 突变型星形细胞瘤的关键诊断指标。ATRX突变、联合IDH突变及1p/19q状态,有助于高级别胶质瘤患者的预后评估。</w:t>
            </w:r>
          </w:p>
        </w:tc>
      </w:tr>
      <w:tr w14:paraId="7C7E31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B5A3730">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EGFR 扩增</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1133A50">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EGFR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5D95582">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EGFR 扩增是 IDH 野生型胶质母细胞瘤的常见分子指标。EGFR 扩增的胶质母细胞瘤患者预后较差。</w:t>
            </w:r>
          </w:p>
        </w:tc>
      </w:tr>
      <w:tr w14:paraId="6328A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B0576C2">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 xml:space="preserve">CDKN2A/B </w:t>
            </w:r>
          </w:p>
          <w:p w14:paraId="69E4F151">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缺失</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177905F">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CDKN2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048E7361">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CDKN2A/B 纯合缺失是组织学缺少坏死和微血管增生的星形细胞瘤，IDH 突变型、WHO 4级胶质瘤的诊断指标之一。CDKN2A/B 缺失的星形细胞瘤患者预后较差。</w:t>
            </w:r>
          </w:p>
        </w:tc>
      </w:tr>
      <w:tr w14:paraId="0EA5F2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6BCF03A">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 xml:space="preserve">BRAF </w:t>
            </w:r>
          </w:p>
          <w:p w14:paraId="3C17F516">
            <w:pPr>
              <w:keepNext w:val="0"/>
              <w:keepLines w:val="0"/>
              <w:widowControl/>
              <w:suppressLineNumbers w:val="0"/>
              <w:jc w:val="center"/>
              <w:textAlignment w:val="center"/>
              <w:rPr>
                <w:rFonts w:hint="default" w:ascii="微软雅黑" w:hAnsi="微软雅黑" w:eastAsia="微软雅黑" w:cs="微软雅黑"/>
                <w:b w:val="0"/>
                <w:bCs w:val="0"/>
                <w:i w:val="0"/>
                <w:iCs w:val="0"/>
                <w:color w:val="000000"/>
                <w:sz w:val="21"/>
                <w:szCs w:val="21"/>
                <w:u w:val="none"/>
                <w:lang w:val="en-US"/>
              </w:rPr>
            </w:pPr>
            <w:r>
              <w:rPr>
                <w:rFonts w:hint="eastAsia" w:ascii="微软雅黑" w:hAnsi="微软雅黑" w:eastAsia="微软雅黑" w:cs="微软雅黑"/>
                <w:b w:val="0"/>
                <w:bCs w:val="0"/>
                <w:i w:val="0"/>
                <w:iCs w:val="0"/>
                <w:color w:val="000000"/>
                <w:kern w:val="0"/>
                <w:sz w:val="21"/>
                <w:szCs w:val="21"/>
                <w:u w:val="none"/>
                <w:lang w:val="en-US" w:eastAsia="zh-CN" w:bidi="ar"/>
              </w:rPr>
              <w:t>突变/融合</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BDDBDD">
            <w:pPr>
              <w:keepNext w:val="0"/>
              <w:keepLines w:val="0"/>
              <w:widowControl/>
              <w:suppressLineNumbers w:val="0"/>
              <w:jc w:val="center"/>
              <w:textAlignment w:val="center"/>
              <w:rPr>
                <w:rFonts w:hint="eastAsia" w:ascii="微软雅黑" w:hAnsi="微软雅黑" w:eastAsia="微软雅黑" w:cs="微软雅黑"/>
                <w:i w:val="0"/>
                <w:iCs w:val="0"/>
                <w:color w:val="00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BRAF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668A8E4">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BRAF 基因突变（尤其是 V600E）常见于青少年多形性低级别神经上皮肿瘤；MAPK 信号通路突变型弥漫性低级别胶质瘤；毛细胞性星形细胞瘤；具有毛样特征的高级别星形细胞瘤和多星系黄色星形细胞瘤。KIAA1549-BRAF 融合是毛细胞型星形细胞瘤的关键诊断指标。BRAF V600E突变、KIAAI549-BRAF基因融合与星型细胞瘤密切相关，具有很强的诊断价值，是靶向治疗的标志物。</w:t>
            </w:r>
          </w:p>
        </w:tc>
      </w:tr>
      <w:tr w14:paraId="2034C5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A93297F">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H3-3A</w:t>
            </w:r>
          </w:p>
          <w:p w14:paraId="0F7BDDF9">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（H3F3A） 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499635">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H33A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2FAD702">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1"/>
                <w:szCs w:val="21"/>
                <w:u w:val="none"/>
                <w:lang w:val="en-US" w:eastAsia="zh-CN" w:bidi="ar"/>
              </w:rPr>
            </w:pPr>
            <w:r>
              <w:rPr>
                <w:rFonts w:hint="eastAsia" w:ascii="微软雅黑" w:hAnsi="微软雅黑" w:eastAsia="微软雅黑" w:cs="微软雅黑"/>
                <w:i w:val="0"/>
                <w:iCs w:val="0"/>
                <w:strike w:val="0"/>
                <w:dstrike w:val="0"/>
                <w:color w:val="000000"/>
                <w:kern w:val="0"/>
                <w:sz w:val="21"/>
                <w:szCs w:val="21"/>
                <w:u w:val="none"/>
                <w:lang w:val="en-US" w:eastAsia="zh-CN" w:bidi="ar"/>
              </w:rPr>
              <w:t>H3F3A和HIST1H3B/C为组蛋白H3相关基因，</w:t>
            </w:r>
            <w:r>
              <w:rPr>
                <w:rFonts w:hint="eastAsia" w:ascii="微软雅黑" w:hAnsi="微软雅黑" w:eastAsia="微软雅黑" w:cs="微软雅黑"/>
                <w:i w:val="0"/>
                <w:iCs w:val="0"/>
                <w:color w:val="000000"/>
                <w:kern w:val="0"/>
                <w:sz w:val="21"/>
                <w:szCs w:val="21"/>
                <w:u w:val="none"/>
                <w:lang w:val="en-US" w:eastAsia="zh-CN" w:bidi="ar"/>
              </w:rPr>
              <w:t>第5 版《WHO中枢神经系统肿瘤分类》根据年龄、组织学及分子遗传学特征将弥漫性胶质瘤分为“成人型”及“儿童型”两组，儿童型弥漫性高级别胶质瘤包括：弥漫性中线胶质瘤H3K27变异；弥漫性大脑半球胶质瘤H3G34 突变；弥漫性儿童型高级别胶质瘤H3/异柠檬酸脱氢酶(IDH)野生型；婴儿型大脑半球胶质瘤。</w:t>
            </w:r>
          </w:p>
        </w:tc>
      </w:tr>
      <w:tr w14:paraId="77115A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F504390">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H3C2</w:t>
            </w:r>
          </w:p>
          <w:p w14:paraId="7DE2C5B9">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（HIST1H3B）突变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474FD33">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H3C2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761815C">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1"/>
                <w:szCs w:val="21"/>
                <w:u w:val="none"/>
                <w:lang w:val="en-US" w:eastAsia="zh-CN" w:bidi="ar"/>
              </w:rPr>
            </w:pPr>
          </w:p>
        </w:tc>
      </w:tr>
      <w:tr w14:paraId="6087AD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76BC40EA">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H3C3（HIST1H3C）突变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2E3CC82">
            <w:pPr>
              <w:keepNext w:val="0"/>
              <w:keepLines w:val="0"/>
              <w:widowControl/>
              <w:suppressLineNumbers w:val="0"/>
              <w:jc w:val="center"/>
              <w:textAlignment w:val="center"/>
              <w:rPr>
                <w:rFonts w:hint="eastAsia" w:ascii="微软雅黑" w:hAnsi="微软雅黑" w:eastAsia="微软雅黑" w:cs="微软雅黑"/>
                <w:i w:val="0"/>
                <w:iCs w:val="0"/>
                <w:color w:val="00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H3C3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2E1DCB6D">
            <w:pPr>
              <w:jc w:val="left"/>
              <w:rPr>
                <w:rFonts w:hint="eastAsia" w:ascii="微软雅黑" w:hAnsi="微软雅黑" w:eastAsia="微软雅黑" w:cs="微软雅黑"/>
                <w:i w:val="0"/>
                <w:iCs w:val="0"/>
                <w:color w:val="000000"/>
                <w:sz w:val="21"/>
                <w:szCs w:val="21"/>
                <w:u w:val="none"/>
              </w:rPr>
            </w:pPr>
          </w:p>
        </w:tc>
      </w:tr>
      <w:tr w14:paraId="12F3B2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87063EF">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TP53 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41084A2">
            <w:pPr>
              <w:keepNext w:val="0"/>
              <w:keepLines w:val="0"/>
              <w:widowControl/>
              <w:suppressLineNumbers w:val="0"/>
              <w:jc w:val="center"/>
              <w:textAlignment w:val="center"/>
              <w:rPr>
                <w:rFonts w:hint="eastAsia" w:ascii="微软雅黑" w:hAnsi="微软雅黑" w:eastAsia="微软雅黑" w:cs="微软雅黑"/>
                <w:i w:val="0"/>
                <w:iCs w:val="0"/>
                <w:color w:val="000000"/>
                <w:sz w:val="21"/>
                <w:szCs w:val="21"/>
                <w:highlight w:val="none"/>
                <w:u w:val="none"/>
                <w:lang w:val="en-US"/>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TP53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5733DD4">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常见于星形细胞瘤，IDH 突变型；弥漫型中线胶质瘤，H3 K27 突变型和弥漫型半球胶质瘤，H3 G34 突变型；可鉴别 WHO 1级胶质瘤与胶质增生。</w:t>
            </w:r>
          </w:p>
        </w:tc>
      </w:tr>
      <w:tr w14:paraId="6F036D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3F8BD94">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PTEN 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B7B9258">
            <w:pPr>
              <w:keepNext w:val="0"/>
              <w:keepLines w:val="0"/>
              <w:widowControl/>
              <w:suppressLineNumbers w:val="0"/>
              <w:jc w:val="center"/>
              <w:textAlignment w:val="center"/>
              <w:rPr>
                <w:rFonts w:hint="eastAsia" w:ascii="微软雅黑" w:hAnsi="微软雅黑" w:eastAsia="微软雅黑" w:cs="微软雅黑"/>
                <w:i w:val="0"/>
                <w:iCs w:val="0"/>
                <w:color w:val="00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PTEN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B6A2F25">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PTEN基因是众多肿瘤预后的评价指标，PTEN参与了RTK/PI3K通路，86%的GBM患者会有包括PTEN基因缺失和突变的RTK/PI3K通路基因的改变。在原发性GBM中PTEN的点突变率为26%-34%。间变性星形细胞瘤（18%）突变率明显少于GBM。有PTEN突变的间变性星形细胞瘤患者预后较差。</w:t>
            </w:r>
          </w:p>
        </w:tc>
      </w:tr>
      <w:tr w14:paraId="114D76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485B28C6">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PIK3CA 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EB39FE3">
            <w:pPr>
              <w:keepNext w:val="0"/>
              <w:keepLines w:val="0"/>
              <w:widowControl/>
              <w:suppressLineNumbers w:val="0"/>
              <w:jc w:val="center"/>
              <w:textAlignment w:val="center"/>
              <w:rPr>
                <w:rFonts w:hint="eastAsia" w:ascii="微软雅黑" w:hAnsi="微软雅黑" w:eastAsia="微软雅黑" w:cs="微软雅黑"/>
                <w:i w:val="0"/>
                <w:iCs w:val="0"/>
                <w:color w:val="00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PIK3CA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0C66941B">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PIK3CA基因编码磷酸脂酰肌醇3激酶（PI3K）的p110a 催化亚基，它是由酪氨酸激酶受体（如EGFR以及HER2等）驱动的通路中的一个完整信号分子。PIK3CA激活突变常在胶质母细胞瘤中发生。</w:t>
            </w:r>
          </w:p>
        </w:tc>
      </w:tr>
      <w:tr w14:paraId="455941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D9C126F">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MYCN 扩增</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4D71613">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MYCN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793C6258">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MYCN 扩增的脊髓室管膜瘤更具侵袭性，预后相对较差。</w:t>
            </w:r>
          </w:p>
        </w:tc>
      </w:tr>
      <w:tr w14:paraId="5BD59B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76166583">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PDGFRA 扩增</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0F62B23">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PDGFRA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75D1F484">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常见于 H3 K27 型弥漫性中线胶质瘤和 H3 及 IDH野生型弥漫性儿童高级别胶质瘤。</w:t>
            </w:r>
          </w:p>
        </w:tc>
      </w:tr>
      <w:tr w14:paraId="5766BA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F72910D">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FGFR1 融合</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496BDFA">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FGFR1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4D4787D">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FGFR1/2/3 融合常见于青少年多形性低级别神经上皮肿瘤；其中FGFR1 融合也见于 IDH 野生型的脑室外神经细胞瘤中。FGFR1 激酶结构域重复（KDD）常见于弥漫性低级别胶质瘤，MAPK 信号通路突变型，在低级别星形细胞瘤中也有报道，包括毛细胞星形细胞瘤（通常是小脑外）和胚胎发育不良性神经上皮肿瘤。FGFR1 热点突变发生在 FGFR1的激酶结构域内，常见于在胚胎发育不良神经上皮肿瘤中，并已成为菊形团形成性胶质神经元肿瘤 (RGNT) 的分子标志，主要影响年轻人。靶向治疗靶点。</w:t>
            </w:r>
          </w:p>
        </w:tc>
      </w:tr>
      <w:tr w14:paraId="0874C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5962F2B">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FGFR2 融合</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70A73C0">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FGFR2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9B3A1DE">
            <w:pPr>
              <w:jc w:val="left"/>
              <w:rPr>
                <w:rFonts w:hint="eastAsia" w:ascii="微软雅黑" w:hAnsi="微软雅黑" w:eastAsia="微软雅黑" w:cs="微软雅黑"/>
                <w:i w:val="0"/>
                <w:iCs w:val="0"/>
                <w:color w:val="000000"/>
                <w:sz w:val="21"/>
                <w:szCs w:val="21"/>
                <w:u w:val="none"/>
              </w:rPr>
            </w:pPr>
          </w:p>
        </w:tc>
      </w:tr>
      <w:tr w14:paraId="627C47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6431D8F">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FGFR3 融合</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E40427F">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lang w:val="en-US" w:eastAsia="zh-CN"/>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FGFR3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29F0A39F">
            <w:pPr>
              <w:jc w:val="left"/>
              <w:rPr>
                <w:rFonts w:hint="eastAsia" w:ascii="微软雅黑" w:hAnsi="微软雅黑" w:eastAsia="微软雅黑" w:cs="微软雅黑"/>
                <w:i w:val="0"/>
                <w:iCs w:val="0"/>
                <w:color w:val="000000"/>
                <w:sz w:val="21"/>
                <w:szCs w:val="21"/>
                <w:u w:val="none"/>
              </w:rPr>
            </w:pPr>
          </w:p>
        </w:tc>
      </w:tr>
      <w:tr w14:paraId="12E67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F0BE58B">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NTRK1 融合</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F7E7F0D">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NTRK1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0E60CA26">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常见于婴儿型半球胶质瘤。治疗意义：靶向治疗靶点。</w:t>
            </w:r>
          </w:p>
        </w:tc>
      </w:tr>
      <w:tr w14:paraId="384223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C971995">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NTRK2 融合</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695F2AB">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NTRK2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B264BA7">
            <w:pPr>
              <w:jc w:val="left"/>
              <w:rPr>
                <w:rFonts w:hint="eastAsia" w:ascii="微软雅黑" w:hAnsi="微软雅黑" w:eastAsia="微软雅黑" w:cs="微软雅黑"/>
                <w:i w:val="0"/>
                <w:iCs w:val="0"/>
                <w:color w:val="000000"/>
                <w:sz w:val="21"/>
                <w:szCs w:val="21"/>
                <w:u w:val="none"/>
              </w:rPr>
            </w:pPr>
          </w:p>
        </w:tc>
      </w:tr>
      <w:tr w14:paraId="73415D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89EA5EF">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NTRK3 融合</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F6DB1A8">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NTRK3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C12DF40">
            <w:pPr>
              <w:jc w:val="left"/>
              <w:rPr>
                <w:rFonts w:hint="eastAsia" w:ascii="微软雅黑" w:hAnsi="微软雅黑" w:eastAsia="微软雅黑" w:cs="微软雅黑"/>
                <w:i w:val="0"/>
                <w:iCs w:val="0"/>
                <w:color w:val="000000"/>
                <w:sz w:val="21"/>
                <w:szCs w:val="21"/>
                <w:u w:val="none"/>
              </w:rPr>
            </w:pPr>
          </w:p>
        </w:tc>
      </w:tr>
      <w:tr w14:paraId="4281E1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2BBD6E94">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ALK 融合</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C50ED18">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lang w:eastAsia="zh-CN"/>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ALK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78A0D171">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常见于婴儿型半球胶质瘤。治疗意义：靶向治疗靶点。</w:t>
            </w:r>
          </w:p>
        </w:tc>
      </w:tr>
      <w:tr w14:paraId="3BC56A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79051FB">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ROS1 融合</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47E45FF">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ROS1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27B93D7">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常见于婴儿型半球胶质瘤。治疗意义：靶向治疗靶点。</w:t>
            </w:r>
          </w:p>
        </w:tc>
      </w:tr>
      <w:tr w14:paraId="48A9C3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5C41E08">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MET 扩增</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7DF8093">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lang w:val="en-US" w:eastAsia="zh-CN"/>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MET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DAB2349">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常见于婴儿型半球胶质瘤。治疗意义：靶向治疗靶点。</w:t>
            </w:r>
          </w:p>
        </w:tc>
      </w:tr>
      <w:tr w14:paraId="6BF803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F546E9D">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SMARCB1 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97D5542">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SMARCB1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38428BC">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非典型畸胎样/横纹肌样肿瘤的关键诊断指标；松果体区促纤维增生型黏液样肿瘤，SMARCB1 突变型的关键诊断指标。</w:t>
            </w:r>
          </w:p>
        </w:tc>
      </w:tr>
      <w:tr w14:paraId="4291B8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8E39E6E">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TSC1 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0C0EB62">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TSC1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0808F9C0">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室管膜下巨细胞星形细胞瘤的关键诊断指标。</w:t>
            </w:r>
          </w:p>
        </w:tc>
      </w:tr>
      <w:tr w14:paraId="2DFD3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A0C751D">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TSC2 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0097E06">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lang w:val="en-US" w:eastAsia="zh-CN"/>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TSC2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4B2CCA3">
            <w:pPr>
              <w:jc w:val="left"/>
              <w:rPr>
                <w:rFonts w:hint="eastAsia" w:ascii="微软雅黑" w:hAnsi="微软雅黑" w:eastAsia="微软雅黑" w:cs="微软雅黑"/>
                <w:i w:val="0"/>
                <w:iCs w:val="0"/>
                <w:color w:val="000000"/>
                <w:sz w:val="21"/>
                <w:szCs w:val="21"/>
                <w:u w:val="none"/>
              </w:rPr>
            </w:pPr>
          </w:p>
        </w:tc>
      </w:tr>
      <w:tr w14:paraId="5EF992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7701A9EE">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NF1 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E3E232">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NF1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61BA5BD">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毛细胞星形细胞瘤和具有毛样特征的高级别星形细胞瘤中常见 NF1 突变，其胚系突变可诊断神经纤维素瘤 1型。脊髓室管膜瘤和脑（脊）膜瘤中常见 NF2 突变，其胚系突变并可诊断神经纤维素瘤 2 型。NF1 突变的毛细胞性星形细胞瘤预后较好。</w:t>
            </w:r>
          </w:p>
        </w:tc>
      </w:tr>
      <w:tr w14:paraId="77D80F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5125371">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YAP1 融合</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8BD41E9">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YAP1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02AB35AB">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1"/>
                <w:szCs w:val="21"/>
                <w:u w:val="none"/>
                <w:lang w:val="en-US" w:eastAsia="zh-CN" w:bidi="ar"/>
              </w:rPr>
            </w:pPr>
            <w:r>
              <w:rPr>
                <w:rFonts w:hint="eastAsia" w:ascii="微软雅黑" w:hAnsi="微软雅黑" w:eastAsia="微软雅黑" w:cs="微软雅黑"/>
                <w:i w:val="0"/>
                <w:iCs w:val="0"/>
                <w:color w:val="000000"/>
                <w:kern w:val="0"/>
                <w:sz w:val="21"/>
                <w:szCs w:val="21"/>
                <w:u w:val="none"/>
                <w:lang w:val="en-US" w:eastAsia="zh-CN" w:bidi="ar"/>
              </w:rPr>
              <w:t>YAP1融合是幕上室管膜瘤的诊断指标。发生YAP1 融合变异的幕上室管膜瘤更具侵袭性，预后相对较差。</w:t>
            </w:r>
          </w:p>
        </w:tc>
      </w:tr>
      <w:tr w14:paraId="7BDDE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E1B7F79">
            <w:pPr>
              <w:keepNext w:val="0"/>
              <w:keepLines w:val="0"/>
              <w:widowControl/>
              <w:suppressLineNumbers w:val="0"/>
              <w:jc w:val="center"/>
              <w:textAlignment w:val="center"/>
              <w:rPr>
                <w:rFonts w:hint="default"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ZFTA（C11orf95）-RELA融合</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C81B1CC">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ZFTA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07D62469">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1"/>
                <w:szCs w:val="21"/>
                <w:u w:val="none"/>
                <w:lang w:val="en-US" w:eastAsia="zh-CN" w:bidi="ar"/>
              </w:rPr>
            </w:pPr>
            <w:r>
              <w:rPr>
                <w:rFonts w:hint="eastAsia" w:ascii="微软雅黑" w:hAnsi="微软雅黑" w:eastAsia="微软雅黑" w:cs="微软雅黑"/>
                <w:i w:val="0"/>
                <w:iCs w:val="0"/>
                <w:color w:val="000000"/>
                <w:kern w:val="0"/>
                <w:sz w:val="21"/>
                <w:szCs w:val="21"/>
                <w:u w:val="none"/>
                <w:lang w:val="en-US" w:eastAsia="zh-CN" w:bidi="ar"/>
              </w:rPr>
              <w:t>ZFTA-RELA 基因融合是室管膜瘤亚型的关键诊断指标。发生ZFTA-RELA 融合变异的幕上室管膜瘤更具侵袭性，预后相对较差。</w:t>
            </w:r>
          </w:p>
        </w:tc>
      </w:tr>
    </w:tbl>
    <w:p w14:paraId="384E1105">
      <w:pPr>
        <w:rPr>
          <w:rFonts w:hint="eastAsia" w:ascii="Times New Roman" w:hAnsi="Times New Roman"/>
          <w:color w:val="62B541"/>
          <w:sz w:val="22"/>
          <w:szCs w:val="18"/>
          <w14:shadow w14:blurRad="50800" w14:dist="38100" w14:dir="10800000" w14:sx="100000" w14:sy="100000" w14:kx="0" w14:ky="0" w14:algn="r">
            <w14:srgbClr w14:val="62B541">
              <w14:alpha w14:val="60000"/>
            </w14:srgbClr>
          </w14:shadow>
        </w:rPr>
      </w:pPr>
    </w:p>
    <w:p w14:paraId="664495C0">
      <w:pPr>
        <w:spacing w:before="47"/>
        <w:rPr>
          <w:rFonts w:hint="eastAsia" w:ascii="Times New Roman" w:hAnsi="Times New Roman" w:eastAsia="微软雅黑" w:cs="Times New Roman"/>
          <w:b/>
          <w:bCs/>
          <w:sz w:val="18"/>
          <w:szCs w:val="18"/>
          <w:highlight w:val="none"/>
          <w:lang w:eastAsia="zh-CN"/>
        </w:rPr>
      </w:pPr>
      <w:r>
        <w:rPr>
          <w:rFonts w:hint="eastAsia" w:ascii="Times New Roman" w:hAnsi="Times New Roman" w:eastAsia="微软雅黑" w:cs="Times New Roman"/>
          <w:b/>
          <w:bCs/>
          <w:sz w:val="18"/>
          <w:szCs w:val="18"/>
          <w:highlight w:val="none"/>
          <w:lang w:eastAsia="zh-CN"/>
        </w:rPr>
        <w:t>注:</w:t>
      </w:r>
    </w:p>
    <w:p w14:paraId="069041C6">
      <w:pPr>
        <w:pStyle w:val="8"/>
        <w:numPr>
          <w:ilvl w:val="0"/>
          <w:numId w:val="8"/>
        </w:numPr>
        <w:ind w:left="295" w:leftChars="0" w:hanging="295" w:firstLineChars="0"/>
        <w:rPr>
          <w:rFonts w:hint="eastAsia" w:ascii="Times New Roman" w:hAnsi="Times New Roman" w:eastAsia="微软雅黑" w:cs="Times New Roman"/>
          <w:b w:val="0"/>
          <w:bCs/>
          <w:sz w:val="18"/>
          <w:szCs w:val="18"/>
          <w:highlight w:val="none"/>
          <w:lang w:eastAsia="zh-CN"/>
        </w:rPr>
      </w:pPr>
      <w:r>
        <w:rPr>
          <w:rFonts w:hint="eastAsia" w:ascii="Times New Roman" w:hAnsi="Times New Roman" w:eastAsia="微软雅黑" w:cs="Times New Roman"/>
          <w:b w:val="0"/>
          <w:bCs/>
          <w:sz w:val="18"/>
          <w:szCs w:val="18"/>
          <w:highlight w:val="none"/>
          <w:lang w:eastAsia="zh-CN"/>
        </w:rPr>
        <w:t>MGMT启动子甲基化检测：多重荧光PCR法。MGMT基因编码O</w:t>
      </w:r>
      <w:r>
        <w:rPr>
          <w:rFonts w:hint="eastAsia" w:ascii="Times New Roman" w:hAnsi="Times New Roman" w:eastAsia="微软雅黑" w:cs="Times New Roman"/>
          <w:b w:val="0"/>
          <w:bCs/>
          <w:sz w:val="18"/>
          <w:szCs w:val="18"/>
          <w:highlight w:val="none"/>
          <w:vertAlign w:val="superscript"/>
          <w:lang w:eastAsia="zh-CN"/>
        </w:rPr>
        <w:t>6</w:t>
      </w:r>
      <w:r>
        <w:rPr>
          <w:rFonts w:hint="eastAsia" w:ascii="Times New Roman" w:hAnsi="Times New Roman" w:eastAsia="微软雅黑" w:cs="Times New Roman"/>
          <w:b w:val="0"/>
          <w:bCs/>
          <w:sz w:val="18"/>
          <w:szCs w:val="18"/>
          <w:highlight w:val="none"/>
          <w:lang w:eastAsia="zh-CN"/>
        </w:rPr>
        <w:t>-甲基鸟嘌呤DNA甲基转移酶，可将鸟嘌呤O</w:t>
      </w:r>
      <w:r>
        <w:rPr>
          <w:rFonts w:hint="eastAsia" w:ascii="Times New Roman" w:hAnsi="Times New Roman" w:eastAsia="微软雅黑" w:cs="Times New Roman"/>
          <w:b w:val="0"/>
          <w:bCs/>
          <w:sz w:val="18"/>
          <w:szCs w:val="18"/>
          <w:highlight w:val="none"/>
          <w:vertAlign w:val="superscript"/>
          <w:lang w:eastAsia="zh-CN"/>
        </w:rPr>
        <w:t>6</w:t>
      </w:r>
      <w:r>
        <w:rPr>
          <w:rFonts w:hint="eastAsia" w:ascii="Times New Roman" w:hAnsi="Times New Roman" w:eastAsia="微软雅黑" w:cs="Times New Roman"/>
          <w:b w:val="0"/>
          <w:bCs/>
          <w:sz w:val="18"/>
          <w:szCs w:val="18"/>
          <w:highlight w:val="none"/>
          <w:lang w:eastAsia="zh-CN"/>
        </w:rPr>
        <w:t>位置的烷基加合物移除，该加合物在DNA复制过程中会阻碍正常复制，MGMT蛋白在该过程中起到保护细胞的作用。MGMT基因启动子甲基化通过使基因沉默、蛋白合成受抑制阻止DNA修复，从而使得个体在⼀定程度上对某些肿瘤药物更为敏感。</w:t>
      </w:r>
    </w:p>
    <w:p w14:paraId="5FD33F77">
      <w:pPr>
        <w:pStyle w:val="8"/>
        <w:numPr>
          <w:ilvl w:val="0"/>
          <w:numId w:val="8"/>
        </w:numPr>
        <w:ind w:left="295" w:leftChars="0" w:hanging="295" w:firstLineChars="0"/>
        <w:rPr>
          <w:rFonts w:hint="eastAsia" w:ascii="Times New Roman" w:hAnsi="Times New Roman" w:eastAsia="微软雅黑" w:cs="Times New Roman"/>
          <w:b w:val="0"/>
          <w:bCs/>
          <w:sz w:val="18"/>
          <w:szCs w:val="18"/>
          <w:highlight w:val="none"/>
          <w:lang w:eastAsia="zh-CN"/>
        </w:rPr>
      </w:pPr>
      <w:r>
        <w:rPr>
          <w:rFonts w:hint="eastAsia" w:ascii="Times New Roman" w:hAnsi="Times New Roman" w:eastAsia="微软雅黑" w:cs="Times New Roman"/>
          <w:b w:val="0"/>
          <w:bCs/>
          <w:sz w:val="18"/>
          <w:szCs w:val="18"/>
          <w:highlight w:val="none"/>
          <w:lang w:eastAsia="zh-CN"/>
        </w:rPr>
        <w:t>1p19q联合性缺失检测：覆盖1p</w:t>
      </w:r>
      <w:r>
        <w:rPr>
          <w:rFonts w:hint="eastAsia" w:ascii="Times New Roman" w:hAnsi="Times New Roman" w:eastAsia="微软雅黑" w:cs="Times New Roman"/>
          <w:b w:val="0"/>
          <w:bCs/>
          <w:sz w:val="18"/>
          <w:szCs w:val="18"/>
          <w:highlight w:val="none"/>
          <w:lang w:val="en-US" w:eastAsia="zh-CN"/>
        </w:rPr>
        <w:t xml:space="preserve"> </w:t>
      </w:r>
      <w:r>
        <w:rPr>
          <w:rFonts w:hint="eastAsia" w:ascii="Times New Roman" w:hAnsi="Times New Roman" w:eastAsia="微软雅黑" w:cs="Times New Roman"/>
          <w:b w:val="0"/>
          <w:bCs/>
          <w:sz w:val="18"/>
          <w:szCs w:val="18"/>
          <w:highlight w:val="none"/>
          <w:lang w:eastAsia="zh-CN"/>
        </w:rPr>
        <w:t>29个区域和19q</w:t>
      </w:r>
      <w:r>
        <w:rPr>
          <w:rFonts w:hint="eastAsia" w:ascii="Times New Roman" w:hAnsi="Times New Roman" w:eastAsia="微软雅黑" w:cs="Times New Roman"/>
          <w:b w:val="0"/>
          <w:bCs/>
          <w:sz w:val="18"/>
          <w:szCs w:val="18"/>
          <w:highlight w:val="none"/>
          <w:lang w:val="en-US" w:eastAsia="zh-CN"/>
        </w:rPr>
        <w:t xml:space="preserve"> </w:t>
      </w:r>
      <w:r>
        <w:rPr>
          <w:rFonts w:hint="eastAsia" w:ascii="Times New Roman" w:hAnsi="Times New Roman" w:eastAsia="微软雅黑" w:cs="Times New Roman"/>
          <w:b w:val="0"/>
          <w:bCs/>
          <w:sz w:val="18"/>
          <w:szCs w:val="18"/>
          <w:highlight w:val="none"/>
          <w:lang w:eastAsia="zh-CN"/>
        </w:rPr>
        <w:t>16个区域，进行NGS测序和染色体缺失分析。若1p染⾊体与19q染⾊体同时检测出杂合性缺失则为联合缺失，若仅有⼀项或者两项都未检测出缺失则为</w:t>
      </w:r>
      <w:r>
        <w:rPr>
          <w:rFonts w:hint="eastAsia" w:ascii="Times New Roman" w:hAnsi="Times New Roman" w:eastAsia="微软雅黑" w:cs="Times New Roman"/>
          <w:b w:val="0"/>
          <w:bCs/>
          <w:sz w:val="18"/>
          <w:szCs w:val="18"/>
          <w:highlight w:val="none"/>
          <w:lang w:val="en-US" w:eastAsia="zh-CN"/>
        </w:rPr>
        <w:t>非</w:t>
      </w:r>
      <w:r>
        <w:rPr>
          <w:rFonts w:hint="eastAsia" w:ascii="Times New Roman" w:hAnsi="Times New Roman" w:eastAsia="微软雅黑" w:cs="Times New Roman"/>
          <w:b w:val="0"/>
          <w:bCs/>
          <w:sz w:val="18"/>
          <w:szCs w:val="18"/>
          <w:highlight w:val="none"/>
          <w:lang w:eastAsia="zh-CN"/>
        </w:rPr>
        <w:t>联合缺失。</w:t>
      </w:r>
    </w:p>
    <w:p w14:paraId="56327313">
      <w:pPr>
        <w:pStyle w:val="8"/>
        <w:numPr>
          <w:ilvl w:val="0"/>
          <w:numId w:val="8"/>
        </w:numPr>
        <w:ind w:left="295" w:leftChars="0" w:hanging="295" w:firstLineChars="0"/>
        <w:rPr>
          <w:rFonts w:hint="eastAsia" w:ascii="Times New Roman" w:hAnsi="Times New Roman" w:eastAsia="微软雅黑" w:cs="Times New Roman"/>
          <w:b w:val="0"/>
          <w:bCs/>
          <w:sz w:val="18"/>
          <w:szCs w:val="18"/>
          <w:highlight w:val="none"/>
          <w:lang w:eastAsia="zh-CN"/>
        </w:rPr>
      </w:pPr>
      <w:r>
        <w:rPr>
          <w:rFonts w:hint="eastAsia" w:ascii="Times New Roman" w:hAnsi="Times New Roman" w:eastAsia="微软雅黑" w:cs="Times New Roman"/>
          <w:b w:val="0"/>
          <w:bCs/>
          <w:sz w:val="18"/>
          <w:szCs w:val="18"/>
          <w:highlight w:val="none"/>
          <w:lang w:eastAsia="zh-CN"/>
        </w:rPr>
        <w:t>H3变异（H3</w:t>
      </w:r>
      <w:r>
        <w:rPr>
          <w:rFonts w:hint="eastAsia" w:ascii="Times New Roman" w:hAnsi="Times New Roman" w:eastAsia="微软雅黑" w:cs="Times New Roman"/>
          <w:b w:val="0"/>
          <w:bCs/>
          <w:sz w:val="18"/>
          <w:szCs w:val="18"/>
          <w:highlight w:val="none"/>
          <w:lang w:val="en-US" w:eastAsia="zh-CN"/>
        </w:rPr>
        <w:t>-</w:t>
      </w:r>
      <w:r>
        <w:rPr>
          <w:rFonts w:hint="eastAsia" w:ascii="Times New Roman" w:hAnsi="Times New Roman" w:eastAsia="微软雅黑" w:cs="Times New Roman"/>
          <w:b w:val="0"/>
          <w:bCs/>
          <w:sz w:val="18"/>
          <w:szCs w:val="18"/>
          <w:highlight w:val="none"/>
          <w:lang w:eastAsia="zh-CN"/>
        </w:rPr>
        <w:t>3A G35或K28M、H</w:t>
      </w:r>
      <w:r>
        <w:rPr>
          <w:rFonts w:hint="eastAsia" w:ascii="Times New Roman" w:hAnsi="Times New Roman" w:eastAsia="微软雅黑" w:cs="Times New Roman"/>
          <w:b w:val="0"/>
          <w:bCs/>
          <w:sz w:val="18"/>
          <w:szCs w:val="18"/>
          <w:highlight w:val="none"/>
          <w:lang w:val="en-US" w:eastAsia="zh-CN"/>
        </w:rPr>
        <w:t>3C2</w:t>
      </w:r>
      <w:r>
        <w:rPr>
          <w:rFonts w:hint="eastAsia" w:ascii="Times New Roman" w:hAnsi="Times New Roman" w:eastAsia="微软雅黑" w:cs="Times New Roman"/>
          <w:b w:val="0"/>
          <w:bCs/>
          <w:sz w:val="18"/>
          <w:szCs w:val="18"/>
          <w:highlight w:val="none"/>
          <w:lang w:eastAsia="zh-CN"/>
        </w:rPr>
        <w:t xml:space="preserve"> K28M、H</w:t>
      </w:r>
      <w:r>
        <w:rPr>
          <w:rFonts w:hint="eastAsia" w:ascii="Times New Roman" w:hAnsi="Times New Roman" w:eastAsia="微软雅黑" w:cs="Times New Roman"/>
          <w:b w:val="0"/>
          <w:bCs/>
          <w:sz w:val="18"/>
          <w:szCs w:val="18"/>
          <w:highlight w:val="none"/>
          <w:lang w:val="en-US" w:eastAsia="zh-CN"/>
        </w:rPr>
        <w:t>3C3</w:t>
      </w:r>
      <w:r>
        <w:rPr>
          <w:rFonts w:hint="eastAsia" w:ascii="Times New Roman" w:hAnsi="Times New Roman" w:eastAsia="微软雅黑" w:cs="Times New Roman"/>
          <w:b w:val="0"/>
          <w:bCs/>
          <w:sz w:val="18"/>
          <w:szCs w:val="18"/>
          <w:highlight w:val="none"/>
          <w:lang w:eastAsia="zh-CN"/>
        </w:rPr>
        <w:t xml:space="preserve"> K28M）依据COSMIC命名标准进⾏呈现，其位点与指南或</w:t>
      </w:r>
      <w:r>
        <w:rPr>
          <w:rFonts w:hint="eastAsia" w:ascii="Times New Roman" w:hAnsi="Times New Roman" w:eastAsia="微软雅黑" w:cs="Times New Roman"/>
          <w:b w:val="0"/>
          <w:bCs/>
          <w:sz w:val="18"/>
          <w:szCs w:val="18"/>
          <w:highlight w:val="none"/>
          <w:lang w:val="en-US" w:eastAsia="zh-CN"/>
        </w:rPr>
        <w:t>文</w:t>
      </w:r>
      <w:r>
        <w:rPr>
          <w:rFonts w:hint="eastAsia" w:ascii="Times New Roman" w:hAnsi="Times New Roman" w:eastAsia="微软雅黑" w:cs="Times New Roman"/>
          <w:b w:val="0"/>
          <w:bCs/>
          <w:sz w:val="18"/>
          <w:szCs w:val="18"/>
          <w:highlight w:val="none"/>
          <w:lang w:eastAsia="zh-CN"/>
        </w:rPr>
        <w:t>献报道的H3G34和K27M⼀致</w:t>
      </w:r>
      <w:r>
        <w:rPr>
          <w:rFonts w:hint="eastAsia" w:ascii="Times New Roman" w:hAnsi="Times New Roman" w:eastAsia="微软雅黑" w:cs="Times New Roman"/>
          <w:b w:val="0"/>
          <w:bCs/>
          <w:sz w:val="18"/>
          <w:szCs w:val="18"/>
          <w:highlight w:val="none"/>
          <w:lang w:val="en-US" w:eastAsia="zh-CN"/>
        </w:rPr>
        <w:t xml:space="preserve"> </w:t>
      </w:r>
      <w:r>
        <w:rPr>
          <w:rFonts w:hint="eastAsia" w:ascii="Times New Roman" w:hAnsi="Times New Roman" w:eastAsia="微软雅黑" w:cs="Times New Roman"/>
          <w:b w:val="0"/>
          <w:bCs/>
          <w:sz w:val="18"/>
          <w:szCs w:val="18"/>
          <w:highlight w:val="none"/>
          <w:lang w:eastAsia="zh-CN"/>
        </w:rPr>
        <w:t>[PMID:28912153]。</w:t>
      </w:r>
    </w:p>
    <w:p w14:paraId="57247B3A">
      <w:pPr>
        <w:pStyle w:val="8"/>
        <w:numPr>
          <w:ilvl w:val="0"/>
          <w:numId w:val="8"/>
        </w:numPr>
        <w:ind w:left="295" w:leftChars="0" w:hanging="295" w:firstLineChars="0"/>
        <w:rPr>
          <w:rFonts w:hint="eastAsia" w:ascii="Times New Roman" w:hAnsi="Times New Roman" w:eastAsia="微软雅黑" w:cs="Times New Roman"/>
          <w:b w:val="0"/>
          <w:bCs/>
          <w:sz w:val="18"/>
          <w:szCs w:val="18"/>
          <w:highlight w:val="none"/>
          <w:lang w:eastAsia="zh-CN"/>
        </w:rPr>
      </w:pPr>
      <w:r>
        <w:rPr>
          <w:rFonts w:hint="eastAsia" w:ascii="Times New Roman" w:hAnsi="Times New Roman" w:eastAsia="微软雅黑" w:cs="Times New Roman"/>
          <w:b w:val="0"/>
          <w:bCs/>
          <w:sz w:val="18"/>
          <w:szCs w:val="18"/>
          <w:highlight w:val="none"/>
          <w:lang w:eastAsia="zh-CN"/>
        </w:rPr>
        <w:t>本列表中基因的检测范围涵盖但不限于上表中列出的变异类型。良性变异、或疑似良性变异不在此“检出”范围内。</w:t>
      </w:r>
    </w:p>
    <w:p w14:paraId="7415A20D">
      <w:pPr>
        <w:pStyle w:val="8"/>
        <w:numPr>
          <w:ilvl w:val="0"/>
          <w:numId w:val="8"/>
        </w:numPr>
        <w:ind w:left="295" w:leftChars="0" w:hanging="295" w:firstLineChars="0"/>
        <w:rPr>
          <w:rFonts w:hint="eastAsia" w:ascii="Times New Roman" w:hAnsi="Times New Roman" w:eastAsia="微软雅黑" w:cs="Times New Roman"/>
          <w:b w:val="0"/>
          <w:bCs/>
          <w:sz w:val="18"/>
          <w:szCs w:val="18"/>
          <w:highlight w:val="none"/>
          <w:lang w:eastAsia="zh-CN"/>
        </w:rPr>
      </w:pPr>
      <w:r>
        <w:rPr>
          <w:rFonts w:hint="eastAsia" w:ascii="Times New Roman" w:hAnsi="Times New Roman" w:eastAsia="微软雅黑" w:cs="Times New Roman"/>
          <w:b w:val="0"/>
          <w:bCs/>
          <w:sz w:val="18"/>
          <w:szCs w:val="18"/>
          <w:highlight w:val="none"/>
          <w:lang w:eastAsia="zh-CN"/>
        </w:rPr>
        <w:t>本列表中的脑胶质瘤分子标记诊断和预后参考2021年WHO中枢神经系统肿瘤分类（第五版）、NCCN临床实践指南：中枢神经系统肿瘤（2020.V3）、2022年版《脑胶质瘤中国肿瘤整合诊治指南》。随着新靶点药物的批准、指南的更新、临床研究的进展，报告内容和相关解读会随相关内容的更新而变化。</w:t>
      </w:r>
    </w:p>
    <w:p w14:paraId="50696C5B">
      <w:pPr>
        <w:pStyle w:val="8"/>
        <w:numPr>
          <w:ilvl w:val="0"/>
          <w:numId w:val="8"/>
        </w:numPr>
        <w:ind w:left="295" w:leftChars="0" w:hanging="295" w:firstLineChars="0"/>
        <w:rPr>
          <w:rFonts w:ascii="Times New Roman" w:hAnsi="Times New Roman" w:eastAsia="微软雅黑" w:cs="Times New Roman"/>
          <w:sz w:val="18"/>
          <w:lang w:eastAsia="zh-CN"/>
        </w:rPr>
      </w:pPr>
      <w:r>
        <w:rPr>
          <w:rFonts w:hint="eastAsia" w:ascii="Times New Roman" w:hAnsi="Times New Roman" w:eastAsia="微软雅黑" w:cs="Times New Roman"/>
          <w:b w:val="0"/>
          <w:bCs/>
          <w:sz w:val="18"/>
          <w:szCs w:val="18"/>
          <w:highlight w:val="none"/>
          <w:lang w:eastAsia="zh-CN"/>
        </w:rPr>
        <w:t>本报告结果仅针对本次送检样品，结果仅供医⽣参考，不包含任何临床建议，具体用药请遵医嘱。</w:t>
      </w:r>
    </w:p>
    <w:p w14:paraId="76B39B0B">
      <w:pPr>
        <w:rPr>
          <w:rFonts w:hint="eastAsia"/>
          <w:color w:val="auto"/>
          <w:lang w:eastAsia="zh-CN"/>
        </w:rPr>
      </w:pPr>
      <w:r>
        <w:rPr>
          <w:rFonts w:hint="eastAsia"/>
          <w:color w:val="auto"/>
          <w:lang w:eastAsia="zh-CN"/>
        </w:rPr>
        <w:br w:type="page"/>
      </w:r>
    </w:p>
    <w:p w14:paraId="56EBC444">
      <w:pPr>
        <w:pStyle w:val="3"/>
        <w:numPr>
          <w:ilvl w:val="255"/>
          <w:numId w:val="0"/>
        </w:numPr>
        <w:jc w:val="left"/>
        <w:rPr>
          <w:color w:val="auto"/>
          <w:sz w:val="30"/>
          <w:lang w:eastAsia="zh-CN"/>
        </w:rPr>
      </w:pPr>
      <w:bookmarkStart w:id="55" w:name="_Toc13924"/>
      <w:r>
        <w:rPr>
          <w:rFonts w:hint="eastAsia"/>
          <w:color w:val="auto"/>
          <w:sz w:val="30"/>
          <w:lang w:eastAsia="zh-CN"/>
        </w:rPr>
        <w:t>体细胞变异分级提示</w:t>
      </w:r>
      <w:bookmarkEnd w:id="53"/>
      <w:bookmarkEnd w:id="54"/>
      <w:bookmarkEnd w:id="55"/>
    </w:p>
    <w:p w14:paraId="6D92CBD7">
      <w:pPr>
        <w:spacing w:after="240"/>
        <w:ind w:firstLine="420" w:firstLineChars="200"/>
        <w:rPr>
          <w:rFonts w:hint="eastAsia"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14:paraId="6206854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39BAF8FD">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131D71F5">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759" w:type="pct"/>
            <w:tcBorders>
              <w:top w:val="nil"/>
              <w:left w:val="single" w:color="FFFFFF" w:sz="18" w:space="0"/>
              <w:bottom w:val="nil"/>
              <w:right w:val="single" w:color="FFFFFF" w:sz="18" w:space="0"/>
            </w:tcBorders>
            <w:shd w:val="clear" w:color="auto" w:fill="62B541"/>
            <w:vAlign w:val="center"/>
          </w:tcPr>
          <w:p w14:paraId="3D9859F2">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11AD6C1D">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32FBEE07">
            <w:pPr>
              <w:pStyle w:val="22"/>
              <w:jc w:val="cente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eastAsia="zh-CN" w:bidi="ar"/>
              </w:rPr>
              <w:t>变异丰度</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highlight w:val="none"/>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 %}</w:t>
            </w:r>
          </w:p>
          <w:p w14:paraId="485E8D32">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529A2754">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33B5DE71">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BBB2EE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55F137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4D80127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2E5F5A5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6ED4486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0FFEB5C">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26EF7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8C8A2B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EA881B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9FB295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ED6770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229011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7CBE1E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EBE48E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20933D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2740B7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789012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CEA36F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628B03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827645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865018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17177A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236570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45D288A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5D6CBD4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48E977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1651A4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5ED02B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12B5C59">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B7D11E5">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C2190B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3691D5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DDC300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065039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7751C1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2ABF15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32E4086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EBBA12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7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EA9C71">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29"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13DB7DA">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0463B3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AE3BAC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3AD13F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E311BB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FEBBFB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F0303B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24AD1B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5A4D8C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A6C089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E9CF33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F78779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ED48CE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605B71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A38591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CB468E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391F51C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CF99F9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11B6CF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00498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B5DCC9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757C33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F3D862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C6C29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97522E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F350F1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22E1E5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21BAEFC">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3A1D2016">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5CA35ADE">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428FB814">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4248D2F9">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12808072">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29641BAF">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4BFA06DD">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1A5AF19C">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7991B6B5">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236BEDDF">
      <w:pPr>
        <w:pStyle w:val="8"/>
        <w:numPr>
          <w:ilvl w:val="0"/>
          <w:numId w:val="9"/>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5DA7BC67">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0B439BC7">
      <w:pPr>
        <w:pStyle w:val="8"/>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1E92A9F3">
      <w:pPr>
        <w:pStyle w:val="8"/>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74AD2664">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0528E5D9">
      <w:pPr>
        <w:pStyle w:val="3"/>
        <w:numPr>
          <w:ilvl w:val="255"/>
          <w:numId w:val="0"/>
        </w:numPr>
        <w:jc w:val="left"/>
      </w:pPr>
      <w:bookmarkStart w:id="56" w:name="_Toc149837259"/>
      <w:bookmarkStart w:id="57" w:name="_Toc16772"/>
      <w:bookmarkStart w:id="58" w:name="_Toc23722"/>
      <w:bookmarkStart w:id="59" w:name="_Toc25737"/>
      <w:bookmarkStart w:id="60" w:name="_Toc626"/>
      <w:bookmarkStart w:id="61" w:name="_Toc25675"/>
      <w:bookmarkStart w:id="62" w:name="_Toc17410"/>
      <w:bookmarkStart w:id="63" w:name="_Toc6221_WPSOffice_Level2"/>
      <w:bookmarkStart w:id="64" w:name="_Toc4339"/>
      <w:bookmarkStart w:id="65" w:name="_Toc1549"/>
      <w:bookmarkStart w:id="66" w:name="_Toc7551_WPSOffice_Level2"/>
      <w:r>
        <w:rPr>
          <w:rFonts w:hint="eastAsia"/>
          <w:color w:val="auto"/>
          <w:sz w:val="30"/>
          <w:lang w:eastAsia="zh-CN"/>
        </w:rPr>
        <w:t>胚系变异结果提示</w:t>
      </w:r>
      <w:bookmarkEnd w:id="56"/>
      <w:bookmarkEnd w:id="57"/>
      <w:bookmarkEnd w:id="58"/>
    </w:p>
    <w:p w14:paraId="3BBFAD18">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476EBD0D">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7C7BD4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2937557B">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10A09C62">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4EAA01ED">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2A3625B1">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0E96FA79">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0B853322">
            <w:pPr>
              <w:pStyle w:val="22"/>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60D502A4">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35D3589D">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7978EECB">
            <w:pPr>
              <w:pStyle w:val="22"/>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420EA2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61A4EBD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3C23CB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141B60E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42966A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021397FB">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7169BA6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7C0BADC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19C0252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20C8F0C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4955199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71562C3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7E928D1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22C6047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09B5BF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0AD2982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6C9BD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7E94D98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FF366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327DF3D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510B877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2A3C911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04FD248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48B1C4D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3AD2B73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1069E28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436B460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13E3CB2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AB248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55E1CEF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273EB999">
      <w:pPr>
        <w:rPr>
          <w:rFonts w:ascii="Times New Roman" w:hAnsi="Times New Roman" w:eastAsia="微软雅黑" w:cs="Times New Roman"/>
          <w:sz w:val="24"/>
          <w:szCs w:val="24"/>
          <w:lang w:eastAsia="zh-CN"/>
        </w:rPr>
      </w:pPr>
    </w:p>
    <w:p w14:paraId="22ACDFE1">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3"/>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14:paraId="15005CF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6FA8E6ED">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895" w:type="pct"/>
            <w:tcBorders>
              <w:top w:val="nil"/>
              <w:left w:val="single" w:color="FFFFFF" w:sz="18" w:space="0"/>
              <w:bottom w:val="nil"/>
              <w:right w:val="single" w:color="FFFFFF" w:sz="18" w:space="0"/>
            </w:tcBorders>
            <w:shd w:val="clear" w:color="auto" w:fill="62B541"/>
            <w:vAlign w:val="center"/>
          </w:tcPr>
          <w:p w14:paraId="1CD9EBE3">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76245FC6">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75E71FA6">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77BFCB74">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7D7B6652">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14B9CC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6FBFF08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0FDC577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1F960B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7F86CEB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2059695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7A96FDB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7ED386C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2A386515">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4CAA8CE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E9300F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460876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0E11CA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2323A9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5E5BF7E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17F486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ED2256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1C7EFE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24B095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B19BE1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CA91F8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BAAEE5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DE7F81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286362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BD5EE9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42A22F6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B93421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C187AA0">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09CC57D6">
      <w:pPr>
        <w:pStyle w:val="24"/>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3B1665B9">
      <w:pPr>
        <w:pStyle w:val="24"/>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60C2C927">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1D44C888">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5FD8DD36">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43962C54">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5959E4D8">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09139D61">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54EFE012">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2B59D90F">
      <w:pPr>
        <w:rPr>
          <w:rFonts w:hint="default" w:ascii="Times New Roman" w:hAnsi="Times New Roman" w:cs="Times New Roman"/>
          <w:color w:val="auto"/>
          <w:sz w:val="24"/>
          <w:szCs w:val="24"/>
          <w:lang w:eastAsia="zh-CN"/>
        </w:rPr>
      </w:pPr>
      <w:r>
        <w:rPr>
          <w:rFonts w:hint="eastAsia" w:ascii="Times New Roman" w:hAnsi="Times New Roman" w:eastAsia="微软雅黑" w:cs="黑体"/>
          <w:b/>
          <w:bCs/>
          <w:sz w:val="30"/>
          <w:szCs w:val="30"/>
          <w:lang w:eastAsia="zh-CN"/>
        </w:rPr>
        <w:br w:type="page"/>
      </w:r>
      <w:bookmarkEnd w:id="59"/>
      <w:bookmarkEnd w:id="60"/>
      <w:bookmarkEnd w:id="61"/>
      <w:bookmarkEnd w:id="62"/>
      <w:bookmarkEnd w:id="63"/>
      <w:bookmarkEnd w:id="64"/>
      <w:bookmarkEnd w:id="65"/>
      <w:bookmarkEnd w:id="66"/>
      <w:bookmarkStart w:id="67" w:name="_Toc28239"/>
      <w:bookmarkStart w:id="68" w:name="_Toc149837260"/>
      <w:bookmarkStart w:id="69" w:name="_Toc7307_WPSOffice_Level3"/>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641A8F93">
      <w:pPr>
        <w:pStyle w:val="3"/>
        <w:numPr>
          <w:ilvl w:val="255"/>
          <w:numId w:val="0"/>
        </w:numPr>
        <w:jc w:val="left"/>
        <w:rPr>
          <w:lang w:eastAsia="zh-CN"/>
        </w:rPr>
      </w:pPr>
      <w:bookmarkStart w:id="70" w:name="_Toc236"/>
      <w:r>
        <w:rPr>
          <w:rFonts w:hint="eastAsia"/>
          <w:color w:val="auto"/>
          <w:sz w:val="30"/>
          <w:lang w:eastAsia="zh-CN"/>
        </w:rPr>
        <w:t>本癌种FDA/NMPA获批的其他可选靶向药物</w:t>
      </w:r>
      <w:bookmarkEnd w:id="67"/>
      <w:bookmarkEnd w:id="68"/>
      <w:bookmarkEnd w:id="70"/>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5236BF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58C33337">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4832E7A9">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40C17804">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1D45FF82">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58A2B5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3066905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40B8A5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3CC82EC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213DEF0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0C21D7F8">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5DC4E93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6E7598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372863F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794392D4">
      <w:pPr>
        <w:rPr>
          <w:rFonts w:hint="eastAsia"/>
          <w:color w:val="auto"/>
          <w:sz w:val="30"/>
          <w:lang w:eastAsia="zh-CN"/>
        </w:rPr>
      </w:pPr>
      <w:r>
        <w:rPr>
          <w:rFonts w:ascii="微软雅黑" w:hAnsi="微软雅黑" w:eastAsia="微软雅黑" w:cs="微软雅黑"/>
          <w:i w:val="0"/>
          <w:iCs w:val="0"/>
          <w:caps w:val="0"/>
          <w:color w:val="auto"/>
          <w:spacing w:val="0"/>
          <w:sz w:val="18"/>
          <w:szCs w:val="18"/>
          <w:highlight w:val="none"/>
          <w:shd w:val="clear" w:fill="FFFFFF"/>
        </w:rPr>
        <w:t>注：本模块药物筛选原则为获批于本癌种，但不以基因突变为匹配原则的多靶点抑制剂、单抗类药物及激素类药物等，请结合受检者临床资料谨慎用药</w:t>
      </w:r>
      <w:r>
        <w:rPr>
          <w:rFonts w:hint="eastAsia" w:ascii="微软雅黑" w:hAnsi="微软雅黑" w:eastAsia="微软雅黑" w:cs="微软雅黑"/>
          <w:i w:val="0"/>
          <w:iCs w:val="0"/>
          <w:caps w:val="0"/>
          <w:color w:val="auto"/>
          <w:spacing w:val="0"/>
          <w:sz w:val="18"/>
          <w:szCs w:val="18"/>
          <w:highlight w:val="none"/>
          <w:shd w:val="clear" w:fill="FFFFFF"/>
          <w:lang w:eastAsia="zh-CN"/>
        </w:rPr>
        <w:t>。</w:t>
      </w:r>
      <w:r>
        <w:rPr>
          <w:rFonts w:hint="default" w:ascii="Times New Roman" w:hAnsi="Times New Roman" w:cs="Times New Roman"/>
          <w:sz w:val="24"/>
          <w:szCs w:val="24"/>
          <w:lang w:eastAsia="zh-CN"/>
        </w:rPr>
        <w:br w:type="page"/>
      </w:r>
      <w:bookmarkEnd w:id="69"/>
      <w:bookmarkStart w:id="71" w:name="_Toc15033"/>
      <w:bookmarkStart w:id="72" w:name="_Toc149837261"/>
      <w:r>
        <w:rPr>
          <w:rFonts w:hint="eastAsia" w:ascii="Times New Roman" w:hAnsi="Times New Roman" w:eastAsia="微软雅黑" w:cs="Times New Roman"/>
          <w:sz w:val="24"/>
          <w:szCs w:val="24"/>
          <w:lang w:eastAsia="zh-CN"/>
        </w:rPr>
        <w:t>{% endif %}</w:t>
      </w:r>
    </w:p>
    <w:p w14:paraId="43FA71AD">
      <w:pPr>
        <w:pStyle w:val="3"/>
        <w:numPr>
          <w:ilvl w:val="255"/>
          <w:numId w:val="0"/>
        </w:numPr>
        <w:jc w:val="left"/>
      </w:pPr>
      <w:bookmarkStart w:id="73" w:name="_Toc14475"/>
      <w:r>
        <w:rPr>
          <w:rFonts w:hint="eastAsia"/>
          <w:color w:val="auto"/>
          <w:sz w:val="30"/>
          <w:lang w:eastAsia="zh-CN"/>
        </w:rPr>
        <w:t>免疫药物用药提示</w:t>
      </w:r>
      <w:bookmarkEnd w:id="71"/>
      <w:bookmarkEnd w:id="72"/>
      <w:bookmarkEnd w:id="73"/>
    </w:p>
    <w:p w14:paraId="1AAD27E3">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2057AF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4DC302D0">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0374C54B">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6C9E5A3D">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检测意义</w:t>
            </w:r>
          </w:p>
        </w:tc>
      </w:tr>
      <w:tr w14:paraId="18E51C0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gridSpan w:val="2"/>
            <w:shd w:val="clear" w:color="auto" w:fill="auto"/>
            <w:vAlign w:val="center"/>
          </w:tcPr>
          <w:p w14:paraId="2116F01B">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微卫星不稳定（</w:t>
            </w:r>
            <w:r>
              <w:rPr>
                <w:rStyle w:val="46"/>
                <w:rFonts w:eastAsia="微软雅黑"/>
                <w:lang w:eastAsia="zh-CN" w:bidi="ar"/>
              </w:rPr>
              <w:t>MSI</w:t>
            </w:r>
            <w:r>
              <w:rPr>
                <w:rStyle w:val="48"/>
                <w:rFonts w:hint="default" w:ascii="Times New Roman" w:hAnsi="Times New Roman" w:cs="Times New Roman"/>
                <w:lang w:eastAsia="zh-CN" w:bidi="ar"/>
              </w:rPr>
              <w:t>）</w:t>
            </w:r>
          </w:p>
        </w:tc>
        <w:tc>
          <w:tcPr>
            <w:tcW w:w="2623" w:type="dxa"/>
            <w:shd w:val="clear" w:color="auto" w:fill="auto"/>
            <w:vAlign w:val="center"/>
          </w:tcPr>
          <w:p w14:paraId="73466C6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70916BE0">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7"/>
                <w:rFonts w:hint="default" w:ascii="Times New Roman" w:hAnsi="Times New Roman" w:cs="Times New Roman"/>
                <w:lang w:eastAsia="zh-CN" w:bidi="ar"/>
              </w:rPr>
              <w:t>微卫星不稳定型（</w:t>
            </w:r>
            <w:r>
              <w:rPr>
                <w:rStyle w:val="49"/>
                <w:rFonts w:eastAsia="微软雅黑"/>
                <w:lang w:eastAsia="zh-CN" w:bidi="ar"/>
              </w:rPr>
              <w:t>MSI-H</w:t>
            </w:r>
            <w:r>
              <w:rPr>
                <w:rStyle w:val="47"/>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70DFE0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shd w:val="clear" w:color="auto" w:fill="auto"/>
            <w:vAlign w:val="center"/>
          </w:tcPr>
          <w:p w14:paraId="124DF68A">
            <w:pPr>
              <w:widowControl/>
              <w:snapToGrid w:val="0"/>
              <w:jc w:val="center"/>
              <w:textAlignment w:val="center"/>
              <w:rPr>
                <w:rStyle w:val="48"/>
                <w:rFonts w:hint="default" w:ascii="Times New Roman" w:hAnsi="Times New Roman" w:cs="Times New Roman"/>
                <w:lang w:eastAsia="zh-CN" w:bidi="ar"/>
              </w:rPr>
            </w:pPr>
            <w:r>
              <w:rPr>
                <w:rStyle w:val="48"/>
                <w:rFonts w:hint="default" w:ascii="Times New Roman" w:hAnsi="Times New Roman" w:cs="Times New Roman"/>
                <w:lang w:eastAsia="zh-CN" w:bidi="ar"/>
              </w:rPr>
              <w:t>错配修复（</w:t>
            </w:r>
            <w:r>
              <w:rPr>
                <w:rStyle w:val="46"/>
                <w:rFonts w:eastAsia="微软雅黑"/>
                <w:lang w:eastAsia="zh-CN" w:bidi="ar"/>
              </w:rPr>
              <w:t>MMR</w:t>
            </w:r>
            <w:r>
              <w:rPr>
                <w:rStyle w:val="48"/>
                <w:rFonts w:hint="default" w:ascii="Times New Roman" w:hAnsi="Times New Roman" w:cs="Times New Roman"/>
                <w:lang w:eastAsia="zh-CN" w:bidi="ar"/>
              </w:rPr>
              <w:t>）</w:t>
            </w:r>
          </w:p>
          <w:p w14:paraId="076F2371">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基因</w:t>
            </w:r>
          </w:p>
        </w:tc>
        <w:tc>
          <w:tcPr>
            <w:tcW w:w="2436" w:type="dxa"/>
            <w:shd w:val="clear" w:color="auto" w:fill="auto"/>
            <w:vAlign w:val="center"/>
          </w:tcPr>
          <w:p w14:paraId="703CFCBA">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MLH1</w:t>
            </w:r>
            <w:r>
              <w:rPr>
                <w:rStyle w:val="49"/>
                <w:rFonts w:hint="eastAsia" w:eastAsia="微软雅黑"/>
                <w:lang w:eastAsia="zh-CN" w:bidi="ar"/>
              </w:rPr>
              <w:t>失活突变</w:t>
            </w:r>
          </w:p>
        </w:tc>
        <w:tc>
          <w:tcPr>
            <w:tcW w:w="2623" w:type="dxa"/>
            <w:shd w:val="clear" w:color="auto" w:fill="auto"/>
            <w:vAlign w:val="center"/>
          </w:tcPr>
          <w:p w14:paraId="1D5160E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2C59C44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46F97EAE">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0E3CA4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22A36DF6">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2D5539E1">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MSH2</w:t>
            </w:r>
            <w:r>
              <w:rPr>
                <w:rStyle w:val="49"/>
                <w:rFonts w:hint="eastAsia" w:eastAsia="微软雅黑"/>
                <w:lang w:eastAsia="zh-CN" w:bidi="ar"/>
              </w:rPr>
              <w:t>失活突变</w:t>
            </w:r>
          </w:p>
        </w:tc>
        <w:tc>
          <w:tcPr>
            <w:tcW w:w="2623" w:type="dxa"/>
            <w:shd w:val="clear" w:color="auto" w:fill="auto"/>
            <w:vAlign w:val="center"/>
          </w:tcPr>
          <w:p w14:paraId="221C790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5F70B7D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6453C09">
            <w:pPr>
              <w:snapToGrid w:val="0"/>
              <w:jc w:val="both"/>
              <w:rPr>
                <w:rFonts w:ascii="Times New Roman" w:hAnsi="Times New Roman" w:eastAsia="微软雅黑" w:cs="Times New Roman"/>
                <w:color w:val="000000"/>
                <w:sz w:val="21"/>
                <w:szCs w:val="21"/>
              </w:rPr>
            </w:pPr>
          </w:p>
        </w:tc>
      </w:tr>
      <w:tr w14:paraId="6CCC52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377C3BE7">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4EBCBD72">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MSH6</w:t>
            </w:r>
            <w:r>
              <w:rPr>
                <w:rStyle w:val="49"/>
                <w:rFonts w:hint="eastAsia" w:eastAsia="微软雅黑"/>
                <w:lang w:eastAsia="zh-CN" w:bidi="ar"/>
              </w:rPr>
              <w:t>失活突变</w:t>
            </w:r>
          </w:p>
        </w:tc>
        <w:tc>
          <w:tcPr>
            <w:tcW w:w="2623" w:type="dxa"/>
            <w:shd w:val="clear" w:color="auto" w:fill="auto"/>
            <w:vAlign w:val="center"/>
          </w:tcPr>
          <w:p w14:paraId="336851A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7B1F541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B3E8EB5">
            <w:pPr>
              <w:snapToGrid w:val="0"/>
              <w:jc w:val="both"/>
              <w:rPr>
                <w:rFonts w:ascii="Times New Roman" w:hAnsi="Times New Roman" w:eastAsia="微软雅黑" w:cs="Times New Roman"/>
                <w:color w:val="000000"/>
                <w:sz w:val="21"/>
                <w:szCs w:val="21"/>
              </w:rPr>
            </w:pPr>
          </w:p>
        </w:tc>
      </w:tr>
      <w:tr w14:paraId="438A17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4AE74D87">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2B8711CF">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PMS2</w:t>
            </w:r>
            <w:r>
              <w:rPr>
                <w:rStyle w:val="49"/>
                <w:rFonts w:hint="eastAsia" w:eastAsia="微软雅黑"/>
                <w:lang w:eastAsia="zh-CN" w:bidi="ar"/>
              </w:rPr>
              <w:t>失活突变</w:t>
            </w:r>
          </w:p>
        </w:tc>
        <w:tc>
          <w:tcPr>
            <w:tcW w:w="2623" w:type="dxa"/>
            <w:shd w:val="clear" w:color="auto" w:fill="auto"/>
            <w:vAlign w:val="center"/>
          </w:tcPr>
          <w:p w14:paraId="5047771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9"/>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66AC3B7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05FFA68">
            <w:pPr>
              <w:snapToGrid w:val="0"/>
              <w:jc w:val="both"/>
              <w:rPr>
                <w:rFonts w:ascii="Times New Roman" w:hAnsi="Times New Roman" w:eastAsia="微软雅黑" w:cs="Times New Roman"/>
                <w:color w:val="000000"/>
                <w:sz w:val="21"/>
                <w:szCs w:val="21"/>
              </w:rPr>
            </w:pPr>
          </w:p>
        </w:tc>
      </w:tr>
    </w:tbl>
    <w:p w14:paraId="75EA65A8">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6F9C8F0D">
      <w:pPr>
        <w:pStyle w:val="8"/>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5EC86B34">
      <w:pPr>
        <w:pStyle w:val="8"/>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38627E1C">
      <w:pPr>
        <w:pStyle w:val="8"/>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42B8AC0D">
      <w:pPr>
        <w:pStyle w:val="8"/>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14:paraId="5E88F6FE">
      <w:pPr>
        <w:rPr>
          <w:rFonts w:hint="eastAsia" w:ascii="Times New Roman" w:hAnsi="Times New Roman" w:eastAsia="微软雅黑" w:cs="Times New Roman"/>
          <w:bCs/>
          <w:sz w:val="24"/>
          <w:szCs w:val="24"/>
          <w:lang w:eastAsia="zh-CN"/>
        </w:rPr>
      </w:pPr>
      <w:r>
        <w:rPr>
          <w:rFonts w:hint="eastAsia" w:ascii="Times New Roman" w:hAnsi="Times New Roman" w:eastAsia="微软雅黑" w:cs="Times New Roman"/>
          <w:bCs/>
          <w:sz w:val="24"/>
          <w:szCs w:val="24"/>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7CC5844F">
      <w:pPr>
        <w:pStyle w:val="3"/>
        <w:numPr>
          <w:ilvl w:val="255"/>
          <w:numId w:val="0"/>
        </w:numPr>
        <w:jc w:val="left"/>
        <w:rPr>
          <w:color w:val="auto"/>
          <w:sz w:val="30"/>
          <w:lang w:eastAsia="zh-CN"/>
        </w:rPr>
      </w:pPr>
      <w:bookmarkStart w:id="74" w:name="_Toc149837262"/>
      <w:bookmarkStart w:id="75" w:name="_Toc10136"/>
      <w:bookmarkStart w:id="76" w:name="_Toc28063"/>
      <w:r>
        <w:rPr>
          <w:rFonts w:hint="eastAsia"/>
          <w:color w:val="auto"/>
          <w:sz w:val="30"/>
          <w:lang w:eastAsia="zh-CN"/>
        </w:rPr>
        <w:t>PD-L1检测结果</w:t>
      </w:r>
      <w:bookmarkEnd w:id="74"/>
      <w:bookmarkEnd w:id="75"/>
      <w:bookmarkEnd w:id="76"/>
    </w:p>
    <w:p w14:paraId="26398E4F">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7B834520">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D0837D">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1237C3D5">
            <w:pPr>
              <w:pStyle w:val="42"/>
            </w:pPr>
            <w:r>
              <w:rPr>
                <w:rFonts w:hint="eastAsia"/>
              </w:rPr>
              <w:t>{{</w:t>
            </w:r>
            <w:r>
              <w:t xml:space="preserve"> PDInfo</w:t>
            </w:r>
            <w:r>
              <w:rPr>
                <w:rFonts w:hint="eastAsia"/>
              </w:rPr>
              <w:t>.</w:t>
            </w:r>
            <w:r>
              <w:t>Tumor_cell_count</w:t>
            </w:r>
            <w:r>
              <w:rPr>
                <w:rFonts w:hint="eastAsia"/>
              </w:rPr>
              <w:t xml:space="preserve"> }}</w:t>
            </w:r>
          </w:p>
        </w:tc>
      </w:tr>
      <w:tr w14:paraId="0CEC2E90">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24E02B34">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14EC4378">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2A606430">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288BA488">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46F6E29C">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2AAAE66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55067597">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5AED7EF2">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65666D41">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621C9F5B">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71093766">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59C3D580">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50BA7E2F">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7419258A">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0103D25B">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51CC9D6A">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6BC8351">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33F1DFA">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253BE464">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2A3B966F">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5D47054A">
      <w:pPr>
        <w:spacing w:line="276" w:lineRule="auto"/>
        <w:ind w:right="449" w:rightChars="204"/>
        <w:rPr>
          <w:rFonts w:ascii="微软雅黑" w:hAnsi="微软雅黑" w:eastAsia="微软雅黑" w:cs="微软雅黑"/>
          <w:b/>
          <w:color w:val="000000"/>
          <w:sz w:val="18"/>
          <w:szCs w:val="18"/>
        </w:rPr>
      </w:pPr>
    </w:p>
    <w:p w14:paraId="3CF74B7C">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03180257">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76307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69CB0D8A">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F94B59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48D12BFA">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5C7285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56F6F028">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2FB6CA65">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59C1A8EE">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79E52E09">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045C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F370E8D">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78594C0">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0109CE6A">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7CAA7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607CAC9B">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B707355">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1BDB8807">
            <w:pPr>
              <w:spacing w:line="276" w:lineRule="auto"/>
              <w:jc w:val="left"/>
              <w:rPr>
                <w:rFonts w:ascii="Times New Roman" w:hAnsi="Times New Roman" w:eastAsia="微软雅黑" w:cs="Times New Roman"/>
                <w:sz w:val="18"/>
                <w:szCs w:val="18"/>
                <w:shd w:val="clear" w:color="auto" w:fill="FFFFFF"/>
                <w:lang w:eastAsia="zh-CN"/>
              </w:rPr>
            </w:pPr>
          </w:p>
        </w:tc>
      </w:tr>
      <w:tr w14:paraId="2405C5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77C844D">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7F9C1A62">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586F30CF">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6A8B37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6A31E731">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4A6ECE43">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1E9E9D60">
            <w:pPr>
              <w:spacing w:line="276" w:lineRule="auto"/>
              <w:jc w:val="left"/>
              <w:rPr>
                <w:rFonts w:ascii="Times New Roman" w:hAnsi="Times New Roman" w:eastAsia="微软雅黑" w:cs="Times New Roman"/>
                <w:sz w:val="18"/>
                <w:szCs w:val="18"/>
                <w:shd w:val="clear" w:color="auto" w:fill="FFFFFF"/>
                <w:lang w:eastAsia="zh-CN"/>
              </w:rPr>
            </w:pPr>
          </w:p>
        </w:tc>
      </w:tr>
    </w:tbl>
    <w:p w14:paraId="03BDEE30">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691AF726">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57E25E26">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1D3D50B6">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31412225">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007FFBE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5C9A15D0">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2BA3EAB9">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7E15618A">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29F8244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454E9AF8">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7F90E32B">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265D39A">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A488FCB">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1186092A">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70152BEB">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412D570D">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61F39438">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29042FC9">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72C7F080">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6"/>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2075AE6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PrEx>
        <w:trPr>
          <w:trHeight w:val="363" w:hRule="atLeast"/>
          <w:jc w:val="center"/>
        </w:trPr>
        <w:tc>
          <w:tcPr>
            <w:tcW w:w="3471" w:type="dxa"/>
            <w:tcBorders>
              <w:tl2br w:val="nil"/>
              <w:tr2bl w:val="nil"/>
            </w:tcBorders>
            <w:shd w:val="clear" w:color="auto" w:fill="62BC41"/>
            <w:vAlign w:val="center"/>
          </w:tcPr>
          <w:p w14:paraId="55B0B23F">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1706DB23">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0B0A84BB">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460512C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239D3B36">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3B5FCAC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0FF537F">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45F06DD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6E253DD0">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50221D51">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07864F0D">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4AE65AE3">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6C6A191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663A80DD">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53FE124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757291CB">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1141D083">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2AF338C5">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6B39C0F8">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7CD6F91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07FF79B3">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4896DE9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5A6B4812">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02B5A0B8">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208B4421">
      <w:p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w:t>
      </w:r>
      <w:r>
        <w:rPr>
          <w:rFonts w:hint="eastAsia" w:ascii="Times New Roman" w:hAnsi="Times New Roman" w:eastAsia="微软雅黑" w:cs="Times New Roman"/>
          <w:sz w:val="24"/>
          <w:szCs w:val="24"/>
          <w:lang w:val="en-US" w:eastAsia="zh-CN"/>
        </w:rPr>
        <w:t>for</w:t>
      </w:r>
      <w:r>
        <w:rPr>
          <w:rFonts w:hint="eastAsia" w:ascii="Times New Roman" w:hAnsi="Times New Roman" w:eastAsia="微软雅黑" w:cs="Times New Roman"/>
          <w:sz w:val="24"/>
          <w:szCs w:val="24"/>
          <w:lang w:eastAsia="zh-CN"/>
        </w:rPr>
        <w:t xml:space="preserve"> %}</w:t>
      </w:r>
    </w:p>
    <w:p w14:paraId="7126ABD3">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7" w:name="_Toc25727"/>
      <w:bookmarkStart w:id="78" w:name="_Toc30705"/>
      <w:bookmarkStart w:id="79" w:name="_Toc180"/>
      <w:bookmarkStart w:id="80" w:name="_Toc4331_WPSOffice_Level1"/>
      <w:bookmarkStart w:id="81" w:name="_Toc23846_WPSOffice_Level1"/>
      <w:bookmarkStart w:id="82" w:name="_Toc32443_WPSOffice_Level1"/>
      <w:bookmarkStart w:id="83" w:name="_Toc149837263"/>
      <w:bookmarkStart w:id="84" w:name="_Toc23903"/>
      <w:bookmarkStart w:id="85" w:name="_Toc29281"/>
      <w:bookmarkStart w:id="86" w:name="_Toc29383"/>
      <w:bookmarkStart w:id="87" w:name="_Toc32468"/>
      <w:bookmarkStart w:id="88" w:name="_Toc6784"/>
      <w:bookmarkStart w:id="89" w:name="_Toc20694"/>
      <w:bookmarkStart w:id="90" w:name="_Toc26395"/>
      <w:r>
        <w:rPr>
          <w:color w:val="62B541"/>
          <w:sz w:val="32"/>
          <w14:shadow w14:blurRad="50800" w14:dist="38100" w14:dir="10800000" w14:sx="100000" w14:sy="100000" w14:kx="0" w14:ky="0" w14:algn="r">
            <w14:srgbClr w14:val="62B541">
              <w14:alpha w14:val="60000"/>
            </w14:srgbClr>
          </w14:shadow>
        </w:rPr>
        <w:t>基因检测结果解析</w:t>
      </w:r>
      <w:bookmarkEnd w:id="77"/>
      <w:bookmarkEnd w:id="78"/>
      <w:bookmarkEnd w:id="79"/>
      <w:bookmarkEnd w:id="80"/>
      <w:bookmarkEnd w:id="81"/>
      <w:bookmarkEnd w:id="82"/>
      <w:bookmarkEnd w:id="83"/>
      <w:bookmarkEnd w:id="84"/>
      <w:bookmarkEnd w:id="85"/>
    </w:p>
    <w:p w14:paraId="3350FB16">
      <w:pP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{%if BodyDrugDrugDetectionStr or unknownVarAnalysisStr %}</w:t>
      </w:r>
    </w:p>
    <w:p w14:paraId="60D3B3AD">
      <w:pPr>
        <w:pStyle w:val="3"/>
        <w:numPr>
          <w:ilvl w:val="255"/>
          <w:numId w:val="0"/>
        </w:numPr>
        <w:jc w:val="left"/>
        <w:rPr>
          <w:rFonts w:hint="eastAsia"/>
          <w:color w:val="auto"/>
          <w:sz w:val="30"/>
          <w:lang w:eastAsia="zh-CN"/>
        </w:rPr>
      </w:pPr>
      <w:bookmarkStart w:id="91" w:name="_Toc32038"/>
      <w:bookmarkStart w:id="92" w:name="_Toc23606"/>
      <w:bookmarkStart w:id="93" w:name="_Toc4331_WPSOffice_Level2"/>
      <w:bookmarkStart w:id="94" w:name="_Toc32302"/>
      <w:bookmarkStart w:id="95" w:name="_Toc32443_WPSOffice_Level2"/>
      <w:bookmarkStart w:id="96" w:name="_Toc28062"/>
      <w:bookmarkStart w:id="97" w:name="_Toc149837264"/>
      <w:r>
        <w:rPr>
          <w:rFonts w:hint="eastAsia"/>
          <w:color w:val="auto"/>
          <w:sz w:val="30"/>
          <w:lang w:eastAsia="zh-CN"/>
        </w:rPr>
        <w:t>体细胞变异结果解析</w:t>
      </w:r>
      <w:bookmarkEnd w:id="91"/>
      <w:bookmarkEnd w:id="92"/>
      <w:bookmarkEnd w:id="93"/>
      <w:bookmarkEnd w:id="94"/>
      <w:bookmarkEnd w:id="95"/>
      <w:bookmarkEnd w:id="96"/>
    </w:p>
    <w:p w14:paraId="6BA68576">
      <w:pPr>
        <w:numPr>
          <w:ilvl w:val="255"/>
          <w:numId w:val="0"/>
        </w:numPr>
        <w:jc w:val="left"/>
        <w:outlineLvl w:val="9"/>
        <w:rPr>
          <w:rFonts w:hint="eastAsia" w:ascii="Times New Roman" w:hAnsi="Times New Roman"/>
          <w:color w:val="auto"/>
          <w:sz w:val="30"/>
          <w:lang w:eastAsia="zh-CN"/>
        </w:rPr>
      </w:pPr>
      <w:r>
        <w:rPr>
          <w:rFonts w:hint="eastAsia" w:ascii="Times New Roman" w:hAnsi="Times New Roman" w:eastAsia="微软雅黑" w:cs="Times New Roman"/>
          <w:b/>
          <w:bCs w:val="0"/>
          <w:color w:val="auto"/>
          <w:sz w:val="24"/>
          <w:szCs w:val="24"/>
          <w:lang w:val="en-US" w:eastAsia="zh-CN" w:bidi="ar-SA"/>
        </w:rPr>
        <w:t>{% for tdd in BodyDrugNoComplexStr %}</w:t>
      </w:r>
      <w:bookmarkEnd w:id="97"/>
    </w:p>
    <w:p w14:paraId="67DC6526">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A15E2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B91E70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7EEF630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3A8A2E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720BA81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38E3C80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3CDEE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EF393F7">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4A1C4F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9339B9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FB995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444204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FA7B21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28CB0E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BC1A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F16489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98B9EA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DABF4F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7A107C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47552E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489CB8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22E068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FB73A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9838CB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5B674F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4AEA76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C46920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509A9D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C1792A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2B25A0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D0B90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02A57B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79AF89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E1A807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8D5810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4181D1B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B3F2FD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DB11AE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E44D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5A38B2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16DEBF9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1FBC07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418EF2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9A25BA3">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BF70B9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DE789F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6F71AD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07E2999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35BED21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D9FDAD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C38A09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A2F79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4F8674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E32D1F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CF514A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1099D2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E831D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DB15F4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14CC87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1B7EC07">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AE8BC0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949EDC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AD5656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CD7D42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CCFB05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41D9F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CFC827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92601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1A34FA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6E2504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08F47F5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C88556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45B04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67E620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C39C63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03BA97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53C46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25E9C37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43EE4B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44EE761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A0FE76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7EC9AC4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25A2831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12D7F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299A9E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1BBAF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AA8BDE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9A8DC3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28B09F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758AC7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8AF0D3C">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F42B494">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7B8AF6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D4D45B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45F09C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351F90F">
      <w:pPr>
        <w:pStyle w:val="27"/>
        <w:rPr>
          <w:color w:val="auto"/>
        </w:rPr>
      </w:pPr>
      <w:r>
        <w:rPr>
          <w:rFonts w:hint="eastAsia"/>
          <w:color w:val="auto"/>
        </w:rPr>
        <w:t>{% endif %}{% endfor %}{% for vus in unknownVarAnalysisStr %}</w:t>
      </w:r>
    </w:p>
    <w:p w14:paraId="42E05F2D">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785E21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329" w:hRule="atLeast"/>
        </w:trPr>
        <w:tc>
          <w:tcPr>
            <w:tcW w:w="1843" w:type="dxa"/>
            <w:tcBorders>
              <w:top w:val="nil"/>
              <w:left w:val="nil"/>
              <w:bottom w:val="single" w:color="FFFFFF" w:sz="18" w:space="0"/>
              <w:right w:val="nil"/>
            </w:tcBorders>
            <w:shd w:val="clear" w:color="auto" w:fill="62B541"/>
            <w:vAlign w:val="center"/>
          </w:tcPr>
          <w:p w14:paraId="59D74B9F">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0C488FD7">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6A113B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109B7982">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41E6129">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426A15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586A5307">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72B44058">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28A181F5">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58DAD0FA">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eastAsia" w:ascii="Times New Roman" w:hAnsi="Times New Roman" w:eastAsia="微软雅黑" w:cs="Times New Roman"/>
          <w:b/>
          <w:sz w:val="24"/>
          <w:szCs w:val="24"/>
          <w:lang w:eastAsia="zh-CN"/>
        </w:rPr>
        <w:t xml:space="preserv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9088E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0A3BDF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2629AD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4FE92A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0F88EC1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2DEF371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0FD32F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18A5ACF">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0FAC3B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FF7044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5F03D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682E78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2E41FF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9F022F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D182C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BCA548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955DCE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6CC2DE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289D9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3A7A07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F198FD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1C28D1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B362C5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505DB0E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2C0660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A03EF7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1444E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5FF2B5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73E626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836230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83143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E1A0C9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7C5BAF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A3A6FD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2AA77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67939F1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EB4BE8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090D98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D504D2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24A65A9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1E8AE3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10E407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DD6E9C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40376D6">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AF72F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30698A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2193C0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7233611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83369D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8ED1B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1A643A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B4868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321481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8279EC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FB622A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BB58C1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F45F0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447A82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F8E0F6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9B1BDB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CB249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6FCECB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088569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1DB85E8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E37C11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8CCDA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0AEB13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6FEED0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4E9309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586E13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A603C7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919813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10A3C6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3CB181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E8C06D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3B4C41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3FD0A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B912FA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E9FE0C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7F97B71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A71332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1DCEAA1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427216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5BC572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345B65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24EF4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AE5D17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75B7933">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6C84B71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21F336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1B5E1662">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571BED14">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746A2FC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983F1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80981C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390D41F">
      <w:pPr>
        <w:outlineLvl w:val="9"/>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6F7A8A6B">
      <w:pPr>
        <w:pStyle w:val="3"/>
        <w:numPr>
          <w:ilvl w:val="255"/>
          <w:numId w:val="0"/>
        </w:numPr>
        <w:jc w:val="left"/>
        <w:rPr>
          <w:rFonts w:hint="eastAsia"/>
          <w:color w:val="auto"/>
          <w:sz w:val="30"/>
          <w:lang w:eastAsia="zh-CN"/>
        </w:rPr>
      </w:pPr>
      <w:bookmarkStart w:id="98" w:name="_Toc5527"/>
      <w:bookmarkStart w:id="99" w:name="_Toc17065"/>
      <w:bookmarkStart w:id="100" w:name="_Toc149837265"/>
      <w:r>
        <w:rPr>
          <w:rFonts w:hint="eastAsia"/>
          <w:color w:val="auto"/>
          <w:sz w:val="30"/>
          <w:lang w:eastAsia="zh-CN"/>
        </w:rPr>
        <w:t>胚系变异结果解析</w:t>
      </w:r>
      <w:bookmarkEnd w:id="98"/>
      <w:bookmarkEnd w:id="99"/>
    </w:p>
    <w:p w14:paraId="3C826E0E">
      <w:pPr>
        <w:numPr>
          <w:ilvl w:val="255"/>
          <w:numId w:val="0"/>
        </w:numPr>
        <w:jc w:val="left"/>
        <w:outlineLvl w:val="9"/>
        <w:rPr>
          <w:rFonts w:hint="eastAsia" w:ascii="Times New Roman" w:hAnsi="Times New Roman" w:eastAsia="微软雅黑" w:cs="Times New Roman"/>
          <w:b/>
          <w:bCs w:val="0"/>
          <w:color w:val="auto"/>
          <w:sz w:val="30"/>
          <w:szCs w:val="30"/>
          <w:lang w:val="en-US" w:eastAsia="zh-CN" w:bidi="ar-SA"/>
        </w:rPr>
      </w:pPr>
      <w:r>
        <w:rPr>
          <w:rFonts w:hint="eastAsia" w:ascii="Times New Roman" w:hAnsi="Times New Roman" w:eastAsia="微软雅黑" w:cs="Times New Roman"/>
          <w:b/>
          <w:bCs w:val="0"/>
          <w:color w:val="auto"/>
          <w:sz w:val="24"/>
          <w:szCs w:val="24"/>
          <w:lang w:val="en-US" w:eastAsia="zh-CN" w:bidi="ar-SA"/>
        </w:rPr>
        <w:t>{% for tdd in geneticCancerRiskInfo %}</w:t>
      </w:r>
      <w:bookmarkEnd w:id="100"/>
    </w:p>
    <w:p w14:paraId="787F37F8">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F0EC88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03A3F14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519111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30E197B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D41961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6A5A74E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41E334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95220EC">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74A01E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5E8E43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5E404B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6F7036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39247C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AD15AF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61866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1E91B3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1407B0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4EF4FD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16A6A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FDB3C8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F90590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A94708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21F09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B81613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5FD43E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D6D8D2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CEA99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CF470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80A6BD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018045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6C2D93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BA7107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B3A516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E2E4B1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1FBAF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2E058A7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99CD7F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DE5D1B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91B6F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9DBC17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7D3C89D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04F04D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BD1BAC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555F5BEB">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B1E21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DF0703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CE21B1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3BF7B98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1E77386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0A999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CB1757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7BBBB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2C822C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C0CD4E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FC0CA4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A34104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F6613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826120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B0AA25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90323B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DFCBA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EF979C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FC543E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7F7BDB8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4A0AF1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7B9A8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253E05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B4295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EF428F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B1378A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4A70C1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70A136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C1BE93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678A4B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FF06E8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1A6D31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24DA0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5228CD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0B9DA41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75CE056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4F92B0D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487EE69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D7C73B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E77B1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83E137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3F81E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B3346F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4998DE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6A9A733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7D8BEC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131D496A">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A0348E8">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23B10A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B39C2D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F64DC6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01DD48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14:paraId="23888824">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01" w:name="_Toc2847"/>
      <w:bookmarkStart w:id="102" w:name="_Toc28121"/>
      <w:r>
        <w:rPr>
          <w:rFonts w:hint="eastAsia" w:ascii="Times New Roman" w:hAnsi="Times New Roman"/>
          <w:color w:val="auto"/>
          <w:sz w:val="30"/>
          <w:lang w:eastAsia="zh-CN"/>
        </w:rPr>
        <w:t>免疫检测结果解析</w:t>
      </w:r>
      <w:bookmarkEnd w:id="86"/>
      <w:bookmarkEnd w:id="87"/>
      <w:bookmarkEnd w:id="88"/>
      <w:bookmarkEnd w:id="89"/>
      <w:bookmarkEnd w:id="101"/>
      <w:bookmarkEnd w:id="102"/>
    </w:p>
    <w:bookmarkEnd w:id="90"/>
    <w:p w14:paraId="5E6669D6">
      <w:pPr>
        <w:spacing w:before="29"/>
        <w:rPr>
          <w:rFonts w:ascii="Times New Roman" w:hAnsi="Times New Roman" w:eastAsia="微软雅黑" w:cs="Times New Roman"/>
          <w:b/>
          <w:sz w:val="24"/>
          <w:szCs w:val="24"/>
          <w:lang w:eastAsia="zh-CN"/>
        </w:rPr>
      </w:pPr>
      <w:bookmarkStart w:id="103" w:name="_Toc11562_WPSOffice_Level3"/>
      <w:r>
        <w:rPr>
          <w:rFonts w:ascii="Times New Roman" w:hAnsi="Times New Roman" w:eastAsia="微软雅黑" w:cs="Times New Roman"/>
          <w:b/>
          <w:sz w:val="24"/>
          <w:szCs w:val="24"/>
          <w:lang w:eastAsia="zh-CN"/>
        </w:rPr>
        <w:t>微卫星不稳定（MSI）检测结果解析</w:t>
      </w:r>
    </w:p>
    <w:tbl>
      <w:tblPr>
        <w:tblStyle w:val="16"/>
        <w:tblW w:w="9848"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554"/>
        <w:gridCol w:w="4294"/>
      </w:tblGrid>
      <w:tr w14:paraId="50C1677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62" w:hRule="atLeast"/>
          <w:jc w:val="center"/>
        </w:trPr>
        <w:tc>
          <w:tcPr>
            <w:tcW w:w="5554" w:type="dxa"/>
            <w:tcBorders>
              <w:top w:val="nil"/>
              <w:bottom w:val="nil"/>
              <w:right w:val="single" w:color="FFFFFF" w:sz="18" w:space="0"/>
            </w:tcBorders>
            <w:shd w:val="clear" w:color="auto" w:fill="62BC41"/>
            <w:vAlign w:val="center"/>
          </w:tcPr>
          <w:p w14:paraId="0C84583C">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62BC41"/>
            <w:vAlign w:val="center"/>
          </w:tcPr>
          <w:p w14:paraId="0745ABF5">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6A5F602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85" w:hRule="atLeast"/>
          <w:jc w:val="center"/>
        </w:trPr>
        <w:tc>
          <w:tcPr>
            <w:tcW w:w="5554" w:type="dxa"/>
            <w:tcBorders>
              <w:top w:val="nil"/>
              <w:bottom w:val="single" w:color="A4A4A4" w:themeColor="background1" w:themeShade="A5" w:sz="4" w:space="0"/>
            </w:tcBorders>
            <w:shd w:val="clear" w:color="auto" w:fill="auto"/>
            <w:vAlign w:val="center"/>
          </w:tcPr>
          <w:p w14:paraId="58BE133D">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nil"/>
              <w:bottom w:val="single" w:color="A4A4A4" w:themeColor="background1" w:themeShade="A5" w:sz="4" w:space="0"/>
            </w:tcBorders>
            <w:shd w:val="clear" w:color="auto" w:fill="auto"/>
            <w:vAlign w:val="center"/>
          </w:tcPr>
          <w:p w14:paraId="0BBBD97B">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10561D5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91" w:hRule="atLeast"/>
          <w:jc w:val="center"/>
        </w:trPr>
        <w:tc>
          <w:tcPr>
            <w:tcW w:w="555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1105DBB7">
            <w:pPr>
              <w:spacing w:before="13" w:line="252" w:lineRule="auto"/>
              <w:ind w:right="174"/>
              <w:jc w:val="center"/>
              <w:rPr>
                <w:rFonts w:ascii="Times New Roman" w:hAnsi="Times New Roman" w:eastAsia="微软雅黑" w:cs="Times New Roman"/>
                <w:b/>
                <w:bCs/>
                <w:sz w:val="15"/>
                <w:szCs w:val="15"/>
                <w:lang w:eastAsia="zh-CN"/>
              </w:rPr>
            </w:pPr>
          </w:p>
        </w:tc>
        <w:tc>
          <w:tcPr>
            <w:tcW w:w="429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05126972">
            <w:pPr>
              <w:spacing w:before="13" w:line="252" w:lineRule="auto"/>
              <w:ind w:right="174"/>
              <w:jc w:val="center"/>
              <w:rPr>
                <w:rFonts w:ascii="Times New Roman" w:hAnsi="Times New Roman" w:eastAsia="微软雅黑" w:cs="Times New Roman"/>
                <w:sz w:val="15"/>
                <w:szCs w:val="15"/>
                <w:lang w:eastAsia="zh-CN"/>
              </w:rPr>
            </w:pPr>
          </w:p>
        </w:tc>
      </w:tr>
      <w:tr w14:paraId="6205C9F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48" w:type="dxa"/>
            <w:gridSpan w:val="2"/>
            <w:tcBorders>
              <w:top w:val="nil"/>
              <w:bottom w:val="nil"/>
            </w:tcBorders>
            <w:shd w:val="clear" w:color="auto" w:fill="auto"/>
            <w:vAlign w:val="center"/>
          </w:tcPr>
          <w:p w14:paraId="3DE4B238">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59E62951">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09502948">
            <w:pPr>
              <w:rPr>
                <w:rFonts w:ascii="Times New Roman" w:hAnsi="Times New Roman" w:eastAsia="微软雅黑" w:cs="Times New Roman"/>
                <w:sz w:val="18"/>
                <w:shd w:val="clear" w:color="auto" w:fill="FFFFFF"/>
                <w:lang w:eastAsia="zh-CN"/>
              </w:rPr>
            </w:pPr>
          </w:p>
          <w:p w14:paraId="78F728D9">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3E3BEB5E">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4B254126">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68F6F7B5">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59BDB0DB">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60E3482A">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405A7821">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30421BB7">
            <w:pPr>
              <w:numPr>
                <w:ilvl w:val="0"/>
                <w:numId w:val="1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1AF37F4B">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230C1D6E">
            <w:pPr>
              <w:numPr>
                <w:ilvl w:val="0"/>
                <w:numId w:val="1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565C6503">
            <w:pPr>
              <w:numPr>
                <w:ilvl w:val="0"/>
                <w:numId w:val="1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4B17BB0D">
            <w:pPr>
              <w:numPr>
                <w:ilvl w:val="0"/>
                <w:numId w:val="1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0AE96B04">
            <w:pPr>
              <w:rPr>
                <w:rFonts w:ascii="Times New Roman" w:hAnsi="Times New Roman" w:eastAsia="微软雅黑" w:cs="Times New Roman"/>
                <w:b/>
                <w:sz w:val="18"/>
                <w:shd w:val="clear" w:color="auto" w:fill="FFFFFF"/>
                <w:lang w:eastAsia="zh-CN"/>
              </w:rPr>
            </w:pPr>
          </w:p>
          <w:p w14:paraId="64F794E4">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050C5E8D">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14418F8B">
            <w:pPr>
              <w:numPr>
                <w:ilvl w:val="0"/>
                <w:numId w:val="14"/>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03"/>
    </w:tbl>
    <w:p w14:paraId="2F69C1E0">
      <w:pPr>
        <w:widowControl/>
        <w:rPr>
          <w:rFonts w:ascii="Times New Roman" w:hAnsi="Times New Roman" w:eastAsia="微软雅黑" w:cs="Times New Roman"/>
          <w:b/>
          <w:bCs/>
          <w:color w:val="0070C0"/>
          <w:sz w:val="15"/>
          <w:szCs w:val="15"/>
          <w:lang w:eastAsia="zh-CN"/>
        </w:rPr>
      </w:pPr>
      <w:r>
        <w:rPr>
          <w:rFonts w:ascii="Times New Roman" w:hAnsi="Times New Roman" w:eastAsia="微软雅黑" w:cs="Times New Roman"/>
          <w:b/>
          <w:bCs/>
          <w:color w:val="0070C0"/>
          <w:sz w:val="15"/>
          <w:szCs w:val="15"/>
          <w:lang w:eastAsia="zh-CN"/>
        </w:rPr>
        <w:br w:type="page"/>
      </w:r>
    </w:p>
    <w:p w14:paraId="18E8F66B">
      <w:pPr>
        <w:spacing w:before="29"/>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错配修复（MMR）相关基因检测结果</w:t>
      </w:r>
    </w:p>
    <w:tbl>
      <w:tblPr>
        <w:tblStyle w:val="16"/>
        <w:tblW w:w="984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51"/>
        <w:gridCol w:w="3117"/>
        <w:gridCol w:w="1849"/>
        <w:gridCol w:w="2631"/>
      </w:tblGrid>
      <w:tr w14:paraId="65FD75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51" w:type="dxa"/>
            <w:tcBorders>
              <w:top w:val="nil"/>
              <w:bottom w:val="nil"/>
              <w:right w:val="single" w:color="FFFFFF" w:sz="18" w:space="0"/>
            </w:tcBorders>
            <w:shd w:val="clear" w:color="auto" w:fill="62BC41"/>
            <w:vAlign w:val="center"/>
          </w:tcPr>
          <w:p w14:paraId="1DED7C75">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646C8738">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5438792C">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62BC41"/>
            <w:vAlign w:val="center"/>
          </w:tcPr>
          <w:p w14:paraId="249F56D0">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369EEA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48" w:type="dxa"/>
            <w:gridSpan w:val="4"/>
            <w:tcBorders>
              <w:top w:val="nil"/>
            </w:tcBorders>
            <w:shd w:val="clear" w:color="auto" w:fill="auto"/>
            <w:vAlign w:val="center"/>
          </w:tcPr>
          <w:p w14:paraId="371BEDB8">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4B7C914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51" w:type="dxa"/>
            <w:tcBorders>
              <w:top w:val="nil"/>
            </w:tcBorders>
            <w:shd w:val="clear" w:color="auto" w:fill="auto"/>
            <w:vAlign w:val="center"/>
          </w:tcPr>
          <w:p w14:paraId="3A63574D">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3F1BB48D">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3DF08145">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4EF1C166">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2F6DF4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48" w:type="dxa"/>
            <w:gridSpan w:val="4"/>
            <w:tcBorders>
              <w:top w:val="nil"/>
            </w:tcBorders>
            <w:shd w:val="clear" w:color="auto" w:fill="auto"/>
            <w:vAlign w:val="center"/>
          </w:tcPr>
          <w:p w14:paraId="72323C17">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592AE7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51" w:type="dxa"/>
            <w:tcBorders>
              <w:top w:val="nil"/>
              <w:left w:val="single" w:color="FFFFFF" w:sz="4" w:space="0"/>
              <w:bottom w:val="nil"/>
              <w:right w:val="single" w:color="FFFFFF" w:sz="4" w:space="0"/>
            </w:tcBorders>
            <w:shd w:val="clear" w:color="auto" w:fill="auto"/>
            <w:vAlign w:val="center"/>
          </w:tcPr>
          <w:p w14:paraId="6D12306A">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7C0838FB">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5377A985">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575E9532">
            <w:pPr>
              <w:spacing w:before="13" w:line="252" w:lineRule="auto"/>
              <w:ind w:right="174"/>
              <w:jc w:val="center"/>
              <w:rPr>
                <w:rFonts w:ascii="Times New Roman" w:hAnsi="Times New Roman" w:eastAsia="微软雅黑" w:cs="Times New Roman"/>
                <w:b/>
                <w:bCs/>
                <w:sz w:val="21"/>
                <w:szCs w:val="21"/>
                <w:lang w:eastAsia="zh-CN"/>
              </w:rPr>
            </w:pPr>
          </w:p>
        </w:tc>
      </w:tr>
      <w:tr w14:paraId="1E2B83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48" w:type="dxa"/>
            <w:gridSpan w:val="4"/>
            <w:tcBorders>
              <w:top w:val="nil"/>
              <w:bottom w:val="nil"/>
            </w:tcBorders>
            <w:shd w:val="clear" w:color="auto" w:fill="auto"/>
            <w:vAlign w:val="center"/>
          </w:tcPr>
          <w:p w14:paraId="3607647D">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2D6BDE8C">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0C447A4E">
            <w:pPr>
              <w:ind w:firstLine="360" w:firstLineChars="200"/>
              <w:rPr>
                <w:rFonts w:ascii="Times New Roman" w:hAnsi="Times New Roman" w:eastAsia="微软雅黑" w:cs="Times New Roman"/>
                <w:sz w:val="18"/>
                <w:shd w:val="clear" w:color="auto" w:fill="FFFFFF"/>
                <w:lang w:eastAsia="zh-CN"/>
              </w:rPr>
            </w:pPr>
          </w:p>
          <w:p w14:paraId="0B873E17">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773C9C84">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74FF8075">
            <w:pPr>
              <w:ind w:firstLine="360" w:firstLineChars="200"/>
              <w:rPr>
                <w:rFonts w:ascii="Times New Roman" w:hAnsi="Times New Roman" w:eastAsia="微软雅黑" w:cs="Times New Roman"/>
                <w:sz w:val="18"/>
                <w:shd w:val="clear" w:color="auto" w:fill="FFFFFF"/>
                <w:lang w:eastAsia="zh-CN"/>
              </w:rPr>
            </w:pPr>
          </w:p>
          <w:p w14:paraId="1F8C6315">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5FB362ED">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2891DA26">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1DB448DA">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3FDD5BE5">
            <w:pPr>
              <w:numPr>
                <w:ilvl w:val="0"/>
                <w:numId w:val="15"/>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068B5E4F">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14:paraId="5B330332">
      <w:pPr>
        <w:pStyle w:val="27"/>
        <w:rPr>
          <w:color w:val="000000" w:themeColor="text1"/>
          <w14:textFill>
            <w14:solidFill>
              <w14:schemeClr w14:val="tx1"/>
            </w14:solidFill>
          </w14:textFill>
        </w:rPr>
      </w:pPr>
      <w:bookmarkStart w:id="104" w:name="_Toc28240"/>
      <w:bookmarkStart w:id="105" w:name="_Toc1707_WPSOffice_Level1"/>
      <w:bookmarkStart w:id="106" w:name="_Toc2409"/>
      <w:bookmarkStart w:id="107" w:name="_Toc18680"/>
      <w:bookmarkStart w:id="108" w:name="_Toc27302"/>
      <w:bookmarkStart w:id="109" w:name="_Toc16594"/>
      <w:bookmarkStart w:id="110" w:name="_Toc13196_WPSOffice_Level1"/>
      <w:bookmarkStart w:id="111" w:name="_Toc12505"/>
      <w:bookmarkStart w:id="112" w:name="_Toc21764_WPSOffice_Level1"/>
      <w:r>
        <w:rPr>
          <w:rFonts w:hint="eastAsia"/>
          <w:color w:val="000000" w:themeColor="text1"/>
          <w14:textFill>
            <w14:solidFill>
              <w14:schemeClr w14:val="tx1"/>
            </w14:solidFill>
          </w14:textFill>
        </w:rPr>
        <w:t>{% if gastrointestinalStromalTumor == True %}</w:t>
      </w:r>
    </w:p>
    <w:p w14:paraId="2E6BAE55">
      <w:pPr>
        <w:pStyle w:val="3"/>
        <w:numPr>
          <w:ilvl w:val="255"/>
          <w:numId w:val="0"/>
        </w:numPr>
        <w:jc w:val="both"/>
        <w:rPr>
          <w:color w:val="auto"/>
          <w:sz w:val="30"/>
          <w:lang w:eastAsia="zh-CN"/>
        </w:rPr>
      </w:pPr>
      <w:bookmarkStart w:id="113" w:name="_Toc149837267"/>
      <w:bookmarkStart w:id="114" w:name="_Toc14132"/>
      <w:bookmarkStart w:id="115" w:name="_Toc21764_WPSOffice_Level2"/>
      <w:bookmarkStart w:id="116" w:name="_Toc16347"/>
      <w:bookmarkStart w:id="117" w:name="_Toc29437"/>
      <w:bookmarkStart w:id="118" w:name="_Toc26649"/>
      <w:bookmarkStart w:id="119" w:name="_Toc18284"/>
      <w:bookmarkStart w:id="120" w:name="_Toc1707_WPSOffice_Level2"/>
      <w:r>
        <w:rPr>
          <w:color w:val="auto"/>
          <w:sz w:val="30"/>
          <w:lang w:eastAsia="zh-CN"/>
        </w:rPr>
        <w:t>化疗药物检测解析</w:t>
      </w:r>
      <w:bookmarkEnd w:id="113"/>
      <w:bookmarkEnd w:id="114"/>
      <w:bookmarkEnd w:id="115"/>
      <w:bookmarkEnd w:id="116"/>
      <w:bookmarkEnd w:id="117"/>
      <w:bookmarkEnd w:id="118"/>
      <w:bookmarkEnd w:id="119"/>
      <w:bookmarkEnd w:id="120"/>
    </w:p>
    <w:p w14:paraId="2E6C2936">
      <w:pPr>
        <w:spacing w:before="26" w:after="120" w:afterLines="50"/>
        <w:rPr>
          <w:lang w:eastAsia="zh-CN"/>
        </w:rPr>
      </w:pPr>
      <w:r>
        <w:rPr>
          <w:rFonts w:ascii="Times New Roman" w:hAnsi="Times New Roman" w:eastAsia="微软雅黑" w:cs="Times New Roman"/>
          <w:b/>
          <w:sz w:val="24"/>
          <w:lang w:eastAsia="zh-CN"/>
        </w:rPr>
        <w:t>化疗药物用药提示</w:t>
      </w:r>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3B33F7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6AC4C679">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5E343A70">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1A9FB7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590C14B0">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394E50B3">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CFAF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68B372FC">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7004C55">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1A3107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2936916A">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257D24C8">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1CA472D1">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41B90B01">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0C6D9B60">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72286F63">
      <w:pPr>
        <w:numPr>
          <w:ilvl w:val="0"/>
          <w:numId w:val="16"/>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5EA5233F">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18B71CE4">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0891CE38">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0B8F8E22">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7CF3B5F8">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3C91F50A">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655C72D0">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14B1087B">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3DEE6EE9">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12BB8D19">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5C6C7C37">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6"/>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14:paraId="139DC1D8">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61577E4C">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3294A8E9">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616EC2FB">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5CD0A49F">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1CCC6746">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32405A67">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68D56447">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3B4D8EEF">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433BB725">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360A06B">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202762D3">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1D53044">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4C2B2E4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522026B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17BDED5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40367C6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010CCD0B">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188ADF56">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7A89B7A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2673B54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9E7610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1311982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C73976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3CCE60AD">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4FD5329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532A8192">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5FC24332">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6034FD5C">
      <w:pPr>
        <w:numPr>
          <w:ilvl w:val="0"/>
          <w:numId w:val="17"/>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5DCC6C83">
      <w:pPr>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16BDA19D">
      <w:pPr>
        <w:numPr>
          <w:ilvl w:val="-1"/>
          <w:numId w:val="0"/>
        </w:numPr>
        <w:ind w:left="0" w:firstLine="0"/>
        <w:jc w:val="both"/>
        <w:outlineLvl w:val="0"/>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pPr>
      <w:bookmarkStart w:id="121" w:name="_Toc28520"/>
      <w:bookmarkStart w:id="122" w:name="_Toc32388"/>
      <w:r>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t>附录</w:t>
      </w:r>
      <w:bookmarkEnd w:id="104"/>
      <w:bookmarkEnd w:id="105"/>
      <w:bookmarkEnd w:id="106"/>
      <w:bookmarkEnd w:id="107"/>
      <w:bookmarkEnd w:id="108"/>
      <w:bookmarkEnd w:id="109"/>
      <w:bookmarkEnd w:id="110"/>
      <w:bookmarkEnd w:id="111"/>
      <w:bookmarkEnd w:id="112"/>
      <w:bookmarkEnd w:id="121"/>
      <w:bookmarkEnd w:id="122"/>
    </w:p>
    <w:p w14:paraId="1A0A04C6">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val="en-US" w:eastAsia="zh-CN"/>
        </w:rPr>
      </w:pPr>
      <w:bookmarkStart w:id="123" w:name="_Toc18170"/>
      <w:bookmarkStart w:id="124" w:name="_Toc24085_WPSOffice_Level1"/>
      <w:bookmarkStart w:id="125" w:name="_Toc32005"/>
      <w:bookmarkStart w:id="126" w:name="_Toc14255_WPSOffice_Level1"/>
      <w:bookmarkStart w:id="127" w:name="_Toc9066"/>
      <w:bookmarkStart w:id="128" w:name="_Toc15840_WPSOffice_Level1"/>
      <w:bookmarkStart w:id="129" w:name="_Toc9914"/>
      <w:bookmarkStart w:id="130" w:name="_Toc3674"/>
      <w:r>
        <w:rPr>
          <w:rFonts w:hint="eastAsia" w:ascii="Times New Roman" w:hAnsi="Times New Roman"/>
          <w:color w:val="auto"/>
          <w:sz w:val="30"/>
          <w:lang w:val="en-US" w:eastAsia="zh-CN"/>
        </w:rPr>
        <w:t>样本质控情况</w:t>
      </w:r>
      <w:bookmarkEnd w:id="123"/>
      <w:bookmarkEnd w:id="124"/>
      <w:bookmarkEnd w:id="125"/>
      <w:bookmarkEnd w:id="126"/>
      <w:bookmarkEnd w:id="127"/>
      <w:bookmarkEnd w:id="128"/>
      <w:bookmarkEnd w:id="129"/>
      <w:bookmarkEnd w:id="130"/>
    </w:p>
    <w:p w14:paraId="7508354B">
      <w:pPr>
        <w:rPr>
          <w:lang w:eastAsia="zh-CN"/>
        </w:rPr>
      </w:pPr>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5F44346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7432E9A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281FE74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5CE06BF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5A5A851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3943D14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33DD17D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tcBorders>
              <w:top w:val="nil"/>
            </w:tcBorders>
            <w:vAlign w:val="center"/>
          </w:tcPr>
          <w:p w14:paraId="38261F6C">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14:paraId="0AA7F227">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22FE4DA7">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2</w:t>
            </w:r>
            <w:r>
              <w:rPr>
                <w:rFonts w:ascii="Times New Roman" w:hAnsi="Times New Roman" w:eastAsia="微软雅黑" w:cs="Times New Roman"/>
                <w:sz w:val="21"/>
                <w:szCs w:val="21"/>
                <w:lang w:eastAsia="zh-CN" w:bidi="ar"/>
              </w:rPr>
              <w:t>0%</w:t>
            </w:r>
          </w:p>
        </w:tc>
      </w:tr>
      <w:tr w14:paraId="6CC36E5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50CA7A3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3F1C4E3D">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332914BC">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5E1134E0">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2218918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1590219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55A2B4CD">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0082E7D4">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3FFC118A">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65B7FC8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96BE28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4494183B">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053A1394">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53A8133B">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5ED0C3D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5CBB2C1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0628AB59">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3A87AFB4">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43259DEF">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19CE8BC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28B1C4A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002870FD">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664BFA94">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4FBC1689">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161A39A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6138145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23F7DD1C">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0BCB9A31">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46376E6A">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05712BE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30E7523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4EB6CC96">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639F9477">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0981E760">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173F6EF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4E13AAC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tcBorders>
              <w:right w:val="nil"/>
            </w:tcBorders>
            <w:shd w:val="clear" w:color="auto" w:fill="F1F1F1"/>
            <w:vAlign w:val="center"/>
          </w:tcPr>
          <w:p w14:paraId="1C2D50F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552E6D20">
      <w:pPr>
        <w:pStyle w:val="8"/>
        <w:rPr>
          <w:b/>
          <w:sz w:val="6"/>
        </w:rPr>
      </w:pPr>
    </w:p>
    <w:p w14:paraId="5D93B63D">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0C37809E">
      <w:pPr>
        <w:numPr>
          <w:ilvl w:val="0"/>
          <w:numId w:val="18"/>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14:paraId="4A88AC44">
      <w:pPr>
        <w:numPr>
          <w:ilvl w:val="0"/>
          <w:numId w:val="18"/>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1046FFB1">
      <w:pPr>
        <w:numPr>
          <w:ilvl w:val="0"/>
          <w:numId w:val="18"/>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14:paraId="66ED59FA">
      <w:pPr>
        <w:numPr>
          <w:ilvl w:val="0"/>
          <w:numId w:val="1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7B072477">
      <w:pPr>
        <w:numPr>
          <w:ilvl w:val="0"/>
          <w:numId w:val="1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7284AF9C">
      <w:pPr>
        <w:numPr>
          <w:ilvl w:val="0"/>
          <w:numId w:val="1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5E2EEDA4">
      <w:pPr>
        <w:numPr>
          <w:ilvl w:val="0"/>
          <w:numId w:val="1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27BC302D">
      <w:pPr>
        <w:numPr>
          <w:ilvl w:val="0"/>
          <w:numId w:val="18"/>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5639A442">
      <w:pPr>
        <w:numPr>
          <w:ilvl w:val="0"/>
          <w:numId w:val="18"/>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420AEB61">
      <w:pPr>
        <w:numPr>
          <w:ilvl w:val="0"/>
          <w:numId w:val="18"/>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13C0DD07">
      <w:pPr>
        <w:numPr>
          <w:ilvl w:val="0"/>
          <w:numId w:val="18"/>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3A2F2ECA">
      <w:pPr>
        <w:numPr>
          <w:ilvl w:val="0"/>
          <w:numId w:val="18"/>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1B9C804E">
      <w:pPr>
        <w:numPr>
          <w:ilvl w:val="0"/>
          <w:numId w:val="18"/>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14:paraId="2452C5AA">
      <w:bookmarkStart w:id="131" w:name="_Toc20303"/>
      <w:bookmarkStart w:id="132" w:name="_Toc4979"/>
      <w:bookmarkStart w:id="133" w:name="_Toc11193_WPSOffice_Level1"/>
      <w:bookmarkStart w:id="134" w:name="_Toc28810_WPSOffice_Level1"/>
      <w:bookmarkStart w:id="135" w:name="_Toc1779"/>
      <w:bookmarkStart w:id="136" w:name="_Toc11812"/>
      <w:bookmarkStart w:id="137" w:name="_Toc11896_WPSOffice_Level1"/>
      <w:r>
        <w:br w:type="page"/>
      </w:r>
    </w:p>
    <w:p w14:paraId="60B1748E">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val="en-US" w:eastAsia="zh-CN"/>
        </w:rPr>
      </w:pPr>
      <w:bookmarkStart w:id="138" w:name="_Toc20908"/>
      <w:bookmarkStart w:id="139" w:name="_Toc21183"/>
      <w:r>
        <w:rPr>
          <w:rFonts w:hint="default" w:ascii="Times New Roman" w:hAnsi="Times New Roman"/>
          <w:color w:val="auto"/>
          <w:sz w:val="30"/>
          <w:lang w:val="en-US" w:eastAsia="zh-CN"/>
        </w:rPr>
        <w:t>脑胶质瘤</w:t>
      </w:r>
      <w:r>
        <w:rPr>
          <w:rFonts w:hint="eastAsia" w:ascii="Times New Roman" w:hAnsi="Times New Roman"/>
          <w:color w:val="auto"/>
          <w:sz w:val="30"/>
          <w:lang w:val="en-US" w:eastAsia="zh-CN"/>
        </w:rPr>
        <w:t>相关</w:t>
      </w:r>
      <w:r>
        <w:rPr>
          <w:rFonts w:hint="default" w:ascii="Times New Roman" w:hAnsi="Times New Roman"/>
          <w:color w:val="auto"/>
          <w:sz w:val="30"/>
          <w:lang w:val="en-US" w:eastAsia="zh-CN"/>
        </w:rPr>
        <w:t>分子标记物检测意义</w:t>
      </w:r>
      <w:bookmarkEnd w:id="138"/>
    </w:p>
    <w:p w14:paraId="154CD2D5">
      <w:pPr>
        <w:spacing w:line="440" w:lineRule="exact"/>
        <w:ind w:firstLine="440" w:firstLineChars="200"/>
        <w:jc w:val="both"/>
        <w:rPr>
          <w:rFonts w:hint="eastAsia" w:ascii="Times New Roman" w:hAnsi="Times New Roman" w:eastAsia="微软雅黑" w:cs="Times New Roman"/>
          <w:lang w:eastAsia="zh-CN"/>
        </w:rPr>
      </w:pPr>
      <w:r>
        <w:rPr>
          <w:rFonts w:hint="eastAsia" w:ascii="Times New Roman" w:hAnsi="Times New Roman" w:eastAsia="微软雅黑" w:cs="Times New Roman"/>
          <w:lang w:val="en-US" w:eastAsia="zh-CN"/>
        </w:rPr>
        <w:t>脑</w:t>
      </w:r>
      <w:r>
        <w:rPr>
          <w:rFonts w:hint="eastAsia" w:ascii="Times New Roman" w:hAnsi="Times New Roman" w:eastAsia="微软雅黑" w:cs="Times New Roman"/>
          <w:lang w:eastAsia="zh-CN"/>
        </w:rPr>
        <w:t>胶质瘤（</w:t>
      </w:r>
      <w:r>
        <w:rPr>
          <w:rFonts w:hint="eastAsia" w:ascii="Times New Roman" w:hAnsi="Times New Roman" w:eastAsia="微软雅黑" w:cs="Times New Roman"/>
          <w:lang w:val="en-US" w:eastAsia="zh-CN"/>
        </w:rPr>
        <w:t>G</w:t>
      </w:r>
      <w:r>
        <w:rPr>
          <w:rFonts w:hint="eastAsia" w:ascii="Times New Roman" w:hAnsi="Times New Roman" w:eastAsia="微软雅黑" w:cs="Times New Roman"/>
          <w:lang w:eastAsia="zh-CN"/>
        </w:rPr>
        <w:t>lioblastomamultiforme，GBM）起源于包围和支持神经细胞的胶质细胞，特征是脑细胞的异常生长和癌细胞向中枢神经系统内的细胞扩散。</w:t>
      </w:r>
      <w:r>
        <w:rPr>
          <w:rFonts w:hint="eastAsia" w:ascii="Times New Roman" w:hAnsi="Times New Roman" w:eastAsia="微软雅黑" w:cs="Times New Roman"/>
          <w:lang w:val="en-US" w:eastAsia="zh-CN"/>
        </w:rPr>
        <w:t>脑胶质瘤是</w:t>
      </w:r>
      <w:r>
        <w:rPr>
          <w:rFonts w:hint="eastAsia" w:ascii="Times New Roman" w:hAnsi="Times New Roman" w:eastAsia="微软雅黑" w:cs="Times New Roman"/>
          <w:lang w:eastAsia="zh-CN"/>
        </w:rPr>
        <w:t>中枢神经系统常见的原发性肿瘤，占所有中枢神经系统肿瘤的27%，占中枢神经系统恶性肿瘤的80%，其预后极差且易复发。WHO中枢神经系统肿瘤分类根据恶性程度将脑胶质瘤分为</w:t>
      </w:r>
      <w:r>
        <w:rPr>
          <w:rFonts w:hint="eastAsia" w:ascii="Times New Roman" w:hAnsi="Times New Roman" w:eastAsia="微软雅黑" w:cs="Times New Roman"/>
          <w:lang w:val="en-US" w:eastAsia="zh-CN"/>
        </w:rPr>
        <w:t>1</w:t>
      </w:r>
      <w:r>
        <w:rPr>
          <w:rFonts w:hint="eastAsia" w:ascii="Times New Roman" w:hAnsi="Times New Roman" w:eastAsia="微软雅黑" w:cs="Times New Roman"/>
          <w:lang w:eastAsia="zh-CN"/>
        </w:rPr>
        <w:t>～</w:t>
      </w:r>
      <w:r>
        <w:rPr>
          <w:rFonts w:hint="eastAsia" w:ascii="Times New Roman" w:hAnsi="Times New Roman" w:eastAsia="微软雅黑" w:cs="Times New Roman"/>
          <w:lang w:val="en-US" w:eastAsia="zh-CN"/>
        </w:rPr>
        <w:t>4</w:t>
      </w:r>
      <w:r>
        <w:rPr>
          <w:rFonts w:hint="eastAsia" w:ascii="Times New Roman" w:hAnsi="Times New Roman" w:eastAsia="微软雅黑" w:cs="Times New Roman"/>
          <w:lang w:eastAsia="zh-CN"/>
        </w:rPr>
        <w:t>级。</w:t>
      </w:r>
      <w:r>
        <w:rPr>
          <w:rFonts w:hint="eastAsia" w:ascii="Times New Roman" w:hAnsi="Times New Roman" w:eastAsia="微软雅黑" w:cs="Times New Roman"/>
          <w:lang w:val="en-US" w:eastAsia="zh-CN"/>
        </w:rPr>
        <w:t>1</w:t>
      </w:r>
      <w:r>
        <w:rPr>
          <w:rFonts w:hint="eastAsia" w:ascii="Times New Roman" w:hAnsi="Times New Roman" w:eastAsia="微软雅黑" w:cs="Times New Roman"/>
          <w:lang w:eastAsia="zh-CN"/>
        </w:rPr>
        <w:t>、</w:t>
      </w:r>
      <w:r>
        <w:rPr>
          <w:rFonts w:hint="eastAsia" w:ascii="Times New Roman" w:hAnsi="Times New Roman" w:eastAsia="微软雅黑" w:cs="Times New Roman"/>
          <w:lang w:val="en-US" w:eastAsia="zh-CN"/>
        </w:rPr>
        <w:t>2</w:t>
      </w:r>
      <w:r>
        <w:rPr>
          <w:rFonts w:hint="eastAsia" w:ascii="Times New Roman" w:hAnsi="Times New Roman" w:eastAsia="微软雅黑" w:cs="Times New Roman"/>
          <w:lang w:eastAsia="zh-CN"/>
        </w:rPr>
        <w:t>级为低级别脑胶质瘤（</w:t>
      </w:r>
      <w:r>
        <w:rPr>
          <w:rFonts w:hint="eastAsia" w:ascii="Times New Roman" w:hAnsi="Times New Roman" w:eastAsia="微软雅黑" w:cs="Times New Roman"/>
          <w:lang w:val="en-US" w:eastAsia="zh-CN"/>
        </w:rPr>
        <w:t>L</w:t>
      </w:r>
      <w:r>
        <w:rPr>
          <w:rFonts w:hint="eastAsia" w:ascii="Times New Roman" w:hAnsi="Times New Roman" w:eastAsia="微软雅黑" w:cs="Times New Roman"/>
          <w:lang w:eastAsia="zh-CN"/>
        </w:rPr>
        <w:t>ow-gradegliomas,LGG），</w:t>
      </w:r>
      <w:r>
        <w:rPr>
          <w:rFonts w:hint="eastAsia" w:ascii="Times New Roman" w:hAnsi="Times New Roman" w:eastAsia="微软雅黑" w:cs="Times New Roman"/>
          <w:lang w:val="en-US" w:eastAsia="zh-CN"/>
        </w:rPr>
        <w:t>3</w:t>
      </w:r>
      <w:r>
        <w:rPr>
          <w:rFonts w:hint="eastAsia" w:ascii="Times New Roman" w:hAnsi="Times New Roman" w:eastAsia="微软雅黑" w:cs="Times New Roman"/>
          <w:lang w:eastAsia="zh-CN"/>
        </w:rPr>
        <w:t>、</w:t>
      </w:r>
      <w:r>
        <w:rPr>
          <w:rFonts w:hint="eastAsia" w:ascii="Times New Roman" w:hAnsi="Times New Roman" w:eastAsia="微软雅黑" w:cs="Times New Roman"/>
          <w:lang w:val="en-US" w:eastAsia="zh-CN"/>
        </w:rPr>
        <w:t>4</w:t>
      </w:r>
      <w:r>
        <w:rPr>
          <w:rFonts w:hint="eastAsia" w:ascii="Times New Roman" w:hAnsi="Times New Roman" w:eastAsia="微软雅黑" w:cs="Times New Roman"/>
          <w:lang w:eastAsia="zh-CN"/>
        </w:rPr>
        <w:t>级为高级别脑胶质瘤（</w:t>
      </w:r>
      <w:r>
        <w:rPr>
          <w:rFonts w:hint="eastAsia" w:ascii="Times New Roman" w:hAnsi="Times New Roman" w:eastAsia="微软雅黑" w:cs="Times New Roman"/>
          <w:lang w:val="en-US" w:eastAsia="zh-CN"/>
        </w:rPr>
        <w:t>H</w:t>
      </w:r>
      <w:r>
        <w:rPr>
          <w:rFonts w:hint="eastAsia" w:ascii="Times New Roman" w:hAnsi="Times New Roman" w:eastAsia="微软雅黑" w:cs="Times New Roman"/>
          <w:lang w:eastAsia="zh-CN"/>
        </w:rPr>
        <w:t>igh-gradegliomas,HGG）。LGG进展相对较缓，如果及时选择正确的手术治疗，一般预后较好，中位生存期为10～12.9年；HGG往往进展迅速，预后较差且极易复发。</w:t>
      </w:r>
      <w:r>
        <w:rPr>
          <w:rFonts w:hint="eastAsia" w:ascii="Times New Roman" w:hAnsi="Times New Roman" w:eastAsia="微软雅黑" w:cs="Times New Roman"/>
          <w:lang w:val="en-US" w:eastAsia="zh-CN"/>
        </w:rPr>
        <w:t>因此</w:t>
      </w:r>
      <w:r>
        <w:rPr>
          <w:rFonts w:hint="eastAsia" w:ascii="Times New Roman" w:hAnsi="Times New Roman" w:eastAsia="微软雅黑" w:cs="Times New Roman"/>
          <w:lang w:eastAsia="zh-CN"/>
        </w:rPr>
        <w:t>确定病理级别和恶性程度对脑胶质瘤患者的治疗和预后判定具有重要意义。</w:t>
      </w:r>
    </w:p>
    <w:p w14:paraId="7148FF44">
      <w:pPr>
        <w:spacing w:line="440" w:lineRule="exact"/>
        <w:ind w:firstLine="440" w:firstLineChars="200"/>
        <w:jc w:val="both"/>
        <w:rPr>
          <w:rFonts w:hint="eastAsia" w:ascii="Times New Roman" w:hAnsi="Times New Roman" w:eastAsia="微软雅黑" w:cs="Times New Roman"/>
          <w:lang w:eastAsia="zh-CN"/>
        </w:rPr>
      </w:pPr>
      <w:r>
        <w:rPr>
          <w:rFonts w:hint="eastAsia" w:ascii="Times New Roman" w:hAnsi="Times New Roman" w:eastAsia="微软雅黑" w:cs="Times New Roman"/>
          <w:lang w:val="en-US" w:eastAsia="zh-CN"/>
        </w:rPr>
        <w:t>2021年发布的第五版《WHO中枢神经系统肿瘤分类》整合了肿瘤的组织学特征和分子表型，重点推进了分子诊断在中枢神经系统肿瘤分类中的应用，这一分类是目前脑胶质瘤诊断及分级的重要依据。</w:t>
      </w:r>
      <w:r>
        <w:rPr>
          <w:rFonts w:hint="eastAsia" w:ascii="Times New Roman" w:hAnsi="Times New Roman" w:eastAsia="微软雅黑" w:cs="Times New Roman"/>
          <w:lang w:eastAsia="zh-CN"/>
        </w:rPr>
        <w:t>目前临床趋向于利用多分子标记物对胶质瘤进行诊断</w:t>
      </w:r>
      <w:r>
        <w:rPr>
          <w:rFonts w:hint="eastAsia" w:ascii="Times New Roman" w:hAnsi="Times New Roman" w:eastAsia="微软雅黑" w:cs="Times New Roman"/>
          <w:lang w:val="en-US" w:eastAsia="zh-CN"/>
        </w:rPr>
        <w:t>和</w:t>
      </w:r>
      <w:r>
        <w:rPr>
          <w:rFonts w:hint="eastAsia" w:ascii="Times New Roman" w:hAnsi="Times New Roman" w:eastAsia="微软雅黑" w:cs="Times New Roman"/>
          <w:lang w:eastAsia="zh-CN"/>
        </w:rPr>
        <w:t>治疗。近几年在组织学基础上联合分子标记物对</w:t>
      </w:r>
      <w:r>
        <w:rPr>
          <w:rFonts w:hint="eastAsia" w:ascii="Times New Roman" w:hAnsi="Times New Roman" w:eastAsia="微软雅黑" w:cs="Times New Roman"/>
          <w:lang w:val="en-US" w:eastAsia="zh-CN"/>
        </w:rPr>
        <w:t>脑</w:t>
      </w:r>
      <w:r>
        <w:rPr>
          <w:rFonts w:hint="eastAsia" w:ascii="Times New Roman" w:hAnsi="Times New Roman" w:eastAsia="微软雅黑" w:cs="Times New Roman"/>
          <w:lang w:eastAsia="zh-CN"/>
        </w:rPr>
        <w:t>胶质瘤进行诊断、评价预后、治疗已成为</w:t>
      </w:r>
      <w:r>
        <w:rPr>
          <w:rFonts w:hint="eastAsia" w:ascii="Times New Roman" w:hAnsi="Times New Roman" w:eastAsia="微软雅黑" w:cs="Times New Roman"/>
          <w:lang w:val="en-US" w:eastAsia="zh-CN"/>
        </w:rPr>
        <w:t>脑</w:t>
      </w:r>
      <w:r>
        <w:rPr>
          <w:rFonts w:hint="eastAsia" w:ascii="Times New Roman" w:hAnsi="Times New Roman" w:eastAsia="微软雅黑" w:cs="Times New Roman"/>
          <w:lang w:eastAsia="zh-CN"/>
        </w:rPr>
        <w:t>胶质瘤诊疗进展中的重要里程碑。</w:t>
      </w:r>
    </w:p>
    <w:p w14:paraId="48FD26E6">
      <w:pPr>
        <w:spacing w:line="440" w:lineRule="exact"/>
        <w:ind w:firstLine="440" w:firstLineChars="200"/>
        <w:jc w:val="both"/>
        <w:rPr>
          <w:rFonts w:hint="eastAsia" w:ascii="Times New Roman" w:hAnsi="Times New Roman" w:eastAsia="微软雅黑" w:cs="Times New Roman"/>
          <w:lang w:eastAsia="zh-CN"/>
        </w:rPr>
      </w:pPr>
      <w:r>
        <w:drawing>
          <wp:anchor distT="0" distB="0" distL="114300" distR="114300" simplePos="0" relativeHeight="251660288" behindDoc="0" locked="0" layoutInCell="1" allowOverlap="1">
            <wp:simplePos x="0" y="0"/>
            <wp:positionH relativeFrom="column">
              <wp:posOffset>291465</wp:posOffset>
            </wp:positionH>
            <wp:positionV relativeFrom="paragraph">
              <wp:posOffset>320040</wp:posOffset>
            </wp:positionV>
            <wp:extent cx="5728970" cy="4159250"/>
            <wp:effectExtent l="0" t="0" r="1270" b="127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1"/>
                    <a:stretch>
                      <a:fillRect/>
                    </a:stretch>
                  </pic:blipFill>
                  <pic:spPr>
                    <a:xfrm>
                      <a:off x="0" y="0"/>
                      <a:ext cx="5728970" cy="4159250"/>
                    </a:xfrm>
                    <a:prstGeom prst="rect">
                      <a:avLst/>
                    </a:prstGeom>
                    <a:noFill/>
                    <a:ln>
                      <a:noFill/>
                    </a:ln>
                  </pic:spPr>
                </pic:pic>
              </a:graphicData>
            </a:graphic>
          </wp:anchor>
        </w:drawing>
      </w:r>
    </w:p>
    <w:p w14:paraId="65960DE1">
      <w:pPr>
        <w:keepNext w:val="0"/>
        <w:keepLines w:val="0"/>
        <w:pageBreakBefore w:val="0"/>
        <w:widowControl/>
        <w:kinsoku/>
        <w:wordWrap/>
        <w:overflowPunct/>
        <w:topLinePunct w:val="0"/>
        <w:autoSpaceDE/>
        <w:autoSpaceDN/>
        <w:bidi w:val="0"/>
        <w:adjustRightInd/>
        <w:snapToGrid/>
        <w:spacing w:before="219" w:beforeLines="70"/>
        <w:jc w:val="center"/>
        <w:textAlignment w:val="auto"/>
        <w:rPr>
          <w:rFonts w:hint="eastAsia"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图：脑胶质瘤分⼦诊断流程</w:t>
      </w:r>
      <w:r>
        <w:rPr>
          <w:rFonts w:hint="eastAsia" w:ascii="Times New Roman" w:hAnsi="Times New Roman" w:eastAsia="微软雅黑" w:cs="Times New Roman"/>
          <w:sz w:val="20"/>
          <w:szCs w:val="20"/>
          <w:lang w:val="en-US" w:eastAsia="zh-CN"/>
        </w:rPr>
        <w:t>图</w:t>
      </w:r>
      <w:r>
        <w:rPr>
          <w:rFonts w:hint="eastAsia" w:ascii="Times New Roman" w:hAnsi="Times New Roman" w:eastAsia="微软雅黑" w:cs="Times New Roman"/>
          <w:sz w:val="20"/>
          <w:szCs w:val="20"/>
          <w:lang w:eastAsia="zh-CN"/>
        </w:rPr>
        <w:t>（参考</w:t>
      </w:r>
      <w:r>
        <w:rPr>
          <w:rFonts w:hint="eastAsia" w:ascii="Times New Roman" w:hAnsi="Times New Roman" w:eastAsia="微软雅黑" w:cs="Times New Roman"/>
          <w:sz w:val="20"/>
          <w:szCs w:val="20"/>
          <w:lang w:val="en-US" w:eastAsia="zh-CN"/>
        </w:rPr>
        <w:t>自</w:t>
      </w:r>
      <w:r>
        <w:rPr>
          <w:rFonts w:hint="eastAsia" w:ascii="Times New Roman" w:hAnsi="Times New Roman" w:eastAsia="微软雅黑" w:cs="Times New Roman"/>
          <w:sz w:val="20"/>
          <w:szCs w:val="20"/>
          <w:lang w:eastAsia="zh-CN"/>
        </w:rPr>
        <w:t>《脑胶质瘤中国肿瘤整合诊治指南》）</w:t>
      </w:r>
    </w:p>
    <w:p w14:paraId="243AFA2D">
      <w:pPr>
        <w:rPr>
          <w:rFonts w:ascii="Times New Roman" w:hAnsi="Times New Roman" w:eastAsia="微软雅黑" w:cs="Times New Roman"/>
          <w:sz w:val="24"/>
          <w:szCs w:val="24"/>
          <w:lang w:eastAsia="zh-CN"/>
        </w:rPr>
      </w:pPr>
    </w:p>
    <w:p w14:paraId="3B4D8385">
      <w:pPr>
        <w:rPr>
          <w:rFonts w:hint="eastAsia"/>
          <w:color w:val="auto"/>
          <w:sz w:val="30"/>
          <w:lang w:eastAsia="zh-CN"/>
        </w:rPr>
      </w:pPr>
      <w:r>
        <w:rPr>
          <w:rFonts w:hint="eastAsia"/>
          <w:color w:val="auto"/>
          <w:sz w:val="30"/>
          <w:lang w:eastAsia="zh-CN"/>
        </w:rPr>
        <w:br w:type="page"/>
      </w:r>
    </w:p>
    <w:p w14:paraId="0027F9F8">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default" w:ascii="Times New Roman" w:hAnsi="Times New Roman"/>
          <w:color w:val="auto"/>
          <w:sz w:val="30"/>
          <w:lang w:val="en-US" w:eastAsia="zh-CN"/>
        </w:rPr>
      </w:pPr>
      <w:bookmarkStart w:id="140" w:name="_Toc16877"/>
      <w:r>
        <w:rPr>
          <w:rFonts w:hint="default" w:ascii="Times New Roman" w:hAnsi="Times New Roman"/>
          <w:color w:val="auto"/>
          <w:sz w:val="30"/>
          <w:lang w:val="en-US" w:eastAsia="zh-CN"/>
        </w:rPr>
        <w:t>胶质瘤遗传风险相关基因</w:t>
      </w:r>
      <w:bookmarkEnd w:id="140"/>
    </w:p>
    <w:tbl>
      <w:tblPr>
        <w:tblStyle w:val="16"/>
        <w:tblW w:w="1017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024"/>
        <w:gridCol w:w="6151"/>
      </w:tblGrid>
      <w:tr w14:paraId="15A06C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95" w:hRule="atLeast"/>
          <w:jc w:val="center"/>
        </w:trPr>
        <w:tc>
          <w:tcPr>
            <w:tcW w:w="4024" w:type="dxa"/>
            <w:tcBorders>
              <w:top w:val="nil"/>
              <w:bottom w:val="single" w:color="A4A4A4" w:sz="4" w:space="0"/>
              <w:right w:val="single" w:color="FFFFFF" w:sz="18" w:space="0"/>
            </w:tcBorders>
            <w:shd w:val="clear" w:color="auto" w:fill="62BC41"/>
            <w:vAlign w:val="center"/>
          </w:tcPr>
          <w:p w14:paraId="57D46014">
            <w:pPr>
              <w:spacing w:before="13" w:line="252" w:lineRule="auto"/>
              <w:ind w:right="174"/>
              <w:jc w:val="center"/>
              <w:rPr>
                <w:rFonts w:hint="default" w:ascii="Times New Roman" w:hAnsi="Times New Roman" w:eastAsia="微软雅黑" w:cs="Times New Roman"/>
                <w:b/>
                <w:color w:val="FFFFFF" w:themeColor="background1"/>
                <w:sz w:val="21"/>
                <w:szCs w:val="21"/>
                <w:lang w:val="en-US"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/指标</w:t>
            </w:r>
          </w:p>
        </w:tc>
        <w:tc>
          <w:tcPr>
            <w:tcW w:w="6151" w:type="dxa"/>
            <w:tcBorders>
              <w:top w:val="nil"/>
              <w:left w:val="single" w:color="FFFFFF" w:sz="18" w:space="0"/>
              <w:bottom w:val="single" w:color="A4A4A4" w:sz="4" w:space="0"/>
              <w:right w:val="single" w:color="FFFFFF" w:sz="18" w:space="0"/>
            </w:tcBorders>
            <w:shd w:val="clear" w:color="auto" w:fill="62BC41"/>
            <w:vAlign w:val="center"/>
          </w:tcPr>
          <w:p w14:paraId="3ED32000">
            <w:pPr>
              <w:spacing w:before="13" w:line="252" w:lineRule="auto"/>
              <w:ind w:right="174"/>
              <w:jc w:val="center"/>
              <w:rPr>
                <w:rFonts w:hint="default" w:ascii="Times New Roman" w:hAnsi="Times New Roman" w:eastAsia="微软雅黑" w:cs="Times New Roman"/>
                <w:b/>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潜在风险</w:t>
            </w:r>
          </w:p>
        </w:tc>
      </w:tr>
      <w:tr w14:paraId="4BF9D0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064" w:hRule="atLeast"/>
          <w:jc w:val="center"/>
        </w:trPr>
        <w:tc>
          <w:tcPr>
            <w:tcW w:w="4024" w:type="dxa"/>
            <w:tcBorders>
              <w:top w:val="single" w:color="A4A4A4" w:sz="4" w:space="0"/>
              <w:bottom w:val="single" w:color="A4A4A4" w:sz="4" w:space="0"/>
            </w:tcBorders>
            <w:shd w:val="clear" w:color="auto" w:fill="auto"/>
            <w:vAlign w:val="center"/>
          </w:tcPr>
          <w:p w14:paraId="389F83D9">
            <w:pPr>
              <w:spacing w:before="13" w:line="252" w:lineRule="auto"/>
              <w:ind w:right="174"/>
              <w:jc w:val="center"/>
              <w:rPr>
                <w:b/>
                <w:bCs/>
              </w:rPr>
            </w:pPr>
            <w:r>
              <w:rPr>
                <w:rFonts w:hint="eastAsia" w:ascii="Times New Roman" w:hAnsi="Times New Roman" w:eastAsia="微软雅黑" w:cs="Times New Roman"/>
                <w:b/>
                <w:bCs/>
                <w:sz w:val="21"/>
                <w:szCs w:val="21"/>
                <w:lang w:eastAsia="zh-CN"/>
              </w:rPr>
              <w:t>MLH1, MSH2, MSH6, PMS2, EPCAM</w:t>
            </w:r>
          </w:p>
        </w:tc>
        <w:tc>
          <w:tcPr>
            <w:tcW w:w="6151" w:type="dxa"/>
            <w:tcBorders>
              <w:top w:val="single" w:color="A4A4A4" w:sz="4" w:space="0"/>
              <w:bottom w:val="single" w:color="A4A4A4" w:sz="4" w:space="0"/>
            </w:tcBorders>
            <w:shd w:val="clear" w:color="auto" w:fill="auto"/>
            <w:vAlign w:val="center"/>
          </w:tcPr>
          <w:p w14:paraId="5B1B70B6">
            <w:pPr>
              <w:spacing w:before="13" w:line="252" w:lineRule="auto"/>
              <w:ind w:right="174"/>
              <w:jc w:val="left"/>
              <w:rPr>
                <w:lang w:eastAsia="zh-CN"/>
              </w:rPr>
            </w:pPr>
            <w:r>
              <w:rPr>
                <w:rFonts w:hint="eastAsia" w:ascii="Times New Roman" w:hAnsi="Times New Roman" w:eastAsia="微软雅黑" w:cs="Times New Roman"/>
                <w:sz w:val="21"/>
                <w:szCs w:val="21"/>
                <w:lang w:eastAsia="zh-CN"/>
              </w:rPr>
              <w:t>林奇综合征（LS）；增加胶质母细胞瘤、星形细胞瘤、少突胶质细胞瘤风险</w:t>
            </w:r>
          </w:p>
        </w:tc>
      </w:tr>
      <w:tr w14:paraId="1BC7C1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36" w:hRule="atLeast"/>
          <w:jc w:val="center"/>
        </w:trPr>
        <w:tc>
          <w:tcPr>
            <w:tcW w:w="4024" w:type="dxa"/>
            <w:tcBorders>
              <w:top w:val="single" w:color="A4A4A4" w:sz="4" w:space="0"/>
              <w:bottom w:val="single" w:color="A4A4A4" w:sz="4" w:space="0"/>
            </w:tcBorders>
            <w:shd w:val="clear" w:color="auto" w:fill="auto"/>
            <w:vAlign w:val="center"/>
          </w:tcPr>
          <w:p w14:paraId="2EACEBEF">
            <w:pPr>
              <w:spacing w:before="13" w:line="252" w:lineRule="auto"/>
              <w:ind w:right="174"/>
              <w:jc w:val="center"/>
              <w:rPr>
                <w:b/>
                <w:bCs/>
              </w:rPr>
            </w:pPr>
            <w:r>
              <w:rPr>
                <w:rFonts w:hint="eastAsia" w:ascii="Times New Roman" w:hAnsi="Times New Roman" w:eastAsia="微软雅黑" w:cs="Times New Roman"/>
                <w:b/>
                <w:bCs/>
                <w:sz w:val="21"/>
                <w:szCs w:val="21"/>
                <w:highlight w:val="none"/>
                <w:lang w:eastAsia="zh-CN"/>
              </w:rPr>
              <w:t>NF1</w:t>
            </w:r>
          </w:p>
        </w:tc>
        <w:tc>
          <w:tcPr>
            <w:tcW w:w="6151" w:type="dxa"/>
            <w:tcBorders>
              <w:top w:val="single" w:color="A4A4A4" w:sz="4" w:space="0"/>
              <w:bottom w:val="single" w:color="A4A4A4" w:sz="4" w:space="0"/>
            </w:tcBorders>
            <w:shd w:val="clear" w:color="auto" w:fill="auto"/>
            <w:vAlign w:val="center"/>
          </w:tcPr>
          <w:p w14:paraId="56939DC6">
            <w:pPr>
              <w:spacing w:before="13" w:line="252" w:lineRule="auto"/>
              <w:ind w:right="174"/>
              <w:jc w:val="left"/>
              <w:rPr>
                <w:lang w:eastAsia="zh-CN"/>
              </w:rPr>
            </w:pPr>
            <w:r>
              <w:rPr>
                <w:rFonts w:hint="eastAsia" w:ascii="Times New Roman" w:hAnsi="Times New Roman" w:eastAsia="微软雅黑" w:cs="Times New Roman"/>
                <w:sz w:val="21"/>
                <w:szCs w:val="21"/>
                <w:lang w:eastAsia="zh-CN"/>
              </w:rPr>
              <w:t>多发性神经纤维瘤；增加NF1视神经胶质瘤、NF2室管膜瘤风险</w:t>
            </w:r>
          </w:p>
        </w:tc>
      </w:tr>
      <w:tr w14:paraId="504A57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36" w:hRule="atLeast"/>
          <w:jc w:val="center"/>
        </w:trPr>
        <w:tc>
          <w:tcPr>
            <w:tcW w:w="4024" w:type="dxa"/>
            <w:tcBorders>
              <w:top w:val="single" w:color="A4A4A4" w:sz="4" w:space="0"/>
              <w:bottom w:val="single" w:color="A4A4A4" w:sz="4" w:space="0"/>
            </w:tcBorders>
            <w:shd w:val="clear" w:color="auto" w:fill="auto"/>
            <w:vAlign w:val="center"/>
          </w:tcPr>
          <w:p w14:paraId="1B2CABF6">
            <w:pPr>
              <w:spacing w:before="13" w:line="252" w:lineRule="auto"/>
              <w:ind w:right="174"/>
              <w:jc w:val="center"/>
              <w:rPr>
                <w:b/>
                <w:bCs/>
              </w:rPr>
            </w:pPr>
            <w:r>
              <w:rPr>
                <w:rFonts w:hint="eastAsia" w:ascii="Times New Roman" w:hAnsi="Times New Roman" w:eastAsia="微软雅黑" w:cs="Times New Roman"/>
                <w:b/>
                <w:bCs/>
                <w:sz w:val="21"/>
                <w:szCs w:val="21"/>
                <w:lang w:eastAsia="zh-CN"/>
              </w:rPr>
              <w:t>TP53</w:t>
            </w:r>
          </w:p>
        </w:tc>
        <w:tc>
          <w:tcPr>
            <w:tcW w:w="6151" w:type="dxa"/>
            <w:tcBorders>
              <w:top w:val="single" w:color="A4A4A4" w:sz="4" w:space="0"/>
              <w:bottom w:val="single" w:color="A4A4A4" w:sz="4" w:space="0"/>
            </w:tcBorders>
            <w:shd w:val="clear" w:color="auto" w:fill="auto"/>
            <w:vAlign w:val="center"/>
          </w:tcPr>
          <w:p w14:paraId="1A33487B">
            <w:pPr>
              <w:spacing w:before="13" w:line="252" w:lineRule="auto"/>
              <w:ind w:right="174"/>
              <w:jc w:val="left"/>
              <w:rPr>
                <w:lang w:eastAsia="zh-CN"/>
              </w:rPr>
            </w:pPr>
            <w:r>
              <w:rPr>
                <w:rFonts w:hint="eastAsia" w:ascii="Times New Roman" w:hAnsi="Times New Roman" w:eastAsia="微软雅黑" w:cs="Times New Roman"/>
                <w:sz w:val="21"/>
                <w:szCs w:val="21"/>
                <w:lang w:eastAsia="zh-CN"/>
              </w:rPr>
              <w:t>Li-Fraumeni 综合征（LFS）；增加胶质瘤、髓母细胞瘤风险</w:t>
            </w:r>
          </w:p>
        </w:tc>
      </w:tr>
      <w:tr w14:paraId="400940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64" w:hRule="atLeast"/>
          <w:jc w:val="center"/>
        </w:trPr>
        <w:tc>
          <w:tcPr>
            <w:tcW w:w="4024" w:type="dxa"/>
            <w:tcBorders>
              <w:top w:val="single" w:color="A4A4A4" w:sz="4" w:space="0"/>
              <w:bottom w:val="single" w:color="A4A4A4" w:sz="4" w:space="0"/>
            </w:tcBorders>
            <w:shd w:val="clear" w:color="auto" w:fill="auto"/>
            <w:vAlign w:val="center"/>
          </w:tcPr>
          <w:p w14:paraId="47A2D25B">
            <w:pPr>
              <w:spacing w:before="13" w:line="252" w:lineRule="auto"/>
              <w:ind w:right="174"/>
              <w:jc w:val="center"/>
              <w:rPr>
                <w:b/>
                <w:bCs/>
              </w:rPr>
            </w:pPr>
            <w:r>
              <w:rPr>
                <w:rFonts w:hint="eastAsia" w:ascii="Times New Roman" w:hAnsi="Times New Roman" w:eastAsia="微软雅黑" w:cs="Times New Roman"/>
                <w:b/>
                <w:bCs/>
                <w:sz w:val="21"/>
                <w:szCs w:val="21"/>
                <w:lang w:eastAsia="zh-CN"/>
              </w:rPr>
              <w:t>CDKN2A</w:t>
            </w:r>
          </w:p>
        </w:tc>
        <w:tc>
          <w:tcPr>
            <w:tcW w:w="6151" w:type="dxa"/>
            <w:tcBorders>
              <w:top w:val="single" w:color="A4A4A4" w:sz="4" w:space="0"/>
              <w:bottom w:val="single" w:color="A4A4A4" w:sz="4" w:space="0"/>
            </w:tcBorders>
            <w:shd w:val="clear" w:color="auto" w:fill="auto"/>
            <w:vAlign w:val="center"/>
          </w:tcPr>
          <w:p w14:paraId="1D857AB6">
            <w:pPr>
              <w:spacing w:before="13" w:line="252" w:lineRule="auto"/>
              <w:ind w:right="174"/>
              <w:jc w:val="left"/>
              <w:rPr>
                <w:lang w:eastAsia="zh-CN"/>
              </w:rPr>
            </w:pPr>
            <w:r>
              <w:rPr>
                <w:rFonts w:hint="eastAsia" w:ascii="Times New Roman" w:hAnsi="Times New Roman" w:eastAsia="微软雅黑" w:cs="Times New Roman"/>
                <w:sz w:val="21"/>
                <w:szCs w:val="21"/>
                <w:lang w:eastAsia="zh-CN"/>
              </w:rPr>
              <w:t>黑色素瘤；增加胶质瘤风险</w:t>
            </w:r>
          </w:p>
        </w:tc>
      </w:tr>
      <w:tr w14:paraId="79335D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50" w:hRule="atLeast"/>
          <w:jc w:val="center"/>
        </w:trPr>
        <w:tc>
          <w:tcPr>
            <w:tcW w:w="4024" w:type="dxa"/>
            <w:tcBorders>
              <w:top w:val="single" w:color="A4A4A4" w:sz="4" w:space="0"/>
              <w:bottom w:val="single" w:color="A4A4A4" w:sz="4" w:space="0"/>
            </w:tcBorders>
            <w:shd w:val="clear" w:color="auto" w:fill="auto"/>
            <w:vAlign w:val="center"/>
          </w:tcPr>
          <w:p w14:paraId="66E88494">
            <w:pPr>
              <w:spacing w:before="13" w:line="252" w:lineRule="auto"/>
              <w:ind w:right="174"/>
              <w:jc w:val="center"/>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APC</w:t>
            </w:r>
          </w:p>
        </w:tc>
        <w:tc>
          <w:tcPr>
            <w:tcW w:w="6151" w:type="dxa"/>
            <w:tcBorders>
              <w:top w:val="single" w:color="A4A4A4" w:sz="4" w:space="0"/>
              <w:bottom w:val="single" w:color="A4A4A4" w:sz="4" w:space="0"/>
            </w:tcBorders>
            <w:shd w:val="clear" w:color="auto" w:fill="auto"/>
            <w:vAlign w:val="center"/>
          </w:tcPr>
          <w:p w14:paraId="31E35BA3">
            <w:pPr>
              <w:spacing w:before="13" w:line="252" w:lineRule="auto"/>
              <w:ind w:right="174"/>
              <w:jc w:val="left"/>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家族性腺瘤性息肉病；增加胶质母细胞瘤风险</w:t>
            </w:r>
          </w:p>
        </w:tc>
      </w:tr>
      <w:tr w14:paraId="3DDC24B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50" w:hRule="atLeast"/>
          <w:jc w:val="center"/>
        </w:trPr>
        <w:tc>
          <w:tcPr>
            <w:tcW w:w="4024" w:type="dxa"/>
            <w:tcBorders>
              <w:top w:val="single" w:color="A4A4A4" w:sz="4" w:space="0"/>
              <w:bottom w:val="single" w:color="A4A4A4" w:sz="4" w:space="0"/>
            </w:tcBorders>
            <w:shd w:val="clear" w:color="auto" w:fill="auto"/>
            <w:vAlign w:val="center"/>
          </w:tcPr>
          <w:p w14:paraId="330D9305">
            <w:pPr>
              <w:spacing w:before="13" w:line="252" w:lineRule="auto"/>
              <w:ind w:right="174"/>
              <w:jc w:val="center"/>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TSC1,</w:t>
            </w:r>
            <w:r>
              <w:rPr>
                <w:rFonts w:hint="eastAsia" w:ascii="Times New Roman" w:hAnsi="Times New Roman" w:eastAsia="微软雅黑" w:cs="Times New Roman"/>
                <w:b/>
                <w:bCs/>
                <w:sz w:val="21"/>
                <w:szCs w:val="21"/>
                <w:lang w:val="en-US" w:eastAsia="zh-CN"/>
              </w:rPr>
              <w:t xml:space="preserve"> </w:t>
            </w:r>
            <w:r>
              <w:rPr>
                <w:rFonts w:hint="eastAsia" w:ascii="Times New Roman" w:hAnsi="Times New Roman" w:eastAsia="微软雅黑" w:cs="Times New Roman"/>
                <w:b/>
                <w:bCs/>
                <w:sz w:val="21"/>
                <w:szCs w:val="21"/>
                <w:lang w:eastAsia="zh-CN"/>
              </w:rPr>
              <w:t>TSC2</w:t>
            </w:r>
          </w:p>
        </w:tc>
        <w:tc>
          <w:tcPr>
            <w:tcW w:w="6151" w:type="dxa"/>
            <w:tcBorders>
              <w:top w:val="single" w:color="A4A4A4" w:sz="4" w:space="0"/>
              <w:bottom w:val="single" w:color="A4A4A4" w:sz="4" w:space="0"/>
            </w:tcBorders>
            <w:shd w:val="clear" w:color="auto" w:fill="auto"/>
            <w:vAlign w:val="center"/>
          </w:tcPr>
          <w:p w14:paraId="383D9728">
            <w:pPr>
              <w:spacing w:before="13" w:line="252" w:lineRule="auto"/>
              <w:ind w:right="174"/>
              <w:jc w:val="left"/>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结节性硬化症；增加室管膜下巨细胞形细胞瘤风险</w:t>
            </w:r>
          </w:p>
        </w:tc>
      </w:tr>
      <w:tr w14:paraId="3831B48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64" w:hRule="atLeast"/>
          <w:jc w:val="center"/>
        </w:trPr>
        <w:tc>
          <w:tcPr>
            <w:tcW w:w="4024" w:type="dxa"/>
            <w:tcBorders>
              <w:top w:val="single" w:color="A4A4A4" w:sz="4" w:space="0"/>
            </w:tcBorders>
            <w:shd w:val="clear" w:color="auto" w:fill="auto"/>
            <w:vAlign w:val="center"/>
          </w:tcPr>
          <w:p w14:paraId="7195C8C2">
            <w:pPr>
              <w:spacing w:before="13" w:line="252" w:lineRule="auto"/>
              <w:ind w:right="174"/>
              <w:jc w:val="center"/>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BRCA1,</w:t>
            </w:r>
            <w:r>
              <w:rPr>
                <w:rFonts w:hint="eastAsia" w:ascii="Times New Roman" w:hAnsi="Times New Roman" w:eastAsia="微软雅黑" w:cs="Times New Roman"/>
                <w:b/>
                <w:bCs/>
                <w:sz w:val="21"/>
                <w:szCs w:val="21"/>
                <w:lang w:val="en-US" w:eastAsia="zh-CN"/>
              </w:rPr>
              <w:t xml:space="preserve"> </w:t>
            </w:r>
            <w:r>
              <w:rPr>
                <w:rFonts w:hint="eastAsia" w:ascii="Times New Roman" w:hAnsi="Times New Roman" w:eastAsia="微软雅黑" w:cs="Times New Roman"/>
                <w:b/>
                <w:bCs/>
                <w:sz w:val="21"/>
                <w:szCs w:val="21"/>
                <w:lang w:eastAsia="zh-CN"/>
              </w:rPr>
              <w:t>BRCA2</w:t>
            </w:r>
          </w:p>
        </w:tc>
        <w:tc>
          <w:tcPr>
            <w:tcW w:w="6151" w:type="dxa"/>
            <w:tcBorders>
              <w:top w:val="single" w:color="A4A4A4" w:sz="4" w:space="0"/>
            </w:tcBorders>
            <w:shd w:val="clear" w:color="auto" w:fill="auto"/>
            <w:vAlign w:val="center"/>
          </w:tcPr>
          <w:p w14:paraId="1B0A9611">
            <w:pPr>
              <w:spacing w:before="13" w:line="252" w:lineRule="auto"/>
              <w:ind w:right="174"/>
              <w:jc w:val="left"/>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乳腺癌-卵巢癌综合征；增加胶质瘤风险</w:t>
            </w:r>
          </w:p>
        </w:tc>
      </w:tr>
    </w:tbl>
    <w:p w14:paraId="51FAAE03">
      <w:pPr>
        <w:rPr>
          <w:rFonts w:hint="eastAsia"/>
          <w:color w:val="auto"/>
          <w:sz w:val="30"/>
          <w:lang w:eastAsia="zh-CN"/>
        </w:rPr>
      </w:pPr>
      <w:r>
        <w:rPr>
          <w:rFonts w:hint="eastAsia"/>
          <w:color w:val="auto"/>
          <w:sz w:val="30"/>
          <w:lang w:eastAsia="zh-CN"/>
        </w:rPr>
        <w:br w:type="page"/>
      </w:r>
    </w:p>
    <w:p w14:paraId="28248D29">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eastAsia="微软雅黑" w:cs="Times New Roman"/>
          <w:sz w:val="20"/>
          <w:szCs w:val="20"/>
          <w:lang w:eastAsia="zh-CN"/>
        </w:rPr>
      </w:pPr>
      <w:bookmarkStart w:id="141" w:name="_Toc28381"/>
      <w:r>
        <w:rPr>
          <w:rFonts w:hint="eastAsia" w:ascii="Times New Roman" w:hAnsi="Times New Roman"/>
          <w:color w:val="auto"/>
          <w:sz w:val="30"/>
          <w:lang w:eastAsia="zh-CN"/>
        </w:rPr>
        <w:t>常见靶向药物相关基因检测列表</w:t>
      </w:r>
      <w:bookmarkEnd w:id="131"/>
      <w:bookmarkEnd w:id="132"/>
      <w:bookmarkEnd w:id="133"/>
      <w:bookmarkEnd w:id="134"/>
      <w:bookmarkEnd w:id="135"/>
      <w:bookmarkEnd w:id="136"/>
      <w:bookmarkEnd w:id="137"/>
      <w:bookmarkEnd w:id="139"/>
      <w:bookmarkEnd w:id="141"/>
    </w:p>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76F177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3825554A">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6700CB69">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161A93BE">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596493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14:paraId="1759E868">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1BC424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14:paraId="6ACB91A9">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14:paraId="55C1BAE3">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14:paraId="18CFB1B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14:paraId="6D9813E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14:paraId="119F54FE">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14:paraId="589CE6A5">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14:paraId="4301C4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14:paraId="05506473">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1436A865">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21"/>
    <w:p w14:paraId="4865573B">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42" w:name="_Toc27070"/>
      <w:bookmarkStart w:id="143" w:name="_Toc8182"/>
      <w:bookmarkStart w:id="144" w:name="_Toc22484_WPSOffice_Level1"/>
      <w:bookmarkStart w:id="145" w:name="_Toc28537"/>
      <w:bookmarkStart w:id="146" w:name="_Toc7549"/>
      <w:bookmarkStart w:id="147" w:name="_Toc12126"/>
      <w:bookmarkStart w:id="148" w:name="_Toc6864"/>
      <w:bookmarkStart w:id="149" w:name="_Toc28910_WPSOffice_Level1"/>
      <w:bookmarkStart w:id="150" w:name="_Toc19099"/>
      <w:bookmarkStart w:id="151" w:name="_Toc29730"/>
      <w:bookmarkStart w:id="152" w:name="_Toc16368_WPSOffice_Level1"/>
      <w:r>
        <w:rPr>
          <w:rFonts w:hint="eastAsia" w:ascii="Times New Roman" w:hAnsi="Times New Roman"/>
          <w:color w:val="auto"/>
          <w:sz w:val="30"/>
          <w:lang w:eastAsia="zh-CN"/>
        </w:rPr>
        <w:t>检测基因列表</w:t>
      </w:r>
      <w:bookmarkEnd w:id="142"/>
      <w:bookmarkEnd w:id="143"/>
      <w:bookmarkEnd w:id="144"/>
      <w:bookmarkEnd w:id="145"/>
      <w:bookmarkEnd w:id="146"/>
      <w:bookmarkEnd w:id="147"/>
      <w:bookmarkEnd w:id="148"/>
      <w:bookmarkEnd w:id="149"/>
      <w:bookmarkEnd w:id="150"/>
      <w:bookmarkEnd w:id="151"/>
      <w:bookmarkEnd w:id="152"/>
    </w:p>
    <w:p w14:paraId="5BC25525">
      <w:pPr>
        <w:spacing w:line="259" w:lineRule="exact"/>
        <w:ind w:left="3328" w:right="3328"/>
        <w:jc w:val="center"/>
        <w:rPr>
          <w:rFonts w:hint="default" w:ascii="Times New Roman" w:hAnsi="Times New Roman" w:eastAsia="微软雅黑" w:cs="Times New Roman"/>
          <w:sz w:val="18"/>
          <w:szCs w:val="18"/>
          <w:lang w:eastAsia="zh-CN"/>
        </w:rPr>
      </w:pPr>
      <w:bookmarkStart w:id="153" w:name="_Toc17111_WPSOffice_Level2"/>
      <w:bookmarkStart w:id="154" w:name="_Toc6304_WPSOffice_Level2"/>
      <w:bookmarkStart w:id="155" w:name="_Toc3488_WPSOffice_Level2"/>
      <w:bookmarkStart w:id="156" w:name="_Toc11193_WPSOffice_Level2"/>
      <w:bookmarkStart w:id="157" w:name="_Toc6931_WPSOffice_Level2"/>
      <w:bookmarkStart w:id="158" w:name="_Toc31515_WPSOffice_Level2"/>
      <w:bookmarkStart w:id="159" w:name="_Toc19280_WPSOffice_Level2"/>
      <w:bookmarkStart w:id="160" w:name="_Toc26985_WPSOffice_Level1"/>
      <w:bookmarkStart w:id="161" w:name="_Toc28454_WPSOffice_Level1"/>
      <w:bookmarkStart w:id="162" w:name="_Toc20170_WPSOffice_Level1"/>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for gene_table in</w:t>
      </w:r>
      <w:r>
        <w:rPr>
          <w:rFonts w:hint="default" w:ascii="Times New Roman" w:hAnsi="Times New Roman" w:eastAsia="微软雅黑" w:cs="Times New Roman"/>
          <w:sz w:val="18"/>
          <w:szCs w:val="18"/>
          <w:lang w:eastAsia="zh-CN"/>
        </w:rPr>
        <w:t xml:space="preserve"> gene</w:t>
      </w:r>
      <w:r>
        <w:rPr>
          <w:rFonts w:hint="eastAsia" w:ascii="Times New Roman" w:hAnsi="Times New Roman" w:eastAsia="微软雅黑" w:cs="Times New Roman"/>
          <w:sz w:val="18"/>
          <w:szCs w:val="18"/>
          <w:lang w:val="en-US" w:eastAsia="zh-CN"/>
        </w:rPr>
        <w:t>.conf_genes</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gene_tables</w:t>
      </w:r>
      <w:r>
        <w:rPr>
          <w:rFonts w:hint="default" w:ascii="Times New Roman" w:hAnsi="Times New Roman" w:eastAsia="微软雅黑" w:cs="Times New Roman"/>
          <w:sz w:val="18"/>
          <w:szCs w:val="18"/>
          <w:lang w:eastAsia="zh-CN"/>
        </w:rPr>
        <w:t>%}</w:t>
      </w:r>
      <w:bookmarkEnd w:id="153"/>
      <w:bookmarkEnd w:id="154"/>
      <w:bookmarkEnd w:id="155"/>
      <w:bookmarkEnd w:id="156"/>
      <w:bookmarkEnd w:id="157"/>
      <w:bookmarkEnd w:id="158"/>
      <w:bookmarkEnd w:id="159"/>
    </w:p>
    <w:p w14:paraId="79504118">
      <w:pPr>
        <w:spacing w:line="259" w:lineRule="exact"/>
        <w:ind w:left="3328" w:right="3328"/>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{{gene_table.title}}</w:t>
      </w:r>
    </w:p>
    <w:tbl>
      <w:tblPr>
        <w:tblStyle w:val="23"/>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288"/>
        <w:gridCol w:w="3288"/>
        <w:gridCol w:w="3288"/>
      </w:tblGrid>
      <w:tr w14:paraId="7E6263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tcBorders>
              <w:top w:val="single" w:color="A1A1A1" w:sz="4" w:space="0"/>
              <w:bottom w:val="single" w:color="A1A1A1" w:sz="4" w:space="0"/>
            </w:tcBorders>
            <w:vAlign w:val="center"/>
          </w:tcPr>
          <w:p w14:paraId="1051BACB">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for genes in gene_table.genes%}</w:t>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4B99A4E7">
            <w:pPr>
              <w:widowControl/>
              <w:jc w:val="center"/>
              <w:textAlignment w:val="center"/>
              <w:rPr>
                <w:rFonts w:hint="default"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val="en-US" w:eastAsia="zh-CN"/>
              </w:rPr>
              <w:t>{%tc for gene in genes%}</w:t>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{{r gene}}</w:t>
            </w:r>
          </w:p>
        </w:tc>
        <w:tc>
          <w:tcPr>
            <w:tcW w:w="3288" w:type="dxa"/>
            <w:tcBorders>
              <w:top w:val="single" w:color="A1A1A1" w:sz="4" w:space="0"/>
            </w:tcBorders>
            <w:vAlign w:val="center"/>
          </w:tcPr>
          <w:p w14:paraId="248C2282">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{%tc endfor %}</w:t>
            </w:r>
          </w:p>
        </w:tc>
      </w:tr>
      <w:tr w14:paraId="2DD8AA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38186379">
            <w:pPr>
              <w:widowControl/>
              <w:jc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endfor %}</w:t>
            </w:r>
          </w:p>
        </w:tc>
      </w:tr>
    </w:tbl>
    <w:p w14:paraId="65049FF2">
      <w:pPr>
        <w:rPr>
          <w:lang w:eastAsia="zh-CN"/>
        </w:rPr>
      </w:pPr>
      <w:r>
        <w:rPr>
          <w:rFonts w:hint="eastAsia" w:ascii="Times New Roman" w:hAnsi="Times New Roman" w:eastAsia="微软雅黑" w:cs="Times New Roman"/>
          <w:b/>
          <w:bCs/>
          <w:sz w:val="18"/>
          <w:szCs w:val="18"/>
          <w:lang w:val="en-US" w:eastAsia="zh-CN"/>
        </w:rPr>
        <w:t>{% endfor %}</w:t>
      </w:r>
      <w:bookmarkStart w:id="182" w:name="_GoBack"/>
      <w:bookmarkEnd w:id="182"/>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r>
        <w:rPr>
          <w:lang w:eastAsia="zh-CN"/>
        </w:rPr>
        <w:br w:type="page"/>
      </w:r>
    </w:p>
    <w:bookmarkEnd w:id="160"/>
    <w:bookmarkEnd w:id="161"/>
    <w:bookmarkEnd w:id="162"/>
    <w:p w14:paraId="7479B320">
      <w:pPr>
        <w:pStyle w:val="3"/>
        <w:numPr>
          <w:ilvl w:val="255"/>
          <w:numId w:val="0"/>
        </w:numPr>
        <w:jc w:val="left"/>
        <w:rPr>
          <w:color w:val="auto"/>
          <w:sz w:val="30"/>
          <w:highlight w:val="none"/>
          <w:lang w:eastAsia="zh-CN"/>
        </w:rPr>
      </w:pPr>
      <w:bookmarkStart w:id="163" w:name="_Toc3409"/>
      <w:bookmarkStart w:id="164" w:name="_Toc20502"/>
      <w:bookmarkStart w:id="165" w:name="_Toc15114"/>
      <w:bookmarkStart w:id="166" w:name="_Toc5789"/>
      <w:bookmarkStart w:id="167" w:name="_Toc8911"/>
      <w:bookmarkStart w:id="168" w:name="_Toc107825570"/>
      <w:bookmarkStart w:id="169" w:name="_Toc27034"/>
      <w:bookmarkStart w:id="170" w:name="_Toc15630"/>
      <w:bookmarkStart w:id="171" w:name="_Toc4503"/>
      <w:bookmarkStart w:id="172" w:name="_Toc11901"/>
      <w:bookmarkStart w:id="173" w:name="_Toc27809"/>
      <w:bookmarkStart w:id="174" w:name="_Toc19584_WPSOffice_Level1"/>
      <w:bookmarkStart w:id="175" w:name="_Toc13275"/>
      <w:bookmarkStart w:id="176" w:name="_Toc14611_WPSOffice_Level1"/>
      <w:bookmarkStart w:id="177" w:name="_Toc17792_WPSOffice_Level2"/>
      <w:bookmarkStart w:id="178" w:name="_Toc22623"/>
      <w:bookmarkStart w:id="179" w:name="_Toc22162_WPSOffice_Level1"/>
      <w:r>
        <w:rPr>
          <w:rFonts w:hint="eastAsia"/>
          <w:color w:val="auto"/>
          <w:sz w:val="30"/>
          <w:highlight w:val="none"/>
          <w:lang w:eastAsia="zh-CN"/>
        </w:rPr>
        <w:t>检测方法与局限性</w:t>
      </w:r>
      <w:bookmarkEnd w:id="163"/>
      <w:bookmarkEnd w:id="164"/>
      <w:bookmarkEnd w:id="165"/>
      <w:bookmarkEnd w:id="166"/>
    </w:p>
    <w:p w14:paraId="01C2E880">
      <w:pPr>
        <w:rPr>
          <w:highlight w:val="yellow"/>
          <w:lang w:eastAsia="zh-CN"/>
        </w:rPr>
      </w:pPr>
    </w:p>
    <w:p w14:paraId="594E0F6B">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435455EE">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本次检测采用目标区域探针捕获技术，利用脱氧核糖核酸测序对样本进行检测。</w:t>
      </w:r>
    </w:p>
    <w:p w14:paraId="50C27AFC">
      <w:pPr>
        <w:spacing w:line="276" w:lineRule="auto"/>
        <w:ind w:firstLine="420" w:firstLineChars="200"/>
        <w:jc w:val="both"/>
        <w:rPr>
          <w:rFonts w:hint="default"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highlight w:val="none"/>
          <w:lang w:val="en-US" w:eastAsia="zh-CN"/>
        </w:rPr>
        <w:t>本次检测的突变类型包含单碱基变异、小片段插入缺失、拷贝数变异以及断点发生在产品捕获范围内的基因融合，提供全面可信的检测结果。</w:t>
      </w:r>
    </w:p>
    <w:p w14:paraId="61D506DC">
      <w:pPr>
        <w:rPr>
          <w:rFonts w:hint="eastAsia" w:ascii="Times New Roman" w:hAnsi="Times New Roman" w:eastAsia="微软雅黑" w:cs="Times New Roman"/>
          <w:bCs/>
          <w:sz w:val="21"/>
          <w:szCs w:val="21"/>
          <w:lang w:eastAsia="zh-CN"/>
        </w:rPr>
      </w:pPr>
    </w:p>
    <w:p w14:paraId="4275A973">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57528757">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1.本检测仅为临床诊断及治疗决策提供参考和辅助。临床诊断及治疗决策应由临床医生结合受检者的全面临床信息进行综合判断。</w:t>
      </w:r>
    </w:p>
    <w:p w14:paraId="17A0D01D">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2.本检测的分析和解读基于已发表的文献和公开的数据库，随着科学研究的发展和数据库的更新，变异解读可能发生一定的变更。</w:t>
      </w:r>
    </w:p>
    <w:p w14:paraId="77CFFEF1">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3.本检测适用于发现指定基因DNA水平的变异，不涉及RNA水平或蛋白质水平的检测。</w:t>
      </w:r>
    </w:p>
    <w:p w14:paraId="58639E87">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4.如未检出指定基因的变异(即阴性结果)不能排除存在低于检测下限的变异的可能性。</w:t>
      </w:r>
    </w:p>
    <w:p w14:paraId="60BB998A">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5.NGS检测得到的拷贝数可能会被所检测DNA样本中含有的正常细胞DNA所稀释，因此并不代表每个细胞内所含有的基因拷贝数。</w:t>
      </w:r>
    </w:p>
    <w:p w14:paraId="41E246A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6</w:t>
      </w:r>
      <w:r>
        <w:rPr>
          <w:rFonts w:hint="eastAsia" w:ascii="Times New Roman" w:hAnsi="Times New Roman" w:eastAsia="微软雅黑" w:cs="Times New Roman"/>
          <w:bCs/>
          <w:sz w:val="21"/>
          <w:szCs w:val="21"/>
          <w:lang w:eastAsia="zh-CN"/>
        </w:rPr>
        <w:t>.肿瘤是一种复杂的系统性疾病，评定是否为恶性肿瘤需要由临床医生综合多种检查结果进行判定。本检测不能用于确认或排除恶性肿瘤的存在。</w:t>
      </w:r>
    </w:p>
    <w:p w14:paraId="6B8E9243">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7</w:t>
      </w:r>
      <w:r>
        <w:rPr>
          <w:rFonts w:hint="eastAsia" w:ascii="Times New Roman" w:hAnsi="Times New Roman" w:eastAsia="微软雅黑" w:cs="Times New Roman"/>
          <w:bCs/>
          <w:sz w:val="21"/>
          <w:szCs w:val="21"/>
          <w:lang w:eastAsia="zh-CN"/>
        </w:rPr>
        <w:t>.部分患者不存在明确的靶向药物对应的基因突变，所以并非所有受检者都可以找到对应靶向药物或明确耐药机制。</w:t>
      </w:r>
    </w:p>
    <w:p w14:paraId="73FA45D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8</w:t>
      </w:r>
      <w:r>
        <w:rPr>
          <w:rFonts w:hint="eastAsia" w:ascii="Times New Roman" w:hAnsi="Times New Roman" w:eastAsia="微软雅黑" w:cs="Times New Roman"/>
          <w:bCs/>
          <w:sz w:val="21"/>
          <w:szCs w:val="21"/>
          <w:lang w:eastAsia="zh-CN"/>
        </w:rPr>
        <w:t>.检测范围外的基因变异和/或药物间相互作用等非基因变异因素均可能影响药物效果等临床表型。</w:t>
      </w:r>
    </w:p>
    <w:p w14:paraId="75B5929F">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9</w:t>
      </w:r>
      <w:r>
        <w:rPr>
          <w:rFonts w:hint="eastAsia" w:ascii="Times New Roman" w:hAnsi="Times New Roman" w:eastAsia="微软雅黑" w:cs="Times New Roman"/>
          <w:bCs/>
          <w:sz w:val="21"/>
          <w:szCs w:val="21"/>
          <w:lang w:eastAsia="zh-CN"/>
        </w:rPr>
        <w:t>.变异检出的敏感性受到送检样本中恶性肿瘤细胞比例的影响。</w:t>
      </w:r>
    </w:p>
    <w:p w14:paraId="44D4D5DF">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lang w:val="en-US" w:eastAsia="zh-CN"/>
        </w:rPr>
        <w:t>10</w:t>
      </w:r>
      <w:r>
        <w:rPr>
          <w:rFonts w:hint="eastAsia" w:ascii="Times New Roman" w:hAnsi="Times New Roman" w:eastAsia="微软雅黑" w:cs="Times New Roman"/>
          <w:bCs/>
          <w:sz w:val="21"/>
          <w:szCs w:val="21"/>
          <w:lang w:eastAsia="zh-CN"/>
        </w:rPr>
        <w:t>.肿瘤发展或治疗过程中可能出现获得性基因变异，从而使癌症的突变谱发生变化，同时肿瘤也可能存在肿瘤间和肿瘤内的异质性。</w:t>
      </w:r>
    </w:p>
    <w:p w14:paraId="7B724C99">
      <w:pPr>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br w:type="page"/>
      </w:r>
    </w:p>
    <w:bookmarkEnd w:id="167"/>
    <w:bookmarkEnd w:id="168"/>
    <w:bookmarkEnd w:id="169"/>
    <w:p w14:paraId="354C2397">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80" w:name="_Toc13979"/>
      <w:bookmarkStart w:id="181" w:name="_Toc10895"/>
      <w:r>
        <w:rPr>
          <w:rFonts w:hint="eastAsia" w:ascii="Times New Roman" w:hAnsi="Times New Roman"/>
          <w:color w:val="auto"/>
          <w:sz w:val="30"/>
          <w:lang w:eastAsia="zh-CN"/>
        </w:rPr>
        <w:t>参考文献</w:t>
      </w:r>
      <w:bookmarkEnd w:id="170"/>
      <w:bookmarkEnd w:id="171"/>
      <w:bookmarkEnd w:id="172"/>
      <w:bookmarkEnd w:id="173"/>
      <w:bookmarkEnd w:id="180"/>
      <w:bookmarkEnd w:id="181"/>
    </w:p>
    <w:bookmarkEnd w:id="174"/>
    <w:bookmarkEnd w:id="175"/>
    <w:bookmarkEnd w:id="176"/>
    <w:bookmarkEnd w:id="177"/>
    <w:bookmarkEnd w:id="178"/>
    <w:bookmarkEnd w:id="179"/>
    <w:p w14:paraId="322D14DC">
      <w:pPr>
        <w:keepNext w:val="0"/>
        <w:keepLines w:val="0"/>
        <w:pageBreakBefore w:val="0"/>
        <w:widowControl/>
        <w:kinsoku/>
        <w:wordWrap/>
        <w:overflowPunct/>
        <w:topLinePunct w:val="0"/>
        <w:autoSpaceDE/>
        <w:autoSpaceDN/>
        <w:bidi w:val="0"/>
        <w:adjustRightInd w:val="0"/>
        <w:snapToGrid w:val="0"/>
        <w:spacing w:after="70" w:afterLines="22" w:line="226" w:lineRule="auto"/>
        <w:jc w:val="both"/>
        <w:textAlignment w:val="auto"/>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NCCN临床实践指南：中枢神经系统肿瘤（2020.V3）</w:t>
      </w:r>
    </w:p>
    <w:p w14:paraId="11B94BB9">
      <w:pPr>
        <w:keepNext w:val="0"/>
        <w:keepLines w:val="0"/>
        <w:pageBreakBefore w:val="0"/>
        <w:widowControl/>
        <w:kinsoku/>
        <w:wordWrap/>
        <w:overflowPunct/>
        <w:topLinePunct w:val="0"/>
        <w:autoSpaceDE/>
        <w:autoSpaceDN/>
        <w:bidi w:val="0"/>
        <w:adjustRightInd w:val="0"/>
        <w:snapToGrid w:val="0"/>
        <w:spacing w:after="70" w:afterLines="22" w:line="226" w:lineRule="auto"/>
        <w:jc w:val="both"/>
        <w:textAlignment w:val="auto"/>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2022年版《脑胶质瘤中国肿瘤整合诊治指南》</w:t>
      </w:r>
    </w:p>
    <w:p w14:paraId="1077BFDC">
      <w:pPr>
        <w:keepNext w:val="0"/>
        <w:keepLines w:val="0"/>
        <w:pageBreakBefore w:val="0"/>
        <w:widowControl/>
        <w:kinsoku/>
        <w:wordWrap/>
        <w:overflowPunct/>
        <w:topLinePunct w:val="0"/>
        <w:autoSpaceDE/>
        <w:autoSpaceDN/>
        <w:bidi w:val="0"/>
        <w:adjustRightInd w:val="0"/>
        <w:snapToGrid w:val="0"/>
        <w:spacing w:after="70" w:afterLines="22" w:line="226" w:lineRule="auto"/>
        <w:jc w:val="both"/>
        <w:textAlignment w:val="auto"/>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2022年版《中国抗癌协会脑胶质瘤整合诊治指南》</w:t>
      </w:r>
    </w:p>
    <w:p w14:paraId="2B0BBC77">
      <w:pPr>
        <w:keepNext w:val="0"/>
        <w:keepLines w:val="0"/>
        <w:pageBreakBefore w:val="0"/>
        <w:widowControl/>
        <w:kinsoku/>
        <w:wordWrap/>
        <w:overflowPunct/>
        <w:topLinePunct w:val="0"/>
        <w:autoSpaceDE/>
        <w:autoSpaceDN/>
        <w:bidi w:val="0"/>
        <w:adjustRightInd w:val="0"/>
        <w:snapToGrid w:val="0"/>
        <w:spacing w:after="70" w:afterLines="22" w:line="226" w:lineRule="auto"/>
        <w:jc w:val="both"/>
        <w:textAlignment w:val="auto"/>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ComprehensiveGenomicProfilingof282PediatricLow</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and</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High</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Grade</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Gliomas</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Reveals</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Genomic</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Drivers,Tumor</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Mutational</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Burden,</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and</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Hypermutation</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Signatures.</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PMID:28912153</w:t>
      </w:r>
    </w:p>
    <w:p w14:paraId="3795FD78">
      <w:pPr>
        <w:keepNext w:val="0"/>
        <w:keepLines w:val="0"/>
        <w:pageBreakBefore w:val="0"/>
        <w:widowControl/>
        <w:kinsoku/>
        <w:wordWrap/>
        <w:overflowPunct/>
        <w:topLinePunct w:val="0"/>
        <w:autoSpaceDE/>
        <w:autoSpaceDN/>
        <w:bidi w:val="0"/>
        <w:adjustRightInd w:val="0"/>
        <w:snapToGrid w:val="0"/>
        <w:spacing w:after="70" w:afterLines="22" w:line="226" w:lineRule="auto"/>
        <w:jc w:val="both"/>
        <w:textAlignment w:val="auto"/>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ChapmanPB,HauschildA,RobertCetal.ImprovedsurvivalwithvemurafenibinmelanomaWithBRAFV600Emutation[J].NewEnglandJournalofMedicine,2011,364(26):2507-2516.</w:t>
      </w:r>
    </w:p>
    <w:p w14:paraId="3BE5DDFD">
      <w:pPr>
        <w:keepNext w:val="0"/>
        <w:keepLines w:val="0"/>
        <w:pageBreakBefore w:val="0"/>
        <w:widowControl/>
        <w:kinsoku/>
        <w:wordWrap/>
        <w:overflowPunct/>
        <w:topLinePunct w:val="0"/>
        <w:autoSpaceDE/>
        <w:autoSpaceDN/>
        <w:bidi w:val="0"/>
        <w:adjustRightInd w:val="0"/>
        <w:snapToGrid w:val="0"/>
        <w:spacing w:after="70" w:afterLines="22" w:line="226" w:lineRule="auto"/>
        <w:jc w:val="both"/>
        <w:textAlignment w:val="auto"/>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High-gradeglioma：ESMOClinicalPracticeGuidelinesfordiagnosis,treatmentandfollow-up.AnnalsofOncology00:1-9,2014.</w:t>
      </w:r>
    </w:p>
    <w:p w14:paraId="1D196E97">
      <w:pPr>
        <w:keepNext w:val="0"/>
        <w:keepLines w:val="0"/>
        <w:pageBreakBefore w:val="0"/>
        <w:widowControl/>
        <w:kinsoku/>
        <w:wordWrap/>
        <w:overflowPunct/>
        <w:topLinePunct w:val="0"/>
        <w:autoSpaceDE/>
        <w:autoSpaceDN/>
        <w:bidi w:val="0"/>
        <w:adjustRightInd w:val="0"/>
        <w:snapToGrid w:val="0"/>
        <w:spacing w:after="70" w:afterLines="22" w:line="226" w:lineRule="auto"/>
        <w:jc w:val="both"/>
        <w:textAlignment w:val="auto"/>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KillelaPJ,YanH,BignerDD,etal.MutationsinIDH1,IDH2,andintheTERTpromoterdefineclinicallydistinctsubgroupsofadultmalignantgliomas.Oncotarget2014;5(6):1515-1525.</w:t>
      </w:r>
    </w:p>
    <w:p w14:paraId="1B40F238">
      <w:pPr>
        <w:keepNext w:val="0"/>
        <w:keepLines w:val="0"/>
        <w:pageBreakBefore w:val="0"/>
        <w:widowControl/>
        <w:kinsoku/>
        <w:wordWrap/>
        <w:overflowPunct/>
        <w:topLinePunct w:val="0"/>
        <w:autoSpaceDE/>
        <w:autoSpaceDN/>
        <w:bidi w:val="0"/>
        <w:adjustRightInd w:val="0"/>
        <w:snapToGrid w:val="0"/>
        <w:spacing w:after="70" w:afterLines="22" w:line="226" w:lineRule="auto"/>
        <w:jc w:val="both"/>
        <w:textAlignment w:val="auto"/>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LukeJJ,HodiFS.Ipilimumab,vemurafenib,daBRAFenib,andtrametinib:synergisticcompetitorsintheclinicalmanagementofBRAFMutantmalignantmelanoma[J].Theoncologist,2013,18(6):717-725.</w:t>
      </w:r>
    </w:p>
    <w:p w14:paraId="6330CA39">
      <w:pPr>
        <w:keepNext w:val="0"/>
        <w:keepLines w:val="0"/>
        <w:pageBreakBefore w:val="0"/>
        <w:widowControl/>
        <w:kinsoku/>
        <w:wordWrap/>
        <w:overflowPunct/>
        <w:topLinePunct w:val="0"/>
        <w:autoSpaceDE/>
        <w:autoSpaceDN/>
        <w:bidi w:val="0"/>
        <w:adjustRightInd w:val="0"/>
        <w:snapToGrid w:val="0"/>
        <w:spacing w:after="70" w:afterLines="22" w:line="226" w:lineRule="auto"/>
        <w:jc w:val="both"/>
        <w:textAlignment w:val="auto"/>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MLabussiere,ALDiStefano,MSanson,etal.TERTpromotermutationsingliomas,geneticassociationsandclinico-pathologicalcorrelations.BrJCancer2014;111:2024-2032.</w:t>
      </w:r>
    </w:p>
    <w:p w14:paraId="478E05AE">
      <w:pPr>
        <w:keepNext w:val="0"/>
        <w:keepLines w:val="0"/>
        <w:pageBreakBefore w:val="0"/>
        <w:widowControl/>
        <w:kinsoku/>
        <w:wordWrap/>
        <w:overflowPunct/>
        <w:topLinePunct w:val="0"/>
        <w:autoSpaceDE/>
        <w:autoSpaceDN/>
        <w:bidi w:val="0"/>
        <w:adjustRightInd w:val="0"/>
        <w:snapToGrid w:val="0"/>
        <w:spacing w:after="70" w:afterLines="22" w:line="226" w:lineRule="auto"/>
        <w:jc w:val="both"/>
        <w:textAlignment w:val="auto"/>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RobinsonGW,OrrBA,GajjarA.CompleteclinicalregressionofaBRAFV600E-mutantpediatricglioblastomamultiformeafterBRAFinhibitortherapy[J].BMCcancer,2014,14(1):258.</w:t>
      </w:r>
    </w:p>
    <w:p w14:paraId="75157741">
      <w:pPr>
        <w:keepNext w:val="0"/>
        <w:keepLines w:val="0"/>
        <w:pageBreakBefore w:val="0"/>
        <w:widowControl/>
        <w:kinsoku/>
        <w:wordWrap/>
        <w:overflowPunct/>
        <w:topLinePunct w:val="0"/>
        <w:autoSpaceDE/>
        <w:autoSpaceDN/>
        <w:bidi w:val="0"/>
        <w:adjustRightInd w:val="0"/>
        <w:snapToGrid w:val="0"/>
        <w:spacing w:after="70" w:afterLines="22" w:line="226" w:lineRule="auto"/>
        <w:jc w:val="both"/>
        <w:textAlignment w:val="auto"/>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SkrypekM,ForemanN,GuillaumeD,etal.Pilomyxoidastrocytomatreatedsuccessfullywithvemurafenib[J].Pediatricblood&amp;cancer,2014,61(11):2099-2100.</w:t>
      </w:r>
    </w:p>
    <w:p w14:paraId="283E98A2">
      <w:pPr>
        <w:keepNext w:val="0"/>
        <w:keepLines w:val="0"/>
        <w:pageBreakBefore w:val="0"/>
        <w:widowControl/>
        <w:kinsoku/>
        <w:wordWrap/>
        <w:overflowPunct/>
        <w:topLinePunct w:val="0"/>
        <w:autoSpaceDE/>
        <w:autoSpaceDN/>
        <w:bidi w:val="0"/>
        <w:adjustRightInd w:val="0"/>
        <w:snapToGrid w:val="0"/>
        <w:spacing w:after="70" w:afterLines="22" w:line="226" w:lineRule="auto"/>
        <w:jc w:val="both"/>
        <w:textAlignment w:val="auto"/>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DubbinkHJ,AtmodimedjoPN,VanMR,etal.DiagnosticDetectionofAllelicLossesandImbalancesbyNext-GenerationSequencing:1P/19QCo-deletionAnalysisofGliomas.[J].JournalofMolecularDiagnostics,2016,18(5):775-786.</w:t>
      </w:r>
    </w:p>
    <w:p w14:paraId="5161755E">
      <w:pPr>
        <w:keepNext w:val="0"/>
        <w:keepLines w:val="0"/>
        <w:pageBreakBefore w:val="0"/>
        <w:kinsoku/>
        <w:wordWrap/>
        <w:overflowPunct/>
        <w:topLinePunct w:val="0"/>
        <w:autoSpaceDE/>
        <w:autoSpaceDN/>
        <w:bidi w:val="0"/>
        <w:adjustRightInd w:val="0"/>
        <w:snapToGrid w:val="0"/>
        <w:spacing w:after="70" w:afterLines="22" w:line="226" w:lineRule="auto"/>
        <w:jc w:val="both"/>
        <w:textAlignment w:val="auto"/>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27EC0D5F">
      <w:pPr>
        <w:keepNext w:val="0"/>
        <w:keepLines w:val="0"/>
        <w:pageBreakBefore w:val="0"/>
        <w:widowControl/>
        <w:kinsoku/>
        <w:wordWrap/>
        <w:overflowPunct/>
        <w:topLinePunct w:val="0"/>
        <w:autoSpaceDE/>
        <w:autoSpaceDN/>
        <w:bidi w:val="0"/>
        <w:adjustRightInd w:val="0"/>
        <w:snapToGrid w:val="0"/>
        <w:spacing w:after="70" w:afterLines="22" w:line="226"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0FCC557F">
      <w:pPr>
        <w:keepNext w:val="0"/>
        <w:keepLines w:val="0"/>
        <w:pageBreakBefore w:val="0"/>
        <w:widowControl/>
        <w:kinsoku/>
        <w:wordWrap/>
        <w:overflowPunct/>
        <w:topLinePunct w:val="0"/>
        <w:autoSpaceDE/>
        <w:autoSpaceDN/>
        <w:bidi w:val="0"/>
        <w:adjustRightInd w:val="0"/>
        <w:snapToGrid w:val="0"/>
        <w:spacing w:after="70" w:afterLines="22" w:line="226" w:lineRule="auto"/>
        <w:jc w:val="both"/>
        <w:textAlignment w:val="auto"/>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211354D4">
      <w:pPr>
        <w:keepNext w:val="0"/>
        <w:keepLines w:val="0"/>
        <w:pageBreakBefore w:val="0"/>
        <w:widowControl/>
        <w:kinsoku/>
        <w:wordWrap/>
        <w:overflowPunct/>
        <w:topLinePunct w:val="0"/>
        <w:autoSpaceDE/>
        <w:autoSpaceDN/>
        <w:bidi w:val="0"/>
        <w:adjustRightInd w:val="0"/>
        <w:snapToGrid w:val="0"/>
        <w:spacing w:after="70" w:afterLines="22" w:line="226" w:lineRule="auto"/>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2FA59D53">
      <w:pPr>
        <w:keepNext w:val="0"/>
        <w:keepLines w:val="0"/>
        <w:pageBreakBefore w:val="0"/>
        <w:widowControl/>
        <w:kinsoku/>
        <w:wordWrap/>
        <w:overflowPunct/>
        <w:topLinePunct w:val="0"/>
        <w:autoSpaceDE/>
        <w:autoSpaceDN/>
        <w:bidi w:val="0"/>
        <w:adjustRightInd w:val="0"/>
        <w:snapToGrid w:val="0"/>
        <w:spacing w:after="70" w:afterLines="22" w:line="226" w:lineRule="auto"/>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59C94A56">
      <w:pPr>
        <w:keepNext w:val="0"/>
        <w:keepLines w:val="0"/>
        <w:pageBreakBefore w:val="0"/>
        <w:widowControl/>
        <w:kinsoku/>
        <w:wordWrap/>
        <w:overflowPunct/>
        <w:topLinePunct w:val="0"/>
        <w:autoSpaceDE/>
        <w:autoSpaceDN/>
        <w:bidi w:val="0"/>
        <w:adjustRightInd w:val="0"/>
        <w:snapToGrid w:val="0"/>
        <w:spacing w:after="70" w:afterLines="22" w:line="226" w:lineRule="auto"/>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436BF973">
      <w:pPr>
        <w:keepNext w:val="0"/>
        <w:keepLines w:val="0"/>
        <w:pageBreakBefore w:val="0"/>
        <w:widowControl/>
        <w:kinsoku/>
        <w:wordWrap/>
        <w:overflowPunct/>
        <w:topLinePunct w:val="0"/>
        <w:autoSpaceDE/>
        <w:autoSpaceDN/>
        <w:bidi w:val="0"/>
        <w:adjustRightInd w:val="0"/>
        <w:snapToGrid w:val="0"/>
        <w:spacing w:after="70" w:afterLines="22" w:line="226" w:lineRule="auto"/>
        <w:jc w:val="both"/>
        <w:textAlignment w:val="auto"/>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04133DCB">
      <w:pPr>
        <w:keepNext w:val="0"/>
        <w:keepLines w:val="0"/>
        <w:pageBreakBefore w:val="0"/>
        <w:widowControl/>
        <w:kinsoku/>
        <w:wordWrap/>
        <w:overflowPunct/>
        <w:topLinePunct w:val="0"/>
        <w:autoSpaceDE/>
        <w:autoSpaceDN/>
        <w:bidi w:val="0"/>
        <w:adjustRightInd w:val="0"/>
        <w:snapToGrid w:val="0"/>
        <w:spacing w:after="70" w:afterLines="22" w:line="226" w:lineRule="auto"/>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36425F6C">
      <w:pPr>
        <w:pStyle w:val="41"/>
        <w:keepNext w:val="0"/>
        <w:keepLines w:val="0"/>
        <w:pageBreakBefore w:val="0"/>
        <w:kinsoku/>
        <w:wordWrap/>
        <w:overflowPunct/>
        <w:topLinePunct w:val="0"/>
        <w:autoSpaceDE/>
        <w:autoSpaceDN/>
        <w:bidi w:val="0"/>
        <w:adjustRightInd w:val="0"/>
        <w:snapToGrid w:val="0"/>
        <w:spacing w:after="70" w:afterLines="22" w:line="226" w:lineRule="auto"/>
        <w:ind w:firstLine="0"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64FDDDF3">
      <w:pPr>
        <w:keepNext w:val="0"/>
        <w:keepLines w:val="0"/>
        <w:pageBreakBefore w:val="0"/>
        <w:widowControl/>
        <w:kinsoku/>
        <w:wordWrap/>
        <w:overflowPunct/>
        <w:topLinePunct w:val="0"/>
        <w:autoSpaceDE/>
        <w:autoSpaceDN/>
        <w:bidi w:val="0"/>
        <w:adjustRightInd w:val="0"/>
        <w:snapToGrid w:val="0"/>
        <w:spacing w:after="70" w:afterLines="22" w:line="226"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7548CA39">
      <w:pPr>
        <w:keepNext w:val="0"/>
        <w:keepLines w:val="0"/>
        <w:pageBreakBefore w:val="0"/>
        <w:widowControl/>
        <w:kinsoku/>
        <w:wordWrap/>
        <w:overflowPunct/>
        <w:topLinePunct w:val="0"/>
        <w:autoSpaceDE/>
        <w:autoSpaceDN/>
        <w:bidi w:val="0"/>
        <w:adjustRightInd w:val="0"/>
        <w:snapToGrid w:val="0"/>
        <w:spacing w:after="70" w:afterLines="22" w:line="226" w:lineRule="auto"/>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68FE45D7">
      <w:pPr>
        <w:pStyle w:val="41"/>
        <w:keepNext w:val="0"/>
        <w:keepLines w:val="0"/>
        <w:pageBreakBefore w:val="0"/>
        <w:kinsoku/>
        <w:wordWrap/>
        <w:overflowPunct/>
        <w:topLinePunct w:val="0"/>
        <w:autoSpaceDE/>
        <w:autoSpaceDN/>
        <w:bidi w:val="0"/>
        <w:adjustRightInd w:val="0"/>
        <w:snapToGrid w:val="0"/>
        <w:spacing w:after="70" w:afterLines="22" w:line="226" w:lineRule="auto"/>
        <w:ind w:firstLine="0" w:firstLineChars="0"/>
        <w:jc w:val="both"/>
        <w:textAlignment w:val="auto"/>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39D49B01">
      <w:pPr>
        <w:keepNext w:val="0"/>
        <w:keepLines w:val="0"/>
        <w:pageBreakBefore w:val="0"/>
        <w:widowControl/>
        <w:kinsoku/>
        <w:wordWrap/>
        <w:overflowPunct/>
        <w:topLinePunct w:val="0"/>
        <w:autoSpaceDE/>
        <w:autoSpaceDN/>
        <w:bidi w:val="0"/>
        <w:adjustRightInd w:val="0"/>
        <w:snapToGrid w:val="0"/>
        <w:spacing w:after="70" w:afterLines="22" w:line="226" w:lineRule="auto"/>
        <w:jc w:val="both"/>
        <w:textAlignment w:val="auto"/>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5C9ED0EC">
      <w:pPr>
        <w:pStyle w:val="41"/>
        <w:keepNext w:val="0"/>
        <w:keepLines w:val="0"/>
        <w:pageBreakBefore w:val="0"/>
        <w:kinsoku/>
        <w:wordWrap/>
        <w:overflowPunct/>
        <w:topLinePunct w:val="0"/>
        <w:autoSpaceDE/>
        <w:autoSpaceDN/>
        <w:bidi w:val="0"/>
        <w:adjustRightInd w:val="0"/>
        <w:snapToGrid w:val="0"/>
        <w:spacing w:after="70" w:afterLines="22" w:line="226" w:lineRule="auto"/>
        <w:ind w:firstLine="0" w:firstLineChars="0"/>
        <w:jc w:val="both"/>
        <w:textAlignment w:val="auto"/>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32D15DC8">
      <w:pPr>
        <w:keepNext w:val="0"/>
        <w:keepLines w:val="0"/>
        <w:pageBreakBefore w:val="0"/>
        <w:widowControl/>
        <w:kinsoku/>
        <w:wordWrap/>
        <w:overflowPunct/>
        <w:topLinePunct w:val="0"/>
        <w:autoSpaceDE/>
        <w:autoSpaceDN/>
        <w:bidi w:val="0"/>
        <w:adjustRightInd w:val="0"/>
        <w:snapToGrid w:val="0"/>
        <w:spacing w:after="70" w:afterLines="22" w:line="226" w:lineRule="auto"/>
        <w:jc w:val="both"/>
        <w:textAlignment w:val="auto"/>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566F58BE">
      <w:pPr>
        <w:keepNext w:val="0"/>
        <w:keepLines w:val="0"/>
        <w:pageBreakBefore w:val="0"/>
        <w:widowControl/>
        <w:kinsoku/>
        <w:wordWrap/>
        <w:overflowPunct/>
        <w:topLinePunct w:val="0"/>
        <w:autoSpaceDE/>
        <w:autoSpaceDN/>
        <w:bidi w:val="0"/>
        <w:adjustRightInd w:val="0"/>
        <w:snapToGrid w:val="0"/>
        <w:spacing w:after="70" w:afterLines="22" w:line="226" w:lineRule="auto"/>
        <w:jc w:val="both"/>
        <w:textAlignment w:val="auto"/>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2CC1F025">
      <w:pPr>
        <w:keepNext w:val="0"/>
        <w:keepLines w:val="0"/>
        <w:pageBreakBefore w:val="0"/>
        <w:widowControl/>
        <w:kinsoku/>
        <w:wordWrap/>
        <w:overflowPunct/>
        <w:topLinePunct w:val="0"/>
        <w:autoSpaceDE/>
        <w:autoSpaceDN/>
        <w:bidi w:val="0"/>
        <w:adjustRightInd w:val="0"/>
        <w:snapToGrid w:val="0"/>
        <w:spacing w:after="70" w:afterLines="22" w:line="226" w:lineRule="auto"/>
        <w:jc w:val="both"/>
        <w:textAlignment w:val="auto"/>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12848EE6">
      <w:pPr>
        <w:keepNext w:val="0"/>
        <w:keepLines w:val="0"/>
        <w:pageBreakBefore w:val="0"/>
        <w:widowControl/>
        <w:kinsoku/>
        <w:wordWrap/>
        <w:overflowPunct/>
        <w:topLinePunct w:val="0"/>
        <w:autoSpaceDE/>
        <w:autoSpaceDN/>
        <w:bidi w:val="0"/>
        <w:adjustRightInd w:val="0"/>
        <w:snapToGrid w:val="0"/>
        <w:spacing w:after="70" w:afterLines="22" w:line="226" w:lineRule="auto"/>
        <w:jc w:val="both"/>
        <w:textAlignment w:val="auto"/>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4BCA1CFE">
      <w:pPr>
        <w:keepNext w:val="0"/>
        <w:keepLines w:val="0"/>
        <w:pageBreakBefore w:val="0"/>
        <w:widowControl/>
        <w:kinsoku/>
        <w:wordWrap/>
        <w:overflowPunct/>
        <w:topLinePunct w:val="0"/>
        <w:autoSpaceDE/>
        <w:autoSpaceDN/>
        <w:bidi w:val="0"/>
        <w:adjustRightInd w:val="0"/>
        <w:snapToGrid w:val="0"/>
        <w:spacing w:after="70" w:afterLines="22" w:line="226" w:lineRule="auto"/>
        <w:jc w:val="both"/>
        <w:textAlignment w:val="auto"/>
        <w:rPr>
          <w:rFonts w:ascii="Times New Roman" w:hAnsi="Times New Roman" w:cs="Times New Roman"/>
          <w:sz w:val="15"/>
          <w:szCs w:val="15"/>
          <w:shd w:val="clear" w:color="auto" w:fill="FFFFFF"/>
          <w:lang w:eastAsia="zh-CN"/>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sectPr>
      <w:headerReference r:id="rId5" w:type="default"/>
      <w:footerReference r:id="rId6" w:type="default"/>
      <w:pgSz w:w="11911" w:h="16838"/>
      <w:pgMar w:top="1037" w:right="1020" w:bottom="981" w:left="1020" w:header="567" w:footer="720"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Bookshelf Symbol 7">
    <w:altName w:val="Symbol"/>
    <w:panose1 w:val="05010101010101010101"/>
    <w:charset w:val="02"/>
    <w:family w:val="auto"/>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40584A">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0DAF9C">
    <w:pPr>
      <w:pStyle w:val="11"/>
    </w:pPr>
    <w:r>
      <w:rPr>
        <w:lang w:eastAsia="zh-CN"/>
      </w:rPr>
      <mc:AlternateContent>
        <mc:Choice Requires="wps">
          <w:drawing>
            <wp:anchor distT="0" distB="0" distL="114300" distR="114300" simplePos="0" relativeHeight="251659264"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B85E9F">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58</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54</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59264;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14:paraId="0CB85E9F">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58</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54</w:t>
                    </w:r>
                    <w:r>
                      <w:rPr>
                        <w:rFonts w:ascii="Times New Roman" w:hAnsi="Times New Roman" w:eastAsia="微软雅黑" w:cs="Times New Roman"/>
                        <w:b/>
                        <w:bCs/>
                        <w:sz w:val="20"/>
                        <w:szCs w:val="2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C2C8C3">
    <w:pPr>
      <w:pStyle w:val="12"/>
      <w:jc w:val="right"/>
      <w:rPr>
        <w:lang w:eastAsia="zh-CN"/>
      </w:rPr>
    </w:pPr>
    <w:r>
      <w:rPr>
        <w:rFonts w:hint="eastAsia" w:ascii="Times New Roman" w:hAnsi="Times New Roman" w:eastAsia="微软雅黑" w:cs="Times New Roman"/>
        <w:bCs/>
        <w:color w:val="62B541"/>
        <w:sz w:val="21"/>
        <w:szCs w:val="21"/>
        <w:lang w:val="en-US" w:eastAsia="zh-CN"/>
      </w:rPr>
      <w:t>{{ client }} {% if PDInfo == undefined %}脑胶质瘤200基因检测{% else %}脑胶质瘤200基因+PD-L1检测{% endif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6B2F59">
    <w:pPr>
      <w:pStyle w:val="12"/>
      <w:jc w:val="right"/>
      <w:rPr>
        <w:lang w:eastAsia="zh-CN"/>
      </w:rPr>
    </w:pPr>
    <w:r>
      <w:rPr>
        <w:rFonts w:hint="eastAsia" w:ascii="Times New Roman" w:hAnsi="Times New Roman" w:eastAsia="微软雅黑" w:cs="Times New Roman"/>
        <w:bCs/>
        <w:color w:val="62B541"/>
        <w:sz w:val="21"/>
        <w:szCs w:val="21"/>
        <w:lang w:val="en-US" w:eastAsia="zh-CN"/>
      </w:rPr>
      <w:t>{{ client }} {% if PDInfo == undefined %}脑胶质瘤200基因检测{% else %}脑胶质瘤200基因+PD-L1检测{% endif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DEA8520"/>
    <w:multiLevelType w:val="singleLevel"/>
    <w:tmpl w:val="9DEA8520"/>
    <w:lvl w:ilvl="0" w:tentative="0">
      <w:start w:val="1"/>
      <w:numFmt w:val="decimal"/>
      <w:lvlText w:val="%1."/>
      <w:lvlJc w:val="left"/>
      <w:pPr>
        <w:tabs>
          <w:tab w:val="left" w:pos="295"/>
        </w:tabs>
        <w:ind w:left="295" w:leftChars="0" w:hanging="295" w:firstLineChars="0"/>
      </w:pPr>
      <w:rPr>
        <w:rFonts w:hint="default"/>
      </w:rPr>
    </w:lvl>
  </w:abstractNum>
  <w:abstractNum w:abstractNumId="2">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6">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7">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1">
    <w:nsid w:val="3FE2A38E"/>
    <w:multiLevelType w:val="singleLevel"/>
    <w:tmpl w:val="3FE2A38E"/>
    <w:lvl w:ilvl="0" w:tentative="0">
      <w:start w:val="1"/>
      <w:numFmt w:val="decimal"/>
      <w:lvlText w:val="%1."/>
      <w:lvlJc w:val="left"/>
      <w:pPr>
        <w:ind w:left="425" w:hanging="425"/>
      </w:pPr>
      <w:rPr>
        <w:rFonts w:hint="default"/>
      </w:rPr>
    </w:lvl>
  </w:abstractNum>
  <w:abstractNum w:abstractNumId="12">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3">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4">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5">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6">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7">
    <w:nsid w:val="7505B097"/>
    <w:multiLevelType w:val="multilevel"/>
    <w:tmpl w:val="7505B0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8">
    <w:nsid w:val="7ED03DCE"/>
    <w:multiLevelType w:val="multilevel"/>
    <w:tmpl w:val="7ED03DCE"/>
    <w:lvl w:ilvl="0" w:tentative="0">
      <w:start w:val="1"/>
      <w:numFmt w:val="bullet"/>
      <w:lvlText w:val="?"/>
      <w:lvlJc w:val="left"/>
      <w:pPr>
        <w:ind w:left="840" w:hanging="420"/>
      </w:pPr>
      <w:rPr>
        <w:rFonts w:hint="default" w:ascii="Wingdings" w:hAnsi="Wingdings"/>
        <w:color w:val="00B050"/>
      </w:rPr>
    </w:lvl>
    <w:lvl w:ilvl="1" w:tentative="0">
      <w:start w:val="1"/>
      <w:numFmt w:val="bullet"/>
      <w:lvlText w:val="?"/>
      <w:lvlJc w:val="left"/>
      <w:pPr>
        <w:ind w:left="1260" w:hanging="420"/>
      </w:pPr>
      <w:rPr>
        <w:rFonts w:hint="default" w:ascii="Bookshelf Symbol 7" w:hAnsi="Bookshelf Symbol 7"/>
      </w:rPr>
    </w:lvl>
    <w:lvl w:ilvl="2" w:tentative="0">
      <w:start w:val="1"/>
      <w:numFmt w:val="bullet"/>
      <w:lvlText w:val="?"/>
      <w:lvlJc w:val="left"/>
      <w:pPr>
        <w:ind w:left="1680" w:hanging="420"/>
      </w:pPr>
      <w:rPr>
        <w:rFonts w:hint="default" w:ascii="Bookshelf Symbol 7" w:hAnsi="Bookshelf Symbol 7"/>
      </w:rPr>
    </w:lvl>
    <w:lvl w:ilvl="3" w:tentative="0">
      <w:start w:val="1"/>
      <w:numFmt w:val="bullet"/>
      <w:lvlText w:val="?"/>
      <w:lvlJc w:val="left"/>
      <w:pPr>
        <w:ind w:left="2100" w:hanging="420"/>
      </w:pPr>
      <w:rPr>
        <w:rFonts w:hint="default" w:ascii="Bookshelf Symbol 7" w:hAnsi="Bookshelf Symbol 7"/>
      </w:rPr>
    </w:lvl>
    <w:lvl w:ilvl="4" w:tentative="0">
      <w:start w:val="1"/>
      <w:numFmt w:val="bullet"/>
      <w:lvlText w:val="?"/>
      <w:lvlJc w:val="left"/>
      <w:pPr>
        <w:ind w:left="2520" w:hanging="420"/>
      </w:pPr>
      <w:rPr>
        <w:rFonts w:hint="default" w:ascii="Bookshelf Symbol 7" w:hAnsi="Bookshelf Symbol 7"/>
      </w:rPr>
    </w:lvl>
    <w:lvl w:ilvl="5" w:tentative="0">
      <w:start w:val="1"/>
      <w:numFmt w:val="bullet"/>
      <w:lvlText w:val="?"/>
      <w:lvlJc w:val="left"/>
      <w:pPr>
        <w:ind w:left="2940" w:hanging="420"/>
      </w:pPr>
      <w:rPr>
        <w:rFonts w:hint="default" w:ascii="Bookshelf Symbol 7" w:hAnsi="Bookshelf Symbol 7"/>
      </w:rPr>
    </w:lvl>
    <w:lvl w:ilvl="6" w:tentative="0">
      <w:start w:val="1"/>
      <w:numFmt w:val="bullet"/>
      <w:lvlText w:val="?"/>
      <w:lvlJc w:val="left"/>
      <w:pPr>
        <w:ind w:left="3360" w:hanging="420"/>
      </w:pPr>
      <w:rPr>
        <w:rFonts w:hint="default" w:ascii="Bookshelf Symbol 7" w:hAnsi="Bookshelf Symbol 7"/>
      </w:rPr>
    </w:lvl>
    <w:lvl w:ilvl="7" w:tentative="0">
      <w:start w:val="1"/>
      <w:numFmt w:val="bullet"/>
      <w:lvlText w:val="?"/>
      <w:lvlJc w:val="left"/>
      <w:pPr>
        <w:ind w:left="3780" w:hanging="420"/>
      </w:pPr>
      <w:rPr>
        <w:rFonts w:hint="default" w:ascii="Bookshelf Symbol 7" w:hAnsi="Bookshelf Symbol 7"/>
      </w:rPr>
    </w:lvl>
    <w:lvl w:ilvl="8" w:tentative="0">
      <w:start w:val="1"/>
      <w:numFmt w:val="bullet"/>
      <w:lvlText w:val="?"/>
      <w:lvlJc w:val="left"/>
      <w:pPr>
        <w:ind w:left="4200" w:hanging="420"/>
      </w:pPr>
      <w:rPr>
        <w:rFonts w:hint="default" w:ascii="Bookshelf Symbol 7" w:hAnsi="Bookshelf Symbol 7"/>
      </w:rPr>
    </w:lvl>
  </w:abstractNum>
  <w:num w:numId="1">
    <w:abstractNumId w:val="13"/>
  </w:num>
  <w:num w:numId="2">
    <w:abstractNumId w:val="16"/>
  </w:num>
  <w:num w:numId="3">
    <w:abstractNumId w:val="15"/>
  </w:num>
  <w:num w:numId="4">
    <w:abstractNumId w:val="8"/>
  </w:num>
  <w:num w:numId="5">
    <w:abstractNumId w:val="9"/>
  </w:num>
  <w:num w:numId="6">
    <w:abstractNumId w:val="3"/>
  </w:num>
  <w:num w:numId="7">
    <w:abstractNumId w:val="18"/>
  </w:num>
  <w:num w:numId="8">
    <w:abstractNumId w:val="1"/>
  </w:num>
  <w:num w:numId="9">
    <w:abstractNumId w:val="10"/>
  </w:num>
  <w:num w:numId="10">
    <w:abstractNumId w:val="7"/>
  </w:num>
  <w:num w:numId="11">
    <w:abstractNumId w:val="11"/>
  </w:num>
  <w:num w:numId="12">
    <w:abstractNumId w:val="12"/>
  </w:num>
  <w:num w:numId="13">
    <w:abstractNumId w:val="5"/>
  </w:num>
  <w:num w:numId="14">
    <w:abstractNumId w:val="0"/>
  </w:num>
  <w:num w:numId="15">
    <w:abstractNumId w:val="6"/>
  </w:num>
  <w:num w:numId="16">
    <w:abstractNumId w:val="4"/>
  </w:num>
  <w:num w:numId="17">
    <w:abstractNumId w:val="2"/>
  </w:num>
  <w:num w:numId="18">
    <w:abstractNumId w:val="17"/>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220"/>
  <w:drawingGridVerticalSpacing w:val="99999990"/>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B6099"/>
    <w:rsid w:val="00501F8B"/>
    <w:rsid w:val="0052321F"/>
    <w:rsid w:val="00644BC1"/>
    <w:rsid w:val="006A31A2"/>
    <w:rsid w:val="007010EF"/>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40855"/>
    <w:rsid w:val="00D730DF"/>
    <w:rsid w:val="00D958FA"/>
    <w:rsid w:val="00DA2F2F"/>
    <w:rsid w:val="00E31BA8"/>
    <w:rsid w:val="00ED12E7"/>
    <w:rsid w:val="00F25C1E"/>
    <w:rsid w:val="00F678D5"/>
    <w:rsid w:val="00FF7BB1"/>
    <w:rsid w:val="011A030A"/>
    <w:rsid w:val="011A0D8B"/>
    <w:rsid w:val="011F6134"/>
    <w:rsid w:val="016F36A8"/>
    <w:rsid w:val="01A0337A"/>
    <w:rsid w:val="01DC799D"/>
    <w:rsid w:val="01F64392"/>
    <w:rsid w:val="022D1058"/>
    <w:rsid w:val="0281009B"/>
    <w:rsid w:val="02B55F77"/>
    <w:rsid w:val="02CA5230"/>
    <w:rsid w:val="031B6FF1"/>
    <w:rsid w:val="038726D8"/>
    <w:rsid w:val="03B664E0"/>
    <w:rsid w:val="03E921F1"/>
    <w:rsid w:val="03E96766"/>
    <w:rsid w:val="0469694E"/>
    <w:rsid w:val="04791D69"/>
    <w:rsid w:val="04871837"/>
    <w:rsid w:val="04A167FA"/>
    <w:rsid w:val="04C17114"/>
    <w:rsid w:val="04D33A92"/>
    <w:rsid w:val="0500466C"/>
    <w:rsid w:val="054C666C"/>
    <w:rsid w:val="05815BFE"/>
    <w:rsid w:val="05887898"/>
    <w:rsid w:val="05D63B33"/>
    <w:rsid w:val="05DD3D0D"/>
    <w:rsid w:val="06A61E8D"/>
    <w:rsid w:val="06E36A2C"/>
    <w:rsid w:val="06EB7F4D"/>
    <w:rsid w:val="074043CC"/>
    <w:rsid w:val="07AB34E7"/>
    <w:rsid w:val="07CC37A4"/>
    <w:rsid w:val="07D36A00"/>
    <w:rsid w:val="07DB59EB"/>
    <w:rsid w:val="083F50A2"/>
    <w:rsid w:val="084E1932"/>
    <w:rsid w:val="088D7FF0"/>
    <w:rsid w:val="090834C0"/>
    <w:rsid w:val="09705B33"/>
    <w:rsid w:val="0A043ABA"/>
    <w:rsid w:val="0A4F2135"/>
    <w:rsid w:val="0A757891"/>
    <w:rsid w:val="0A8D1CA7"/>
    <w:rsid w:val="0ADA7F11"/>
    <w:rsid w:val="0AEC09F3"/>
    <w:rsid w:val="0B0E35DB"/>
    <w:rsid w:val="0B38319D"/>
    <w:rsid w:val="0B7C2626"/>
    <w:rsid w:val="0BEA7418"/>
    <w:rsid w:val="0C1768CC"/>
    <w:rsid w:val="0C220DA0"/>
    <w:rsid w:val="0C3A0C95"/>
    <w:rsid w:val="0C3E5385"/>
    <w:rsid w:val="0C6567CF"/>
    <w:rsid w:val="0C96240B"/>
    <w:rsid w:val="0CA77597"/>
    <w:rsid w:val="0CBE7A38"/>
    <w:rsid w:val="0CC26BD0"/>
    <w:rsid w:val="0D055CE8"/>
    <w:rsid w:val="0D1916CC"/>
    <w:rsid w:val="0D735465"/>
    <w:rsid w:val="0D9819F1"/>
    <w:rsid w:val="0E11445D"/>
    <w:rsid w:val="0E372F34"/>
    <w:rsid w:val="0E3966AF"/>
    <w:rsid w:val="0E42718C"/>
    <w:rsid w:val="0E542351"/>
    <w:rsid w:val="0E632099"/>
    <w:rsid w:val="0EBF2A43"/>
    <w:rsid w:val="0EC61A6B"/>
    <w:rsid w:val="0EC91129"/>
    <w:rsid w:val="0ED843CC"/>
    <w:rsid w:val="0EF32D57"/>
    <w:rsid w:val="0EFC3D5A"/>
    <w:rsid w:val="0F6A06BB"/>
    <w:rsid w:val="0F79527D"/>
    <w:rsid w:val="0F890797"/>
    <w:rsid w:val="0FB9297A"/>
    <w:rsid w:val="0FE54E7B"/>
    <w:rsid w:val="0FEF6595"/>
    <w:rsid w:val="10393EFC"/>
    <w:rsid w:val="10A519AE"/>
    <w:rsid w:val="10BE0EDD"/>
    <w:rsid w:val="110D3F98"/>
    <w:rsid w:val="11E35EA1"/>
    <w:rsid w:val="126971EB"/>
    <w:rsid w:val="12850E64"/>
    <w:rsid w:val="12963DA1"/>
    <w:rsid w:val="12F372F0"/>
    <w:rsid w:val="132612E4"/>
    <w:rsid w:val="13897526"/>
    <w:rsid w:val="13AB527B"/>
    <w:rsid w:val="13BA2629"/>
    <w:rsid w:val="147F528E"/>
    <w:rsid w:val="14872247"/>
    <w:rsid w:val="148972D9"/>
    <w:rsid w:val="149B7751"/>
    <w:rsid w:val="14B34D21"/>
    <w:rsid w:val="14C82A00"/>
    <w:rsid w:val="14E343DA"/>
    <w:rsid w:val="14E50274"/>
    <w:rsid w:val="150E31A1"/>
    <w:rsid w:val="15196B67"/>
    <w:rsid w:val="15226A5C"/>
    <w:rsid w:val="1524470F"/>
    <w:rsid w:val="152E3223"/>
    <w:rsid w:val="153F7D0D"/>
    <w:rsid w:val="15882940"/>
    <w:rsid w:val="15D73C77"/>
    <w:rsid w:val="165063E4"/>
    <w:rsid w:val="167138E8"/>
    <w:rsid w:val="1692185F"/>
    <w:rsid w:val="16A90098"/>
    <w:rsid w:val="16BD5BE8"/>
    <w:rsid w:val="16DA3CE9"/>
    <w:rsid w:val="16E67B0D"/>
    <w:rsid w:val="16F32DF9"/>
    <w:rsid w:val="179E5A16"/>
    <w:rsid w:val="17DA52FE"/>
    <w:rsid w:val="17EF172D"/>
    <w:rsid w:val="182E68FA"/>
    <w:rsid w:val="18361E85"/>
    <w:rsid w:val="184F5A03"/>
    <w:rsid w:val="18780FC6"/>
    <w:rsid w:val="188B1EE6"/>
    <w:rsid w:val="188E10A8"/>
    <w:rsid w:val="1892589E"/>
    <w:rsid w:val="19437087"/>
    <w:rsid w:val="199209CD"/>
    <w:rsid w:val="199369D8"/>
    <w:rsid w:val="199B3480"/>
    <w:rsid w:val="1A0652E5"/>
    <w:rsid w:val="1ABF3777"/>
    <w:rsid w:val="1B28649B"/>
    <w:rsid w:val="1B570F0A"/>
    <w:rsid w:val="1B873036"/>
    <w:rsid w:val="1BA3025A"/>
    <w:rsid w:val="1BA36B7F"/>
    <w:rsid w:val="1BAD3E87"/>
    <w:rsid w:val="1C26400B"/>
    <w:rsid w:val="1C4D19D2"/>
    <w:rsid w:val="1C7A05D0"/>
    <w:rsid w:val="1C98707F"/>
    <w:rsid w:val="1CAC68FF"/>
    <w:rsid w:val="1CCD19AC"/>
    <w:rsid w:val="1CFB3D7D"/>
    <w:rsid w:val="1D0B7646"/>
    <w:rsid w:val="1D103BE7"/>
    <w:rsid w:val="1D6364E6"/>
    <w:rsid w:val="1E4A0C65"/>
    <w:rsid w:val="1E750919"/>
    <w:rsid w:val="1EA92622"/>
    <w:rsid w:val="1EAB0C6A"/>
    <w:rsid w:val="1EAF2912"/>
    <w:rsid w:val="1EBB7039"/>
    <w:rsid w:val="1EEB2832"/>
    <w:rsid w:val="1F2B7CAE"/>
    <w:rsid w:val="1F68534E"/>
    <w:rsid w:val="1FA21F33"/>
    <w:rsid w:val="20205A20"/>
    <w:rsid w:val="20370A70"/>
    <w:rsid w:val="20855B55"/>
    <w:rsid w:val="209432E5"/>
    <w:rsid w:val="20C205EB"/>
    <w:rsid w:val="21641D42"/>
    <w:rsid w:val="216A3F09"/>
    <w:rsid w:val="216F18A9"/>
    <w:rsid w:val="21D55A39"/>
    <w:rsid w:val="220A4AC0"/>
    <w:rsid w:val="22180203"/>
    <w:rsid w:val="22AA7C62"/>
    <w:rsid w:val="22DD5BDB"/>
    <w:rsid w:val="2322058C"/>
    <w:rsid w:val="235C2C2A"/>
    <w:rsid w:val="23DC4798"/>
    <w:rsid w:val="23FF1819"/>
    <w:rsid w:val="242634A4"/>
    <w:rsid w:val="245E0E58"/>
    <w:rsid w:val="24F86B97"/>
    <w:rsid w:val="253036C5"/>
    <w:rsid w:val="254E7036"/>
    <w:rsid w:val="256C4478"/>
    <w:rsid w:val="259579AF"/>
    <w:rsid w:val="259C4342"/>
    <w:rsid w:val="25F63B64"/>
    <w:rsid w:val="25FE0597"/>
    <w:rsid w:val="262A4A65"/>
    <w:rsid w:val="268C673B"/>
    <w:rsid w:val="26976104"/>
    <w:rsid w:val="271A3FF4"/>
    <w:rsid w:val="271C165B"/>
    <w:rsid w:val="273E5401"/>
    <w:rsid w:val="276D638F"/>
    <w:rsid w:val="27870460"/>
    <w:rsid w:val="27F72D7E"/>
    <w:rsid w:val="28B74238"/>
    <w:rsid w:val="28B83CA7"/>
    <w:rsid w:val="28E502F9"/>
    <w:rsid w:val="28E9374F"/>
    <w:rsid w:val="29363F06"/>
    <w:rsid w:val="296F5B95"/>
    <w:rsid w:val="29AC777C"/>
    <w:rsid w:val="29DE0525"/>
    <w:rsid w:val="29EF70C8"/>
    <w:rsid w:val="2A221D03"/>
    <w:rsid w:val="2A2F3204"/>
    <w:rsid w:val="2A3716AB"/>
    <w:rsid w:val="2A3F27BB"/>
    <w:rsid w:val="2ABD762E"/>
    <w:rsid w:val="2ADE2A02"/>
    <w:rsid w:val="2B3109E2"/>
    <w:rsid w:val="2B3B4C50"/>
    <w:rsid w:val="2B485DBB"/>
    <w:rsid w:val="2B692B05"/>
    <w:rsid w:val="2B69347C"/>
    <w:rsid w:val="2B8C0A94"/>
    <w:rsid w:val="2BDE1876"/>
    <w:rsid w:val="2C165FD1"/>
    <w:rsid w:val="2C427C83"/>
    <w:rsid w:val="2C580EC7"/>
    <w:rsid w:val="2C8102BB"/>
    <w:rsid w:val="2D563E3B"/>
    <w:rsid w:val="2DAD2E9F"/>
    <w:rsid w:val="2E0C0EE9"/>
    <w:rsid w:val="2E3D6CA4"/>
    <w:rsid w:val="2E7C3545"/>
    <w:rsid w:val="2EB35A8A"/>
    <w:rsid w:val="2F28730D"/>
    <w:rsid w:val="2F3A096F"/>
    <w:rsid w:val="2F6046E7"/>
    <w:rsid w:val="2F803098"/>
    <w:rsid w:val="2F8D7DD7"/>
    <w:rsid w:val="2FAC5A0D"/>
    <w:rsid w:val="30104E20"/>
    <w:rsid w:val="304862D7"/>
    <w:rsid w:val="307861F3"/>
    <w:rsid w:val="30B02296"/>
    <w:rsid w:val="30C51137"/>
    <w:rsid w:val="30DA24F1"/>
    <w:rsid w:val="310959FE"/>
    <w:rsid w:val="3109732A"/>
    <w:rsid w:val="315E5833"/>
    <w:rsid w:val="319E2D8B"/>
    <w:rsid w:val="31E507BC"/>
    <w:rsid w:val="32080EDC"/>
    <w:rsid w:val="32262809"/>
    <w:rsid w:val="325A081E"/>
    <w:rsid w:val="328D69DF"/>
    <w:rsid w:val="32AB7EAB"/>
    <w:rsid w:val="32B71D27"/>
    <w:rsid w:val="32DE07F1"/>
    <w:rsid w:val="333113A7"/>
    <w:rsid w:val="33323300"/>
    <w:rsid w:val="33505C7F"/>
    <w:rsid w:val="338527AA"/>
    <w:rsid w:val="33A83053"/>
    <w:rsid w:val="33AE0711"/>
    <w:rsid w:val="34777EA9"/>
    <w:rsid w:val="347E1FD2"/>
    <w:rsid w:val="348573AD"/>
    <w:rsid w:val="34F14D4F"/>
    <w:rsid w:val="352C7928"/>
    <w:rsid w:val="357E5409"/>
    <w:rsid w:val="35945D5F"/>
    <w:rsid w:val="35B3556B"/>
    <w:rsid w:val="35C10B61"/>
    <w:rsid w:val="35F5325E"/>
    <w:rsid w:val="360630CA"/>
    <w:rsid w:val="360A76FC"/>
    <w:rsid w:val="366A08A1"/>
    <w:rsid w:val="36BB64A0"/>
    <w:rsid w:val="371E73E3"/>
    <w:rsid w:val="376B45FB"/>
    <w:rsid w:val="376D57DD"/>
    <w:rsid w:val="379F227E"/>
    <w:rsid w:val="379F4F5C"/>
    <w:rsid w:val="37E81DE8"/>
    <w:rsid w:val="37F204E2"/>
    <w:rsid w:val="38275D59"/>
    <w:rsid w:val="3848012E"/>
    <w:rsid w:val="38F86950"/>
    <w:rsid w:val="39525C52"/>
    <w:rsid w:val="3956425B"/>
    <w:rsid w:val="39A25744"/>
    <w:rsid w:val="39A64D30"/>
    <w:rsid w:val="3A120448"/>
    <w:rsid w:val="3A1A0369"/>
    <w:rsid w:val="3A202424"/>
    <w:rsid w:val="3AB979D0"/>
    <w:rsid w:val="3AE466CD"/>
    <w:rsid w:val="3AF45BE0"/>
    <w:rsid w:val="3AF460F5"/>
    <w:rsid w:val="3B187535"/>
    <w:rsid w:val="3B6141E8"/>
    <w:rsid w:val="3B721C7C"/>
    <w:rsid w:val="3BEA5380"/>
    <w:rsid w:val="3C1C076F"/>
    <w:rsid w:val="3C3F24CA"/>
    <w:rsid w:val="3C5D7D9D"/>
    <w:rsid w:val="3D1C54C3"/>
    <w:rsid w:val="3D346110"/>
    <w:rsid w:val="3D6C60E9"/>
    <w:rsid w:val="3D855C98"/>
    <w:rsid w:val="3E0063C6"/>
    <w:rsid w:val="3E251692"/>
    <w:rsid w:val="3E2570E8"/>
    <w:rsid w:val="3E705E49"/>
    <w:rsid w:val="3EC949BD"/>
    <w:rsid w:val="3F1D1FAD"/>
    <w:rsid w:val="3F3917BB"/>
    <w:rsid w:val="3F453F96"/>
    <w:rsid w:val="3F9758B1"/>
    <w:rsid w:val="3FCB42E0"/>
    <w:rsid w:val="3FF2193A"/>
    <w:rsid w:val="40342F71"/>
    <w:rsid w:val="404F2B17"/>
    <w:rsid w:val="405979F4"/>
    <w:rsid w:val="40895D14"/>
    <w:rsid w:val="40AE34F0"/>
    <w:rsid w:val="40BA2B58"/>
    <w:rsid w:val="41C73588"/>
    <w:rsid w:val="41DE4F09"/>
    <w:rsid w:val="41EC43CC"/>
    <w:rsid w:val="41FF695D"/>
    <w:rsid w:val="42642ED6"/>
    <w:rsid w:val="42967F6B"/>
    <w:rsid w:val="42D665BD"/>
    <w:rsid w:val="43184C21"/>
    <w:rsid w:val="431B75AC"/>
    <w:rsid w:val="4327476D"/>
    <w:rsid w:val="4363766A"/>
    <w:rsid w:val="43821027"/>
    <w:rsid w:val="438F1360"/>
    <w:rsid w:val="44636E08"/>
    <w:rsid w:val="4518618B"/>
    <w:rsid w:val="452112A4"/>
    <w:rsid w:val="45457145"/>
    <w:rsid w:val="454A2BAB"/>
    <w:rsid w:val="459308E1"/>
    <w:rsid w:val="45A93012"/>
    <w:rsid w:val="45D4644E"/>
    <w:rsid w:val="46434D2F"/>
    <w:rsid w:val="467E0A90"/>
    <w:rsid w:val="46B72EB2"/>
    <w:rsid w:val="46CE379B"/>
    <w:rsid w:val="46E84813"/>
    <w:rsid w:val="46F917F3"/>
    <w:rsid w:val="47172C63"/>
    <w:rsid w:val="47470DDB"/>
    <w:rsid w:val="474B7272"/>
    <w:rsid w:val="474F12EA"/>
    <w:rsid w:val="47711FF7"/>
    <w:rsid w:val="4778129F"/>
    <w:rsid w:val="47B56EA9"/>
    <w:rsid w:val="482A469C"/>
    <w:rsid w:val="483045AC"/>
    <w:rsid w:val="48732DFA"/>
    <w:rsid w:val="48A90552"/>
    <w:rsid w:val="48F33103"/>
    <w:rsid w:val="491B0BF5"/>
    <w:rsid w:val="494527BF"/>
    <w:rsid w:val="49820FCF"/>
    <w:rsid w:val="499E6F1D"/>
    <w:rsid w:val="49C56F37"/>
    <w:rsid w:val="4A1A1AFC"/>
    <w:rsid w:val="4A1C7F69"/>
    <w:rsid w:val="4A4A7BE5"/>
    <w:rsid w:val="4A693618"/>
    <w:rsid w:val="4A83553B"/>
    <w:rsid w:val="4A9A4826"/>
    <w:rsid w:val="4B313C34"/>
    <w:rsid w:val="4B315A79"/>
    <w:rsid w:val="4B670988"/>
    <w:rsid w:val="4B6F1602"/>
    <w:rsid w:val="4B8A014A"/>
    <w:rsid w:val="4BC14EAA"/>
    <w:rsid w:val="4C050246"/>
    <w:rsid w:val="4C0F23A4"/>
    <w:rsid w:val="4C120763"/>
    <w:rsid w:val="4C6263AC"/>
    <w:rsid w:val="4C965D21"/>
    <w:rsid w:val="4CC874A2"/>
    <w:rsid w:val="4D313EB4"/>
    <w:rsid w:val="4D5C535F"/>
    <w:rsid w:val="4D6A309D"/>
    <w:rsid w:val="4D777C4B"/>
    <w:rsid w:val="4D9E31C3"/>
    <w:rsid w:val="4DB61934"/>
    <w:rsid w:val="4DB6655A"/>
    <w:rsid w:val="4DC108F4"/>
    <w:rsid w:val="4DF0484B"/>
    <w:rsid w:val="4E0176F5"/>
    <w:rsid w:val="4E1B37B3"/>
    <w:rsid w:val="4E414BB2"/>
    <w:rsid w:val="4E7E4296"/>
    <w:rsid w:val="4E803067"/>
    <w:rsid w:val="4ED24E8A"/>
    <w:rsid w:val="4ED75229"/>
    <w:rsid w:val="4F2C4F1E"/>
    <w:rsid w:val="4F5624CB"/>
    <w:rsid w:val="4F9547EC"/>
    <w:rsid w:val="4FB467F9"/>
    <w:rsid w:val="4FCF187E"/>
    <w:rsid w:val="4FD02F65"/>
    <w:rsid w:val="50425D9B"/>
    <w:rsid w:val="50E97B0D"/>
    <w:rsid w:val="510D07DF"/>
    <w:rsid w:val="512D6C02"/>
    <w:rsid w:val="519B28E7"/>
    <w:rsid w:val="52832C8D"/>
    <w:rsid w:val="528C0894"/>
    <w:rsid w:val="52AC1B52"/>
    <w:rsid w:val="52DA366E"/>
    <w:rsid w:val="52DB3A4A"/>
    <w:rsid w:val="52E57CC3"/>
    <w:rsid w:val="53061C45"/>
    <w:rsid w:val="5312550A"/>
    <w:rsid w:val="538043CC"/>
    <w:rsid w:val="538B4DE8"/>
    <w:rsid w:val="53DE69BF"/>
    <w:rsid w:val="5410411F"/>
    <w:rsid w:val="541E45C6"/>
    <w:rsid w:val="54723C47"/>
    <w:rsid w:val="54D723E8"/>
    <w:rsid w:val="54EB7031"/>
    <w:rsid w:val="550721D5"/>
    <w:rsid w:val="551D0BF2"/>
    <w:rsid w:val="55A47060"/>
    <w:rsid w:val="55AC19BF"/>
    <w:rsid w:val="55AC636A"/>
    <w:rsid w:val="55BD4114"/>
    <w:rsid w:val="55C15CC7"/>
    <w:rsid w:val="55D553DE"/>
    <w:rsid w:val="55EB6C18"/>
    <w:rsid w:val="563648E8"/>
    <w:rsid w:val="56A650A5"/>
    <w:rsid w:val="56A91B6A"/>
    <w:rsid w:val="56B62362"/>
    <w:rsid w:val="56B967C0"/>
    <w:rsid w:val="56BE67A9"/>
    <w:rsid w:val="56E542AB"/>
    <w:rsid w:val="56EE7782"/>
    <w:rsid w:val="56FB5DFE"/>
    <w:rsid w:val="5734146A"/>
    <w:rsid w:val="57550496"/>
    <w:rsid w:val="576B0D91"/>
    <w:rsid w:val="57830686"/>
    <w:rsid w:val="57C96345"/>
    <w:rsid w:val="57D17697"/>
    <w:rsid w:val="57D92384"/>
    <w:rsid w:val="57E06FC5"/>
    <w:rsid w:val="57EB60A6"/>
    <w:rsid w:val="58020827"/>
    <w:rsid w:val="581808D2"/>
    <w:rsid w:val="583B7EFB"/>
    <w:rsid w:val="588E3A11"/>
    <w:rsid w:val="58941028"/>
    <w:rsid w:val="58A44110"/>
    <w:rsid w:val="58DE21CC"/>
    <w:rsid w:val="5927169E"/>
    <w:rsid w:val="59531B7C"/>
    <w:rsid w:val="5973475B"/>
    <w:rsid w:val="59E12724"/>
    <w:rsid w:val="5ACF0373"/>
    <w:rsid w:val="5B093AF8"/>
    <w:rsid w:val="5B2616E5"/>
    <w:rsid w:val="5B313FD1"/>
    <w:rsid w:val="5B3A4C3E"/>
    <w:rsid w:val="5B3F2EF0"/>
    <w:rsid w:val="5B884B96"/>
    <w:rsid w:val="5BC17430"/>
    <w:rsid w:val="5BF93517"/>
    <w:rsid w:val="5CE95E81"/>
    <w:rsid w:val="5CEB3254"/>
    <w:rsid w:val="5D090FC9"/>
    <w:rsid w:val="5D0F6A83"/>
    <w:rsid w:val="5D4041AE"/>
    <w:rsid w:val="5D480F4A"/>
    <w:rsid w:val="5D505AC6"/>
    <w:rsid w:val="5D7217AC"/>
    <w:rsid w:val="5E0C7162"/>
    <w:rsid w:val="5EEE0D63"/>
    <w:rsid w:val="5F2053F5"/>
    <w:rsid w:val="5FA2526B"/>
    <w:rsid w:val="5FAA3C47"/>
    <w:rsid w:val="5FC11647"/>
    <w:rsid w:val="5FF61953"/>
    <w:rsid w:val="600E54F4"/>
    <w:rsid w:val="604157B4"/>
    <w:rsid w:val="6058507F"/>
    <w:rsid w:val="607B75C7"/>
    <w:rsid w:val="608E5756"/>
    <w:rsid w:val="60A827A3"/>
    <w:rsid w:val="60D51A59"/>
    <w:rsid w:val="60E82224"/>
    <w:rsid w:val="60F575C1"/>
    <w:rsid w:val="61147D5F"/>
    <w:rsid w:val="61220EC7"/>
    <w:rsid w:val="61672D60"/>
    <w:rsid w:val="61B17DFE"/>
    <w:rsid w:val="626950D2"/>
    <w:rsid w:val="626A0523"/>
    <w:rsid w:val="62847EA7"/>
    <w:rsid w:val="628E214D"/>
    <w:rsid w:val="62DB637F"/>
    <w:rsid w:val="62E574A5"/>
    <w:rsid w:val="62FA10BA"/>
    <w:rsid w:val="62FA7D96"/>
    <w:rsid w:val="62FD5017"/>
    <w:rsid w:val="62FF376F"/>
    <w:rsid w:val="63296CF6"/>
    <w:rsid w:val="63532130"/>
    <w:rsid w:val="63CB5BE6"/>
    <w:rsid w:val="63D615FE"/>
    <w:rsid w:val="640B7333"/>
    <w:rsid w:val="64137DD0"/>
    <w:rsid w:val="6469117D"/>
    <w:rsid w:val="64871562"/>
    <w:rsid w:val="649A0130"/>
    <w:rsid w:val="64BE0404"/>
    <w:rsid w:val="64E42211"/>
    <w:rsid w:val="64EA7FB1"/>
    <w:rsid w:val="64EC6C5A"/>
    <w:rsid w:val="653D7AF3"/>
    <w:rsid w:val="657B0A8B"/>
    <w:rsid w:val="658968F6"/>
    <w:rsid w:val="659B1C8E"/>
    <w:rsid w:val="65B119A5"/>
    <w:rsid w:val="65DB70A8"/>
    <w:rsid w:val="65F916BF"/>
    <w:rsid w:val="6622535F"/>
    <w:rsid w:val="66565CBE"/>
    <w:rsid w:val="66A12CC1"/>
    <w:rsid w:val="670E76D1"/>
    <w:rsid w:val="67574E33"/>
    <w:rsid w:val="675F7AC4"/>
    <w:rsid w:val="67630CEF"/>
    <w:rsid w:val="67643342"/>
    <w:rsid w:val="67744584"/>
    <w:rsid w:val="67745B77"/>
    <w:rsid w:val="67D77C44"/>
    <w:rsid w:val="68645048"/>
    <w:rsid w:val="68816D21"/>
    <w:rsid w:val="6882763F"/>
    <w:rsid w:val="6884648C"/>
    <w:rsid w:val="690459DC"/>
    <w:rsid w:val="690B7AFD"/>
    <w:rsid w:val="693922AF"/>
    <w:rsid w:val="695140AB"/>
    <w:rsid w:val="69543567"/>
    <w:rsid w:val="69677BEF"/>
    <w:rsid w:val="69B036CF"/>
    <w:rsid w:val="69BE7BAE"/>
    <w:rsid w:val="6A180980"/>
    <w:rsid w:val="6A47420B"/>
    <w:rsid w:val="6A6C4CEC"/>
    <w:rsid w:val="6A6D318E"/>
    <w:rsid w:val="6A90444F"/>
    <w:rsid w:val="6A930078"/>
    <w:rsid w:val="6AB63A2C"/>
    <w:rsid w:val="6AD94255"/>
    <w:rsid w:val="6AFC4C50"/>
    <w:rsid w:val="6AFF6DD9"/>
    <w:rsid w:val="6B2031BA"/>
    <w:rsid w:val="6B29648C"/>
    <w:rsid w:val="6B3034CF"/>
    <w:rsid w:val="6B6721F6"/>
    <w:rsid w:val="6B6B5133"/>
    <w:rsid w:val="6B713444"/>
    <w:rsid w:val="6B7A60D6"/>
    <w:rsid w:val="6B8620A1"/>
    <w:rsid w:val="6B9F6D44"/>
    <w:rsid w:val="6C203A9A"/>
    <w:rsid w:val="6C385BB0"/>
    <w:rsid w:val="6C5212CC"/>
    <w:rsid w:val="6CA6506C"/>
    <w:rsid w:val="6CA77F53"/>
    <w:rsid w:val="6CB75CCD"/>
    <w:rsid w:val="6D2D26D4"/>
    <w:rsid w:val="6D3769F7"/>
    <w:rsid w:val="6D6F7597"/>
    <w:rsid w:val="6D7D5848"/>
    <w:rsid w:val="6E5F5ACC"/>
    <w:rsid w:val="6E9303C1"/>
    <w:rsid w:val="6EC55FDD"/>
    <w:rsid w:val="6ECF03D4"/>
    <w:rsid w:val="6EEA4B30"/>
    <w:rsid w:val="6EEB1850"/>
    <w:rsid w:val="6EEB4762"/>
    <w:rsid w:val="6F1D62F1"/>
    <w:rsid w:val="6F6E2D07"/>
    <w:rsid w:val="6F7A3C37"/>
    <w:rsid w:val="6FC02C16"/>
    <w:rsid w:val="6FEC219A"/>
    <w:rsid w:val="6FF6475E"/>
    <w:rsid w:val="70184EA3"/>
    <w:rsid w:val="706C77C5"/>
    <w:rsid w:val="70CB53E1"/>
    <w:rsid w:val="70E45041"/>
    <w:rsid w:val="7106655B"/>
    <w:rsid w:val="714E12CF"/>
    <w:rsid w:val="7164564C"/>
    <w:rsid w:val="71EB057A"/>
    <w:rsid w:val="7209016D"/>
    <w:rsid w:val="7231659C"/>
    <w:rsid w:val="7259341C"/>
    <w:rsid w:val="728B00C1"/>
    <w:rsid w:val="73214E54"/>
    <w:rsid w:val="733E3EC7"/>
    <w:rsid w:val="734521A8"/>
    <w:rsid w:val="73707E67"/>
    <w:rsid w:val="73AA176D"/>
    <w:rsid w:val="73BA58EC"/>
    <w:rsid w:val="73CA7D44"/>
    <w:rsid w:val="741E669F"/>
    <w:rsid w:val="741F0C23"/>
    <w:rsid w:val="74216CE6"/>
    <w:rsid w:val="743439CA"/>
    <w:rsid w:val="74687938"/>
    <w:rsid w:val="748F3308"/>
    <w:rsid w:val="74BC7F66"/>
    <w:rsid w:val="74DD127A"/>
    <w:rsid w:val="74DD501D"/>
    <w:rsid w:val="75162ACF"/>
    <w:rsid w:val="754B1A74"/>
    <w:rsid w:val="75686B98"/>
    <w:rsid w:val="75ED3955"/>
    <w:rsid w:val="7677072C"/>
    <w:rsid w:val="767E397C"/>
    <w:rsid w:val="76A00464"/>
    <w:rsid w:val="76A021B3"/>
    <w:rsid w:val="76B664D7"/>
    <w:rsid w:val="76BF1553"/>
    <w:rsid w:val="76E33575"/>
    <w:rsid w:val="76E52316"/>
    <w:rsid w:val="76EB2B73"/>
    <w:rsid w:val="76F275C9"/>
    <w:rsid w:val="76F70953"/>
    <w:rsid w:val="770B0914"/>
    <w:rsid w:val="771116A8"/>
    <w:rsid w:val="77A33591"/>
    <w:rsid w:val="77D16924"/>
    <w:rsid w:val="77F43EF6"/>
    <w:rsid w:val="782C2784"/>
    <w:rsid w:val="78326601"/>
    <w:rsid w:val="78430D47"/>
    <w:rsid w:val="79276A37"/>
    <w:rsid w:val="797F7147"/>
    <w:rsid w:val="79BE2A91"/>
    <w:rsid w:val="79D03DC8"/>
    <w:rsid w:val="79FE23AA"/>
    <w:rsid w:val="7A2114BD"/>
    <w:rsid w:val="7A4F4C9D"/>
    <w:rsid w:val="7A8A3B50"/>
    <w:rsid w:val="7A992CC0"/>
    <w:rsid w:val="7B3A50B0"/>
    <w:rsid w:val="7B7A2758"/>
    <w:rsid w:val="7B8B2C1D"/>
    <w:rsid w:val="7BCA3B47"/>
    <w:rsid w:val="7BD020E4"/>
    <w:rsid w:val="7BFF63DE"/>
    <w:rsid w:val="7C01614C"/>
    <w:rsid w:val="7C046E24"/>
    <w:rsid w:val="7C3403C9"/>
    <w:rsid w:val="7C6A1EB0"/>
    <w:rsid w:val="7CE64909"/>
    <w:rsid w:val="7D4E0C16"/>
    <w:rsid w:val="7D742F05"/>
    <w:rsid w:val="7D793C28"/>
    <w:rsid w:val="7D8C0F6F"/>
    <w:rsid w:val="7DD60F10"/>
    <w:rsid w:val="7E096CA7"/>
    <w:rsid w:val="7E283F85"/>
    <w:rsid w:val="7E511277"/>
    <w:rsid w:val="7E5A5D38"/>
    <w:rsid w:val="7E6009A4"/>
    <w:rsid w:val="7F4F291E"/>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ascii="宋体" w:hAnsi="宋体" w:eastAsia="微软雅黑"/>
      <w:b/>
      <w:sz w:val="28"/>
      <w:szCs w:val="30"/>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beforeLines="0" w:beforeAutospacing="0" w:after="290" w:afterLines="0" w:afterAutospacing="0" w:line="240" w:lineRule="auto"/>
      <w:jc w:val="center"/>
      <w:outlineLvl w:val="4"/>
    </w:pPr>
    <w:rPr>
      <w:rFonts w:ascii="Times New Roman" w:hAnsi="Times New Roman" w:eastAsia="宋体"/>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8"/>
    <w:link w:val="10"/>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Char"/>
    <w:link w:val="3"/>
    <w:autoRedefine/>
    <w:qFormat/>
    <w:uiPriority w:val="1"/>
    <w:rPr>
      <w:rFonts w:ascii="Times New Roman" w:hAnsi="Times New Roman" w:eastAsia="微软雅黑" w:cs="黑体"/>
      <w:b/>
      <w:bCs/>
      <w:color w:val="62B541"/>
      <w:sz w:val="30"/>
      <w:szCs w:val="30"/>
    </w:rPr>
  </w:style>
  <w:style w:type="character" w:customStyle="1" w:styleId="38">
    <w:name w:val="标题 3 Char"/>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6">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7">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8">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9">
    <w:name w:val="font61"/>
    <w:basedOn w:val="18"/>
    <w:autoRedefine/>
    <w:qFormat/>
    <w:uiPriority w:val="0"/>
    <w:rPr>
      <w:rFonts w:hint="default" w:ascii="Times New Roman" w:hAnsi="Times New Roman" w:cs="Times New Roman"/>
      <w:color w:val="000000"/>
      <w:sz w:val="21"/>
      <w:szCs w:val="21"/>
      <w:u w:val="none"/>
    </w:rPr>
  </w:style>
  <w:style w:type="character" w:customStyle="1" w:styleId="50">
    <w:name w:val="font11"/>
    <w:autoRedefine/>
    <w:qFormat/>
    <w:uiPriority w:val="0"/>
    <w:rPr>
      <w:rFonts w:hint="eastAsia" w:ascii="微软雅黑" w:hAnsi="微软雅黑" w:eastAsia="微软雅黑" w:cs="微软雅黑"/>
      <w:b/>
      <w:bCs/>
      <w:color w:val="FFFFFF"/>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1679</Words>
  <Characters>3962</Characters>
  <Lines>874</Lines>
  <Paragraphs>246</Paragraphs>
  <TotalTime>0</TotalTime>
  <ScaleCrop>false</ScaleCrop>
  <LinksUpToDate>false</LinksUpToDate>
  <CharactersWithSpaces>4343</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levi</cp:lastModifiedBy>
  <dcterms:modified xsi:type="dcterms:W3CDTF">2026-02-27T06:02:05Z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62483191EAF14FA9971D55A8C917EB07</vt:lpwstr>
  </property>
  <property fmtid="{D5CDD505-2E9C-101B-9397-08002B2CF9AE}" pid="4" name="KSOTemplateDocerSaveRecord">
    <vt:lpwstr>eyJoZGlkIjoiNzhjODRmNWJhZTVkNTI1OGI2YWZlNjVkNDIwMWYwMDkiLCJ1c2VySWQiOiIzMTAxODgzOTQifQ==</vt:lpwstr>
  </property>
</Properties>
</file>