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1FF7F9B2">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w:t>
            </w:r>
            <w:r>
              <w:rPr>
                <w:rFonts w:hint="eastAsia" w:ascii="宋体" w:hAnsi="宋体" w:eastAsia="宋体" w:cs="宋体"/>
                <w:kern w:val="0"/>
                <w:sz w:val="24"/>
                <w:szCs w:val="24"/>
                <w:highlight w:val="none"/>
                <w:lang w:eastAsia="zh-Hans"/>
              </w:rPr>
              <w:t>化检测</w:t>
            </w:r>
            <w:r>
              <w:rPr>
                <w:rFonts w:hint="eastAsia" w:ascii="宋体" w:hAnsi="宋体" w:eastAsia="宋体" w:cs="宋体"/>
                <w:kern w:val="0"/>
                <w:sz w:val="24"/>
                <w:szCs w:val="24"/>
                <w:highlight w:val="none"/>
                <w:lang w:val="en-US" w:eastAsia="zh-CN"/>
              </w:rPr>
              <w:t>高</w:t>
            </w:r>
            <w:r>
              <w:rPr>
                <w:rFonts w:hint="eastAsia" w:ascii="宋体" w:hAnsi="宋体" w:eastAsia="宋体" w:cs="宋体"/>
                <w:kern w:val="0"/>
                <w:sz w:val="24"/>
                <w:szCs w:val="24"/>
                <w:highlight w:val="none"/>
                <w:lang w:eastAsia="zh-Hans"/>
              </w:rPr>
              <w:t>级套餐</w:t>
            </w:r>
            <w:r>
              <w:rPr>
                <w:rFonts w:hint="eastAsia" w:ascii="宋体" w:hAnsi="宋体" w:eastAsia="宋体" w:cs="宋体"/>
                <w:kern w:val="0"/>
                <w:sz w:val="24"/>
                <w:szCs w:val="24"/>
                <w:lang w:eastAsia="zh-Hans"/>
              </w:rPr>
              <w:t>（</w:t>
            </w:r>
            <w:r>
              <w:rPr>
                <w:rFonts w:hint="eastAsia" w:ascii="宋体" w:hAnsi="宋体" w:eastAsia="宋体" w:cs="宋体"/>
                <w:kern w:val="0"/>
                <w:sz w:val="24"/>
                <w:szCs w:val="24"/>
                <w:lang w:val="en-US" w:eastAsia="zh-CN"/>
              </w:rPr>
              <w:t>1238</w:t>
            </w:r>
            <w:r>
              <w:rPr>
                <w:rFonts w:hint="eastAsia" w:ascii="宋体" w:hAnsi="宋体" w:eastAsia="宋体" w:cs="宋体"/>
                <w:kern w:val="0"/>
                <w:sz w:val="24"/>
                <w:szCs w:val="24"/>
                <w:lang w:eastAsia="zh-Hans"/>
              </w:rPr>
              <w:t>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检测1238</w:t>
            </w:r>
            <w:r>
              <w:rPr>
                <w:rFonts w:hint="eastAsia" w:ascii="宋体" w:hAnsi="宋体" w:eastAsia="宋体" w:cs="宋体"/>
                <w:kern w:val="0"/>
                <w:sz w:val="24"/>
                <w:szCs w:val="24"/>
                <w:lang w:eastAsia="zh-CN"/>
              </w:rPr>
              <w:t>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39EFA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D124D5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if endometrialCarcinoma == True %}</w:t>
            </w:r>
          </w:p>
        </w:tc>
      </w:tr>
      <w:tr w14:paraId="5C02B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52F961A0">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子宫内膜癌分子分型</w:t>
            </w:r>
          </w:p>
        </w:tc>
        <w:tc>
          <w:tcPr>
            <w:tcW w:w="3432" w:type="dxa"/>
            <w:gridSpan w:val="3"/>
            <w:tcBorders>
              <w:top w:val="single" w:color="000000" w:themeColor="text1" w:sz="4" w:space="0"/>
              <w:left w:val="nil"/>
              <w:bottom w:val="single" w:color="000000" w:themeColor="text1" w:sz="4" w:space="0"/>
              <w:right w:val="nil"/>
            </w:tcBorders>
            <w:vAlign w:val="center"/>
          </w:tcPr>
          <w:p w14:paraId="7E1A0AD5">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t>分子分型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F69F75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summaryOfRresults.tcga }}</w:t>
            </w:r>
          </w:p>
        </w:tc>
      </w:tr>
      <w:tr w14:paraId="7F530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D995F7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71C8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E4FF96B">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067B0652">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kern w:val="0"/>
                <w:sz w:val="21"/>
                <w:szCs w:val="21"/>
                <w:lang w:val="en-US"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07860C7">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50317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EA9A152">
            <w:pPr>
              <w:pStyle w:val="28"/>
              <w:keepNext w:val="0"/>
              <w:keepLines w:val="0"/>
              <w:pageBreakBefore w:val="0"/>
              <w:widowControl w:val="0"/>
              <w:tabs>
                <w:tab w:val="left" w:pos="937"/>
              </w:tabs>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lang w:val="en-US" w:eastAsia="zh-CN"/>
              </w:rPr>
            </w:pPr>
            <w:r>
              <w:rPr>
                <w:rFonts w:hint="default" w:ascii="Times New Roman" w:hAnsi="Times New Roman" w:eastAsia="微软雅黑" w:cs="Times New Roman"/>
                <w:b w:val="0"/>
                <w:bCs w:val="0"/>
                <w:color w:val="auto"/>
                <w:sz w:val="21"/>
                <w:szCs w:val="21"/>
                <w:lang w:val="en-US" w:eastAsia="zh-CN" w:bidi="ar-SA"/>
              </w:rPr>
              <w:t>{%</w:t>
            </w:r>
            <w:r>
              <w:rPr>
                <w:rFonts w:hint="default" w:ascii="Times New Roman" w:hAnsi="Times New Roman" w:eastAsia="宋体" w:cs="Times New Roman"/>
                <w:b w:val="0"/>
                <w:bCs w:val="0"/>
                <w:sz w:val="21"/>
                <w:szCs w:val="21"/>
                <w:lang w:eastAsia="zh-CN"/>
              </w:rPr>
              <w:t>tr i</w:t>
            </w:r>
            <w:r>
              <w:rPr>
                <w:rFonts w:hint="default" w:ascii="Times New Roman" w:hAnsi="Times New Roman" w:eastAsia="微软雅黑" w:cs="Times New Roman"/>
                <w:b w:val="0"/>
                <w:bCs w:val="0"/>
                <w:color w:val="auto"/>
                <w:sz w:val="21"/>
                <w:szCs w:val="21"/>
                <w:lang w:val="en-US" w:eastAsia="zh-CN" w:bidi="ar-SA"/>
              </w:rPr>
              <w:t>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tc>
      </w:tr>
      <w:tr w14:paraId="0A33D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right w:val="nil"/>
            </w:tcBorders>
            <w:vAlign w:val="center"/>
          </w:tcPr>
          <w:p w14:paraId="3F315568">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default" w:ascii="Times New Roman" w:hAnsi="Times New Roman" w:eastAsia="宋体" w:cs="Times New Roman"/>
                <w:b w:val="0"/>
                <w:bCs/>
                <w:color w:val="000000" w:themeColor="text1"/>
                <w:kern w:val="0"/>
                <w:sz w:val="21"/>
                <w:szCs w:val="21"/>
                <w:highlight w:val="none"/>
                <w:lang w:eastAsia="zh-CN"/>
                <w14:textFill>
                  <w14:solidFill>
                    <w14:schemeClr w14:val="tx1"/>
                  </w14:solidFill>
                </w14:textFill>
              </w:rPr>
              <w:t>预后评估</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0E8CD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rPr>
              <w:t>}}个{% else %}未见变异{% endif %}</w:t>
            </w:r>
          </w:p>
        </w:tc>
      </w:tr>
      <w:tr w14:paraId="22C86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576351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sz w:val="21"/>
                <w:szCs w:val="21"/>
                <w:lang w:eastAsia="zh-CN"/>
              </w:rPr>
              <w:t>{%tr endif %}</w:t>
            </w:r>
          </w:p>
        </w:tc>
      </w:tr>
      <w:tr w14:paraId="4772B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C8CB6E5">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b w:val="0"/>
                <w:bCs w:val="0"/>
                <w:sz w:val="21"/>
                <w:szCs w:val="21"/>
                <w:lang w:eastAsia="zh-CN"/>
              </w:rPr>
              <w:t>{%tr if prostateCancerFlag == True %}</w:t>
            </w:r>
          </w:p>
        </w:tc>
      </w:tr>
      <w:tr w14:paraId="49CEE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right w:val="nil"/>
            </w:tcBorders>
            <w:vAlign w:val="center"/>
          </w:tcPr>
          <w:p w14:paraId="483DEF71">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内分泌相关</w:t>
            </w:r>
          </w:p>
        </w:tc>
        <w:tc>
          <w:tcPr>
            <w:tcW w:w="3432" w:type="dxa"/>
            <w:gridSpan w:val="3"/>
            <w:tcBorders>
              <w:top w:val="single" w:color="000000" w:themeColor="text1" w:sz="4" w:space="0"/>
              <w:left w:val="nil"/>
              <w:bottom w:val="single" w:color="000000" w:themeColor="text1" w:sz="4" w:space="0"/>
              <w:right w:val="nil"/>
            </w:tcBorders>
            <w:vAlign w:val="center"/>
          </w:tcPr>
          <w:p w14:paraId="549FDA99">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内分泌治疗相关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9B9038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rPr>
              <w:t>}}个{% else %}未见变异{% endif %}</w:t>
            </w:r>
          </w:p>
        </w:tc>
      </w:tr>
      <w:tr w14:paraId="4E71A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498C25C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4646DAF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神经内分泌分化相关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0DBEBD1B">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rPr>
              <w:t>}}个{% else %}未见变异{% endif %}</w:t>
            </w:r>
          </w:p>
        </w:tc>
      </w:tr>
      <w:tr w14:paraId="72648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F106A3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{%tr endif %}</w:t>
            </w:r>
          </w:p>
        </w:tc>
      </w:tr>
      <w:tr w14:paraId="78C07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right w:val="nil"/>
            </w:tcBorders>
            <w:vAlign w:val="center"/>
          </w:tcPr>
          <w:p w14:paraId="375E999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225DCC7D">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14:textFill>
                  <w14:solidFill>
                    <w14:schemeClr w14:val="tx1"/>
                  </w14:solidFill>
                </w14:textFill>
              </w:rPr>
              <w:t>肿瘤突变负荷（TMB）</w:t>
            </w:r>
          </w:p>
        </w:tc>
        <w:tc>
          <w:tcPr>
            <w:tcW w:w="4543" w:type="dxa"/>
            <w:gridSpan w:val="3"/>
            <w:tcBorders>
              <w:top w:val="single" w:color="000000" w:themeColor="text1" w:sz="4" w:space="0"/>
              <w:left w:val="nil"/>
              <w:bottom w:val="single" w:color="000000" w:themeColor="text1" w:sz="4" w:space="0"/>
              <w:right w:val="single" w:color="000000" w:themeColor="text1" w:sz="4" w:space="0"/>
            </w:tcBorders>
            <w:shd w:val="clear" w:color="auto" w:fill="auto"/>
            <w:vAlign w:val="center"/>
          </w:tcPr>
          <w:p w14:paraId="22931A8A">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2"/>
                <w:sz w:val="21"/>
                <w:szCs w:val="21"/>
                <w:lang w:val="en-US" w:eastAsia="zh-CN" w:bidi="ar-SA"/>
              </w:rPr>
            </w:pPr>
            <w:r>
              <w:rPr>
                <w:rFonts w:hint="default" w:ascii="宋体" w:hAnsi="宋体" w:eastAsia="宋体" w:cs="宋体"/>
                <w:sz w:val="21"/>
                <w:szCs w:val="21"/>
                <w:lang w:val="en-US" w:eastAsia="zh-CN"/>
              </w:rPr>
              <w:t>{% if summaryOfRresults.tmb_status == ‘TMB-H’ %}肿瘤突变负荷高{% else %}肿瘤突变负荷低{% endif %}（{{ summaryOfRresults.tmb_status}}，{{ summaryOfRresults.tmb }}Muts/Mb）</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532E2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DDB177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2659A1F9">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免疫</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正相关基因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CB32C0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{%if summaryOfRresults.positiveImmnueNum</w:t>
            </w:r>
            <w:r>
              <w:rPr>
                <w:rFonts w:hint="eastAsia" w:ascii="宋体" w:hAnsi="宋体" w:eastAsia="宋体" w:cs="宋体"/>
                <w:sz w:val="21"/>
                <w:szCs w:val="21"/>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lang w:val="en-US" w:eastAsia="zh-CN" w:bidi="ar-SA"/>
              </w:rPr>
              <w:t>{{summaryOfRresults.positiveImmnueNum}}个</w:t>
            </w:r>
            <w:r>
              <w:rPr>
                <w:rFonts w:hint="eastAsia" w:ascii="宋体" w:hAnsi="宋体" w:eastAsia="宋体" w:cs="宋体"/>
                <w:sz w:val="21"/>
                <w:szCs w:val="21"/>
                <w:highlight w:val="none"/>
                <w:lang w:val="en-US" w:eastAsia="zh-CN"/>
              </w:rPr>
              <w:t>{% else %}未见变异{% endif %}</w:t>
            </w:r>
          </w:p>
        </w:tc>
      </w:tr>
      <w:tr w14:paraId="748DC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746203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0128FB2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免疫负</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相关基因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128CB619">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lang w:val="en-US" w:eastAsia="zh-CN" w:bidi="ar-SA"/>
              </w:rPr>
              <w:t xml:space="preserve">summaryOfRresults.negativeImmnueNum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lang w:val="en-US" w:eastAsia="zh-CN" w:bidi="ar-SA"/>
              </w:rPr>
              <w:t>{{summaryOfRresults.negativeImmnueNum}}个</w:t>
            </w:r>
            <w:r>
              <w:rPr>
                <w:rFonts w:hint="eastAsia" w:ascii="宋体" w:hAnsi="宋体" w:eastAsia="宋体" w:cs="宋体"/>
                <w:sz w:val="21"/>
                <w:szCs w:val="21"/>
                <w:highlight w:val="none"/>
                <w:lang w:val="en-US" w:eastAsia="zh-CN"/>
              </w:rPr>
              <w:t>{% else %}未见变异{% endif %}</w:t>
            </w:r>
          </w:p>
        </w:tc>
      </w:tr>
      <w:tr w14:paraId="7CC40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71FF783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20FF878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免疫超进展相关基因（HPD）</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552C74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lang w:val="en-US" w:eastAsia="zh-CN" w:bidi="ar-SA"/>
              </w:rPr>
              <w:t xml:space="preserve">summaryOfRresults.hpdImmnueNum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lang w:val="en-US" w:eastAsia="zh-CN" w:bidi="ar-SA"/>
              </w:rPr>
              <w:t>{{summaryOfRresults.hpdImmnueNum}}个</w:t>
            </w:r>
            <w:r>
              <w:rPr>
                <w:rFonts w:hint="eastAsia" w:ascii="宋体" w:hAnsi="宋体" w:eastAsia="宋体" w:cs="宋体"/>
                <w:sz w:val="21"/>
                <w:szCs w:val="21"/>
                <w:highlight w:val="none"/>
                <w:lang w:val="en-US" w:eastAsia="zh-CN"/>
              </w:rPr>
              <w:t>{% else %}未见变异{% endif %}</w:t>
            </w:r>
          </w:p>
        </w:tc>
      </w:tr>
      <w:tr w14:paraId="22F37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494CCDB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同源重</w:t>
            </w:r>
            <w:r>
              <w:rPr>
                <w:rFonts w:hint="eastAsia" w:ascii="宋体" w:hAnsi="宋体" w:eastAsia="宋体" w:cs="宋体"/>
                <w:sz w:val="21"/>
                <w:szCs w:val="21"/>
                <w:highlight w:val="none"/>
                <w:lang w:val="en-US" w:eastAsia="zh-CN"/>
              </w:rPr>
              <w:t>组修复（HRR）基</w:t>
            </w:r>
            <w:r>
              <w:rPr>
                <w:rFonts w:hint="default" w:ascii="宋体" w:hAnsi="宋体" w:eastAsia="宋体" w:cs="宋体"/>
                <w:sz w:val="21"/>
                <w:szCs w:val="21"/>
                <w:highlight w:val="none"/>
                <w:lang w:val="en-US" w:eastAsia="zh-CN"/>
              </w:rPr>
              <w:t>因检测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56D884">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lang w:val="en-US" w:eastAsia="zh-CN" w:bidi="ar-SA"/>
              </w:rPr>
              <w:t xml:space="preserve"> </w:t>
            </w:r>
            <w:r>
              <w:rPr>
                <w:rFonts w:hint="eastAsia" w:ascii="宋体" w:hAnsi="宋体" w:eastAsia="宋体" w:cs="宋体"/>
                <w:sz w:val="21"/>
                <w:szCs w:val="21"/>
                <w:highlight w:val="none"/>
                <w:lang w:val="en-US" w:eastAsia="zh-CN"/>
              </w:rPr>
              <w:t>!=0 %}{{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highlight w:val="none"/>
                <w:lang w:val="en-US" w:eastAsia="zh-CN"/>
              </w:rPr>
              <w:t>}}个{% else %}未见变异{% endif %}</w:t>
            </w:r>
          </w:p>
        </w:tc>
      </w:tr>
      <w:tr w14:paraId="6CF3B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FECFEC1">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urinaryProstateDisease != ‘’%}</w:t>
            </w:r>
          </w:p>
        </w:tc>
      </w:tr>
      <w:tr w14:paraId="5F05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236D9D7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预后相关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D9C487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详见“预后相关基因检测结果及解析”部分</w:t>
            </w:r>
          </w:p>
        </w:tc>
      </w:tr>
      <w:tr w14:paraId="4683D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756BD6">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65995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F1BBE2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2DC94AE6">
      <w:pPr>
        <w:keepNext w:val="0"/>
        <w:keepLines w:val="0"/>
        <w:pageBreakBefore w:val="0"/>
        <w:widowControl w:val="0"/>
        <w:kinsoku/>
        <w:wordWrap/>
        <w:overflowPunct/>
        <w:topLinePunct w:val="0"/>
        <w:autoSpaceDE/>
        <w:autoSpaceDN/>
        <w:bidi w:val="0"/>
        <w:adjustRightInd/>
        <w:snapToGrid/>
        <w:spacing w:line="240" w:lineRule="auto"/>
        <w:textAlignment w:val="auto"/>
        <w:rPr>
          <w:rFonts w:ascii="Gotham Book" w:hAnsi="Gotham Book" w:eastAsia="方正德赛黑简体 512B" w:cs="Times New Roman"/>
          <w:color w:val="006CB6"/>
          <w:sz w:val="21"/>
          <w:szCs w:val="21"/>
        </w:rPr>
      </w:pPr>
      <w:bookmarkStart w:id="0" w:name="_Toc30305"/>
      <w:bookmarkStart w:id="1" w:name="_Toc149837259"/>
      <w:r>
        <w:rPr>
          <w:rFonts w:hint="eastAsia" w:ascii="Times New Roman" w:hAnsi="Times New Roman" w:eastAsia="微软雅黑" w:cs="Times New Roman"/>
          <w:sz w:val="21"/>
          <w:szCs w:val="21"/>
          <w:lang w:eastAsia="zh-CN"/>
        </w:rPr>
        <w:t>{% if endometrialCarcinoma == True %}</w:t>
      </w:r>
    </w:p>
    <w:p w14:paraId="23FF8760">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990" name="同侧圆角矩形 990"/>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Rt9KpNgAAAAEAQAADwAAAAAAAAABACAAAAAiAAAAZHJzL2Rvd25yZXYueG1sUEsBAhQAFAAAAAgA&#10;h07iQGgl50qXAgAAHAUAAA4AAAAAAAAAAQAgAAAAJwEAAGRycy9lMm9Eb2MueG1sUEsFBgAAAAAG&#10;AAYAWQEAADA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v:textbox>
                <w10:wrap type="none"/>
                <w10:anchorlock/>
              </v:shape>
            </w:pict>
          </mc:Fallback>
        </mc:AlternateContent>
      </w:r>
    </w:p>
    <w:p w14:paraId="29DA0E1B">
      <w:pPr>
        <w:jc w:val="both"/>
        <w:rPr>
          <w:rFonts w:hint="eastAsia" w:ascii="宋体" w:hAnsi="宋体" w:eastAsia="宋体" w:cs="宋体"/>
          <w:b/>
          <w:bCs/>
          <w:sz w:val="15"/>
          <w:szCs w:val="15"/>
          <w:highlight w:val="none"/>
          <w:lang w:eastAsia="zh-CN"/>
        </w:rPr>
      </w:pPr>
    </w:p>
    <w:tbl>
      <w:tblPr>
        <w:tblStyle w:val="1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564"/>
        <w:gridCol w:w="7299"/>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nil"/>
              <w:bottom w:val="single" w:color="auto" w:sz="4" w:space="0"/>
              <w:right w:val="nil"/>
            </w:tcBorders>
            <w:shd w:val="clear" w:color="auto" w:fill="00D392"/>
            <w:vAlign w:val="center"/>
          </w:tcPr>
          <w:p w14:paraId="0061701D">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检测项目</w:t>
            </w:r>
          </w:p>
        </w:tc>
        <w:tc>
          <w:tcPr>
            <w:tcW w:w="7299" w:type="dxa"/>
            <w:tcBorders>
              <w:top w:val="nil"/>
              <w:left w:val="nil"/>
              <w:bottom w:val="single" w:color="auto" w:sz="4" w:space="0"/>
            </w:tcBorders>
            <w:shd w:val="clear" w:color="auto" w:fill="00D392"/>
            <w:vAlign w:val="center"/>
          </w:tcPr>
          <w:p w14:paraId="47BA4C0E">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single" w:color="auto" w:sz="4" w:space="0"/>
              <w:bottom w:val="single" w:color="auto" w:sz="4" w:space="0"/>
              <w:right w:val="nil"/>
            </w:tcBorders>
            <w:shd w:val="clear" w:color="auto" w:fill="auto"/>
            <w:vAlign w:val="center"/>
          </w:tcPr>
          <w:p w14:paraId="750775B7">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分子分型</w:t>
            </w:r>
          </w:p>
        </w:tc>
        <w:tc>
          <w:tcPr>
            <w:tcW w:w="7299" w:type="dxa"/>
            <w:tcBorders>
              <w:top w:val="single" w:color="auto" w:sz="4" w:space="0"/>
              <w:left w:val="nil"/>
              <w:bottom w:val="single" w:color="auto" w:sz="4" w:space="0"/>
            </w:tcBorders>
            <w:shd w:val="clear" w:color="auto" w:fill="auto"/>
            <w:vAlign w:val="center"/>
          </w:tcPr>
          <w:p w14:paraId="573091EF">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summaryOfRresults.tcga }}</w:t>
            </w:r>
          </w:p>
        </w:tc>
      </w:tr>
    </w:tbl>
    <w:p w14:paraId="53CB529F">
      <w:pPr>
        <w:numPr>
          <w:ilvl w:val="0"/>
          <w:numId w:val="0"/>
        </w:numPr>
        <w:ind w:leftChars="0"/>
        <w:rPr>
          <w:rFonts w:hint="default" w:ascii="Times New Roman" w:hAnsi="Times New Roman" w:eastAsia="微软雅黑" w:cs="Times New Roman"/>
          <w:sz w:val="24"/>
          <w:szCs w:val="24"/>
          <w:lang w:eastAsia="zh-CN"/>
        </w:rPr>
      </w:pPr>
    </w:p>
    <w:p w14:paraId="726EA21D">
      <w:pPr>
        <w:numPr>
          <w:ilvl w:val="0"/>
          <w:numId w:val="0"/>
        </w:numPr>
        <w:ind w:leftChars="0"/>
        <w:rPr>
          <w:rFonts w:hint="default" w:ascii="Times New Roman" w:hAnsi="Times New Roman" w:eastAsia="微软雅黑" w:cs="Times New Roman"/>
          <w:sz w:val="24"/>
          <w:szCs w:val="24"/>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eastAsia" w:ascii="宋体" w:hAnsi="宋体" w:eastAsia="宋体" w:cs="宋体"/>
          <w:b/>
          <w:bCs/>
          <w:sz w:val="30"/>
          <w:highlight w:val="none"/>
          <w:lang w:eastAsia="zh-CN"/>
        </w:rPr>
      </w:pPr>
      <w:r>
        <w:rPr>
          <w:rFonts w:hint="eastAsia" w:ascii="宋体" w:hAnsi="宋体" w:eastAsia="宋体" w:cs="宋体"/>
          <w:b/>
          <w:bCs/>
          <w:sz w:val="18"/>
          <w:highlight w:val="none"/>
          <w:lang w:eastAsia="zh-CN"/>
        </w:rPr>
        <w:t>图：子宫内膜癌分子分型规则（参考NCCN Guidelines Version 3.2025 Endometrial Carcinoma）</w:t>
      </w:r>
    </w:p>
    <w:p w14:paraId="605B6A89">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1"/>
          <w:szCs w:val="21"/>
          <w:lang w:val="en-US" w:eastAsia="zh-CN"/>
        </w:rPr>
      </w:pPr>
      <w:r>
        <w:rPr>
          <w:rFonts w:hint="eastAsia"/>
          <w:color w:val="00D392"/>
          <w:sz w:val="30"/>
          <w:lang w:eastAsia="zh-CN"/>
        </w:rPr>
        <w:br w:type="page"/>
      </w:r>
      <w:r>
        <w:rPr>
          <w:rFonts w:hint="eastAsia" w:ascii="Times New Roman" w:hAnsi="Times New Roman" w:eastAsia="微软雅黑" w:cs="Times New Roman"/>
          <w:sz w:val="21"/>
          <w:szCs w:val="21"/>
          <w:lang w:eastAsia="zh-CN"/>
        </w:rPr>
        <w:t>{% endif %}</w:t>
      </w:r>
      <w:bookmarkStart w:id="2" w:name="_Toc17828"/>
      <w:r>
        <w:rPr>
          <w:rFonts w:hint="default" w:ascii="Times New Roman" w:hAnsi="Times New Roman" w:eastAsia="微软雅黑" w:cs="Times New Roman"/>
          <w:b w:val="0"/>
          <w:bCs w:val="0"/>
          <w:color w:val="auto"/>
          <w:sz w:val="21"/>
          <w:szCs w:val="21"/>
          <w:lang w:val="en-US" w:eastAsia="zh-CN" w:bidi="ar-SA"/>
        </w:rPr>
        <w:t>{% if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40B8A00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1"/>
          <w:szCs w:val="21"/>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7" name="同侧圆角矩形 7"/>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8WIZHpYCAAAY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v:textbox>
                <w10:wrap type="none"/>
                <w10:anchorlock/>
              </v:shape>
            </w:pict>
          </mc:Fallback>
        </mc:AlternateContent>
      </w:r>
    </w:p>
    <w:bookmarkEnd w:id="2"/>
    <w:p w14:paraId="2096E5C7">
      <w:pPr>
        <w:rPr>
          <w:rFonts w:hint="default"/>
          <w:lang w:val="en-US" w:eastAsia="zh-CN"/>
        </w:rPr>
      </w:pPr>
    </w:p>
    <w:tbl>
      <w:tblPr>
        <w:tblStyle w:val="12"/>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single" w:color="000000" w:themeColor="text1" w:sz="4" w:space="0"/>
              <w:right w:val="nil"/>
            </w:tcBorders>
            <w:shd w:val="clear" w:color="auto" w:fill="00D392"/>
            <w:vAlign w:val="center"/>
          </w:tcPr>
          <w:p w14:paraId="748D8ED3">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标志物</w:t>
            </w:r>
          </w:p>
        </w:tc>
        <w:tc>
          <w:tcPr>
            <w:tcW w:w="2385" w:type="dxa"/>
            <w:tcBorders>
              <w:top w:val="nil"/>
              <w:left w:val="nil"/>
              <w:bottom w:val="single" w:color="000000" w:themeColor="text1" w:sz="4" w:space="0"/>
              <w:right w:val="nil"/>
            </w:tcBorders>
            <w:shd w:val="clear" w:color="auto" w:fill="00D392"/>
            <w:vAlign w:val="center"/>
          </w:tcPr>
          <w:p w14:paraId="6EE608B1">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变异类型</w:t>
            </w:r>
          </w:p>
        </w:tc>
        <w:tc>
          <w:tcPr>
            <w:tcW w:w="2925" w:type="dxa"/>
            <w:tcBorders>
              <w:top w:val="nil"/>
              <w:left w:val="nil"/>
              <w:bottom w:val="single" w:color="000000" w:themeColor="text1" w:sz="4" w:space="0"/>
              <w:right w:val="nil"/>
            </w:tcBorders>
            <w:shd w:val="clear" w:color="auto" w:fill="00D392"/>
            <w:vAlign w:val="center"/>
          </w:tcPr>
          <w:p w14:paraId="7AD98A46">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临床意义</w:t>
            </w:r>
          </w:p>
        </w:tc>
        <w:tc>
          <w:tcPr>
            <w:tcW w:w="2286" w:type="dxa"/>
            <w:tcBorders>
              <w:top w:val="nil"/>
              <w:left w:val="nil"/>
              <w:bottom w:val="single" w:color="000000" w:themeColor="text1" w:sz="4" w:space="0"/>
            </w:tcBorders>
            <w:shd w:val="clear" w:color="auto" w:fill="00D392"/>
            <w:vAlign w:val="center"/>
          </w:tcPr>
          <w:p w14:paraId="346DC97A">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7EB1C72D">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for tip in thyroidCancerHotAllGeneDrugTipLineStr %}</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3931FE28">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tip.gene }}</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417EC05F">
            <w:pPr>
              <w:spacing w:before="2"/>
              <w:ind w:left="116" w:right="116"/>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tip.type }}</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67CA5726">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tip.meaning }}</w:t>
            </w:r>
          </w:p>
        </w:tc>
        <w:tc>
          <w:tcPr>
            <w:tcW w:w="2286" w:type="dxa"/>
            <w:tcBorders>
              <w:top w:val="single" w:color="000000" w:themeColor="text1" w:sz="4" w:space="0"/>
              <w:left w:val="nil"/>
              <w:bottom w:val="single" w:color="000000" w:themeColor="text1" w:sz="4" w:space="0"/>
            </w:tcBorders>
            <w:shd w:val="clear" w:color="auto" w:fill="auto"/>
            <w:vAlign w:val="center"/>
          </w:tcPr>
          <w:p w14:paraId="6134DF2F">
            <w:pPr>
              <w:ind w:left="162" w:right="163"/>
              <w:jc w:val="center"/>
              <w:rPr>
                <w:rFonts w:hint="eastAsia" w:ascii="宋体" w:hAnsi="宋体" w:eastAsia="宋体" w:cs="宋体"/>
                <w:color w:val="FF0000"/>
                <w:sz w:val="18"/>
                <w:szCs w:val="18"/>
                <w:lang w:val="en-US" w:eastAsia="zh-CN" w:bidi="ar"/>
              </w:rPr>
            </w:pPr>
            <w:r>
              <w:rPr>
                <w:rFonts w:hint="eastAsia" w:ascii="宋体" w:hAnsi="宋体" w:eastAsia="宋体" w:cs="宋体"/>
                <w:color w:val="000000"/>
                <w:sz w:val="18"/>
                <w:szCs w:val="18"/>
                <w:lang w:eastAsia="zh-CN" w:bidi="ar"/>
              </w:rPr>
              <w:t>{% if tip.situation == ‘未检出’ %}{{ tip.situation }}</w:t>
            </w:r>
            <w:r>
              <w:rPr>
                <w:rFonts w:hint="eastAsia" w:ascii="宋体" w:hAnsi="宋体" w:eastAsia="宋体" w:cs="宋体"/>
                <w:color w:val="000000"/>
                <w:sz w:val="18"/>
                <w:szCs w:val="18"/>
                <w:lang w:val="en-US" w:eastAsia="zh-CN" w:bidi="ar"/>
              </w:rPr>
              <w:t>{% else %}</w:t>
            </w:r>
            <w:r>
              <w:rPr>
                <w:rFonts w:hint="eastAsia" w:ascii="宋体" w:hAnsi="宋体" w:eastAsia="宋体" w:cs="宋体"/>
                <w:color w:val="FF0000"/>
                <w:sz w:val="18"/>
                <w:szCs w:val="18"/>
                <w:lang w:eastAsia="zh-CN" w:bidi="ar"/>
              </w:rPr>
              <w:t>{{ tip.situation }}</w:t>
            </w:r>
            <w:r>
              <w:rPr>
                <w:rFonts w:hint="eastAsia" w:ascii="宋体" w:hAnsi="宋体" w:eastAsia="宋体" w:cs="宋体"/>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1893661B">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endfor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1DD01015">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MSI</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7F898A33">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不稳定性</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71ADADFC">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分型、免疫用药</w:t>
            </w:r>
          </w:p>
        </w:tc>
        <w:tc>
          <w:tcPr>
            <w:tcW w:w="2286" w:type="dxa"/>
            <w:tcBorders>
              <w:top w:val="single" w:color="000000" w:themeColor="text1" w:sz="4" w:space="0"/>
              <w:left w:val="nil"/>
              <w:bottom w:val="single" w:color="000000" w:themeColor="text1" w:sz="4" w:space="0"/>
            </w:tcBorders>
            <w:shd w:val="clear" w:color="auto" w:fill="auto"/>
            <w:vAlign w:val="center"/>
          </w:tcPr>
          <w:p w14:paraId="3F5904E1">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auto"/>
                <w:sz w:val="18"/>
                <w:szCs w:val="18"/>
                <w:lang w:eastAsia="zh-CN" w:bidi="ar"/>
              </w:rPr>
              <w:t xml:space="preserve">{% if summaryOfRresults.msi_status </w:t>
            </w:r>
            <w:r>
              <w:rPr>
                <w:rFonts w:hint="eastAsia" w:ascii="宋体" w:hAnsi="宋体" w:eastAsia="宋体" w:cs="宋体"/>
                <w:color w:val="auto"/>
                <w:sz w:val="18"/>
                <w:szCs w:val="18"/>
                <w:lang w:val="en-US" w:eastAsia="zh-CN" w:bidi="ar"/>
              </w:rPr>
              <w:t>=</w:t>
            </w:r>
            <w:r>
              <w:rPr>
                <w:rFonts w:hint="eastAsia" w:ascii="宋体" w:hAnsi="宋体" w:eastAsia="宋体" w:cs="宋体"/>
                <w:color w:val="auto"/>
                <w:sz w:val="18"/>
                <w:szCs w:val="18"/>
                <w:lang w:eastAsia="zh-CN" w:bidi="ar"/>
              </w:rPr>
              <w:t>= ‘</w:t>
            </w:r>
            <w:r>
              <w:rPr>
                <w:rFonts w:hint="eastAsia" w:ascii="宋体" w:hAnsi="宋体" w:eastAsia="宋体" w:cs="宋体"/>
                <w:color w:val="auto"/>
                <w:sz w:val="18"/>
                <w:szCs w:val="18"/>
                <w:lang w:val="en-US" w:eastAsia="zh-CN" w:bidi="ar"/>
              </w:rPr>
              <w:t>MSS</w:t>
            </w:r>
            <w:r>
              <w:rPr>
                <w:rFonts w:hint="eastAsia" w:ascii="宋体" w:hAnsi="宋体" w:eastAsia="宋体" w:cs="宋体"/>
                <w:color w:val="auto"/>
                <w:sz w:val="18"/>
                <w:szCs w:val="18"/>
                <w:lang w:eastAsia="zh-CN" w:bidi="ar"/>
              </w:rPr>
              <w:t>’ %}</w:t>
            </w:r>
            <w:r>
              <w:rPr>
                <w:rFonts w:hint="eastAsia" w:ascii="宋体" w:hAnsi="宋体" w:eastAsia="宋体" w:cs="宋体"/>
                <w:color w:val="000000"/>
                <w:sz w:val="18"/>
                <w:szCs w:val="18"/>
                <w:lang w:eastAsia="zh-CN" w:bidi="ar"/>
              </w:rPr>
              <w:t>{{ summaryOfRresults.msi_status }}</w:t>
            </w:r>
            <w:r>
              <w:rPr>
                <w:rFonts w:hint="eastAsia" w:ascii="宋体" w:hAnsi="宋体" w:eastAsia="宋体" w:cs="宋体"/>
                <w:color w:val="auto"/>
                <w:sz w:val="18"/>
                <w:szCs w:val="18"/>
                <w:lang w:eastAsia="zh-CN" w:bidi="ar"/>
              </w:rPr>
              <w:t>{%else%}</w:t>
            </w:r>
            <w:r>
              <w:rPr>
                <w:rFonts w:hint="eastAsia" w:ascii="宋体" w:hAnsi="宋体" w:eastAsia="宋体" w:cs="宋体"/>
                <w:color w:val="FF0000"/>
                <w:sz w:val="18"/>
                <w:szCs w:val="18"/>
                <w:lang w:eastAsia="zh-CN" w:bidi="ar"/>
              </w:rPr>
              <w:t>{{summaryOfRresults.msi_status }}</w:t>
            </w:r>
            <w:r>
              <w:rPr>
                <w:rFonts w:hint="eastAsia" w:ascii="宋体" w:hAnsi="宋体" w:eastAsia="宋体" w:cs="宋体"/>
                <w:color w:val="auto"/>
                <w:sz w:val="18"/>
                <w:szCs w:val="18"/>
                <w:lang w:eastAsia="zh-CN" w:bidi="ar"/>
              </w:rPr>
              <w:t>{% endif</w:t>
            </w:r>
            <w:r>
              <w:rPr>
                <w:rFonts w:hint="eastAsia" w:ascii="宋体" w:hAnsi="宋体" w:eastAsia="宋体" w:cs="宋体"/>
                <w:color w:val="auto"/>
                <w:sz w:val="18"/>
                <w:szCs w:val="18"/>
                <w:lang w:val="en-US" w:eastAsia="zh-CN" w:bidi="ar"/>
              </w:rPr>
              <w:t xml:space="preserve"> </w:t>
            </w:r>
            <w:r>
              <w:rPr>
                <w:rFonts w:hint="eastAsia" w:ascii="宋体" w:hAnsi="宋体" w:eastAsia="宋体" w:cs="宋体"/>
                <w:color w:val="auto"/>
                <w:sz w:val="18"/>
                <w:szCs w:val="18"/>
                <w:lang w:eastAsia="zh-CN" w:bidi="ar"/>
              </w:rPr>
              <w:t>%}</w:t>
            </w:r>
          </w:p>
        </w:tc>
      </w:tr>
    </w:tbl>
    <w:p w14:paraId="64DE8D8E">
      <w:pPr>
        <w:rPr>
          <w:rFonts w:hint="eastAsia" w:ascii="宋体" w:hAnsi="宋体" w:eastAsia="宋体" w:cs="宋体"/>
          <w:sz w:val="13"/>
          <w:szCs w:val="13"/>
          <w:lang w:eastAsia="zh-CN"/>
        </w:rPr>
      </w:pPr>
    </w:p>
    <w:p w14:paraId="7A924BEF">
      <w:pPr>
        <w:rPr>
          <w:rFonts w:hint="eastAsia" w:ascii="宋体" w:hAnsi="宋体" w:eastAsia="宋体" w:cs="宋体"/>
          <w:sz w:val="13"/>
          <w:szCs w:val="13"/>
          <w:lang w:eastAsia="zh-CN"/>
        </w:rPr>
      </w:pPr>
      <w:r>
        <w:rPr>
          <w:rFonts w:hint="eastAsia" w:ascii="宋体" w:hAnsi="宋体" w:eastAsia="宋体" w:cs="宋体"/>
          <w:sz w:val="13"/>
          <w:szCs w:val="13"/>
          <w:lang w:eastAsia="zh-CN"/>
        </w:rPr>
        <w:t>参考文献：</w:t>
      </w:r>
    </w:p>
    <w:p w14:paraId="126960D5">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NCCN 《甲状腺癌临床实践指南》（</w:t>
      </w:r>
      <w:r>
        <w:rPr>
          <w:rFonts w:hint="eastAsia" w:ascii="宋体" w:hAnsi="宋体" w:eastAsia="宋体" w:cs="宋体"/>
          <w:color w:val="000000"/>
          <w:sz w:val="13"/>
          <w:szCs w:val="13"/>
          <w:lang w:val="en-US" w:eastAsia="zh-CN" w:bidi="ar"/>
        </w:rPr>
        <w:t>2025</w:t>
      </w:r>
      <w:r>
        <w:rPr>
          <w:rFonts w:hint="eastAsia" w:ascii="宋体" w:hAnsi="宋体" w:eastAsia="宋体" w:cs="宋体"/>
          <w:color w:val="000000"/>
          <w:sz w:val="13"/>
          <w:szCs w:val="13"/>
          <w:lang w:eastAsia="zh-CN" w:bidi="ar"/>
        </w:rPr>
        <w:t>）；</w:t>
      </w:r>
    </w:p>
    <w:p w14:paraId="7B03D309">
      <w:pPr>
        <w:widowControl/>
        <w:numPr>
          <w:ilvl w:val="0"/>
          <w:numId w:val="2"/>
        </w:numPr>
        <w:rPr>
          <w:rFonts w:hint="eastAsia" w:ascii="宋体" w:hAnsi="宋体" w:eastAsia="宋体" w:cs="宋体"/>
          <w:color w:val="000000"/>
          <w:sz w:val="13"/>
          <w:szCs w:val="13"/>
          <w:lang w:val="en-US" w:eastAsia="zh-CN" w:bidi="ar"/>
        </w:rPr>
      </w:pPr>
      <w:r>
        <w:rPr>
          <w:rFonts w:hint="eastAsia" w:ascii="宋体" w:hAnsi="宋体" w:eastAsia="宋体" w:cs="宋体"/>
          <w:color w:val="000000"/>
          <w:sz w:val="13"/>
          <w:szCs w:val="13"/>
          <w:lang w:eastAsia="zh-CN" w:bidi="ar"/>
        </w:rPr>
        <w:t>CSCO 《分化型甲状腺癌诊疗指南202</w:t>
      </w:r>
      <w:r>
        <w:rPr>
          <w:rFonts w:hint="eastAsia" w:ascii="宋体" w:hAnsi="宋体" w:eastAsia="宋体" w:cs="宋体"/>
          <w:color w:val="000000"/>
          <w:sz w:val="13"/>
          <w:szCs w:val="13"/>
          <w:lang w:val="en-US" w:eastAsia="zh-CN" w:bidi="ar"/>
        </w:rPr>
        <w:t>1</w:t>
      </w:r>
      <w:r>
        <w:rPr>
          <w:rFonts w:hint="eastAsia" w:ascii="宋体" w:hAnsi="宋体" w:eastAsia="宋体" w:cs="宋体"/>
          <w:color w:val="000000"/>
          <w:sz w:val="13"/>
          <w:szCs w:val="13"/>
          <w:lang w:eastAsia="zh-CN" w:bidi="ar"/>
        </w:rPr>
        <w:t>》；</w:t>
      </w:r>
    </w:p>
    <w:p w14:paraId="33AAC7CD">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《甲状腺癌基因检测与临床应用广东专家共识（2020版）》。</w:t>
      </w:r>
    </w:p>
    <w:p w14:paraId="595C685C">
      <w:pPr>
        <w:rPr>
          <w:rFonts w:hint="eastAsia" w:ascii="宋体" w:hAnsi="宋体" w:eastAsia="宋体" w:cs="宋体"/>
          <w:b w:val="0"/>
          <w:bCs w:val="0"/>
          <w:color w:val="auto"/>
          <w:sz w:val="24"/>
          <w:szCs w:val="24"/>
          <w:lang w:val="en-US" w:eastAsia="zh-CN" w:bidi="ar-SA"/>
        </w:rPr>
      </w:pPr>
      <w:r>
        <w:rPr>
          <w:rFonts w:hint="eastAsia" w:ascii="宋体" w:hAnsi="宋体" w:eastAsia="宋体" w:cs="宋体"/>
          <w:color w:val="000000"/>
          <w:sz w:val="13"/>
          <w:szCs w:val="13"/>
          <w:lang w:eastAsia="zh-CN" w:bidi="ar"/>
        </w:rPr>
        <w:br w:type="page"/>
      </w:r>
      <w:r>
        <w:rPr>
          <w:rFonts w:hint="eastAsia" w:ascii="宋体" w:hAnsi="宋体" w:eastAsia="宋体" w:cs="宋体"/>
          <w:b w:val="0"/>
          <w:bCs w:val="0"/>
          <w:color w:val="auto"/>
          <w:sz w:val="24"/>
          <w:szCs w:val="24"/>
          <w:lang w:val="en-US" w:eastAsia="zh-CN" w:bidi="ar-SA"/>
        </w:rPr>
        <w:t>{% endif %}</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9"/>
        <w:tblW w:w="4990"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left w:val="nil"/>
              <w:right w:val="nil"/>
            </w:tcBorders>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op w:val="nil"/>
              <w:left w:val="nil"/>
              <w:right w:val="nil"/>
            </w:tcBorders>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eastAsia" w:ascii="Times New Roman" w:hAnsi="Times New Roman" w:eastAsia="宋体" w:cs="Times New Roman"/>
                <w:b/>
                <w:color w:val="FFFFFF" w:themeColor="background1"/>
                <w:sz w:val="18"/>
                <w:szCs w:val="18"/>
                <w:lang w:val="en-US" w:eastAsia="zh-CN"/>
                <w14:textFill>
                  <w14:solidFill>
                    <w14:schemeClr w14:val="bg1"/>
                  </w14:solidFill>
                </w14:textFill>
              </w:rPr>
              <w:t>检测</w:t>
            </w:r>
            <w:r>
              <w:rPr>
                <w:rFonts w:hint="default" w:ascii="Times New Roman" w:hAnsi="Times New Roman" w:eastAsia="宋体" w:cs="Times New Roman"/>
                <w:b/>
                <w:color w:val="FFFFFF" w:themeColor="background1"/>
                <w:sz w:val="18"/>
                <w:szCs w:val="18"/>
                <w14:textFill>
                  <w14:solidFill>
                    <w14:schemeClr w14:val="bg1"/>
                  </w14:solidFill>
                </w14:textFill>
              </w:rPr>
              <w:t>基因</w:t>
            </w:r>
          </w:p>
        </w:tc>
        <w:tc>
          <w:tcPr>
            <w:tcW w:w="815" w:type="pct"/>
            <w:tcBorders>
              <w:top w:val="nil"/>
              <w:left w:val="nil"/>
              <w:right w:val="nil"/>
            </w:tcBorders>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op w:val="nil"/>
              <w:left w:val="nil"/>
              <w:right w:val="nil"/>
            </w:tcBorders>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op w:val="nil"/>
              <w:left w:val="nil"/>
              <w:right w:val="nil"/>
            </w:tcBorders>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op w:val="nil"/>
              <w:left w:val="nil"/>
              <w:right w:val="nil"/>
            </w:tcBorders>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6"/>
            <w:tcBorders>
              <w:left w:val="nil"/>
              <w:right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906" w:type="dxa"/>
            <w:tcBorders>
              <w:left w:val="nil"/>
              <w:right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left w:val="nil"/>
              <w:right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tip.comutation1 }}</w:t>
            </w:r>
          </w:p>
        </w:tc>
        <w:tc>
          <w:tcPr>
            <w:tcW w:w="1608" w:type="dxa"/>
            <w:tcBorders>
              <w:left w:val="nil"/>
              <w:right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tip.comutation }}</w:t>
            </w:r>
          </w:p>
        </w:tc>
        <w:tc>
          <w:tcPr>
            <w:tcW w:w="937" w:type="dxa"/>
            <w:tcBorders>
              <w:left w:val="nil"/>
              <w:right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left w:val="nil"/>
              <w:right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left w:val="nil"/>
              <w:right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02" w:hRule="atLeast"/>
          <w:jc w:val="center"/>
        </w:trPr>
        <w:tc>
          <w:tcPr>
            <w:tcW w:w="5000" w:type="pct"/>
            <w:gridSpan w:val="6"/>
            <w:tcBorders>
              <w:left w:val="nil"/>
              <w:right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459" w:type="pct"/>
            <w:tcBorders>
              <w:left w:val="nil"/>
              <w:right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left w:val="nil"/>
              <w:right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left w:val="nil"/>
              <w:right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{%if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w:t>
            </w:r>
            <w:bookmarkStart w:id="49" w:name="_GoBack"/>
            <w:bookmarkEnd w:id="49"/>
            <w:r>
              <w:rPr>
                <w:rFonts w:hint="eastAsia" w:ascii="宋体" w:hAnsi="宋体" w:eastAsia="宋体" w:cs="宋体"/>
                <w:b w:val="0"/>
                <w:bCs w:val="0"/>
                <w:sz w:val="18"/>
                <w:szCs w:val="18"/>
                <w:highlight w:val="none"/>
                <w:lang w:val="en-US" w:eastAsia="zh-CN"/>
              </w:rPr>
              <w:t xml:space="preserve"> != ‘基因融合’ and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‘基因扩增’and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‘基因缺失’%}{{tip.Exon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left w:val="nil"/>
              <w:right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left w:val="nil"/>
              <w:right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left w:val="nil"/>
              <w:right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6"/>
            <w:tcBorders>
              <w:left w:val="nil"/>
              <w:right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left w:val="nil"/>
              <w:right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28" w:hRule="atLeast"/>
          <w:jc w:val="center"/>
        </w:trPr>
        <w:tc>
          <w:tcPr>
            <w:tcW w:w="5000" w:type="pct"/>
            <w:gridSpan w:val="6"/>
            <w:tcBorders>
              <w:left w:val="nil"/>
              <w:right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6"/>
            <w:tcBorders>
              <w:left w:val="nil"/>
              <w:right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9"/>
        <w:tblW w:w="9864" w:type="dxa"/>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98" w:type="pct"/>
            <w:tcBorders>
              <w:top w:val="nil"/>
              <w:left w:val="nil"/>
              <w:right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op w:val="nil"/>
              <w:left w:val="nil"/>
              <w:right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op w:val="nil"/>
              <w:left w:val="nil"/>
              <w:right w:val="nil"/>
            </w:tcBorders>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op w:val="nil"/>
              <w:left w:val="nil"/>
              <w:right w:val="nil"/>
            </w:tcBorders>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op w:val="nil"/>
              <w:left w:val="nil"/>
              <w:right w:val="nil"/>
            </w:tcBorders>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op w:val="nil"/>
              <w:left w:val="nil"/>
              <w:right w:val="nil"/>
            </w:tcBorders>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op w:val="nil"/>
              <w:left w:val="nil"/>
              <w:right w:val="nil"/>
            </w:tcBorders>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498" w:type="pct"/>
            <w:tcBorders>
              <w:left w:val="nil"/>
              <w:right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left w:val="nil"/>
              <w:right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left w:val="nil"/>
              <w:right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left w:val="nil"/>
              <w:right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left w:val="nil"/>
              <w:right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left w:val="nil"/>
              <w:right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left w:val="nil"/>
              <w:right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6F5B9A01">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11" name="同侧圆角矩形 11"/>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kUsxlpYCAAAa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CFDEC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highlight w:val="none"/>
          <w:lang w:eastAsia="zh-CN"/>
        </w:rPr>
        <w:t>{% endif %}</w:t>
      </w:r>
      <w:bookmarkStart w:id="3" w:name="_Toc20137"/>
      <w:bookmarkStart w:id="4"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3AC7A068">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1740" cy="314325"/>
                <wp:effectExtent l="4445" t="4445" r="18415" b="16510"/>
                <wp:docPr id="6" name="同侧圆角矩形 6"/>
                <wp:cNvGraphicFramePr/>
                <a:graphic xmlns:a="http://schemas.openxmlformats.org/drawingml/2006/main">
                  <a:graphicData uri="http://schemas.microsoft.com/office/word/2010/wordprocessingShape">
                    <wps:wsp>
                      <wps:cNvSpPr/>
                      <wps:spPr>
                        <a:xfrm>
                          <a:off x="0" y="0"/>
                          <a:ext cx="6301740" cy="314325"/>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4.75pt;width:496.2pt;v-text-anchor:middle;" fillcolor="#18CF96" filled="t" stroked="t" coordsize="6301740,314325" o:gfxdata="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KfkkrtUAAAAE&#10;AQAADwAAAAAAAAABACAAAAAiAAAAZHJzL2Rvd25yZXYueG1sUEsBAhQAFAAAAAgAh07iQORytJWR&#10;AgAAGgUAAA4AAAAAAAAAAQAgAAAAJAEAAGRycy9lMm9Eb2MueG1sUEsFBgAAAAAGAAYAWQEAACcG&#10;AAAAAA==&#10;" path="m52388,0l6249351,0c6278284,0,6301739,23455,6301739,52388l6301740,314325,6301740,314325,0,314325,0,314325,0,52388c0,23455,23455,0,52388,0xe">
                <v:path textboxrect="0,0,6301740,314325" o:connectlocs="6301740,157162;3150870,314325;0,157162;3150870,0" o:connectangles="0,82,164,247"/>
                <v:fill on="t" focussize="0,0"/>
                <v:stroke weight="0.5pt" color="#18CF96 [3204]" miterlimit="8" joinstyle="miter"/>
                <v:imagedata o:title=""/>
                <o:lock v:ext="edit" aspectratio="f"/>
                <v:textbox inset="1mm,0mm,1mm,0mm">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v:textbox>
                <w10:wrap type="none"/>
                <w10:anchorlock/>
              </v:shape>
            </w:pict>
          </mc:Fallback>
        </mc:AlternateContent>
      </w:r>
    </w:p>
    <w:bookmarkEnd w:id="3"/>
    <w:bookmarkEnd w:id="4"/>
    <w:p w14:paraId="65E3491D">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内分泌治疗相关基因检测结果及临床意义提示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single" w:color="000000" w:themeColor="text1" w:sz="4" w:space="0"/>
              <w:right w:val="nil"/>
            </w:tcBorders>
            <w:shd w:val="clear" w:color="auto" w:fill="00D392"/>
            <w:vAlign w:val="center"/>
          </w:tcPr>
          <w:p w14:paraId="4E6CB6EB">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5C65E45C">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73" w:type="dxa"/>
            <w:tcBorders>
              <w:top w:val="nil"/>
              <w:left w:val="nil"/>
              <w:bottom w:val="single" w:color="000000" w:themeColor="text1" w:sz="4" w:space="0"/>
              <w:right w:val="nil"/>
            </w:tcBorders>
            <w:shd w:val="clear" w:color="auto" w:fill="00D392"/>
            <w:vAlign w:val="center"/>
          </w:tcPr>
          <w:p w14:paraId="707A2E02">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702" w:type="dxa"/>
            <w:tcBorders>
              <w:top w:val="nil"/>
              <w:left w:val="nil"/>
              <w:bottom w:val="single" w:color="000000" w:themeColor="text1" w:sz="4" w:space="0"/>
              <w:right w:val="nil"/>
            </w:tcBorders>
            <w:shd w:val="clear" w:color="auto" w:fill="00D392"/>
            <w:vAlign w:val="center"/>
          </w:tcPr>
          <w:p w14:paraId="42F6399A">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43F6ED3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APC</w:t>
            </w:r>
          </w:p>
          <w:p w14:paraId="144C003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22DA90A">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et.APC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03C445F0">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single" w:color="000000" w:themeColor="text1" w:sz="4" w:space="0"/>
              <w:left w:val="nil"/>
              <w:bottom w:val="single" w:color="000000" w:themeColor="text1" w:sz="4" w:space="0"/>
            </w:tcBorders>
            <w:shd w:val="clear" w:color="auto" w:fill="auto"/>
            <w:vAlign w:val="center"/>
          </w:tcPr>
          <w:p w14:paraId="5252D7F1">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17058013">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AR</w:t>
            </w:r>
          </w:p>
          <w:p w14:paraId="1E0885D3">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sz w:val="18"/>
                <w:szCs w:val="18"/>
                <w:lang w:eastAsia="zh-CN"/>
              </w:rPr>
              <w:t>突变和扩增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B7B89E5">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et.AR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1501998">
            <w:pPr>
              <w:widowControl/>
              <w:snapToGrid w:val="0"/>
              <w:spacing w:line="240" w:lineRule="atLeast"/>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068431D6">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27148695</w:t>
            </w:r>
          </w:p>
          <w:p w14:paraId="1F76F78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28604629</w:t>
            </w:r>
          </w:p>
          <w:p w14:paraId="6294A9D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23580326</w:t>
            </w:r>
          </w:p>
          <w:p w14:paraId="7B3D39E1">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6719CE6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CTNNB1</w:t>
            </w:r>
          </w:p>
          <w:p w14:paraId="130E5E18">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体系突变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197DFC7">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et.CTNNB1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DD71E26">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连环蛋白信号通路的激活与阿比特龙/恩扎卢胺的疗效较差相关。CTNNB1基因编码产物是</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连环蛋白，是与WNT信号通路相关的一种转录激活因子。</w:t>
            </w:r>
          </w:p>
        </w:tc>
        <w:tc>
          <w:tcPr>
            <w:tcW w:w="1702" w:type="dxa"/>
            <w:tcBorders>
              <w:top w:val="single" w:color="000000" w:themeColor="text1" w:sz="4" w:space="0"/>
              <w:left w:val="nil"/>
              <w:bottom w:val="single" w:color="000000" w:themeColor="text1" w:sz="4" w:space="0"/>
            </w:tcBorders>
            <w:shd w:val="clear" w:color="auto" w:fill="auto"/>
            <w:vAlign w:val="center"/>
          </w:tcPr>
          <w:p w14:paraId="1C0F141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22617422</w:t>
            </w:r>
          </w:p>
          <w:p w14:paraId="31AA9B8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31BA754">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FOXA1</w:t>
            </w:r>
          </w:p>
          <w:p w14:paraId="2797607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A2D6E5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et.FOXA1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71D729B">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前列腺癌临床研究提示，FOXA1突变型患者的无生化复发生存期更短，更易发生转移进展。</w:t>
            </w:r>
          </w:p>
        </w:tc>
        <w:tc>
          <w:tcPr>
            <w:tcW w:w="1702" w:type="dxa"/>
            <w:tcBorders>
              <w:top w:val="single" w:color="000000" w:themeColor="text1" w:sz="4" w:space="0"/>
              <w:left w:val="nil"/>
              <w:bottom w:val="single" w:color="000000" w:themeColor="text1" w:sz="4" w:space="0"/>
            </w:tcBorders>
            <w:shd w:val="clear" w:color="auto" w:fill="auto"/>
            <w:vAlign w:val="center"/>
          </w:tcPr>
          <w:p w14:paraId="567FBF57">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CE5180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PTEN</w:t>
            </w:r>
          </w:p>
          <w:p w14:paraId="2409846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3755EC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et.PTEN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EA7D55D">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去势抵抗性前列腺癌临床研究提示，PTEN蛋白功能的缺失与阿比特龙疗效较差相关。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297F1C4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E61204E">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SPOP</w:t>
            </w:r>
          </w:p>
          <w:p w14:paraId="2E03B4D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0188E09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et.SPOP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2AB1CC5E">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SPOP基因编码CUL3泛素连接酶复合体中的接头蛋白，该基因部分突变会导致前列腺癌细胞的增殖和侵袭。</w:t>
            </w:r>
          </w:p>
        </w:tc>
        <w:tc>
          <w:tcPr>
            <w:tcW w:w="1702" w:type="dxa"/>
            <w:tcBorders>
              <w:top w:val="single" w:color="000000" w:themeColor="text1" w:sz="4" w:space="0"/>
              <w:left w:val="nil"/>
              <w:bottom w:val="single" w:color="000000" w:themeColor="text1" w:sz="4" w:space="0"/>
            </w:tcBorders>
            <w:shd w:val="clear" w:color="auto" w:fill="auto"/>
            <w:vAlign w:val="center"/>
          </w:tcPr>
          <w:p w14:paraId="225BBF9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25766326</w:t>
            </w:r>
          </w:p>
          <w:p w14:paraId="21E5DF8B">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BA16B8">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TP53</w:t>
            </w:r>
          </w:p>
          <w:p w14:paraId="4532614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1D720E6">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et.TP53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79752C25">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前列腺癌临床研究提示，TP53失活突变与抗雄激素治疗效果较差相关。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32D2689D">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5E18EC0A">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29367197</w:t>
            </w:r>
          </w:p>
        </w:tc>
      </w:tr>
    </w:tbl>
    <w:p w14:paraId="6D876EE2">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1F87206">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前列腺癌内分泌治疗相关基因突变检测对于提示内分泌药物疗效和预后情况有一定的作用。</w:t>
      </w:r>
    </w:p>
    <w:p w14:paraId="784A3BEC">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67638F1">
      <w:pPr>
        <w:rPr>
          <w:rFonts w:hint="eastAsia" w:ascii="宋体" w:hAnsi="宋体" w:eastAsia="宋体" w:cs="宋体"/>
          <w:sz w:val="30"/>
          <w:lang w:eastAsia="zh-CN"/>
        </w:rPr>
      </w:pPr>
      <w:r>
        <w:rPr>
          <w:rFonts w:hint="eastAsia" w:ascii="宋体" w:hAnsi="宋体" w:eastAsia="宋体" w:cs="宋体"/>
          <w:sz w:val="30"/>
          <w:lang w:eastAsia="zh-CN"/>
        </w:rPr>
        <w:br w:type="page"/>
      </w:r>
    </w:p>
    <w:p w14:paraId="10FD3067">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神经内分泌分化相关基因检测结果及临床意义提示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single" w:color="000000" w:themeColor="text1" w:sz="4" w:space="0"/>
              <w:right w:val="nil"/>
            </w:tcBorders>
            <w:shd w:val="clear" w:color="auto" w:fill="00D392"/>
            <w:vAlign w:val="center"/>
          </w:tcPr>
          <w:p w14:paraId="2A945637">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326C0B5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83" w:type="dxa"/>
            <w:tcBorders>
              <w:top w:val="nil"/>
              <w:left w:val="nil"/>
              <w:bottom w:val="single" w:color="000000" w:themeColor="text1" w:sz="4" w:space="0"/>
              <w:right w:val="nil"/>
            </w:tcBorders>
            <w:shd w:val="clear" w:color="auto" w:fill="00D392"/>
            <w:vAlign w:val="center"/>
          </w:tcPr>
          <w:p w14:paraId="3003AA0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692" w:type="dxa"/>
            <w:tcBorders>
              <w:top w:val="nil"/>
              <w:left w:val="nil"/>
              <w:bottom w:val="single" w:color="000000" w:themeColor="text1" w:sz="4" w:space="0"/>
              <w:right w:val="nil"/>
            </w:tcBorders>
            <w:shd w:val="clear" w:color="auto" w:fill="00D392"/>
            <w:vAlign w:val="center"/>
          </w:tcPr>
          <w:p w14:paraId="3AB151FF">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155B3E">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AURKA</w:t>
            </w:r>
          </w:p>
          <w:p w14:paraId="48BF372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17F68300">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ed.AURKA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1FCA960C">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single" w:color="000000" w:themeColor="text1" w:sz="4" w:space="0"/>
              <w:left w:val="nil"/>
              <w:bottom w:val="single" w:color="000000" w:themeColor="text1" w:sz="4" w:space="0"/>
            </w:tcBorders>
            <w:shd w:val="clear" w:color="auto" w:fill="auto"/>
            <w:vAlign w:val="center"/>
          </w:tcPr>
          <w:p w14:paraId="4DC7F19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25128228</w:t>
            </w:r>
          </w:p>
          <w:p w14:paraId="59AA23F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692B8C3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A46E17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MYCN</w:t>
            </w:r>
          </w:p>
          <w:p w14:paraId="22A4763C">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CABBCC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ed.MYCN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CC919B4">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有研究发现，AURKA和MYCN扩增是激素治疗后肿瘤发展为治疗相关NEPC(t-NEPC)风险的先兆。</w:t>
            </w:r>
          </w:p>
        </w:tc>
        <w:tc>
          <w:tcPr>
            <w:tcW w:w="1692" w:type="dxa"/>
            <w:tcBorders>
              <w:top w:val="single" w:color="000000" w:themeColor="text1" w:sz="4" w:space="0"/>
              <w:left w:val="nil"/>
              <w:bottom w:val="single" w:color="000000" w:themeColor="text1" w:sz="4" w:space="0"/>
            </w:tcBorders>
            <w:shd w:val="clear" w:color="auto" w:fill="auto"/>
            <w:vAlign w:val="center"/>
          </w:tcPr>
          <w:p w14:paraId="3F120727">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1F0769B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14A84A9">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RB1</w:t>
            </w:r>
            <w:r>
              <w:rPr>
                <w:rStyle w:val="32"/>
                <w:rFonts w:hint="eastAsia" w:ascii="宋体" w:hAnsi="宋体" w:eastAsia="宋体" w:cs="宋体"/>
                <w:b w:val="0"/>
                <w:bCs w:val="0"/>
                <w:sz w:val="18"/>
                <w:szCs w:val="18"/>
                <w:lang w:eastAsia="zh-CN" w:bidi="ar"/>
              </w:rPr>
              <w:t>和</w:t>
            </w:r>
          </w:p>
          <w:p w14:paraId="69A7CCD1">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TP53</w:t>
            </w:r>
          </w:p>
          <w:p w14:paraId="347A8736">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b w:val="0"/>
                <w:bCs w:val="0"/>
                <w:sz w:val="18"/>
                <w:szCs w:val="18"/>
                <w:lang w:eastAsia="zh-CN" w:bidi="ar"/>
              </w:rPr>
              <w:t>共突变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49647922">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ed.RB1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102C29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op w:val="single" w:color="000000" w:themeColor="text1" w:sz="4" w:space="0"/>
              <w:left w:val="nil"/>
              <w:bottom w:val="single" w:color="000000" w:themeColor="text1" w:sz="4" w:space="0"/>
            </w:tcBorders>
            <w:shd w:val="clear" w:color="auto" w:fill="auto"/>
            <w:vAlign w:val="center"/>
          </w:tcPr>
          <w:p w14:paraId="63F8F42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3C16596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28059768</w:t>
            </w:r>
          </w:p>
          <w:p w14:paraId="5D5AD35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29460922</w:t>
            </w:r>
          </w:p>
        </w:tc>
      </w:tr>
    </w:tbl>
    <w:p w14:paraId="11718538">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4D011DD0">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eastAsia" w:ascii="宋体" w:hAnsi="宋体" w:eastAsia="宋体" w:cs="宋体"/>
          <w:sz w:val="18"/>
          <w:szCs w:val="18"/>
          <w:lang w:eastAsia="zh-CN"/>
        </w:rPr>
        <w:br w:type="page"/>
      </w:r>
      <w:r>
        <w:rPr>
          <w:rFonts w:hint="eastAsia" w:ascii="Times New Roman" w:hAnsi="Times New Roman" w:eastAsia="微软雅黑" w:cs="Times New Roman"/>
          <w:sz w:val="24"/>
          <w:szCs w:val="24"/>
          <w:highlight w:val="none"/>
          <w:lang w:eastAsia="zh-CN"/>
        </w:rPr>
        <w:t>{% endif %}</w:t>
      </w:r>
      <w:bookmarkStart w:id="5" w:name="_Toc8577"/>
      <w:bookmarkStart w:id="6" w:name="_Toc17242"/>
      <w:bookmarkStart w:id="7" w:name="_Toc20859"/>
      <w:r>
        <w:rPr>
          <w:rFonts w:hint="default" w:ascii="Times New Roman" w:hAnsi="Times New Roman" w:eastAsia="微软雅黑" w:cs="Times New Roman"/>
          <w:sz w:val="24"/>
          <w:szCs w:val="24"/>
          <w:lang w:eastAsia="zh-CN"/>
        </w:rPr>
        <w:t>{%if</w:t>
      </w:r>
      <w:r>
        <w:rPr>
          <w:rStyle w:val="15"/>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3D13D5ED">
      <w:pPr>
        <w:rPr>
          <w:rFonts w:hint="default" w:ascii="Times New Roman" w:hAnsi="Times New Roman" w:eastAsia="微软雅黑" w:cs="Times New Roman"/>
          <w:sz w:val="24"/>
          <w:szCs w:val="24"/>
          <w:highlight w:val="none"/>
          <w:lang w:val="en-US" w:eastAsia="zh-CN"/>
        </w:rPr>
      </w:pPr>
    </w:p>
    <w:p w14:paraId="5BD6441C">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9" name="同侧圆角矩形 9"/>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C/qR+m0wAA&#10;AAQBAAAPAAAAAAAAAAEAIAAAACIAAABkcnMvZG93bnJldi54bWxQSwECFAAUAAAACACHTuJACE5n&#10;MJUCAAAaBQAADgAAAAAAAAABACAAAAAiAQAAZHJzL2Uyb0RvYy54bWxQSwUGAAAAAAYABgBZAQAA&#10;KQY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v:textbox>
                <w10:wrap type="none"/>
                <w10:anchorlock/>
              </v:shape>
            </w:pict>
          </mc:Fallback>
        </mc:AlternateContent>
      </w:r>
    </w:p>
    <w:bookmarkEnd w:id="5"/>
    <w:bookmarkEnd w:id="6"/>
    <w:bookmarkEnd w:id="7"/>
    <w:p w14:paraId="090A9E6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p>
    <w:tbl>
      <w:tblPr>
        <w:tblStyle w:val="29"/>
        <w:tblW w:w="9978" w:type="dxa"/>
        <w:tblInd w:w="0" w:type="dxa"/>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Layout w:type="fixed"/>
        <w:tblCellMar>
          <w:top w:w="0" w:type="dxa"/>
          <w:left w:w="0" w:type="dxa"/>
          <w:bottom w:w="0" w:type="dxa"/>
          <w:right w:w="0" w:type="dxa"/>
        </w:tblCellMar>
      </w:tblPr>
      <w:tblGrid>
        <w:gridCol w:w="966"/>
        <w:gridCol w:w="1407"/>
        <w:gridCol w:w="1033"/>
        <w:gridCol w:w="6572"/>
      </w:tblGrid>
      <w:tr w14:paraId="737793D4">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605" w:hRule="exact"/>
          <w:tblHeader/>
        </w:trPr>
        <w:tc>
          <w:tcPr>
            <w:tcW w:w="966" w:type="dxa"/>
            <w:tcBorders>
              <w:top w:val="nil"/>
              <w:right w:val="nil"/>
            </w:tcBorders>
            <w:shd w:val="clear" w:color="auto" w:fill="00D392"/>
            <w:vAlign w:val="center"/>
          </w:tcPr>
          <w:p w14:paraId="64B71DD2">
            <w:pPr>
              <w:pStyle w:val="28"/>
              <w:jc w:val="cente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检测基因</w:t>
            </w:r>
          </w:p>
        </w:tc>
        <w:tc>
          <w:tcPr>
            <w:tcW w:w="1407" w:type="dxa"/>
            <w:tcBorders>
              <w:top w:val="nil"/>
              <w:left w:val="nil"/>
              <w:right w:val="nil"/>
            </w:tcBorders>
            <w:shd w:val="clear" w:color="auto" w:fill="00D392"/>
            <w:vAlign w:val="center"/>
          </w:tcPr>
          <w:p w14:paraId="6BAA705E">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1033" w:type="dxa"/>
            <w:tcBorders>
              <w:top w:val="nil"/>
              <w:left w:val="nil"/>
              <w:right w:val="nil"/>
            </w:tcBorders>
            <w:shd w:val="clear" w:color="auto" w:fill="00D392"/>
            <w:vAlign w:val="center"/>
          </w:tcPr>
          <w:p w14:paraId="4F0FBFA2">
            <w:pPr>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变异丰度</w:t>
            </w:r>
          </w:p>
        </w:tc>
        <w:tc>
          <w:tcPr>
            <w:tcW w:w="6572" w:type="dxa"/>
            <w:tcBorders>
              <w:top w:val="nil"/>
              <w:left w:val="nil"/>
            </w:tcBorders>
            <w:shd w:val="clear" w:color="auto" w:fill="00D392"/>
            <w:vAlign w:val="center"/>
          </w:tcPr>
          <w:p w14:paraId="2F21F968">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r>
      <w:tr w14:paraId="28B5C73A">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195B4F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prognosticEvaluation != [] %}</w:t>
            </w:r>
          </w:p>
        </w:tc>
      </w:tr>
      <w:tr w14:paraId="7918F225">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3C697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prognosticEvaluation %}</w:t>
            </w:r>
          </w:p>
        </w:tc>
      </w:tr>
      <w:tr w14:paraId="634F3109">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6FC6EE51">
            <w:pPr>
              <w:ind w:left="162" w:right="163"/>
              <w:jc w:val="center"/>
              <w:rPr>
                <w:rFonts w:hint="eastAsia" w:ascii="宋体" w:hAnsi="宋体" w:eastAsia="宋体" w:cs="宋体"/>
                <w:b/>
                <w:sz w:val="18"/>
                <w:szCs w:val="18"/>
              </w:rPr>
            </w:pPr>
            <w:r>
              <w:rPr>
                <w:rFonts w:hint="eastAsia" w:ascii="宋体" w:hAnsi="宋体" w:eastAsia="宋体" w:cs="宋体"/>
                <w:b w:val="0"/>
                <w:bCs/>
                <w:sz w:val="18"/>
                <w:szCs w:val="18"/>
                <w:lang w:eastAsia="zh-CN"/>
              </w:rPr>
              <w:t>{{ tip.gene }}</w:t>
            </w:r>
          </w:p>
        </w:tc>
        <w:tc>
          <w:tcPr>
            <w:tcW w:w="1407" w:type="dxa"/>
            <w:tcBorders>
              <w:left w:val="nil"/>
              <w:right w:val="nil"/>
            </w:tcBorders>
            <w:shd w:val="clear" w:color="auto" w:fill="auto"/>
            <w:vAlign w:val="center"/>
          </w:tcPr>
          <w:p w14:paraId="2B07E59A">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1033" w:type="dxa"/>
            <w:tcBorders>
              <w:left w:val="nil"/>
              <w:right w:val="nil"/>
            </w:tcBorders>
            <w:shd w:val="clear" w:color="auto" w:fill="auto"/>
            <w:vAlign w:val="center"/>
          </w:tcPr>
          <w:p w14:paraId="149CB13B">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6572" w:type="dxa"/>
            <w:tcBorders>
              <w:left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eastAsia" w:ascii="宋体" w:hAnsi="宋体" w:eastAsia="宋体" w:cs="宋体"/>
                <w:sz w:val="18"/>
                <w:szCs w:val="18"/>
                <w:lang w:eastAsia="zh-CN"/>
              </w:rPr>
            </w:pPr>
            <w:r>
              <w:rPr>
                <w:rFonts w:hint="eastAsia" w:ascii="宋体" w:hAnsi="宋体" w:eastAsia="宋体" w:cs="宋体"/>
                <w:bCs/>
                <w:sz w:val="18"/>
                <w:szCs w:val="18"/>
                <w:lang w:eastAsia="zh-CN"/>
              </w:rPr>
              <w:t xml:space="preserve">{{ </w:t>
            </w:r>
            <w:r>
              <w:rPr>
                <w:rFonts w:hint="eastAsia" w:ascii="宋体" w:hAnsi="宋体" w:eastAsia="宋体" w:cs="宋体"/>
                <w:sz w:val="18"/>
                <w:szCs w:val="18"/>
                <w:lang w:eastAsia="zh-CN"/>
              </w:rPr>
              <w:t>tip</w:t>
            </w:r>
            <w:r>
              <w:rPr>
                <w:rFonts w:hint="eastAsia" w:ascii="宋体" w:hAnsi="宋体" w:eastAsia="宋体" w:cs="宋体"/>
                <w:bCs/>
                <w:sz w:val="18"/>
                <w:szCs w:val="18"/>
                <w:lang w:eastAsia="zh-CN"/>
              </w:rPr>
              <w:t>.prognosis_evaluation }}</w:t>
            </w:r>
          </w:p>
        </w:tc>
      </w:tr>
      <w:tr w14:paraId="41779B62">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63A0EA5">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8CFB20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27F4601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9068E36">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79B95414">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w:t>
            </w:r>
          </w:p>
        </w:tc>
        <w:tc>
          <w:tcPr>
            <w:tcW w:w="1407" w:type="dxa"/>
            <w:tcBorders>
              <w:left w:val="nil"/>
              <w:right w:val="nil"/>
            </w:tcBorders>
            <w:shd w:val="clear" w:color="auto" w:fill="auto"/>
            <w:vAlign w:val="center"/>
          </w:tcPr>
          <w:p w14:paraId="0D6EC623">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1033" w:type="dxa"/>
            <w:tcBorders>
              <w:left w:val="nil"/>
              <w:right w:val="nil"/>
            </w:tcBorders>
            <w:shd w:val="clear" w:color="auto" w:fill="auto"/>
            <w:vAlign w:val="center"/>
          </w:tcPr>
          <w:p w14:paraId="17C6C6A7">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6572" w:type="dxa"/>
            <w:tcBorders>
              <w:left w:val="nil"/>
            </w:tcBorders>
            <w:shd w:val="clear" w:color="auto" w:fill="auto"/>
            <w:vAlign w:val="center"/>
          </w:tcPr>
          <w:p w14:paraId="636CE05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r>
      <w:tr w14:paraId="71D416D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747795CF">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2E709E74">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1"/>
          <w:szCs w:val="21"/>
        </w:rPr>
      </w:pPr>
    </w:p>
    <w:tbl>
      <w:tblPr>
        <w:tblStyle w:val="12"/>
        <w:tblW w:w="9938" w:type="dxa"/>
        <w:tblInd w:w="98"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28B34EC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2980" w:type="dxa"/>
            <w:gridSpan w:val="2"/>
            <w:tcBorders>
              <w:top w:val="nil"/>
              <w:tl2br w:val="nil"/>
              <w:tr2bl w:val="nil"/>
            </w:tcBorders>
            <w:shd w:val="clear" w:color="auto" w:fill="00D392"/>
            <w:vAlign w:val="center"/>
          </w:tcPr>
          <w:p w14:paraId="1F180563">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top w:val="nil"/>
              <w:tl2br w:val="nil"/>
              <w:tr2bl w:val="nil"/>
            </w:tcBorders>
            <w:shd w:val="clear" w:color="auto" w:fill="00D392"/>
            <w:vAlign w:val="center"/>
          </w:tcPr>
          <w:p w14:paraId="3F144295">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3749" w:type="dxa"/>
            <w:tcBorders>
              <w:top w:val="nil"/>
              <w:tl2br w:val="nil"/>
              <w:tr2bl w:val="nil"/>
            </w:tcBorders>
            <w:shd w:val="clear" w:color="auto" w:fill="00D392"/>
            <w:vAlign w:val="center"/>
          </w:tcPr>
          <w:p w14:paraId="668832F1">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0DBB42C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980" w:type="dxa"/>
            <w:gridSpan w:val="2"/>
            <w:shd w:val="clear" w:color="auto" w:fill="auto"/>
            <w:vAlign w:val="center"/>
          </w:tcPr>
          <w:p w14:paraId="7FB71B8C">
            <w:pPr>
              <w:widowControl/>
              <w:snapToGrid w:val="0"/>
              <w:jc w:val="center"/>
              <w:textAlignment w:val="center"/>
              <w:rPr>
                <w:rFonts w:hint="eastAsia" w:ascii="宋体" w:hAnsi="宋体" w:eastAsia="宋体" w:cs="宋体"/>
                <w:b/>
                <w:bCs/>
                <w:color w:val="000000"/>
                <w:kern w:val="2"/>
                <w:sz w:val="18"/>
                <w:szCs w:val="18"/>
                <w:lang w:val="en-US" w:eastAsia="zh-CN" w:bidi="ar-SA"/>
              </w:rPr>
            </w:pPr>
            <w:r>
              <w:rPr>
                <w:rStyle w:val="32"/>
                <w:rFonts w:hint="eastAsia" w:ascii="宋体" w:hAnsi="宋体" w:eastAsia="宋体" w:cs="宋体"/>
                <w:sz w:val="18"/>
                <w:szCs w:val="18"/>
                <w:lang w:eastAsia="zh-CN" w:bidi="ar"/>
              </w:rPr>
              <w:t>肿瘤突变负荷（TMB）</w:t>
            </w:r>
          </w:p>
        </w:tc>
        <w:tc>
          <w:tcPr>
            <w:tcW w:w="3209" w:type="dxa"/>
            <w:shd w:val="clear" w:color="auto" w:fill="auto"/>
            <w:vAlign w:val="center"/>
          </w:tcPr>
          <w:p w14:paraId="2576362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summaryOfRresults.tmb_status == ‘TMB-H’ %}肿瘤突变负荷高{% else %}肿瘤突变负荷低{% endif %}</w:t>
            </w:r>
          </w:p>
          <w:p w14:paraId="7122256D">
            <w:pPr>
              <w:widowControl/>
              <w:snapToGrid w:val="0"/>
              <w:jc w:val="center"/>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eastAsia="zh-CN"/>
              </w:rPr>
              <w:t>（{{ summaryOfRresults.tmb_status}}），{{ summaryOfRresults.tmb }}Muts/Mb</w:t>
            </w:r>
          </w:p>
        </w:tc>
        <w:tc>
          <w:tcPr>
            <w:tcW w:w="3749" w:type="dxa"/>
            <w:shd w:val="clear" w:color="auto" w:fill="auto"/>
            <w:vAlign w:val="center"/>
          </w:tcPr>
          <w:p w14:paraId="43F8FCC8">
            <w:pPr>
              <w:widowControl/>
              <w:snapToGrid w:val="0"/>
              <w:jc w:val="center"/>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summaryOfRresults.tmb_status == ‘TMB-H’ %}肿瘤突变负荷高（TMB-H）的患者接受免疫检查点抑制剂药物治疗的获益率较高。{% else %}肿瘤突变负荷低（TMB-L）的患者接受免疫检查点抑制剂药物治疗的获益率较低。{% endif %}</w:t>
            </w:r>
          </w:p>
        </w:tc>
      </w:tr>
      <w:tr w14:paraId="507AE34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980" w:type="dxa"/>
            <w:gridSpan w:val="2"/>
            <w:shd w:val="clear" w:color="auto" w:fill="auto"/>
            <w:vAlign w:val="center"/>
          </w:tcPr>
          <w:p w14:paraId="5AE50A0D">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3209" w:type="dxa"/>
            <w:shd w:val="clear" w:color="auto" w:fill="auto"/>
            <w:vAlign w:val="center"/>
          </w:tcPr>
          <w:p w14:paraId="3D9ECCAE">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shd w:val="clear" w:color="auto" w:fill="auto"/>
            <w:vAlign w:val="center"/>
          </w:tcPr>
          <w:p w14:paraId="5DFDFC3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5BD137C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6BE7A360">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highlight w:val="none"/>
                <w:lang w:val="en-US" w:eastAsia="zh-CN"/>
              </w:rPr>
              <w:t xml:space="preserve">{%tr if </w:t>
            </w:r>
            <w:r>
              <w:rPr>
                <w:rFonts w:hint="eastAsia" w:ascii="宋体" w:hAnsi="宋体" w:eastAsia="宋体" w:cs="宋体"/>
                <w:sz w:val="18"/>
                <w:szCs w:val="18"/>
                <w:highlight w:val="none"/>
                <w:lang w:eastAsia="zh-CN"/>
              </w:rPr>
              <w:t>summaryOfRresults.</w:t>
            </w:r>
            <w:r>
              <w:rPr>
                <w:rFonts w:hint="eastAsia" w:ascii="宋体" w:hAnsi="宋体" w:eastAsia="宋体" w:cs="宋体"/>
                <w:sz w:val="18"/>
                <w:szCs w:val="18"/>
                <w:lang w:val="en-US" w:eastAsia="zh-CN" w:bidi="ar-SA"/>
              </w:rPr>
              <w:t>dMMRinfoSize =</w:t>
            </w:r>
            <w:r>
              <w:rPr>
                <w:rFonts w:hint="eastAsia" w:ascii="宋体" w:hAnsi="宋体" w:eastAsia="宋体" w:cs="宋体"/>
                <w:sz w:val="18"/>
                <w:szCs w:val="18"/>
                <w:highlight w:val="none"/>
                <w:lang w:val="en-US" w:eastAsia="zh-CN"/>
              </w:rPr>
              <w:t>= 0 %}</w:t>
            </w:r>
          </w:p>
        </w:tc>
      </w:tr>
      <w:tr w14:paraId="705D0FA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B6FDB64">
            <w:pPr>
              <w:widowControl/>
              <w:snapToGrid w:val="0"/>
              <w:jc w:val="center"/>
              <w:textAlignment w:val="center"/>
              <w:rPr>
                <w:rStyle w:val="32"/>
                <w:rFonts w:hint="eastAsia" w:ascii="宋体" w:hAnsi="宋体" w:eastAsia="宋体" w:cs="宋体"/>
                <w:sz w:val="18"/>
                <w:szCs w:val="18"/>
                <w:highlight w:val="none"/>
                <w:lang w:val="en-US" w:eastAsia="zh-CN" w:bidi="ar"/>
              </w:rPr>
            </w:pPr>
            <w:r>
              <w:rPr>
                <w:rStyle w:val="32"/>
                <w:rFonts w:hint="eastAsia" w:ascii="宋体" w:hAnsi="宋体" w:eastAsia="宋体" w:cs="宋体"/>
                <w:sz w:val="18"/>
                <w:szCs w:val="18"/>
                <w:highlight w:val="none"/>
                <w:lang w:val="en-US" w:eastAsia="zh-CN" w:bidi="ar"/>
              </w:rPr>
              <w:t>错配修复（MMR）基因</w:t>
            </w:r>
          </w:p>
        </w:tc>
        <w:tc>
          <w:tcPr>
            <w:tcW w:w="4851" w:type="dxa"/>
            <w:gridSpan w:val="2"/>
            <w:tcBorders>
              <w:tl2br w:val="nil"/>
              <w:tr2bl w:val="nil"/>
            </w:tcBorders>
            <w:shd w:val="clear" w:color="auto" w:fill="auto"/>
            <w:vAlign w:val="center"/>
          </w:tcPr>
          <w:p w14:paraId="442931BA">
            <w:pPr>
              <w:snapToGrid w:val="0"/>
              <w:jc w:val="left"/>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 xml:space="preserve">MLH1 失活突变 </w:t>
            </w:r>
          </w:p>
        </w:tc>
        <w:tc>
          <w:tcPr>
            <w:tcW w:w="3749" w:type="dxa"/>
            <w:tcBorders>
              <w:tl2br w:val="nil"/>
              <w:tr2bl w:val="nil"/>
            </w:tcBorders>
            <w:shd w:val="clear" w:color="auto" w:fill="auto"/>
            <w:vAlign w:val="center"/>
          </w:tcPr>
          <w:p w14:paraId="38B3AD8A">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未见变异</w:t>
            </w:r>
          </w:p>
        </w:tc>
      </w:tr>
      <w:tr w14:paraId="0627966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A257C7D">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E29674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MSH2 失活突变</w:t>
            </w:r>
          </w:p>
        </w:tc>
        <w:tc>
          <w:tcPr>
            <w:tcW w:w="3749" w:type="dxa"/>
            <w:tcBorders>
              <w:tl2br w:val="nil"/>
              <w:tr2bl w:val="nil"/>
            </w:tcBorders>
            <w:shd w:val="clear" w:color="auto" w:fill="auto"/>
            <w:vAlign w:val="center"/>
          </w:tcPr>
          <w:p w14:paraId="4E8F03DA">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2B1FE30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B6619AF">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A68288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MSH6 失活突变</w:t>
            </w:r>
          </w:p>
        </w:tc>
        <w:tc>
          <w:tcPr>
            <w:tcW w:w="3749" w:type="dxa"/>
            <w:tcBorders>
              <w:tl2br w:val="nil"/>
              <w:tr2bl w:val="nil"/>
            </w:tcBorders>
            <w:shd w:val="clear" w:color="auto" w:fill="auto"/>
            <w:vAlign w:val="center"/>
          </w:tcPr>
          <w:p w14:paraId="27D0D7AB">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6AE860F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C23EF5A">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35AAD20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PMS2 失活突变</w:t>
            </w:r>
          </w:p>
        </w:tc>
        <w:tc>
          <w:tcPr>
            <w:tcW w:w="3749" w:type="dxa"/>
            <w:tcBorders>
              <w:tl2br w:val="nil"/>
              <w:tr2bl w:val="nil"/>
            </w:tcBorders>
            <w:shd w:val="clear" w:color="auto" w:fill="auto"/>
            <w:vAlign w:val="center"/>
          </w:tcPr>
          <w:p w14:paraId="227FA1E5">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3D474B6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DCD9262">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34E49CC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23841897">
            <w:pPr>
              <w:widowControl/>
              <w:snapToGrid w:val="0"/>
              <w:jc w:val="center"/>
              <w:textAlignment w:val="center"/>
              <w:rPr>
                <w:rStyle w:val="32"/>
                <w:rFonts w:hint="eastAsia" w:ascii="宋体" w:hAnsi="宋体" w:eastAsia="宋体" w:cs="宋体"/>
                <w:sz w:val="18"/>
                <w:szCs w:val="18"/>
                <w:highlight w:val="yellow"/>
                <w:lang w:eastAsia="zh-CN" w:bidi="ar"/>
              </w:rPr>
            </w:pPr>
            <w:r>
              <w:rPr>
                <w:rStyle w:val="32"/>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13D26644">
            <w:pPr>
              <w:snapToGrid w:val="0"/>
              <w:jc w:val="left"/>
              <w:rPr>
                <w:rStyle w:val="32"/>
                <w:rFonts w:hint="eastAsia" w:ascii="宋体" w:hAnsi="宋体" w:eastAsia="宋体" w:cs="宋体"/>
                <w:sz w:val="18"/>
                <w:szCs w:val="18"/>
                <w:highlight w:val="none"/>
                <w:lang w:val="en-US" w:eastAsia="zh-CN" w:bidi="ar"/>
              </w:rPr>
            </w:pPr>
            <w:r>
              <w:rPr>
                <w:rStyle w:val="37"/>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19F9B37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157BCF16">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0FA4D5F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09E3A7B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F447AA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8783D21">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7466511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5B51F79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E7ACC9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38A8AA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D798F2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5896DB0">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0B44FA6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FA2622A">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86978FF">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CD35DB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C4C8BB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DB67EC1">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4619CC9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4"/>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76674BD6">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151BE8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3C60B2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3180942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r w14:paraId="0A71E98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54C24543">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rPr>
              <w:t>免疫正相关基因</w:t>
            </w:r>
          </w:p>
        </w:tc>
        <w:tc>
          <w:tcPr>
            <w:tcW w:w="8600" w:type="dxa"/>
            <w:gridSpan w:val="3"/>
            <w:tcBorders>
              <w:tl2br w:val="nil"/>
              <w:tr2bl w:val="nil"/>
            </w:tcBorders>
            <w:shd w:val="clear" w:color="auto" w:fill="auto"/>
            <w:vAlign w:val="center"/>
          </w:tcPr>
          <w:p w14:paraId="63F14F6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DNA损伤修复（DDR）通路基因</w:t>
            </w:r>
          </w:p>
        </w:tc>
      </w:tr>
      <w:tr w14:paraId="6CD5D82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3B994E8">
            <w:pPr>
              <w:widowControl/>
              <w:snapToGrid w:val="0"/>
              <w:jc w:val="center"/>
              <w:textAlignment w:val="center"/>
              <w:rPr>
                <w:rFonts w:hint="eastAsia" w:ascii="宋体" w:hAnsi="宋体" w:eastAsia="宋体" w:cs="宋体"/>
                <w:b/>
                <w:bCs/>
                <w:sz w:val="18"/>
                <w:szCs w:val="18"/>
                <w:lang w:eastAsia="zh-CN"/>
              </w:rPr>
            </w:pPr>
          </w:p>
        </w:tc>
        <w:tc>
          <w:tcPr>
            <w:tcW w:w="8600" w:type="dxa"/>
            <w:gridSpan w:val="3"/>
            <w:tcBorders>
              <w:tl2br w:val="nil"/>
              <w:tr2bl w:val="nil"/>
            </w:tcBorders>
            <w:shd w:val="clear" w:color="auto" w:fill="auto"/>
            <w:vAlign w:val="center"/>
          </w:tcPr>
          <w:p w14:paraId="3C2C7A0C">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summaryOfRresults.positiveImmnueNum - summaryOfRresults.positiveOtherImmnueNum &gt; 0 %}</w:t>
            </w:r>
          </w:p>
        </w:tc>
      </w:tr>
      <w:tr w14:paraId="5257065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2D034F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DEBCD3F">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ATM突变</w:t>
            </w:r>
          </w:p>
        </w:tc>
        <w:tc>
          <w:tcPr>
            <w:tcW w:w="3209" w:type="dxa"/>
            <w:tcBorders>
              <w:tl2br w:val="nil"/>
              <w:tr2bl w:val="nil"/>
            </w:tcBorders>
            <w:shd w:val="clear" w:color="auto" w:fill="auto"/>
            <w:vAlign w:val="center"/>
          </w:tcPr>
          <w:p w14:paraId="1678190D">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ATM</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1DC1443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41951722">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positiveDDR.detectionSignificance }}</w:t>
            </w:r>
          </w:p>
        </w:tc>
      </w:tr>
      <w:tr w14:paraId="4B56CC2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045E1E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FE8CE4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ATR突变</w:t>
            </w:r>
          </w:p>
        </w:tc>
        <w:tc>
          <w:tcPr>
            <w:tcW w:w="3209" w:type="dxa"/>
            <w:tcBorders>
              <w:tl2br w:val="nil"/>
              <w:tr2bl w:val="nil"/>
            </w:tcBorders>
            <w:shd w:val="clear" w:color="auto" w:fill="auto"/>
            <w:vAlign w:val="center"/>
          </w:tcPr>
          <w:p w14:paraId="3E8A495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ATR</w:t>
            </w:r>
            <w:r>
              <w:rPr>
                <w:rFonts w:hint="eastAsia" w:ascii="宋体" w:hAnsi="宋体" w:eastAsia="宋体" w:cs="宋体"/>
                <w:sz w:val="18"/>
                <w:szCs w:val="18"/>
                <w:lang w:eastAsia="zh-CN"/>
              </w:rPr>
              <w:t xml:space="preserve"> %}{% if i == ‘-’%}未见变异{%else%}{{i}}{% endif %}{%if loop.last%}{%else%}</w:t>
            </w:r>
          </w:p>
          <w:p w14:paraId="598FF4C6">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142374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4BB481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253E74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6D5E479">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BAP1突变</w:t>
            </w:r>
          </w:p>
        </w:tc>
        <w:tc>
          <w:tcPr>
            <w:tcW w:w="3209" w:type="dxa"/>
            <w:tcBorders>
              <w:tl2br w:val="nil"/>
              <w:tr2bl w:val="nil"/>
            </w:tcBorders>
            <w:shd w:val="clear" w:color="auto" w:fill="auto"/>
            <w:vAlign w:val="center"/>
          </w:tcPr>
          <w:p w14:paraId="78D8884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BAP1</w:t>
            </w:r>
            <w:r>
              <w:rPr>
                <w:rFonts w:hint="eastAsia" w:ascii="宋体" w:hAnsi="宋体" w:eastAsia="宋体" w:cs="宋体"/>
                <w:sz w:val="18"/>
                <w:szCs w:val="18"/>
                <w:lang w:eastAsia="zh-CN"/>
              </w:rPr>
              <w:t xml:space="preserve"> %}{% if i == ‘-’%}未见变异{%else%}{{i}}{% endif %}{%if loop.last%}{%else%}</w:t>
            </w:r>
          </w:p>
          <w:p w14:paraId="62DC043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B1AAD34">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E6900E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875D53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B642E8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BLM突变</w:t>
            </w:r>
          </w:p>
        </w:tc>
        <w:tc>
          <w:tcPr>
            <w:tcW w:w="3209" w:type="dxa"/>
            <w:tcBorders>
              <w:tl2br w:val="nil"/>
              <w:tr2bl w:val="nil"/>
            </w:tcBorders>
            <w:shd w:val="clear" w:color="auto" w:fill="auto"/>
            <w:vAlign w:val="center"/>
          </w:tcPr>
          <w:p w14:paraId="5EE312E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BLM</w:t>
            </w:r>
            <w:r>
              <w:rPr>
                <w:rFonts w:hint="eastAsia" w:ascii="宋体" w:hAnsi="宋体" w:eastAsia="宋体" w:cs="宋体"/>
                <w:sz w:val="18"/>
                <w:szCs w:val="18"/>
                <w:lang w:eastAsia="zh-CN"/>
              </w:rPr>
              <w:t xml:space="preserve"> %}{% if i == ‘-’%}未见变异{%else%}{{i}}{% endif %}{%if loop.last%}{%else%}</w:t>
            </w:r>
          </w:p>
          <w:p w14:paraId="47D1ACD2">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8945356">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B8DE40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5DCF8D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228CD6F">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BRCA1突变</w:t>
            </w:r>
          </w:p>
        </w:tc>
        <w:tc>
          <w:tcPr>
            <w:tcW w:w="3209" w:type="dxa"/>
            <w:tcBorders>
              <w:tl2br w:val="nil"/>
              <w:tr2bl w:val="nil"/>
            </w:tcBorders>
            <w:shd w:val="clear" w:color="auto" w:fill="auto"/>
            <w:vAlign w:val="center"/>
          </w:tcPr>
          <w:p w14:paraId="15B74D02">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BRCA1</w:t>
            </w:r>
            <w:r>
              <w:rPr>
                <w:rFonts w:hint="eastAsia" w:ascii="宋体" w:hAnsi="宋体" w:eastAsia="宋体" w:cs="宋体"/>
                <w:sz w:val="18"/>
                <w:szCs w:val="18"/>
                <w:lang w:eastAsia="zh-CN"/>
              </w:rPr>
              <w:t xml:space="preserve"> %}{% if i == ‘-’%}未见变异{%else%}{{i}}{% endif %}{%if loop.last%}{%else%}</w:t>
            </w:r>
          </w:p>
          <w:p w14:paraId="5D8F34A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52280B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E8E007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3B15CE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8F2E88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BRCA2突变</w:t>
            </w:r>
          </w:p>
        </w:tc>
        <w:tc>
          <w:tcPr>
            <w:tcW w:w="3209" w:type="dxa"/>
            <w:tcBorders>
              <w:tl2br w:val="nil"/>
              <w:tr2bl w:val="nil"/>
            </w:tcBorders>
            <w:shd w:val="clear" w:color="auto" w:fill="auto"/>
            <w:vAlign w:val="center"/>
          </w:tcPr>
          <w:p w14:paraId="7C0AFF21">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BRCA2</w:t>
            </w:r>
            <w:r>
              <w:rPr>
                <w:rFonts w:hint="eastAsia" w:ascii="宋体" w:hAnsi="宋体" w:eastAsia="宋体" w:cs="宋体"/>
                <w:sz w:val="18"/>
                <w:szCs w:val="18"/>
                <w:lang w:eastAsia="zh-CN"/>
              </w:rPr>
              <w:t xml:space="preserve"> %}{% if i == ‘-’%}未见变异{%else%}{{i}}{% endif %}{%if loop.last%}{%else%}</w:t>
            </w:r>
          </w:p>
          <w:p w14:paraId="7F5AA6B9">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DF946B9">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BEDDF8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7D498A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7EBB321">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BRIP1突变</w:t>
            </w:r>
          </w:p>
        </w:tc>
        <w:tc>
          <w:tcPr>
            <w:tcW w:w="3209" w:type="dxa"/>
            <w:tcBorders>
              <w:tl2br w:val="nil"/>
              <w:tr2bl w:val="nil"/>
            </w:tcBorders>
            <w:shd w:val="clear" w:color="auto" w:fill="auto"/>
            <w:vAlign w:val="center"/>
          </w:tcPr>
          <w:p w14:paraId="25A0A6D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BRIP1</w:t>
            </w:r>
            <w:r>
              <w:rPr>
                <w:rFonts w:hint="eastAsia" w:ascii="宋体" w:hAnsi="宋体" w:eastAsia="宋体" w:cs="宋体"/>
                <w:sz w:val="18"/>
                <w:szCs w:val="18"/>
                <w:lang w:eastAsia="zh-CN"/>
              </w:rPr>
              <w:t xml:space="preserve"> %}{% if i == ‘-’%}未见变异{%else%}{{i}}{% endif %}{%if loop.last%}{%else%}</w:t>
            </w:r>
          </w:p>
          <w:p w14:paraId="3DC422D3">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DFEDCD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DB6218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DBAB13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65A9BAC">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CHEK1突变</w:t>
            </w:r>
          </w:p>
        </w:tc>
        <w:tc>
          <w:tcPr>
            <w:tcW w:w="3209" w:type="dxa"/>
            <w:tcBorders>
              <w:tl2br w:val="nil"/>
              <w:tr2bl w:val="nil"/>
            </w:tcBorders>
            <w:shd w:val="clear" w:color="auto" w:fill="auto"/>
            <w:vAlign w:val="center"/>
          </w:tcPr>
          <w:p w14:paraId="089DDDB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CHEK1</w:t>
            </w:r>
            <w:r>
              <w:rPr>
                <w:rFonts w:hint="eastAsia" w:ascii="宋体" w:hAnsi="宋体" w:eastAsia="宋体" w:cs="宋体"/>
                <w:sz w:val="18"/>
                <w:szCs w:val="18"/>
                <w:lang w:eastAsia="zh-CN"/>
              </w:rPr>
              <w:t xml:space="preserve"> %}{% if i == ‘-’%}未见变异{%else%}{{i}}{% endif %}{%if loop.last%}{%else%}</w:t>
            </w:r>
          </w:p>
          <w:p w14:paraId="3E1C57E1">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1FF804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6E0CCA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BE7CC3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DAA85BD">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CHEK2突变</w:t>
            </w:r>
          </w:p>
        </w:tc>
        <w:tc>
          <w:tcPr>
            <w:tcW w:w="3209" w:type="dxa"/>
            <w:tcBorders>
              <w:tl2br w:val="nil"/>
              <w:tr2bl w:val="nil"/>
            </w:tcBorders>
            <w:shd w:val="clear" w:color="auto" w:fill="auto"/>
            <w:vAlign w:val="center"/>
          </w:tcPr>
          <w:p w14:paraId="1D40728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CHEK2</w:t>
            </w:r>
            <w:r>
              <w:rPr>
                <w:rFonts w:hint="eastAsia" w:ascii="宋体" w:hAnsi="宋体" w:eastAsia="宋体" w:cs="宋体"/>
                <w:sz w:val="18"/>
                <w:szCs w:val="18"/>
                <w:lang w:eastAsia="zh-CN"/>
              </w:rPr>
              <w:t xml:space="preserve"> %}{% if i == ‘-’%}未见变异{%else%}{{i}}{% endif %}{%if loop.last%}{%else%}</w:t>
            </w:r>
          </w:p>
          <w:p w14:paraId="518CD8BA">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F26682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30EC198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248A05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FA32844">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ERCC2突变</w:t>
            </w:r>
          </w:p>
        </w:tc>
        <w:tc>
          <w:tcPr>
            <w:tcW w:w="3209" w:type="dxa"/>
            <w:tcBorders>
              <w:tl2br w:val="nil"/>
              <w:tr2bl w:val="nil"/>
            </w:tcBorders>
            <w:shd w:val="clear" w:color="auto" w:fill="auto"/>
            <w:vAlign w:val="center"/>
          </w:tcPr>
          <w:p w14:paraId="1D49995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ERCC2</w:t>
            </w:r>
            <w:r>
              <w:rPr>
                <w:rFonts w:hint="eastAsia" w:ascii="宋体" w:hAnsi="宋体" w:eastAsia="宋体" w:cs="宋体"/>
                <w:sz w:val="18"/>
                <w:szCs w:val="18"/>
                <w:lang w:eastAsia="zh-CN"/>
              </w:rPr>
              <w:t xml:space="preserve"> %}{% if i == ‘-’%}未见变异{%else%}{{i}}{% endif %}{%if loop.last%}{%else%}</w:t>
            </w:r>
          </w:p>
          <w:p w14:paraId="4C48598A">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21447F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F8C07E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1C06DE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0806BD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ERCC3突变</w:t>
            </w:r>
          </w:p>
        </w:tc>
        <w:tc>
          <w:tcPr>
            <w:tcW w:w="3209" w:type="dxa"/>
            <w:tcBorders>
              <w:tl2br w:val="nil"/>
              <w:tr2bl w:val="nil"/>
            </w:tcBorders>
            <w:shd w:val="clear" w:color="auto" w:fill="auto"/>
            <w:vAlign w:val="center"/>
          </w:tcPr>
          <w:p w14:paraId="5A120486">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ERCC3</w:t>
            </w:r>
            <w:r>
              <w:rPr>
                <w:rFonts w:hint="eastAsia" w:ascii="宋体" w:hAnsi="宋体" w:eastAsia="宋体" w:cs="宋体"/>
                <w:sz w:val="18"/>
                <w:szCs w:val="18"/>
                <w:lang w:eastAsia="zh-CN"/>
              </w:rPr>
              <w:t xml:space="preserve"> %}{% if i == ‘-’%}未见变异{%else%}{{i}}{% endif %}{%if loop.last%}{%else%}</w:t>
            </w:r>
          </w:p>
          <w:p w14:paraId="29F40AE3">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E56689C">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36D03A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A6E03A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F19BB89">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ERCC4突变</w:t>
            </w:r>
          </w:p>
        </w:tc>
        <w:tc>
          <w:tcPr>
            <w:tcW w:w="3209" w:type="dxa"/>
            <w:tcBorders>
              <w:tl2br w:val="nil"/>
              <w:tr2bl w:val="nil"/>
            </w:tcBorders>
            <w:shd w:val="clear" w:color="auto" w:fill="auto"/>
            <w:vAlign w:val="center"/>
          </w:tcPr>
          <w:p w14:paraId="39A6A57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ERCC4</w:t>
            </w:r>
            <w:r>
              <w:rPr>
                <w:rFonts w:hint="eastAsia" w:ascii="宋体" w:hAnsi="宋体" w:eastAsia="宋体" w:cs="宋体"/>
                <w:sz w:val="18"/>
                <w:szCs w:val="18"/>
                <w:lang w:eastAsia="zh-CN"/>
              </w:rPr>
              <w:t xml:space="preserve"> %}{% if i == ‘-’%}未见变异{%else%}{{i}}{% endif %}{%if loop.last%}{%else%}</w:t>
            </w:r>
          </w:p>
          <w:p w14:paraId="06723970">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A5C548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1E4F8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86F837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C8F0FFF">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ERCC5突变</w:t>
            </w:r>
          </w:p>
        </w:tc>
        <w:tc>
          <w:tcPr>
            <w:tcW w:w="3209" w:type="dxa"/>
            <w:tcBorders>
              <w:tl2br w:val="nil"/>
              <w:tr2bl w:val="nil"/>
            </w:tcBorders>
            <w:shd w:val="clear" w:color="auto" w:fill="auto"/>
            <w:vAlign w:val="center"/>
          </w:tcPr>
          <w:p w14:paraId="6EFECCD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ERCC5</w:t>
            </w:r>
            <w:r>
              <w:rPr>
                <w:rFonts w:hint="eastAsia" w:ascii="宋体" w:hAnsi="宋体" w:eastAsia="宋体" w:cs="宋体"/>
                <w:sz w:val="18"/>
                <w:szCs w:val="18"/>
                <w:lang w:eastAsia="zh-CN"/>
              </w:rPr>
              <w:t xml:space="preserve"> %}{% if i == ‘-’%}未见变异{%else%}{{i}}{% endif %}{%if loop.last%}{%else%}</w:t>
            </w:r>
          </w:p>
          <w:p w14:paraId="09EBA105">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5D43499">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9F4748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955269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44B8739">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FANCA突变</w:t>
            </w:r>
          </w:p>
        </w:tc>
        <w:tc>
          <w:tcPr>
            <w:tcW w:w="3209" w:type="dxa"/>
            <w:tcBorders>
              <w:tl2br w:val="nil"/>
              <w:tr2bl w:val="nil"/>
            </w:tcBorders>
            <w:shd w:val="clear" w:color="auto" w:fill="auto"/>
            <w:vAlign w:val="center"/>
          </w:tcPr>
          <w:p w14:paraId="2AD6EFB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FANCA</w:t>
            </w:r>
            <w:r>
              <w:rPr>
                <w:rFonts w:hint="eastAsia" w:ascii="宋体" w:hAnsi="宋体" w:eastAsia="宋体" w:cs="宋体"/>
                <w:sz w:val="18"/>
                <w:szCs w:val="18"/>
                <w:lang w:eastAsia="zh-CN"/>
              </w:rPr>
              <w:t xml:space="preserve"> %}{% if i == ‘-’%}未见变异{%else%}{{i}}{% endif %}{%if loop.last%}{%else%}</w:t>
            </w:r>
          </w:p>
          <w:p w14:paraId="21E0868B">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080CC0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46B1F2F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24DDDD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06F201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FANCC突变</w:t>
            </w:r>
          </w:p>
        </w:tc>
        <w:tc>
          <w:tcPr>
            <w:tcW w:w="3209" w:type="dxa"/>
            <w:tcBorders>
              <w:tl2br w:val="nil"/>
              <w:tr2bl w:val="nil"/>
            </w:tcBorders>
            <w:shd w:val="clear" w:color="auto" w:fill="auto"/>
            <w:vAlign w:val="center"/>
          </w:tcPr>
          <w:p w14:paraId="2A44CEF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FANCC</w:t>
            </w:r>
            <w:r>
              <w:rPr>
                <w:rFonts w:hint="eastAsia" w:ascii="宋体" w:hAnsi="宋体" w:eastAsia="宋体" w:cs="宋体"/>
                <w:sz w:val="18"/>
                <w:szCs w:val="18"/>
                <w:lang w:eastAsia="zh-CN"/>
              </w:rPr>
              <w:t xml:space="preserve"> %}{% if i == ‘-’%}未见变异{%else%}{{i}}{% endif %}{%if loop.last%}{%else%}</w:t>
            </w:r>
          </w:p>
          <w:p w14:paraId="2187D33C">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9F80E1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13831A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2B6DF0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C91FA50">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MRE11突变</w:t>
            </w:r>
          </w:p>
        </w:tc>
        <w:tc>
          <w:tcPr>
            <w:tcW w:w="3209" w:type="dxa"/>
            <w:tcBorders>
              <w:tl2br w:val="nil"/>
              <w:tr2bl w:val="nil"/>
            </w:tcBorders>
            <w:shd w:val="clear" w:color="auto" w:fill="auto"/>
            <w:vAlign w:val="center"/>
          </w:tcPr>
          <w:p w14:paraId="3DF61B86">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MRE11</w:t>
            </w:r>
            <w:r>
              <w:rPr>
                <w:rFonts w:hint="eastAsia" w:ascii="宋体" w:hAnsi="宋体" w:eastAsia="宋体" w:cs="宋体"/>
                <w:sz w:val="18"/>
                <w:szCs w:val="18"/>
                <w:lang w:eastAsia="zh-CN"/>
              </w:rPr>
              <w:t xml:space="preserve"> %}{% if i == ‘-’%}未见变异{%else%}{{i}}{% endif %}{%if loop.last%}{%else%}</w:t>
            </w:r>
          </w:p>
          <w:p w14:paraId="12BAC5BC">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DA7819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745515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1E533D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86F6DF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NBN突变</w:t>
            </w:r>
          </w:p>
        </w:tc>
        <w:tc>
          <w:tcPr>
            <w:tcW w:w="3209" w:type="dxa"/>
            <w:tcBorders>
              <w:tl2br w:val="nil"/>
              <w:tr2bl w:val="nil"/>
            </w:tcBorders>
            <w:shd w:val="clear" w:color="auto" w:fill="auto"/>
            <w:vAlign w:val="center"/>
          </w:tcPr>
          <w:p w14:paraId="6908E959">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NBN</w:t>
            </w:r>
            <w:r>
              <w:rPr>
                <w:rFonts w:hint="eastAsia" w:ascii="宋体" w:hAnsi="宋体" w:eastAsia="宋体" w:cs="宋体"/>
                <w:sz w:val="18"/>
                <w:szCs w:val="18"/>
                <w:lang w:eastAsia="zh-CN"/>
              </w:rPr>
              <w:t xml:space="preserve"> %}{% if i == ‘-’%}未见变异{%else%}{{i}}{% endif %}{%if loop.last%}{%else%}</w:t>
            </w:r>
          </w:p>
          <w:p w14:paraId="41BF5A6D">
            <w:pPr>
              <w:widowControl/>
              <w:snapToGrid w:val="0"/>
              <w:jc w:val="center"/>
              <w:textAlignment w:val="center"/>
              <w:rPr>
                <w:rFonts w:hint="eastAsia" w:ascii="宋体" w:hAnsi="宋体" w:eastAsia="宋体" w:cs="宋体"/>
                <w:color w:val="000000"/>
                <w:kern w:val="2"/>
                <w:sz w:val="18"/>
                <w:szCs w:val="18"/>
                <w:shd w:val="clear" w:color="auto" w:fill="FFFF00"/>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A6D609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D8C490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778E54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EE1247E">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RAD50突变</w:t>
            </w:r>
          </w:p>
        </w:tc>
        <w:tc>
          <w:tcPr>
            <w:tcW w:w="3209" w:type="dxa"/>
            <w:tcBorders>
              <w:tl2br w:val="nil"/>
              <w:tr2bl w:val="nil"/>
            </w:tcBorders>
            <w:shd w:val="clear" w:color="auto" w:fill="auto"/>
            <w:vAlign w:val="center"/>
          </w:tcPr>
          <w:p w14:paraId="301A5D2A">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RAD50</w:t>
            </w:r>
            <w:r>
              <w:rPr>
                <w:rFonts w:hint="eastAsia" w:ascii="宋体" w:hAnsi="宋体" w:eastAsia="宋体" w:cs="宋体"/>
                <w:sz w:val="18"/>
                <w:szCs w:val="18"/>
                <w:lang w:eastAsia="zh-CN"/>
              </w:rPr>
              <w:t xml:space="preserve"> %}{% if i == ‘-’%}未见变异{%else%}{{i}}{% endif %}{%if loop.last%}{%else%}</w:t>
            </w:r>
          </w:p>
          <w:p w14:paraId="3DFA9AEC">
            <w:pPr>
              <w:widowControl/>
              <w:snapToGrid w:val="0"/>
              <w:jc w:val="center"/>
              <w:textAlignment w:val="center"/>
              <w:rPr>
                <w:rFonts w:hint="eastAsia" w:ascii="宋体" w:hAnsi="宋体" w:eastAsia="宋体" w:cs="宋体"/>
                <w:color w:val="000000"/>
                <w:kern w:val="2"/>
                <w:sz w:val="18"/>
                <w:szCs w:val="18"/>
                <w:shd w:val="clear" w:color="auto" w:fill="FFFF00"/>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7E2B0B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5BF98A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EE46E6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F5D5AF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RAD51突变</w:t>
            </w:r>
          </w:p>
        </w:tc>
        <w:tc>
          <w:tcPr>
            <w:tcW w:w="3209" w:type="dxa"/>
            <w:tcBorders>
              <w:tl2br w:val="nil"/>
              <w:tr2bl w:val="nil"/>
            </w:tcBorders>
            <w:shd w:val="clear" w:color="auto" w:fill="auto"/>
            <w:vAlign w:val="center"/>
          </w:tcPr>
          <w:p w14:paraId="27797DD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RAD51</w:t>
            </w:r>
            <w:r>
              <w:rPr>
                <w:rFonts w:hint="eastAsia" w:ascii="宋体" w:hAnsi="宋体" w:eastAsia="宋体" w:cs="宋体"/>
                <w:sz w:val="18"/>
                <w:szCs w:val="18"/>
                <w:lang w:eastAsia="zh-CN"/>
              </w:rPr>
              <w:t xml:space="preserve"> %}{% if i == ‘-’%}未见变异{%else%}{{i}}{% endif %}{%if loop.last%}{%else%}</w:t>
            </w:r>
          </w:p>
          <w:p w14:paraId="4B44D5D7">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FF3939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16D866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D4CD75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175F59C">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RAD51B突变</w:t>
            </w:r>
          </w:p>
        </w:tc>
        <w:tc>
          <w:tcPr>
            <w:tcW w:w="3209" w:type="dxa"/>
            <w:tcBorders>
              <w:tl2br w:val="nil"/>
              <w:tr2bl w:val="nil"/>
            </w:tcBorders>
            <w:shd w:val="clear" w:color="auto" w:fill="auto"/>
            <w:vAlign w:val="center"/>
          </w:tcPr>
          <w:p w14:paraId="230D138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RAD51B</w:t>
            </w:r>
            <w:r>
              <w:rPr>
                <w:rFonts w:hint="eastAsia" w:ascii="宋体" w:hAnsi="宋体" w:eastAsia="宋体" w:cs="宋体"/>
                <w:sz w:val="18"/>
                <w:szCs w:val="18"/>
                <w:lang w:eastAsia="zh-CN"/>
              </w:rPr>
              <w:t xml:space="preserve"> %}{% if i == ‘-’%}未见变异{%else%}{{i}}{% endif %}{%if loop.last%}{%else%}</w:t>
            </w:r>
          </w:p>
          <w:p w14:paraId="0CFFF9A1">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366E8D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4B1E5F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808FD4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2EBB9D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RAD51D突变</w:t>
            </w:r>
          </w:p>
        </w:tc>
        <w:tc>
          <w:tcPr>
            <w:tcW w:w="3209" w:type="dxa"/>
            <w:tcBorders>
              <w:tl2br w:val="nil"/>
              <w:tr2bl w:val="nil"/>
            </w:tcBorders>
            <w:shd w:val="clear" w:color="auto" w:fill="auto"/>
            <w:vAlign w:val="center"/>
          </w:tcPr>
          <w:p w14:paraId="0405FF9A">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 xml:space="preserve">RAD51D </w:t>
            </w:r>
            <w:r>
              <w:rPr>
                <w:rFonts w:hint="eastAsia" w:ascii="宋体" w:hAnsi="宋体" w:eastAsia="宋体" w:cs="宋体"/>
                <w:sz w:val="18"/>
                <w:szCs w:val="18"/>
                <w:lang w:eastAsia="zh-CN"/>
              </w:rPr>
              <w:t>%}{% if i == ‘-’%}未见变异{%else%}{{i}}{% endif %}{%if loop.last%}{%else%}</w:t>
            </w:r>
          </w:p>
          <w:p w14:paraId="584FCA6B">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2CB243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FECC1E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9F039B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17536FA">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RAD54L突变</w:t>
            </w:r>
          </w:p>
        </w:tc>
        <w:tc>
          <w:tcPr>
            <w:tcW w:w="3209" w:type="dxa"/>
            <w:tcBorders>
              <w:tl2br w:val="nil"/>
              <w:tr2bl w:val="nil"/>
            </w:tcBorders>
            <w:shd w:val="clear" w:color="auto" w:fill="auto"/>
            <w:vAlign w:val="center"/>
          </w:tcPr>
          <w:p w14:paraId="7B4A2F3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RAD54L</w:t>
            </w:r>
            <w:r>
              <w:rPr>
                <w:rFonts w:hint="eastAsia" w:ascii="宋体" w:hAnsi="宋体" w:eastAsia="宋体" w:cs="宋体"/>
                <w:sz w:val="18"/>
                <w:szCs w:val="18"/>
                <w:lang w:eastAsia="zh-CN"/>
              </w:rPr>
              <w:t xml:space="preserve"> %}{% if i == ‘-’%}未见变异{%else%}{{i}}{% endif %}{%if loop.last%}{%else%}</w:t>
            </w:r>
          </w:p>
          <w:p w14:paraId="2ACCEE87">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F48545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22D617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A462608">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78C41F5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57D4704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F79571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EB0D4E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ATM突变</w:t>
            </w:r>
          </w:p>
        </w:tc>
        <w:tc>
          <w:tcPr>
            <w:tcW w:w="3749" w:type="dxa"/>
            <w:tcBorders>
              <w:tl2br w:val="nil"/>
              <w:tr2bl w:val="nil"/>
            </w:tcBorders>
            <w:shd w:val="clear" w:color="auto" w:fill="auto"/>
            <w:vAlign w:val="center"/>
          </w:tcPr>
          <w:p w14:paraId="0702C8C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342458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770E09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B475B0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ATR突变</w:t>
            </w:r>
          </w:p>
        </w:tc>
        <w:tc>
          <w:tcPr>
            <w:tcW w:w="3749" w:type="dxa"/>
            <w:tcBorders>
              <w:tl2br w:val="nil"/>
              <w:tr2bl w:val="nil"/>
            </w:tcBorders>
            <w:shd w:val="clear" w:color="auto" w:fill="auto"/>
            <w:vAlign w:val="center"/>
          </w:tcPr>
          <w:p w14:paraId="44D9C73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7DDB01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ECCD03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EC6C749">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BAP1突变</w:t>
            </w:r>
          </w:p>
        </w:tc>
        <w:tc>
          <w:tcPr>
            <w:tcW w:w="3749" w:type="dxa"/>
            <w:tcBorders>
              <w:tl2br w:val="nil"/>
              <w:tr2bl w:val="nil"/>
            </w:tcBorders>
            <w:shd w:val="clear" w:color="auto" w:fill="auto"/>
            <w:vAlign w:val="center"/>
          </w:tcPr>
          <w:p w14:paraId="0380D0C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F174DF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B01544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10E6EA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BLM突变</w:t>
            </w:r>
          </w:p>
        </w:tc>
        <w:tc>
          <w:tcPr>
            <w:tcW w:w="3749" w:type="dxa"/>
            <w:tcBorders>
              <w:tl2br w:val="nil"/>
              <w:tr2bl w:val="nil"/>
            </w:tcBorders>
            <w:shd w:val="clear" w:color="auto" w:fill="auto"/>
            <w:vAlign w:val="center"/>
          </w:tcPr>
          <w:p w14:paraId="4972E6A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BB944A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D3912D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AA5C3BD">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BRCA1突变</w:t>
            </w:r>
          </w:p>
        </w:tc>
        <w:tc>
          <w:tcPr>
            <w:tcW w:w="3749" w:type="dxa"/>
            <w:tcBorders>
              <w:tl2br w:val="nil"/>
              <w:tr2bl w:val="nil"/>
            </w:tcBorders>
            <w:shd w:val="clear" w:color="auto" w:fill="auto"/>
            <w:vAlign w:val="center"/>
          </w:tcPr>
          <w:p w14:paraId="7BE7F4B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38E765A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579275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775D3E9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BRCA2突变</w:t>
            </w:r>
          </w:p>
        </w:tc>
        <w:tc>
          <w:tcPr>
            <w:tcW w:w="3749" w:type="dxa"/>
            <w:tcBorders>
              <w:tl2br w:val="nil"/>
              <w:tr2bl w:val="nil"/>
            </w:tcBorders>
            <w:shd w:val="clear" w:color="auto" w:fill="auto"/>
            <w:vAlign w:val="center"/>
          </w:tcPr>
          <w:p w14:paraId="502C452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7ED932B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AAE0B7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1DB5B8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BRIP1突变</w:t>
            </w:r>
          </w:p>
        </w:tc>
        <w:tc>
          <w:tcPr>
            <w:tcW w:w="3749" w:type="dxa"/>
            <w:tcBorders>
              <w:tl2br w:val="nil"/>
              <w:tr2bl w:val="nil"/>
            </w:tcBorders>
            <w:shd w:val="clear" w:color="auto" w:fill="auto"/>
            <w:vAlign w:val="center"/>
          </w:tcPr>
          <w:p w14:paraId="3C15BAF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DF0B63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9BB41F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E721BC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CHEK1突变</w:t>
            </w:r>
          </w:p>
        </w:tc>
        <w:tc>
          <w:tcPr>
            <w:tcW w:w="3749" w:type="dxa"/>
            <w:tcBorders>
              <w:tl2br w:val="nil"/>
              <w:tr2bl w:val="nil"/>
            </w:tcBorders>
            <w:shd w:val="clear" w:color="auto" w:fill="auto"/>
            <w:vAlign w:val="center"/>
          </w:tcPr>
          <w:p w14:paraId="1731E2D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0834B84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8F0119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3FC3A73">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CHEK2突变</w:t>
            </w:r>
          </w:p>
        </w:tc>
        <w:tc>
          <w:tcPr>
            <w:tcW w:w="3749" w:type="dxa"/>
            <w:tcBorders>
              <w:tl2br w:val="nil"/>
              <w:tr2bl w:val="nil"/>
            </w:tcBorders>
            <w:shd w:val="clear" w:color="auto" w:fill="auto"/>
            <w:vAlign w:val="center"/>
          </w:tcPr>
          <w:p w14:paraId="677170F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793087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DDE78E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3B8E99F">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ERCC2突变</w:t>
            </w:r>
          </w:p>
        </w:tc>
        <w:tc>
          <w:tcPr>
            <w:tcW w:w="3749" w:type="dxa"/>
            <w:tcBorders>
              <w:tl2br w:val="nil"/>
              <w:tr2bl w:val="nil"/>
            </w:tcBorders>
            <w:shd w:val="clear" w:color="auto" w:fill="auto"/>
            <w:vAlign w:val="center"/>
          </w:tcPr>
          <w:p w14:paraId="0448820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454E2B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03D692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5E4E94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ERCC3突变</w:t>
            </w:r>
          </w:p>
        </w:tc>
        <w:tc>
          <w:tcPr>
            <w:tcW w:w="3749" w:type="dxa"/>
            <w:tcBorders>
              <w:tl2br w:val="nil"/>
              <w:tr2bl w:val="nil"/>
            </w:tcBorders>
            <w:shd w:val="clear" w:color="auto" w:fill="auto"/>
            <w:vAlign w:val="center"/>
          </w:tcPr>
          <w:p w14:paraId="0EDE29C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053CD70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13952B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30C2A9E">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ERCC4突变</w:t>
            </w:r>
          </w:p>
        </w:tc>
        <w:tc>
          <w:tcPr>
            <w:tcW w:w="3749" w:type="dxa"/>
            <w:tcBorders>
              <w:tl2br w:val="nil"/>
              <w:tr2bl w:val="nil"/>
            </w:tcBorders>
            <w:shd w:val="clear" w:color="auto" w:fill="auto"/>
            <w:vAlign w:val="center"/>
          </w:tcPr>
          <w:p w14:paraId="08E4681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35E08D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E13FD2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99390D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ERCC5突变</w:t>
            </w:r>
          </w:p>
        </w:tc>
        <w:tc>
          <w:tcPr>
            <w:tcW w:w="3749" w:type="dxa"/>
            <w:tcBorders>
              <w:tl2br w:val="nil"/>
              <w:tr2bl w:val="nil"/>
            </w:tcBorders>
            <w:shd w:val="clear" w:color="auto" w:fill="auto"/>
            <w:vAlign w:val="center"/>
          </w:tcPr>
          <w:p w14:paraId="1050193D">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ABBFCA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095F77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A0304E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FANCA突变</w:t>
            </w:r>
          </w:p>
        </w:tc>
        <w:tc>
          <w:tcPr>
            <w:tcW w:w="3749" w:type="dxa"/>
            <w:tcBorders>
              <w:tl2br w:val="nil"/>
              <w:tr2bl w:val="nil"/>
            </w:tcBorders>
            <w:shd w:val="clear" w:color="auto" w:fill="auto"/>
            <w:vAlign w:val="center"/>
          </w:tcPr>
          <w:p w14:paraId="1513713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153341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F42D8A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8446ACC">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FANCC突变</w:t>
            </w:r>
          </w:p>
        </w:tc>
        <w:tc>
          <w:tcPr>
            <w:tcW w:w="3749" w:type="dxa"/>
            <w:tcBorders>
              <w:tl2br w:val="nil"/>
              <w:tr2bl w:val="nil"/>
            </w:tcBorders>
            <w:shd w:val="clear" w:color="auto" w:fill="auto"/>
            <w:vAlign w:val="center"/>
          </w:tcPr>
          <w:p w14:paraId="15FB3712">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0A2D67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5B3DAA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9667D3B">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MRE11突变</w:t>
            </w:r>
          </w:p>
        </w:tc>
        <w:tc>
          <w:tcPr>
            <w:tcW w:w="3749" w:type="dxa"/>
            <w:tcBorders>
              <w:tl2br w:val="nil"/>
              <w:tr2bl w:val="nil"/>
            </w:tcBorders>
            <w:shd w:val="clear" w:color="auto" w:fill="auto"/>
            <w:vAlign w:val="center"/>
          </w:tcPr>
          <w:p w14:paraId="0B6C612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E6A728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9C4CA2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BE45F7F">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NBN突变</w:t>
            </w:r>
          </w:p>
        </w:tc>
        <w:tc>
          <w:tcPr>
            <w:tcW w:w="3749" w:type="dxa"/>
            <w:tcBorders>
              <w:tl2br w:val="nil"/>
              <w:tr2bl w:val="nil"/>
            </w:tcBorders>
            <w:shd w:val="clear" w:color="auto" w:fill="auto"/>
            <w:vAlign w:val="center"/>
          </w:tcPr>
          <w:p w14:paraId="18C43A2D">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CC82EE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ED2F0D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D4835FE">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RAD50突变</w:t>
            </w:r>
          </w:p>
        </w:tc>
        <w:tc>
          <w:tcPr>
            <w:tcW w:w="3749" w:type="dxa"/>
            <w:tcBorders>
              <w:tl2br w:val="nil"/>
              <w:tr2bl w:val="nil"/>
            </w:tcBorders>
            <w:shd w:val="clear" w:color="auto" w:fill="auto"/>
            <w:vAlign w:val="center"/>
          </w:tcPr>
          <w:p w14:paraId="3C7D24C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7D56D08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BEFC2A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0255A55">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RAD51突变</w:t>
            </w:r>
          </w:p>
        </w:tc>
        <w:tc>
          <w:tcPr>
            <w:tcW w:w="3749" w:type="dxa"/>
            <w:tcBorders>
              <w:tl2br w:val="nil"/>
              <w:tr2bl w:val="nil"/>
            </w:tcBorders>
            <w:shd w:val="clear" w:color="auto" w:fill="auto"/>
            <w:vAlign w:val="center"/>
          </w:tcPr>
          <w:p w14:paraId="0199B3A5">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26D832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AC2BF1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63AF677">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RAD51B突变</w:t>
            </w:r>
          </w:p>
        </w:tc>
        <w:tc>
          <w:tcPr>
            <w:tcW w:w="3749" w:type="dxa"/>
            <w:tcBorders>
              <w:tl2br w:val="nil"/>
              <w:tr2bl w:val="nil"/>
            </w:tcBorders>
            <w:shd w:val="clear" w:color="auto" w:fill="auto"/>
            <w:vAlign w:val="center"/>
          </w:tcPr>
          <w:p w14:paraId="50D1D84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0956F7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661351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C1A8A67">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RAD51D突变</w:t>
            </w:r>
          </w:p>
        </w:tc>
        <w:tc>
          <w:tcPr>
            <w:tcW w:w="3749" w:type="dxa"/>
            <w:tcBorders>
              <w:tl2br w:val="nil"/>
              <w:tr2bl w:val="nil"/>
            </w:tcBorders>
            <w:shd w:val="clear" w:color="auto" w:fill="auto"/>
            <w:vAlign w:val="center"/>
          </w:tcPr>
          <w:p w14:paraId="2CF67BC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3C563DA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9A7444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D45F74C">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RAD54L突变</w:t>
            </w:r>
          </w:p>
        </w:tc>
        <w:tc>
          <w:tcPr>
            <w:tcW w:w="3749" w:type="dxa"/>
            <w:tcBorders>
              <w:tl2br w:val="nil"/>
              <w:tr2bl w:val="nil"/>
            </w:tcBorders>
            <w:shd w:val="clear" w:color="auto" w:fill="auto"/>
            <w:vAlign w:val="center"/>
          </w:tcPr>
          <w:p w14:paraId="1E2AF32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56F3A1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99F4B7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06E3C35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r w14:paraId="5FE5965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209652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4809679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其他基因</w:t>
            </w:r>
          </w:p>
        </w:tc>
      </w:tr>
      <w:tr w14:paraId="739BEFB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B25A7B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772956E9">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{%tr if summaryOfRresults.</w:t>
            </w:r>
            <w:r>
              <w:rPr>
                <w:rFonts w:hint="eastAsia" w:ascii="宋体" w:hAnsi="宋体" w:eastAsia="宋体" w:cs="宋体"/>
                <w:sz w:val="18"/>
                <w:szCs w:val="18"/>
                <w:lang w:eastAsia="zh-CN"/>
              </w:rPr>
              <w:t xml:space="preserve">positiveOtherImmnueNum </w:t>
            </w:r>
            <w:r>
              <w:rPr>
                <w:rFonts w:hint="eastAsia" w:ascii="宋体" w:hAnsi="宋体" w:eastAsia="宋体" w:cs="宋体"/>
                <w:sz w:val="18"/>
                <w:szCs w:val="18"/>
                <w:lang w:val="en-US" w:eastAsia="zh-CN"/>
              </w:rPr>
              <w:t>&gt; 0 %}</w:t>
            </w:r>
          </w:p>
        </w:tc>
      </w:tr>
      <w:tr w14:paraId="15F8B60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76AAE5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2238E88">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CD274(PDL1)扩增</w:t>
            </w:r>
          </w:p>
        </w:tc>
        <w:tc>
          <w:tcPr>
            <w:tcW w:w="3209" w:type="dxa"/>
            <w:tcBorders>
              <w:tl2br w:val="nil"/>
              <w:tr2bl w:val="nil"/>
            </w:tcBorders>
            <w:shd w:val="clear" w:color="auto" w:fill="auto"/>
            <w:vAlign w:val="center"/>
          </w:tcPr>
          <w:p w14:paraId="1EE44143">
            <w:pPr>
              <w:widowControl/>
              <w:snapToGrid w:val="0"/>
              <w:jc w:val="center"/>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kern w:val="2"/>
                <w:sz w:val="18"/>
                <w:szCs w:val="18"/>
                <w:lang w:val="en-US" w:eastAsia="zh-CN" w:bidi="ar"/>
              </w:rPr>
              <w:t xml:space="preserve">{% if </w:t>
            </w:r>
            <w:r>
              <w:rPr>
                <w:rFonts w:hint="eastAsia" w:ascii="宋体" w:hAnsi="宋体" w:eastAsia="宋体" w:cs="宋体"/>
                <w:sz w:val="18"/>
                <w:szCs w:val="18"/>
                <w:lang w:eastAsia="zh-CN"/>
              </w:rPr>
              <w:t>positiveOther</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positiveOtherCD274</w:t>
            </w:r>
            <w:r>
              <w:rPr>
                <w:rFonts w:hint="eastAsia" w:ascii="宋体" w:hAnsi="宋体" w:eastAsia="宋体" w:cs="宋体"/>
                <w:sz w:val="18"/>
                <w:szCs w:val="18"/>
                <w:lang w:val="en-US" w:eastAsia="zh-CN"/>
              </w:rPr>
              <w:t xml:space="preserve"> </w:t>
            </w:r>
            <w:r>
              <w:rPr>
                <w:rFonts w:hint="eastAsia" w:ascii="宋体" w:hAnsi="宋体" w:eastAsia="宋体" w:cs="宋体"/>
                <w:color w:val="000000"/>
                <w:kern w:val="2"/>
                <w:sz w:val="18"/>
                <w:szCs w:val="18"/>
                <w:lang w:val="en-US" w:eastAsia="zh-CN" w:bidi="ar"/>
              </w:rPr>
              <w:t>== '-'%}未见变异{%else%}</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positiveOtherCD274</w:t>
            </w:r>
            <w:r>
              <w:rPr>
                <w:rFonts w:hint="eastAsia" w:ascii="宋体" w:hAnsi="宋体" w:eastAsia="宋体" w:cs="宋体"/>
                <w:sz w:val="18"/>
                <w:szCs w:val="18"/>
                <w:lang w:val="en-US" w:eastAsia="zh-CN"/>
              </w:rPr>
              <w:t xml:space="preserve"> }}</w:t>
            </w:r>
            <w:r>
              <w:rPr>
                <w:rFonts w:hint="eastAsia" w:ascii="宋体" w:hAnsi="宋体" w:eastAsia="宋体" w:cs="宋体"/>
                <w:color w:val="000000"/>
                <w:kern w:val="2"/>
                <w:sz w:val="18"/>
                <w:szCs w:val="18"/>
                <w:lang w:val="en-US" w:eastAsia="zh-CN" w:bidi="ar"/>
              </w:rPr>
              <w:t>{% endif %}</w:t>
            </w:r>
          </w:p>
        </w:tc>
        <w:tc>
          <w:tcPr>
            <w:tcW w:w="3749" w:type="dxa"/>
            <w:vMerge w:val="restart"/>
            <w:tcBorders>
              <w:tl2br w:val="nil"/>
              <w:tr2bl w:val="nil"/>
            </w:tcBorders>
            <w:shd w:val="clear" w:color="auto" w:fill="auto"/>
            <w:vAlign w:val="center"/>
          </w:tcPr>
          <w:p w14:paraId="0802AF3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positiveOther.detectionSignificance }}</w:t>
            </w:r>
          </w:p>
        </w:tc>
      </w:tr>
      <w:tr w14:paraId="0B22E1D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BE8C9D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C06A406">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KRAS突变</w:t>
            </w:r>
          </w:p>
        </w:tc>
        <w:tc>
          <w:tcPr>
            <w:tcW w:w="3209" w:type="dxa"/>
            <w:tcBorders>
              <w:tl2br w:val="nil"/>
              <w:tr2bl w:val="nil"/>
            </w:tcBorders>
            <w:shd w:val="clear" w:color="auto" w:fill="auto"/>
            <w:vAlign w:val="center"/>
          </w:tcPr>
          <w:p w14:paraId="755C158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KRAS</w:t>
            </w:r>
            <w:r>
              <w:rPr>
                <w:rFonts w:hint="eastAsia" w:ascii="宋体" w:hAnsi="宋体" w:eastAsia="宋体" w:cs="宋体"/>
                <w:sz w:val="18"/>
                <w:szCs w:val="18"/>
                <w:lang w:eastAsia="zh-CN"/>
              </w:rPr>
              <w:t xml:space="preserve"> %}{% if i == ‘-’%}未见变异{%else%}{{i}}{% endif %}{%if loop.last%}{%else%}</w:t>
            </w:r>
          </w:p>
          <w:p w14:paraId="52AB627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BADBA6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2A5F25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6ECC56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82C8594">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PBRM1突变</w:t>
            </w:r>
          </w:p>
        </w:tc>
        <w:tc>
          <w:tcPr>
            <w:tcW w:w="3209" w:type="dxa"/>
            <w:tcBorders>
              <w:tl2br w:val="nil"/>
              <w:tr2bl w:val="nil"/>
            </w:tcBorders>
            <w:shd w:val="clear" w:color="auto" w:fill="auto"/>
            <w:vAlign w:val="center"/>
          </w:tcPr>
          <w:p w14:paraId="3EDA603F">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PBRM1</w:t>
            </w:r>
            <w:r>
              <w:rPr>
                <w:rFonts w:hint="eastAsia" w:ascii="宋体" w:hAnsi="宋体" w:eastAsia="宋体" w:cs="宋体"/>
                <w:sz w:val="18"/>
                <w:szCs w:val="18"/>
                <w:lang w:eastAsia="zh-CN"/>
              </w:rPr>
              <w:t xml:space="preserve"> %}{% if i == ‘-’%}未见变异{%else%}{{i}}{% endif %}{%if loop.last%}{%else%}</w:t>
            </w:r>
          </w:p>
          <w:p w14:paraId="2F27E225">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41B575B">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0B69C8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A125DF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D47C91F">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highlight w:val="none"/>
                <w:lang w:eastAsia="zh-CN" w:bidi="ar"/>
              </w:rPr>
              <w:t>PDCD1LG2(PDL2)扩增</w:t>
            </w:r>
          </w:p>
        </w:tc>
        <w:tc>
          <w:tcPr>
            <w:tcW w:w="3209" w:type="dxa"/>
            <w:tcBorders>
              <w:tl2br w:val="nil"/>
              <w:tr2bl w:val="nil"/>
            </w:tcBorders>
            <w:shd w:val="clear" w:color="auto" w:fill="auto"/>
            <w:vAlign w:val="center"/>
          </w:tcPr>
          <w:p w14:paraId="08B6C726">
            <w:pPr>
              <w:widowControl/>
              <w:snapToGrid w:val="0"/>
              <w:jc w:val="center"/>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kern w:val="2"/>
                <w:sz w:val="18"/>
                <w:szCs w:val="18"/>
                <w:lang w:val="en-US" w:eastAsia="zh-CN" w:bidi="ar"/>
              </w:rPr>
              <w:t xml:space="preserve">{% if </w:t>
            </w:r>
            <w:r>
              <w:rPr>
                <w:rFonts w:hint="eastAsia" w:ascii="宋体" w:hAnsi="宋体" w:eastAsia="宋体" w:cs="宋体"/>
                <w:sz w:val="18"/>
                <w:szCs w:val="18"/>
                <w:lang w:eastAsia="zh-CN"/>
              </w:rPr>
              <w:t>positiveOther</w:t>
            </w:r>
            <w:r>
              <w:rPr>
                <w:rFonts w:hint="eastAsia" w:ascii="宋体" w:hAnsi="宋体" w:eastAsia="宋体" w:cs="宋体"/>
                <w:color w:val="000000"/>
                <w:kern w:val="2"/>
                <w:sz w:val="18"/>
                <w:szCs w:val="18"/>
                <w:lang w:val="en-US" w:eastAsia="zh-CN" w:bidi="ar"/>
              </w:rPr>
              <w:t>.</w:t>
            </w:r>
            <w:r>
              <w:rPr>
                <w:rFonts w:hint="eastAsia" w:ascii="宋体" w:hAnsi="宋体" w:eastAsia="宋体" w:cs="宋体"/>
                <w:sz w:val="18"/>
                <w:szCs w:val="18"/>
                <w:lang w:eastAsia="zh-CN"/>
              </w:rPr>
              <w:t>positiveOtherPDCD1LG2</w:t>
            </w:r>
            <w:r>
              <w:rPr>
                <w:rFonts w:hint="eastAsia" w:ascii="宋体" w:hAnsi="宋体" w:eastAsia="宋体" w:cs="宋体"/>
                <w:color w:val="000000"/>
                <w:kern w:val="2"/>
                <w:sz w:val="18"/>
                <w:szCs w:val="18"/>
                <w:lang w:val="en-US" w:eastAsia="zh-CN" w:bidi="ar"/>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
              </w:rPr>
              <w:t>%}未见变异{%else%}</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positiveOtherPDCD1LG2</w:t>
            </w:r>
            <w:r>
              <w:rPr>
                <w:rFonts w:hint="eastAsia" w:ascii="宋体" w:hAnsi="宋体" w:eastAsia="宋体" w:cs="宋体"/>
                <w:sz w:val="18"/>
                <w:szCs w:val="18"/>
                <w:lang w:val="en-US" w:eastAsia="zh-CN"/>
              </w:rPr>
              <w:t xml:space="preserve"> }}</w:t>
            </w:r>
            <w:r>
              <w:rPr>
                <w:rFonts w:hint="eastAsia" w:ascii="宋体" w:hAnsi="宋体" w:eastAsia="宋体" w:cs="宋体"/>
                <w:color w:val="000000"/>
                <w:kern w:val="2"/>
                <w:sz w:val="18"/>
                <w:szCs w:val="18"/>
                <w:lang w:val="en-US" w:eastAsia="zh-CN" w:bidi="ar"/>
              </w:rPr>
              <w:t>{% endif %}</w:t>
            </w:r>
          </w:p>
        </w:tc>
        <w:tc>
          <w:tcPr>
            <w:tcW w:w="3749" w:type="dxa"/>
            <w:vMerge w:val="continue"/>
            <w:tcBorders>
              <w:tl2br w:val="nil"/>
              <w:tr2bl w:val="nil"/>
            </w:tcBorders>
            <w:shd w:val="clear" w:color="auto" w:fill="auto"/>
            <w:vAlign w:val="center"/>
          </w:tcPr>
          <w:p w14:paraId="64F9B3F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0EA9A0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AC33F7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05AECC2">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POLD1突变</w:t>
            </w:r>
          </w:p>
        </w:tc>
        <w:tc>
          <w:tcPr>
            <w:tcW w:w="3209" w:type="dxa"/>
            <w:tcBorders>
              <w:tl2br w:val="nil"/>
              <w:tr2bl w:val="nil"/>
            </w:tcBorders>
            <w:shd w:val="clear" w:color="auto" w:fill="auto"/>
            <w:vAlign w:val="center"/>
          </w:tcPr>
          <w:p w14:paraId="5D0994D9">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POLD1</w:t>
            </w:r>
            <w:r>
              <w:rPr>
                <w:rFonts w:hint="eastAsia" w:ascii="宋体" w:hAnsi="宋体" w:eastAsia="宋体" w:cs="宋体"/>
                <w:sz w:val="18"/>
                <w:szCs w:val="18"/>
                <w:lang w:eastAsia="zh-CN"/>
              </w:rPr>
              <w:t xml:space="preserve"> %}{% if i == ‘-’%}未见变异{%else%}{{i}}{% endif %}{%if loop.last%}{%else%}</w:t>
            </w:r>
          </w:p>
          <w:p w14:paraId="64DEF899">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4DE160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36DE582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F656A7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B2D41A0">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POLE突变</w:t>
            </w:r>
          </w:p>
        </w:tc>
        <w:tc>
          <w:tcPr>
            <w:tcW w:w="3209" w:type="dxa"/>
            <w:tcBorders>
              <w:tl2br w:val="nil"/>
              <w:tr2bl w:val="nil"/>
            </w:tcBorders>
            <w:shd w:val="clear" w:color="auto" w:fill="auto"/>
            <w:vAlign w:val="center"/>
          </w:tcPr>
          <w:p w14:paraId="6E6CE15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POLE</w:t>
            </w:r>
            <w:r>
              <w:rPr>
                <w:rFonts w:hint="eastAsia" w:ascii="宋体" w:hAnsi="宋体" w:eastAsia="宋体" w:cs="宋体"/>
                <w:sz w:val="18"/>
                <w:szCs w:val="18"/>
                <w:lang w:eastAsia="zh-CN"/>
              </w:rPr>
              <w:t xml:space="preserve"> %}{% if i == ‘-’%}未见变异{%else%}{{i}}{% endif %}{%if loop.last%}{%else%}</w:t>
            </w:r>
          </w:p>
          <w:p w14:paraId="636FB8F0">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C20351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5181A8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DCD25D8">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38CD54F">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TP53突变</w:t>
            </w:r>
          </w:p>
        </w:tc>
        <w:tc>
          <w:tcPr>
            <w:tcW w:w="3209" w:type="dxa"/>
            <w:tcBorders>
              <w:tl2br w:val="nil"/>
              <w:tr2bl w:val="nil"/>
            </w:tcBorders>
            <w:shd w:val="clear" w:color="auto" w:fill="auto"/>
            <w:vAlign w:val="center"/>
          </w:tcPr>
          <w:p w14:paraId="7644F0D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TP53</w:t>
            </w:r>
            <w:r>
              <w:rPr>
                <w:rFonts w:hint="eastAsia" w:ascii="宋体" w:hAnsi="宋体" w:eastAsia="宋体" w:cs="宋体"/>
                <w:sz w:val="18"/>
                <w:szCs w:val="18"/>
                <w:lang w:eastAsia="zh-CN"/>
              </w:rPr>
              <w:t xml:space="preserve"> %}{% if i == ‘-’%}未见变异{%else%}{{i}}{% endif %}{%if loop.last%}{%else%}</w:t>
            </w:r>
          </w:p>
          <w:p w14:paraId="327DA4D7">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25F5D2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4D564D2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33383E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768C6600">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1EA41CD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C3D871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9A89DD6">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CD274(PDL1)扩增</w:t>
            </w:r>
          </w:p>
        </w:tc>
        <w:tc>
          <w:tcPr>
            <w:tcW w:w="3749" w:type="dxa"/>
            <w:tcBorders>
              <w:tl2br w:val="nil"/>
              <w:tr2bl w:val="nil"/>
            </w:tcBorders>
            <w:shd w:val="clear" w:color="auto" w:fill="auto"/>
            <w:vAlign w:val="center"/>
          </w:tcPr>
          <w:p w14:paraId="60A2645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48B277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8947D3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6DFA791">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KRAS突变</w:t>
            </w:r>
          </w:p>
        </w:tc>
        <w:tc>
          <w:tcPr>
            <w:tcW w:w="3749" w:type="dxa"/>
            <w:tcBorders>
              <w:tl2br w:val="nil"/>
              <w:tr2bl w:val="nil"/>
            </w:tcBorders>
            <w:shd w:val="clear" w:color="auto" w:fill="auto"/>
            <w:vAlign w:val="center"/>
          </w:tcPr>
          <w:p w14:paraId="6DE48F2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55AFA1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93DFA0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4F778EF">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PBRM1突变</w:t>
            </w:r>
          </w:p>
        </w:tc>
        <w:tc>
          <w:tcPr>
            <w:tcW w:w="3749" w:type="dxa"/>
            <w:tcBorders>
              <w:tl2br w:val="nil"/>
              <w:tr2bl w:val="nil"/>
            </w:tcBorders>
            <w:shd w:val="clear" w:color="auto" w:fill="auto"/>
            <w:vAlign w:val="center"/>
          </w:tcPr>
          <w:p w14:paraId="1AF425F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70EE6E5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1E0B3A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E82FB21">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PDCD1LG2(PDL2)扩增</w:t>
            </w:r>
          </w:p>
        </w:tc>
        <w:tc>
          <w:tcPr>
            <w:tcW w:w="3749" w:type="dxa"/>
            <w:tcBorders>
              <w:tl2br w:val="nil"/>
              <w:tr2bl w:val="nil"/>
            </w:tcBorders>
            <w:shd w:val="clear" w:color="auto" w:fill="auto"/>
            <w:vAlign w:val="center"/>
          </w:tcPr>
          <w:p w14:paraId="17C9FD6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9B78F2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FBC815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073C146">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POLD1突变</w:t>
            </w:r>
          </w:p>
        </w:tc>
        <w:tc>
          <w:tcPr>
            <w:tcW w:w="3749" w:type="dxa"/>
            <w:tcBorders>
              <w:tl2br w:val="nil"/>
              <w:tr2bl w:val="nil"/>
            </w:tcBorders>
            <w:shd w:val="clear" w:color="auto" w:fill="auto"/>
            <w:vAlign w:val="center"/>
          </w:tcPr>
          <w:p w14:paraId="5056C910">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ACF35D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4A3708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BCA06C3">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POLE突变</w:t>
            </w:r>
          </w:p>
        </w:tc>
        <w:tc>
          <w:tcPr>
            <w:tcW w:w="3749" w:type="dxa"/>
            <w:tcBorders>
              <w:tl2br w:val="nil"/>
              <w:tr2bl w:val="nil"/>
            </w:tcBorders>
            <w:shd w:val="clear" w:color="auto" w:fill="auto"/>
            <w:vAlign w:val="center"/>
          </w:tcPr>
          <w:p w14:paraId="01F90DE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EEF27B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9A3F4E8">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78808A5">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TP53突变</w:t>
            </w:r>
          </w:p>
        </w:tc>
        <w:tc>
          <w:tcPr>
            <w:tcW w:w="3749" w:type="dxa"/>
            <w:tcBorders>
              <w:tl2br w:val="nil"/>
              <w:tr2bl w:val="nil"/>
            </w:tcBorders>
            <w:shd w:val="clear" w:color="auto" w:fill="auto"/>
            <w:vAlign w:val="center"/>
          </w:tcPr>
          <w:p w14:paraId="7811682D">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0736A4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763903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584AAC0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r w14:paraId="3D5112D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4F6B479F">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{%tr if summaryOfRresults.negativeImmnueNum &gt; 0 %}</w:t>
            </w:r>
          </w:p>
        </w:tc>
      </w:tr>
      <w:tr w14:paraId="17E0E15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6FB31AB8">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rPr>
              <w:t>免疫负相关基因</w:t>
            </w:r>
          </w:p>
        </w:tc>
        <w:tc>
          <w:tcPr>
            <w:tcW w:w="1642" w:type="dxa"/>
            <w:tcBorders>
              <w:tl2br w:val="nil"/>
              <w:tr2bl w:val="nil"/>
            </w:tcBorders>
            <w:shd w:val="clear" w:color="auto" w:fill="auto"/>
            <w:vAlign w:val="center"/>
          </w:tcPr>
          <w:p w14:paraId="3D7E7A0F">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ALK融合</w:t>
            </w:r>
          </w:p>
        </w:tc>
        <w:tc>
          <w:tcPr>
            <w:tcW w:w="3209" w:type="dxa"/>
            <w:tcBorders>
              <w:tl2br w:val="nil"/>
              <w:tr2bl w:val="nil"/>
            </w:tcBorders>
            <w:shd w:val="clear" w:color="auto" w:fill="auto"/>
            <w:vAlign w:val="center"/>
          </w:tcPr>
          <w:p w14:paraId="424BBB12">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ALK</w:t>
            </w:r>
            <w:r>
              <w:rPr>
                <w:rFonts w:hint="eastAsia" w:ascii="宋体" w:hAnsi="宋体" w:eastAsia="宋体" w:cs="宋体"/>
                <w:sz w:val="18"/>
                <w:szCs w:val="18"/>
                <w:lang w:eastAsia="zh-CN"/>
              </w:rPr>
              <w:t xml:space="preserve"> %}{% if i == ‘-’%}未见变异{%else%}{{i}}{% endif %}{%if loop.last%}{%else%}</w:t>
            </w:r>
          </w:p>
          <w:p w14:paraId="6A677547">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2E2AC4C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negative.detectionSignificance }}</w:t>
            </w:r>
          </w:p>
        </w:tc>
      </w:tr>
      <w:tr w14:paraId="4504DF3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D2854B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90F5D7D">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B2M突变</w:t>
            </w:r>
          </w:p>
        </w:tc>
        <w:tc>
          <w:tcPr>
            <w:tcW w:w="3209" w:type="dxa"/>
            <w:tcBorders>
              <w:tl2br w:val="nil"/>
              <w:tr2bl w:val="nil"/>
            </w:tcBorders>
            <w:shd w:val="clear" w:color="auto" w:fill="auto"/>
            <w:vAlign w:val="center"/>
          </w:tcPr>
          <w:p w14:paraId="0F99352A">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B2M</w:t>
            </w:r>
            <w:r>
              <w:rPr>
                <w:rFonts w:hint="eastAsia" w:ascii="宋体" w:hAnsi="宋体" w:eastAsia="宋体" w:cs="宋体"/>
                <w:sz w:val="18"/>
                <w:szCs w:val="18"/>
                <w:lang w:eastAsia="zh-CN"/>
              </w:rPr>
              <w:t xml:space="preserve"> %}{% if i == ‘-’%}未见变异{%else%}{{i}}{% endif %}{%if loop.last%}{%else%}</w:t>
            </w:r>
          </w:p>
          <w:p w14:paraId="0B56BF4D">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AF8F83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A99B09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669B89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9C885DB">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CTNNB1突变</w:t>
            </w:r>
          </w:p>
        </w:tc>
        <w:tc>
          <w:tcPr>
            <w:tcW w:w="3209" w:type="dxa"/>
            <w:tcBorders>
              <w:tl2br w:val="nil"/>
              <w:tr2bl w:val="nil"/>
            </w:tcBorders>
            <w:shd w:val="clear" w:color="auto" w:fill="auto"/>
            <w:vAlign w:val="center"/>
          </w:tcPr>
          <w:p w14:paraId="3C5AA61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CTNNB1</w:t>
            </w:r>
            <w:r>
              <w:rPr>
                <w:rFonts w:hint="eastAsia" w:ascii="宋体" w:hAnsi="宋体" w:eastAsia="宋体" w:cs="宋体"/>
                <w:sz w:val="18"/>
                <w:szCs w:val="18"/>
                <w:lang w:eastAsia="zh-CN"/>
              </w:rPr>
              <w:t xml:space="preserve"> %}{% if i == ‘-’%}未见变异{%else%}{{i}}{% endif %}{%if loop.last%}{%else%}</w:t>
            </w:r>
          </w:p>
          <w:p w14:paraId="3B96D39F">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65D057B">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B0D20A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A1B9EA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2DA9EDB">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EGFR突变(EX19del/L858R)</w:t>
            </w:r>
          </w:p>
        </w:tc>
        <w:tc>
          <w:tcPr>
            <w:tcW w:w="3209" w:type="dxa"/>
            <w:tcBorders>
              <w:tl2br w:val="nil"/>
              <w:tr2bl w:val="nil"/>
            </w:tcBorders>
            <w:shd w:val="clear" w:color="auto" w:fill="auto"/>
            <w:vAlign w:val="center"/>
          </w:tcPr>
          <w:p w14:paraId="155B325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EGFR</w:t>
            </w:r>
            <w:r>
              <w:rPr>
                <w:rFonts w:hint="eastAsia" w:ascii="宋体" w:hAnsi="宋体" w:eastAsia="宋体" w:cs="宋体"/>
                <w:sz w:val="18"/>
                <w:szCs w:val="18"/>
                <w:lang w:eastAsia="zh-CN"/>
              </w:rPr>
              <w:t xml:space="preserve"> %}{% if i == ‘-’%}未见变异{%else%}{{i}}{% endif %}{%if loop.last%}{%else%}</w:t>
            </w:r>
          </w:p>
          <w:p w14:paraId="3C75F930">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283ACF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7122CC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0DAC84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A79A7C4">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JAK1突变</w:t>
            </w:r>
          </w:p>
        </w:tc>
        <w:tc>
          <w:tcPr>
            <w:tcW w:w="3209" w:type="dxa"/>
            <w:tcBorders>
              <w:tl2br w:val="nil"/>
              <w:tr2bl w:val="nil"/>
            </w:tcBorders>
            <w:shd w:val="clear" w:color="auto" w:fill="auto"/>
            <w:vAlign w:val="center"/>
          </w:tcPr>
          <w:p w14:paraId="2214CF1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JAK1</w:t>
            </w:r>
            <w:r>
              <w:rPr>
                <w:rFonts w:hint="eastAsia" w:ascii="宋体" w:hAnsi="宋体" w:eastAsia="宋体" w:cs="宋体"/>
                <w:sz w:val="18"/>
                <w:szCs w:val="18"/>
                <w:lang w:eastAsia="zh-CN"/>
              </w:rPr>
              <w:t xml:space="preserve"> %}{% if i == ‘-’%}未见变异{%else%}{{i}}{% endif %}{%if loop.last%}{%else%}</w:t>
            </w:r>
          </w:p>
          <w:p w14:paraId="2FB88FB1">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A3D99F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51FA9F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2104A8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A6C5DE0">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JAK2突变</w:t>
            </w:r>
          </w:p>
        </w:tc>
        <w:tc>
          <w:tcPr>
            <w:tcW w:w="3209" w:type="dxa"/>
            <w:tcBorders>
              <w:tl2br w:val="nil"/>
              <w:tr2bl w:val="nil"/>
            </w:tcBorders>
            <w:shd w:val="clear" w:color="auto" w:fill="auto"/>
            <w:vAlign w:val="center"/>
          </w:tcPr>
          <w:p w14:paraId="487F2FC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JAK2</w:t>
            </w:r>
            <w:r>
              <w:rPr>
                <w:rFonts w:hint="eastAsia" w:ascii="宋体" w:hAnsi="宋体" w:eastAsia="宋体" w:cs="宋体"/>
                <w:sz w:val="18"/>
                <w:szCs w:val="18"/>
                <w:lang w:eastAsia="zh-CN"/>
              </w:rPr>
              <w:t xml:space="preserve"> %}{% if i == ‘-’%}未见变异{%else%}{{i}}{% endif %}{%if loop.last%}{%else%}</w:t>
            </w:r>
          </w:p>
          <w:p w14:paraId="65B47186">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24EF81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1882B1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A0B722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B502136">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KEAP1突变</w:t>
            </w:r>
          </w:p>
        </w:tc>
        <w:tc>
          <w:tcPr>
            <w:tcW w:w="3209" w:type="dxa"/>
            <w:tcBorders>
              <w:tl2br w:val="nil"/>
              <w:tr2bl w:val="nil"/>
            </w:tcBorders>
            <w:shd w:val="clear" w:color="auto" w:fill="auto"/>
            <w:vAlign w:val="center"/>
          </w:tcPr>
          <w:p w14:paraId="248F537D">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KEAP1</w:t>
            </w:r>
            <w:r>
              <w:rPr>
                <w:rFonts w:hint="eastAsia" w:ascii="宋体" w:hAnsi="宋体" w:eastAsia="宋体" w:cs="宋体"/>
                <w:sz w:val="18"/>
                <w:szCs w:val="18"/>
                <w:lang w:eastAsia="zh-CN"/>
              </w:rPr>
              <w:t xml:space="preserve"> %}{% if i == ‘-’%}未见变异{%else%}{{i}}{% endif %}{%if loop.last%}{%else%}</w:t>
            </w:r>
          </w:p>
          <w:p w14:paraId="4D44BD2A">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0B418B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30F239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011E8C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FB4008C">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PTEN突变</w:t>
            </w:r>
          </w:p>
        </w:tc>
        <w:tc>
          <w:tcPr>
            <w:tcW w:w="3209" w:type="dxa"/>
            <w:tcBorders>
              <w:tl2br w:val="nil"/>
              <w:tr2bl w:val="nil"/>
            </w:tcBorders>
            <w:shd w:val="clear" w:color="auto" w:fill="auto"/>
            <w:vAlign w:val="center"/>
          </w:tcPr>
          <w:p w14:paraId="122D55D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PTEN</w:t>
            </w:r>
            <w:r>
              <w:rPr>
                <w:rFonts w:hint="eastAsia" w:ascii="宋体" w:hAnsi="宋体" w:eastAsia="宋体" w:cs="宋体"/>
                <w:sz w:val="18"/>
                <w:szCs w:val="18"/>
                <w:lang w:eastAsia="zh-CN"/>
              </w:rPr>
              <w:t xml:space="preserve"> %}{% if i == ‘-’%}未见变异{%else%}{{i}}{% endif %}{%if loop.last%}{%else%}</w:t>
            </w:r>
          </w:p>
          <w:p w14:paraId="0A7AB028">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08A3CD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8BFD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456E7D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7C22A13">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STK11突变</w:t>
            </w:r>
          </w:p>
        </w:tc>
        <w:tc>
          <w:tcPr>
            <w:tcW w:w="3209" w:type="dxa"/>
            <w:tcBorders>
              <w:tl2br w:val="nil"/>
              <w:tr2bl w:val="nil"/>
            </w:tcBorders>
            <w:shd w:val="clear" w:color="auto" w:fill="auto"/>
            <w:vAlign w:val="center"/>
          </w:tcPr>
          <w:p w14:paraId="1D6E135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STK11</w:t>
            </w:r>
            <w:r>
              <w:rPr>
                <w:rFonts w:hint="eastAsia" w:ascii="宋体" w:hAnsi="宋体" w:eastAsia="宋体" w:cs="宋体"/>
                <w:sz w:val="18"/>
                <w:szCs w:val="18"/>
                <w:lang w:eastAsia="zh-CN"/>
              </w:rPr>
              <w:t xml:space="preserve"> %}{% if i == ‘-’%}未见变异{%else%}{{i}}{% endif %}{%if loop.last%}{%else%}</w:t>
            </w:r>
          </w:p>
          <w:p w14:paraId="17252606">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366C5E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D001E0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A121BC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22CB9B2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7588D25">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rPr>
              <w:t>免疫负相关基因</w:t>
            </w:r>
          </w:p>
        </w:tc>
        <w:tc>
          <w:tcPr>
            <w:tcW w:w="4851" w:type="dxa"/>
            <w:gridSpan w:val="2"/>
            <w:tcBorders>
              <w:tl2br w:val="nil"/>
              <w:tr2bl w:val="nil"/>
            </w:tcBorders>
            <w:shd w:val="clear" w:color="auto" w:fill="auto"/>
            <w:vAlign w:val="center"/>
          </w:tcPr>
          <w:p w14:paraId="68175961">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ALK融合</w:t>
            </w:r>
          </w:p>
        </w:tc>
        <w:tc>
          <w:tcPr>
            <w:tcW w:w="3749" w:type="dxa"/>
            <w:tcBorders>
              <w:tl2br w:val="nil"/>
              <w:tr2bl w:val="nil"/>
            </w:tcBorders>
            <w:shd w:val="clear" w:color="auto" w:fill="auto"/>
            <w:vAlign w:val="center"/>
          </w:tcPr>
          <w:p w14:paraId="1192605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73E685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20B252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2377CE8">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B2M突变</w:t>
            </w:r>
          </w:p>
        </w:tc>
        <w:tc>
          <w:tcPr>
            <w:tcW w:w="3749" w:type="dxa"/>
            <w:tcBorders>
              <w:tl2br w:val="nil"/>
              <w:tr2bl w:val="nil"/>
            </w:tcBorders>
            <w:shd w:val="clear" w:color="auto" w:fill="auto"/>
            <w:vAlign w:val="center"/>
          </w:tcPr>
          <w:p w14:paraId="481347C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46633B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FA3FC2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F1E6C79">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CTNNB1突变</w:t>
            </w:r>
          </w:p>
        </w:tc>
        <w:tc>
          <w:tcPr>
            <w:tcW w:w="3749" w:type="dxa"/>
            <w:tcBorders>
              <w:tl2br w:val="nil"/>
              <w:tr2bl w:val="nil"/>
            </w:tcBorders>
            <w:shd w:val="clear" w:color="auto" w:fill="auto"/>
            <w:vAlign w:val="center"/>
          </w:tcPr>
          <w:p w14:paraId="71DBF14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10184D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1E085C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C2A548F">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EGFR突变(EX19del/L858R)</w:t>
            </w:r>
          </w:p>
        </w:tc>
        <w:tc>
          <w:tcPr>
            <w:tcW w:w="3749" w:type="dxa"/>
            <w:tcBorders>
              <w:tl2br w:val="nil"/>
              <w:tr2bl w:val="nil"/>
            </w:tcBorders>
            <w:shd w:val="clear" w:color="auto" w:fill="auto"/>
            <w:vAlign w:val="center"/>
          </w:tcPr>
          <w:p w14:paraId="1C01A4D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834989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BFBFCB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9227794">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JAK1突变</w:t>
            </w:r>
          </w:p>
        </w:tc>
        <w:tc>
          <w:tcPr>
            <w:tcW w:w="3749" w:type="dxa"/>
            <w:tcBorders>
              <w:tl2br w:val="nil"/>
              <w:tr2bl w:val="nil"/>
            </w:tcBorders>
            <w:shd w:val="clear" w:color="auto" w:fill="auto"/>
            <w:vAlign w:val="center"/>
          </w:tcPr>
          <w:p w14:paraId="7A99664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8BA86A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8EFDF6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A2DE256">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JAK2突变</w:t>
            </w:r>
          </w:p>
        </w:tc>
        <w:tc>
          <w:tcPr>
            <w:tcW w:w="3749" w:type="dxa"/>
            <w:tcBorders>
              <w:tl2br w:val="nil"/>
              <w:tr2bl w:val="nil"/>
            </w:tcBorders>
            <w:shd w:val="clear" w:color="auto" w:fill="auto"/>
            <w:vAlign w:val="center"/>
          </w:tcPr>
          <w:p w14:paraId="401CB51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B5E2BA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D26619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7AFF5217">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KEAP1突变</w:t>
            </w:r>
          </w:p>
        </w:tc>
        <w:tc>
          <w:tcPr>
            <w:tcW w:w="3749" w:type="dxa"/>
            <w:tcBorders>
              <w:tl2br w:val="nil"/>
              <w:tr2bl w:val="nil"/>
            </w:tcBorders>
            <w:shd w:val="clear" w:color="auto" w:fill="auto"/>
            <w:vAlign w:val="center"/>
          </w:tcPr>
          <w:p w14:paraId="49E9693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10C957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A054EF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C94E00C">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PTEN突变</w:t>
            </w:r>
          </w:p>
        </w:tc>
        <w:tc>
          <w:tcPr>
            <w:tcW w:w="3749" w:type="dxa"/>
            <w:tcBorders>
              <w:tl2br w:val="nil"/>
              <w:tr2bl w:val="nil"/>
            </w:tcBorders>
            <w:shd w:val="clear" w:color="auto" w:fill="auto"/>
            <w:vAlign w:val="center"/>
          </w:tcPr>
          <w:p w14:paraId="79F4559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668ADD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FF20D0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223B0EF">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STK11突变</w:t>
            </w:r>
          </w:p>
        </w:tc>
        <w:tc>
          <w:tcPr>
            <w:tcW w:w="3749" w:type="dxa"/>
            <w:tcBorders>
              <w:tl2br w:val="nil"/>
              <w:tr2bl w:val="nil"/>
            </w:tcBorders>
            <w:shd w:val="clear" w:color="auto" w:fill="auto"/>
            <w:vAlign w:val="center"/>
          </w:tcPr>
          <w:p w14:paraId="33DE3D0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3BCE9F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26AAB5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672FEF7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r w14:paraId="3A2D890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4928C55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{%tr if summaryOfRresults.hpdImmnueNum &gt; 0 %}</w:t>
            </w:r>
          </w:p>
        </w:tc>
      </w:tr>
      <w:tr w14:paraId="7101953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0922B93A">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bidi="ar"/>
              </w:rPr>
              <w:t>免疫超进展相关基因(HPD)</w:t>
            </w:r>
          </w:p>
        </w:tc>
        <w:tc>
          <w:tcPr>
            <w:tcW w:w="1642" w:type="dxa"/>
            <w:tcBorders>
              <w:tl2br w:val="nil"/>
              <w:tr2bl w:val="nil"/>
            </w:tcBorders>
            <w:shd w:val="clear" w:color="auto" w:fill="auto"/>
            <w:vAlign w:val="center"/>
          </w:tcPr>
          <w:p w14:paraId="25EDED92">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CCND1扩增</w:t>
            </w:r>
          </w:p>
        </w:tc>
        <w:tc>
          <w:tcPr>
            <w:tcW w:w="3209" w:type="dxa"/>
            <w:tcBorders>
              <w:tl2br w:val="nil"/>
              <w:tr2bl w:val="nil"/>
            </w:tcBorders>
            <w:shd w:val="clear" w:color="auto" w:fill="auto"/>
            <w:vAlign w:val="center"/>
          </w:tcPr>
          <w:p w14:paraId="15DF2945">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hpd.hpdCCND1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%}未见变异{%else%}{{hpd.hpdCCND1 }}{% endif %}</w:t>
            </w:r>
          </w:p>
        </w:tc>
        <w:tc>
          <w:tcPr>
            <w:tcW w:w="3749" w:type="dxa"/>
            <w:vMerge w:val="restart"/>
            <w:tcBorders>
              <w:tl2br w:val="nil"/>
              <w:tr2bl w:val="nil"/>
            </w:tcBorders>
            <w:shd w:val="clear" w:color="auto" w:fill="auto"/>
            <w:vAlign w:val="center"/>
          </w:tcPr>
          <w:p w14:paraId="62AE2FDB">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hpd.detectionSignificance }}</w:t>
            </w:r>
          </w:p>
        </w:tc>
      </w:tr>
      <w:tr w14:paraId="1557C2C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E0D0D5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86712AE">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FGF3扩增</w:t>
            </w:r>
          </w:p>
        </w:tc>
        <w:tc>
          <w:tcPr>
            <w:tcW w:w="3209" w:type="dxa"/>
            <w:tcBorders>
              <w:tl2br w:val="nil"/>
              <w:tr2bl w:val="nil"/>
            </w:tcBorders>
            <w:shd w:val="clear" w:color="auto" w:fill="auto"/>
            <w:vAlign w:val="center"/>
          </w:tcPr>
          <w:p w14:paraId="4FA45AE2">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hpd.hpdFGF3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%}未见变异{%else%}{{hpd.hpdFGF3 }}{% endif %}</w:t>
            </w:r>
          </w:p>
        </w:tc>
        <w:tc>
          <w:tcPr>
            <w:tcW w:w="3749" w:type="dxa"/>
            <w:vMerge w:val="continue"/>
            <w:tcBorders>
              <w:tl2br w:val="nil"/>
              <w:tr2bl w:val="nil"/>
            </w:tcBorders>
            <w:shd w:val="clear" w:color="auto" w:fill="auto"/>
            <w:vAlign w:val="center"/>
          </w:tcPr>
          <w:p w14:paraId="3E533CE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3E26B39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DED9F0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C12F66D">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FGF4扩增</w:t>
            </w:r>
          </w:p>
        </w:tc>
        <w:tc>
          <w:tcPr>
            <w:tcW w:w="3209" w:type="dxa"/>
            <w:tcBorders>
              <w:tl2br w:val="nil"/>
              <w:tr2bl w:val="nil"/>
            </w:tcBorders>
            <w:shd w:val="clear" w:color="auto" w:fill="auto"/>
            <w:vAlign w:val="center"/>
          </w:tcPr>
          <w:p w14:paraId="5A7C8EA7">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hpd.hpdFGF4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%}未见变异{%else%}{{hpd.hpdFGF4 }}{% endif %}</w:t>
            </w:r>
          </w:p>
        </w:tc>
        <w:tc>
          <w:tcPr>
            <w:tcW w:w="3749" w:type="dxa"/>
            <w:vMerge w:val="continue"/>
            <w:tcBorders>
              <w:tl2br w:val="nil"/>
              <w:tr2bl w:val="nil"/>
            </w:tcBorders>
            <w:shd w:val="clear" w:color="auto" w:fill="auto"/>
            <w:vAlign w:val="center"/>
          </w:tcPr>
          <w:p w14:paraId="4478C3D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D75BBB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00D501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A47F360">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FGF19扩增</w:t>
            </w:r>
          </w:p>
        </w:tc>
        <w:tc>
          <w:tcPr>
            <w:tcW w:w="3209" w:type="dxa"/>
            <w:tcBorders>
              <w:tl2br w:val="nil"/>
              <w:tr2bl w:val="nil"/>
            </w:tcBorders>
            <w:shd w:val="clear" w:color="auto" w:fill="auto"/>
            <w:vAlign w:val="center"/>
          </w:tcPr>
          <w:p w14:paraId="6BA2DA80">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hpd.hpdFGF19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%}未见变异{%else%}{{hpd.hpdFGF19 }}{% endif %}</w:t>
            </w:r>
          </w:p>
        </w:tc>
        <w:tc>
          <w:tcPr>
            <w:tcW w:w="3749" w:type="dxa"/>
            <w:vMerge w:val="continue"/>
            <w:tcBorders>
              <w:tl2br w:val="nil"/>
              <w:tr2bl w:val="nil"/>
            </w:tcBorders>
            <w:shd w:val="clear" w:color="auto" w:fill="auto"/>
            <w:vAlign w:val="center"/>
          </w:tcPr>
          <w:p w14:paraId="42E3523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BEB3C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76AFCE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8A4EDFD">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DNMT3A突变</w:t>
            </w:r>
          </w:p>
        </w:tc>
        <w:tc>
          <w:tcPr>
            <w:tcW w:w="3209" w:type="dxa"/>
            <w:tcBorders>
              <w:tl2br w:val="nil"/>
              <w:tr2bl w:val="nil"/>
            </w:tcBorders>
            <w:shd w:val="clear" w:color="auto" w:fill="auto"/>
            <w:vAlign w:val="center"/>
          </w:tcPr>
          <w:p w14:paraId="6C385A70">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h</w:t>
            </w:r>
            <w:r>
              <w:rPr>
                <w:rFonts w:hint="eastAsia" w:ascii="宋体" w:hAnsi="宋体" w:eastAsia="宋体" w:cs="宋体"/>
                <w:sz w:val="18"/>
                <w:szCs w:val="18"/>
                <w:lang w:val="en-US" w:eastAsia="zh-CN"/>
              </w:rPr>
              <w:t>p</w:t>
            </w:r>
            <w:r>
              <w:rPr>
                <w:rFonts w:hint="eastAsia" w:ascii="宋体" w:hAnsi="宋体" w:eastAsia="宋体" w:cs="宋体"/>
                <w:sz w:val="18"/>
                <w:szCs w:val="18"/>
                <w:lang w:eastAsia="zh-CN"/>
              </w:rPr>
              <w:t>d.hpd</w:t>
            </w:r>
            <w:r>
              <w:rPr>
                <w:rFonts w:hint="eastAsia" w:ascii="宋体" w:hAnsi="宋体" w:eastAsia="宋体" w:cs="宋体"/>
                <w:sz w:val="18"/>
                <w:szCs w:val="18"/>
                <w:lang w:eastAsia="zh-CN" w:bidi="ar"/>
              </w:rPr>
              <w:t>DNMT3A</w:t>
            </w:r>
            <w:r>
              <w:rPr>
                <w:rFonts w:hint="eastAsia" w:ascii="宋体" w:hAnsi="宋体" w:eastAsia="宋体" w:cs="宋体"/>
                <w:sz w:val="18"/>
                <w:szCs w:val="18"/>
                <w:lang w:eastAsia="zh-CN"/>
              </w:rPr>
              <w:t xml:space="preserve"> %}{% if i == ‘-’%}未见变异{%else%}{{i}}{% endif %}{%if loop.last%}{%else%}</w:t>
            </w:r>
          </w:p>
          <w:p w14:paraId="2D7A29FF">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1B3C1B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82275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7DF9A5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FCC1B90">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rPr>
              <w:t>EGFR</w:t>
            </w:r>
            <w:r>
              <w:rPr>
                <w:rFonts w:hint="eastAsia" w:ascii="宋体" w:hAnsi="宋体" w:eastAsia="宋体" w:cs="宋体"/>
                <w:color w:val="000000"/>
                <w:sz w:val="18"/>
                <w:szCs w:val="18"/>
                <w:lang w:eastAsia="zh-CN"/>
              </w:rPr>
              <w:t>扩增</w:t>
            </w:r>
          </w:p>
        </w:tc>
        <w:tc>
          <w:tcPr>
            <w:tcW w:w="3209" w:type="dxa"/>
            <w:tcBorders>
              <w:tl2br w:val="nil"/>
              <w:tr2bl w:val="nil"/>
            </w:tcBorders>
            <w:shd w:val="clear" w:color="auto" w:fill="auto"/>
            <w:vAlign w:val="center"/>
          </w:tcPr>
          <w:p w14:paraId="226E6592">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if hpd.hpd</w:t>
            </w:r>
            <w:r>
              <w:rPr>
                <w:rFonts w:hint="eastAsia" w:ascii="宋体" w:hAnsi="宋体" w:eastAsia="宋体" w:cs="宋体"/>
                <w:color w:val="000000"/>
                <w:sz w:val="18"/>
                <w:szCs w:val="18"/>
              </w:rPr>
              <w:t>EGFR</w:t>
            </w:r>
            <w:r>
              <w:rPr>
                <w:rFonts w:hint="eastAsia" w:ascii="宋体" w:hAnsi="宋体" w:eastAsia="宋体" w:cs="宋体"/>
                <w:color w:val="000000"/>
                <w:kern w:val="2"/>
                <w:sz w:val="18"/>
                <w:szCs w:val="18"/>
                <w:lang w:val="en-US" w:eastAsia="zh-CN" w:bidi="ar-SA"/>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w:t>
            </w:r>
            <w:r>
              <w:rPr>
                <w:rFonts w:hint="eastAsia" w:ascii="宋体" w:hAnsi="宋体" w:eastAsia="宋体" w:cs="宋体"/>
                <w:color w:val="000000"/>
                <w:sz w:val="18"/>
                <w:szCs w:val="18"/>
              </w:rPr>
              <w:t>EGFR</w:t>
            </w:r>
            <w:r>
              <w:rPr>
                <w:rFonts w:hint="eastAsia" w:ascii="宋体" w:hAnsi="宋体" w:eastAsia="宋体" w:cs="宋体"/>
                <w:color w:val="000000"/>
                <w:kern w:val="2"/>
                <w:sz w:val="18"/>
                <w:szCs w:val="18"/>
                <w:lang w:val="en-US" w:eastAsia="zh-CN" w:bidi="ar-SA"/>
              </w:rPr>
              <w:t xml:space="preserve"> }}{% endif %}</w:t>
            </w:r>
          </w:p>
        </w:tc>
        <w:tc>
          <w:tcPr>
            <w:tcW w:w="3749" w:type="dxa"/>
            <w:vMerge w:val="continue"/>
            <w:tcBorders>
              <w:tl2br w:val="nil"/>
              <w:tr2bl w:val="nil"/>
            </w:tcBorders>
            <w:shd w:val="clear" w:color="auto" w:fill="auto"/>
            <w:vAlign w:val="center"/>
          </w:tcPr>
          <w:p w14:paraId="4A40716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EAF669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394048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6318969">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MDM2扩增</w:t>
            </w:r>
          </w:p>
        </w:tc>
        <w:tc>
          <w:tcPr>
            <w:tcW w:w="3209" w:type="dxa"/>
            <w:tcBorders>
              <w:tl2br w:val="nil"/>
              <w:tr2bl w:val="nil"/>
            </w:tcBorders>
            <w:shd w:val="clear" w:color="auto" w:fill="auto"/>
            <w:vAlign w:val="center"/>
          </w:tcPr>
          <w:p w14:paraId="3969340F">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if hpd.hpd</w:t>
            </w:r>
            <w:r>
              <w:rPr>
                <w:rFonts w:hint="eastAsia" w:ascii="宋体" w:hAnsi="宋体" w:eastAsia="宋体" w:cs="宋体"/>
                <w:color w:val="000000"/>
                <w:sz w:val="18"/>
                <w:szCs w:val="18"/>
                <w:lang w:eastAsia="zh-CN" w:bidi="ar"/>
              </w:rPr>
              <w:t>MDM2</w:t>
            </w:r>
            <w:r>
              <w:rPr>
                <w:rFonts w:hint="eastAsia" w:ascii="宋体" w:hAnsi="宋体" w:eastAsia="宋体" w:cs="宋体"/>
                <w:color w:val="000000"/>
                <w:kern w:val="2"/>
                <w:sz w:val="18"/>
                <w:szCs w:val="18"/>
                <w:lang w:val="en-US" w:eastAsia="zh-CN" w:bidi="ar-SA"/>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w:t>
            </w:r>
            <w:r>
              <w:rPr>
                <w:rFonts w:hint="eastAsia" w:ascii="宋体" w:hAnsi="宋体" w:eastAsia="宋体" w:cs="宋体"/>
                <w:color w:val="000000"/>
                <w:sz w:val="18"/>
                <w:szCs w:val="18"/>
                <w:lang w:eastAsia="zh-CN" w:bidi="ar"/>
              </w:rPr>
              <w:t>MDM2</w:t>
            </w:r>
            <w:r>
              <w:rPr>
                <w:rFonts w:hint="eastAsia" w:ascii="宋体" w:hAnsi="宋体" w:eastAsia="宋体" w:cs="宋体"/>
                <w:color w:val="000000"/>
                <w:kern w:val="2"/>
                <w:sz w:val="18"/>
                <w:szCs w:val="18"/>
                <w:lang w:val="en-US" w:eastAsia="zh-CN" w:bidi="ar-SA"/>
              </w:rPr>
              <w:t xml:space="preserve"> }}{% endif %}</w:t>
            </w:r>
          </w:p>
        </w:tc>
        <w:tc>
          <w:tcPr>
            <w:tcW w:w="3749" w:type="dxa"/>
            <w:vMerge w:val="continue"/>
            <w:tcBorders>
              <w:tl2br w:val="nil"/>
              <w:tr2bl w:val="nil"/>
            </w:tcBorders>
            <w:shd w:val="clear" w:color="auto" w:fill="auto"/>
            <w:vAlign w:val="center"/>
          </w:tcPr>
          <w:p w14:paraId="590E599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D3ABE6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680" w:hRule="atLeast"/>
        </w:trPr>
        <w:tc>
          <w:tcPr>
            <w:tcW w:w="1338" w:type="dxa"/>
            <w:vMerge w:val="continue"/>
            <w:tcBorders>
              <w:tl2br w:val="nil"/>
              <w:tr2bl w:val="nil"/>
            </w:tcBorders>
            <w:shd w:val="clear" w:color="auto" w:fill="auto"/>
            <w:vAlign w:val="center"/>
          </w:tcPr>
          <w:p w14:paraId="74818EE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F2F2FA0">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MDM4扩增</w:t>
            </w:r>
          </w:p>
        </w:tc>
        <w:tc>
          <w:tcPr>
            <w:tcW w:w="3209" w:type="dxa"/>
            <w:tcBorders>
              <w:tl2br w:val="nil"/>
              <w:tr2bl w:val="nil"/>
            </w:tcBorders>
            <w:shd w:val="clear" w:color="auto" w:fill="auto"/>
            <w:vAlign w:val="center"/>
          </w:tcPr>
          <w:p w14:paraId="787DB63E">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if hpd.hpd</w:t>
            </w:r>
            <w:r>
              <w:rPr>
                <w:rFonts w:hint="eastAsia" w:ascii="宋体" w:hAnsi="宋体" w:eastAsia="宋体" w:cs="宋体"/>
                <w:color w:val="000000"/>
                <w:sz w:val="18"/>
                <w:szCs w:val="18"/>
                <w:lang w:eastAsia="zh-CN" w:bidi="ar"/>
              </w:rPr>
              <w:t>MDM4</w:t>
            </w:r>
            <w:r>
              <w:rPr>
                <w:rFonts w:hint="eastAsia" w:ascii="宋体" w:hAnsi="宋体" w:eastAsia="宋体" w:cs="宋体"/>
                <w:color w:val="000000"/>
                <w:kern w:val="2"/>
                <w:sz w:val="18"/>
                <w:szCs w:val="18"/>
                <w:lang w:val="en-US" w:eastAsia="zh-CN" w:bidi="ar-SA"/>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w:t>
            </w:r>
            <w:r>
              <w:rPr>
                <w:rFonts w:hint="eastAsia" w:ascii="宋体" w:hAnsi="宋体" w:eastAsia="宋体" w:cs="宋体"/>
                <w:color w:val="000000"/>
                <w:sz w:val="18"/>
                <w:szCs w:val="18"/>
                <w:lang w:eastAsia="zh-CN" w:bidi="ar"/>
              </w:rPr>
              <w:t>MDM4</w:t>
            </w:r>
            <w:r>
              <w:rPr>
                <w:rFonts w:hint="eastAsia" w:ascii="宋体" w:hAnsi="宋体" w:eastAsia="宋体" w:cs="宋体"/>
                <w:color w:val="000000"/>
                <w:kern w:val="2"/>
                <w:sz w:val="18"/>
                <w:szCs w:val="18"/>
                <w:lang w:val="en-US" w:eastAsia="zh-CN" w:bidi="ar-SA"/>
              </w:rPr>
              <w:t xml:space="preserve"> }}{% endif %}</w:t>
            </w:r>
          </w:p>
        </w:tc>
        <w:tc>
          <w:tcPr>
            <w:tcW w:w="3749" w:type="dxa"/>
            <w:vMerge w:val="continue"/>
            <w:tcBorders>
              <w:tl2br w:val="nil"/>
              <w:tr2bl w:val="nil"/>
            </w:tcBorders>
            <w:shd w:val="clear" w:color="auto" w:fill="auto"/>
            <w:vAlign w:val="center"/>
          </w:tcPr>
          <w:p w14:paraId="691F465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E1C525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44A365E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5676A61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5BFA7A14">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bidi="ar"/>
              </w:rPr>
              <w:t>免疫超进展相关基因(HPD)</w:t>
            </w:r>
          </w:p>
        </w:tc>
        <w:tc>
          <w:tcPr>
            <w:tcW w:w="4851" w:type="dxa"/>
            <w:gridSpan w:val="2"/>
            <w:tcBorders>
              <w:tl2br w:val="nil"/>
              <w:tr2bl w:val="nil"/>
            </w:tcBorders>
            <w:shd w:val="clear" w:color="auto" w:fill="auto"/>
            <w:vAlign w:val="center"/>
          </w:tcPr>
          <w:p w14:paraId="303AC6D7">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CCND1扩增</w:t>
            </w:r>
          </w:p>
        </w:tc>
        <w:tc>
          <w:tcPr>
            <w:tcW w:w="3749" w:type="dxa"/>
            <w:tcBorders>
              <w:tl2br w:val="nil"/>
              <w:tr2bl w:val="nil"/>
            </w:tcBorders>
            <w:shd w:val="clear" w:color="auto" w:fill="auto"/>
            <w:vAlign w:val="center"/>
          </w:tcPr>
          <w:p w14:paraId="31F79A6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D84C70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10BADB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18DAE76">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FGF3扩增</w:t>
            </w:r>
          </w:p>
        </w:tc>
        <w:tc>
          <w:tcPr>
            <w:tcW w:w="3749" w:type="dxa"/>
            <w:tcBorders>
              <w:tl2br w:val="nil"/>
              <w:tr2bl w:val="nil"/>
            </w:tcBorders>
            <w:shd w:val="clear" w:color="auto" w:fill="auto"/>
            <w:vAlign w:val="center"/>
          </w:tcPr>
          <w:p w14:paraId="5B5400E2">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E62F77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F6F0B1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CC55BC2">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FGF4扩增</w:t>
            </w:r>
          </w:p>
        </w:tc>
        <w:tc>
          <w:tcPr>
            <w:tcW w:w="3749" w:type="dxa"/>
            <w:tcBorders>
              <w:tl2br w:val="nil"/>
              <w:tr2bl w:val="nil"/>
            </w:tcBorders>
            <w:shd w:val="clear" w:color="auto" w:fill="auto"/>
            <w:vAlign w:val="center"/>
          </w:tcPr>
          <w:p w14:paraId="56092EEB">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2D5A0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E965E5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1EE09900">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FGF19扩增</w:t>
            </w:r>
          </w:p>
        </w:tc>
        <w:tc>
          <w:tcPr>
            <w:tcW w:w="3749" w:type="dxa"/>
            <w:tcBorders>
              <w:tl2br w:val="nil"/>
              <w:tr2bl w:val="nil"/>
            </w:tcBorders>
            <w:shd w:val="clear" w:color="auto" w:fill="auto"/>
            <w:vAlign w:val="center"/>
          </w:tcPr>
          <w:p w14:paraId="208B55E5">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510C4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AF25F7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60DF8BB">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DNMT3A突变</w:t>
            </w:r>
          </w:p>
        </w:tc>
        <w:tc>
          <w:tcPr>
            <w:tcW w:w="3749" w:type="dxa"/>
            <w:tcBorders>
              <w:tl2br w:val="nil"/>
              <w:tr2bl w:val="nil"/>
            </w:tcBorders>
            <w:shd w:val="clear" w:color="auto" w:fill="auto"/>
            <w:vAlign w:val="center"/>
          </w:tcPr>
          <w:p w14:paraId="618FA15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89936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264573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D912D74">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EGFR扩增</w:t>
            </w:r>
          </w:p>
        </w:tc>
        <w:tc>
          <w:tcPr>
            <w:tcW w:w="3749" w:type="dxa"/>
            <w:tcBorders>
              <w:tl2br w:val="nil"/>
              <w:tr2bl w:val="nil"/>
            </w:tcBorders>
            <w:shd w:val="clear" w:color="auto" w:fill="auto"/>
            <w:vAlign w:val="center"/>
          </w:tcPr>
          <w:p w14:paraId="0C4F5BA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A2E23B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B1C943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7729A89F">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MDM2扩增</w:t>
            </w:r>
          </w:p>
        </w:tc>
        <w:tc>
          <w:tcPr>
            <w:tcW w:w="3749" w:type="dxa"/>
            <w:tcBorders>
              <w:tl2br w:val="nil"/>
              <w:tr2bl w:val="nil"/>
            </w:tcBorders>
            <w:shd w:val="clear" w:color="auto" w:fill="auto"/>
            <w:vAlign w:val="center"/>
          </w:tcPr>
          <w:p w14:paraId="5119E78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2F3ACB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ACDF45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4C73F5C">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MDM4扩增</w:t>
            </w:r>
          </w:p>
        </w:tc>
        <w:tc>
          <w:tcPr>
            <w:tcW w:w="3749" w:type="dxa"/>
            <w:tcBorders>
              <w:tl2br w:val="nil"/>
              <w:tr2bl w:val="nil"/>
            </w:tcBorders>
            <w:shd w:val="clear" w:color="auto" w:fill="auto"/>
            <w:vAlign w:val="center"/>
          </w:tcPr>
          <w:p w14:paraId="6311EB0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59E7D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3CA1183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BBFC7C">
      <w:pPr>
        <w:pStyle w:val="6"/>
        <w:numPr>
          <w:ilvl w:val="0"/>
          <w:numId w:val="0"/>
        </w:numPr>
        <w:spacing w:line="360" w:lineRule="auto"/>
        <w:ind w:leftChars="0"/>
        <w:rPr>
          <w:rFonts w:hint="default" w:ascii="宋体" w:hAnsi="宋体" w:eastAsia="宋体" w:cs="宋体"/>
          <w:b w:val="0"/>
          <w:bCs/>
          <w:sz w:val="13"/>
          <w:szCs w:val="13"/>
          <w:shd w:val="clear" w:color="auto" w:fill="FFFFFF"/>
          <w:lang w:val="en-US" w:eastAsia="zh-CN"/>
        </w:rPr>
      </w:pPr>
      <w:r>
        <w:rPr>
          <w:rFonts w:hint="eastAsia" w:ascii="宋体" w:hAnsi="宋体" w:eastAsia="宋体" w:cs="宋体"/>
          <w:b w:val="0"/>
          <w:bCs/>
          <w:sz w:val="13"/>
          <w:szCs w:val="13"/>
          <w:shd w:val="clear" w:color="auto" w:fill="FFFFFF"/>
          <w:lang w:val="en-US" w:eastAsia="zh-CN"/>
        </w:rPr>
        <w:t>2.超进展基因：与免疫治疗超进展相关的基因。患者免疫治疗后，肿瘤非但没有缩小，反而加速生长，引起疾病恶化，这种疾病进展模式被称为超进展（HyperprogressionDisease，HPD）。</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kern w:val="2"/>
          <w:sz w:val="13"/>
          <w:szCs w:val="13"/>
          <w:shd w:val="clear" w:fill="FFFFFF"/>
          <w:lang w:val="en-US" w:eastAsia="zh-CN" w:bidi="ar-SA"/>
        </w:rPr>
        <w:t>3</w:t>
      </w:r>
      <w:r>
        <w:rPr>
          <w:rFonts w:hint="default" w:ascii="宋体" w:hAnsi="宋体" w:eastAsia="宋体" w:cs="宋体"/>
          <w:b w:val="0"/>
          <w:bCs/>
          <w:kern w:val="2"/>
          <w:sz w:val="13"/>
          <w:szCs w:val="13"/>
          <w:shd w:val="clear" w:fill="FFFFFF"/>
          <w:lang w:val="en-US" w:eastAsia="zh-CN" w:bidi="ar-SA"/>
        </w:rPr>
        <w:t>.</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DF32DC3">
      <w:pPr>
        <w:rPr>
          <w:sz w:val="28"/>
          <w:lang w:eastAsia="zh-CN"/>
        </w:rPr>
      </w:pPr>
      <w:r>
        <w:rPr>
          <w:sz w:val="28"/>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9"/>
        <w:tblW w:w="9844" w:type="dxa"/>
        <w:jc w:val="center"/>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right w:val="nil"/>
            </w:tcBorders>
            <w:shd w:val="clear" w:color="auto" w:fill="00D392"/>
            <w:vAlign w:val="center"/>
          </w:tcPr>
          <w:p w14:paraId="39713585">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检测基因</w:t>
            </w:r>
          </w:p>
        </w:tc>
        <w:tc>
          <w:tcPr>
            <w:tcW w:w="789" w:type="dxa"/>
            <w:tcBorders>
              <w:top w:val="nil"/>
              <w:left w:val="nil"/>
              <w:right w:val="nil"/>
            </w:tcBorders>
            <w:shd w:val="clear" w:color="auto" w:fill="00D392"/>
            <w:vAlign w:val="center"/>
          </w:tcPr>
          <w:p w14:paraId="256DDDEB">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op w:val="nil"/>
              <w:left w:val="nil"/>
              <w:right w:val="nil"/>
            </w:tcBorders>
            <w:shd w:val="clear" w:color="auto" w:fill="00D392"/>
            <w:vAlign w:val="center"/>
          </w:tcPr>
          <w:p w14:paraId="7DFF37E5">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op w:val="nil"/>
              <w:left w:val="nil"/>
              <w:right w:val="nil"/>
            </w:tcBorders>
            <w:shd w:val="clear" w:color="auto" w:fill="00D392"/>
            <w:vAlign w:val="center"/>
          </w:tcPr>
          <w:p w14:paraId="7BDB64D6">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op w:val="nil"/>
              <w:left w:val="nil"/>
              <w:right w:val="nil"/>
            </w:tcBorders>
            <w:shd w:val="clear" w:color="auto" w:fill="00D392"/>
            <w:vAlign w:val="center"/>
          </w:tcPr>
          <w:p w14:paraId="66B1A257">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op w:val="nil"/>
              <w:left w:val="nil"/>
              <w:right w:val="nil"/>
            </w:tcBorders>
            <w:shd w:val="clear" w:color="auto" w:fill="00D392"/>
            <w:vAlign w:val="center"/>
          </w:tcPr>
          <w:p w14:paraId="7632D6CE">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op w:val="nil"/>
              <w:left w:val="nil"/>
            </w:tcBorders>
            <w:shd w:val="clear" w:color="auto" w:fill="00D392"/>
            <w:vAlign w:val="center"/>
          </w:tcPr>
          <w:p w14:paraId="30DF5A02">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right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left w:val="nil"/>
              <w:right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left w:val="nil"/>
              <w:right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left w:val="nil"/>
              <w:right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left w:val="nil"/>
              <w:right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left w:val="nil"/>
              <w:right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left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9"/>
        <w:tblW w:w="5035"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right w:val="nil"/>
            </w:tcBorders>
            <w:shd w:val="clear" w:color="auto" w:fill="00D392"/>
            <w:vAlign w:val="center"/>
          </w:tcPr>
          <w:p w14:paraId="71C8F92D">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检测基因</w:t>
            </w:r>
          </w:p>
        </w:tc>
        <w:tc>
          <w:tcPr>
            <w:tcW w:w="895" w:type="pct"/>
            <w:tcBorders>
              <w:top w:val="nil"/>
              <w:left w:val="nil"/>
              <w:right w:val="nil"/>
            </w:tcBorders>
            <w:shd w:val="clear" w:color="auto" w:fill="00D392"/>
            <w:vAlign w:val="center"/>
          </w:tcPr>
          <w:p w14:paraId="3D47E0B2">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op w:val="nil"/>
              <w:left w:val="nil"/>
              <w:right w:val="nil"/>
            </w:tcBorders>
            <w:shd w:val="clear" w:color="auto" w:fill="00D392"/>
            <w:vAlign w:val="center"/>
          </w:tcPr>
          <w:p w14:paraId="7B148605">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op w:val="nil"/>
              <w:left w:val="nil"/>
              <w:right w:val="nil"/>
            </w:tcBorders>
            <w:shd w:val="clear" w:color="auto" w:fill="00D392"/>
            <w:vAlign w:val="center"/>
          </w:tcPr>
          <w:p w14:paraId="5E37BECE">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op w:val="nil"/>
              <w:left w:val="nil"/>
              <w:right w:val="nil"/>
            </w:tcBorders>
            <w:shd w:val="clear" w:color="auto" w:fill="00D392"/>
            <w:vAlign w:val="center"/>
          </w:tcPr>
          <w:p w14:paraId="46E9E82B">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op w:val="nil"/>
              <w:left w:val="nil"/>
              <w:right w:val="nil"/>
            </w:tcBorders>
            <w:shd w:val="clear" w:color="auto" w:fill="00D392"/>
            <w:vAlign w:val="center"/>
          </w:tcPr>
          <w:p w14:paraId="7CF212D7">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1286" w:type="dxa"/>
            <w:tcBorders>
              <w:left w:val="nil"/>
              <w:bottom w:val="single" w:color="auto" w:sz="4" w:space="0"/>
              <w:right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left w:val="nil"/>
              <w:bottom w:val="single" w:color="auto" w:sz="4" w:space="0"/>
              <w:right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left w:val="nil"/>
              <w:bottom w:val="single" w:color="auto" w:sz="4" w:space="0"/>
              <w:right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left w:val="nil"/>
              <w:bottom w:val="single" w:color="auto" w:sz="4" w:space="0"/>
              <w:right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left w:val="nil"/>
              <w:bottom w:val="single" w:color="auto" w:sz="4" w:space="0"/>
              <w:right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left w:val="nil"/>
              <w:bottom w:val="single" w:color="auto" w:sz="4" w:space="0"/>
              <w:right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top w:val="single" w:color="auto" w:sz="4" w:space="0"/>
              <w:left w:val="nil"/>
              <w:right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E543822">
      <w:pPr>
        <w:rPr>
          <w:rFonts w:hint="default" w:ascii="Times New Roman" w:hAnsi="Times New Roman" w:eastAsia="微软雅黑" w:cs="Times New Roman"/>
          <w:sz w:val="24"/>
          <w:szCs w:val="24"/>
          <w:lang w:val="en-US" w:eastAsia="zh-CN"/>
        </w:rPr>
      </w:pPr>
    </w:p>
    <w:p w14:paraId="45EBB5E0">
      <w:pPr>
        <w:rPr>
          <w:rFonts w:hint="default" w:ascii="Times New Roman" w:hAnsi="Times New Roman" w:eastAsia="微软雅黑" w:cs="Times New Roman"/>
          <w:sz w:val="24"/>
          <w:szCs w:val="24"/>
          <w:lang w:val="en-US"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10" name="同侧圆角矩形 10"/>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BLwBrG0gAAAAQB&#10;AAAPAAAAAAAAAAEAIAAAACIAAABkcnMvZG93bnJldi54bWxQSwECFAAUAAAACACHTuJAUxaaJ5MC&#10;AAAcBQAADgAAAAAAAAABACAAAAAhAQAAZHJzL2Uyb0RvYy54bWxQSwUGAAAAAAYABgBZAQAAJgYA&#10;A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v:textbox>
                <w10:wrap type="none"/>
                <w10:anchorlock/>
              </v:shape>
            </w:pict>
          </mc:Fallback>
        </mc:AlternateContent>
      </w:r>
    </w:p>
    <w:p w14:paraId="4DAAA5F2">
      <w:pPr>
        <w:rPr>
          <w:rFonts w:hint="eastAsia" w:ascii="宋体" w:hAnsi="宋体" w:eastAsia="宋体" w:cs="宋体"/>
          <w:lang w:val="en-US" w:eastAsia="zh-CN"/>
        </w:rPr>
      </w:pP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2497"/>
        <w:gridCol w:w="6323"/>
      </w:tblGrid>
      <w:tr w14:paraId="2E3E37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single" w:color="000000" w:themeColor="text1" w:sz="4" w:space="0"/>
              <w:right w:val="nil"/>
            </w:tcBorders>
            <w:shd w:val="clear" w:color="auto" w:fill="00D392"/>
            <w:vAlign w:val="center"/>
          </w:tcPr>
          <w:p w14:paraId="74332122">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2497" w:type="dxa"/>
            <w:tcBorders>
              <w:top w:val="nil"/>
              <w:left w:val="nil"/>
              <w:bottom w:val="single" w:color="000000" w:themeColor="text1" w:sz="4" w:space="0"/>
              <w:right w:val="nil"/>
            </w:tcBorders>
            <w:shd w:val="clear" w:color="auto" w:fill="00D392"/>
            <w:vAlign w:val="center"/>
          </w:tcPr>
          <w:p w14:paraId="594D02FD">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eastAsia="zh-CN" w:bidi="ar"/>
              </w:rPr>
              <w:t>检测结果</w:t>
            </w:r>
          </w:p>
        </w:tc>
        <w:tc>
          <w:tcPr>
            <w:tcW w:w="6323" w:type="dxa"/>
            <w:tcBorders>
              <w:top w:val="nil"/>
              <w:left w:val="nil"/>
              <w:bottom w:val="single" w:color="000000" w:themeColor="text1" w:sz="4" w:space="0"/>
            </w:tcBorders>
            <w:shd w:val="clear" w:color="auto" w:fill="00D392"/>
            <w:vAlign w:val="center"/>
          </w:tcPr>
          <w:p w14:paraId="0FE03148">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val="en-US" w:eastAsia="zh-CN" w:bidi="ar"/>
              </w:rPr>
              <w:t>临床</w:t>
            </w:r>
            <w:r>
              <w:rPr>
                <w:rStyle w:val="31"/>
                <w:rFonts w:hint="eastAsia" w:ascii="宋体" w:hAnsi="宋体" w:eastAsia="宋体" w:cs="宋体"/>
                <w:sz w:val="18"/>
                <w:szCs w:val="18"/>
                <w:lang w:eastAsia="zh-CN" w:bidi="ar"/>
              </w:rPr>
              <w:t>意义</w:t>
            </w:r>
          </w:p>
        </w:tc>
      </w:tr>
      <w:tr w14:paraId="65D34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19BDA69D">
            <w:pPr>
              <w:pStyle w:val="10"/>
              <w:keepNext w:val="0"/>
              <w:keepLines w:val="0"/>
              <w:widowControl/>
              <w:suppressLineNumbers w:val="0"/>
              <w:jc w:val="both"/>
              <w:rPr>
                <w:rFonts w:hint="eastAsia" w:ascii="宋体" w:hAnsi="宋体" w:eastAsia="宋体" w:cs="宋体"/>
                <w:color w:val="auto"/>
                <w:sz w:val="18"/>
                <w:szCs w:val="18"/>
                <w:lang w:val="en-US" w:eastAsia="zh-CN"/>
              </w:rPr>
            </w:pPr>
            <w:r>
              <w:rPr>
                <w:rFonts w:hint="eastAsia" w:ascii="宋体" w:hAnsi="宋体" w:eastAsia="宋体" w:cs="宋体"/>
                <w:color w:val="auto"/>
                <w:sz w:val="18"/>
                <w:szCs w:val="18"/>
                <w:lang w:val="en-US" w:eastAsia="zh-CN"/>
              </w:rPr>
              <w:t>{%tr if HRRInfo.BRCA1 == ‘-’ and HRRInfo.BRCA2 == ‘-’%}</w:t>
            </w:r>
          </w:p>
        </w:tc>
      </w:tr>
      <w:tr w14:paraId="08CD32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C277B9C">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042073E">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6651D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9273627">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24F89F0">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40E5B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73ABFF2F">
            <w:pPr>
              <w:pStyle w:val="10"/>
              <w:keepNext w:val="0"/>
              <w:keepLines w:val="0"/>
              <w:widowControl/>
              <w:suppressLineNumbers w:val="0"/>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237B1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FECC6A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1FF02E5">
            <w:pPr>
              <w:pStyle w:val="10"/>
              <w:keepNext w:val="0"/>
              <w:keepLines w:val="0"/>
              <w:widowControl/>
              <w:suppressLineNumbers w:val="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HRRInfo.BRCA1 ==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BRCA1|</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7BF0C09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{{HRRInfo.clinical_significance_desc1}}</w:t>
            </w:r>
          </w:p>
        </w:tc>
      </w:tr>
      <w:tr w14:paraId="32B54C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7E07FE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CE963A8">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73AF60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8991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D3C016D">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{%tr endif %}</w:t>
            </w:r>
          </w:p>
        </w:tc>
      </w:tr>
      <w:tr w14:paraId="088CA0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602FC39F">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color w:val="auto"/>
                <w:sz w:val="18"/>
                <w:szCs w:val="18"/>
                <w:lang w:val="en-US" w:eastAsia="zh-CN"/>
              </w:rPr>
              <w:t>{%tr if HRRInfo.clinical_significance_desc2 == ‘-’%}</w:t>
            </w:r>
          </w:p>
        </w:tc>
      </w:tr>
      <w:tr w14:paraId="3F36E3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2062CBA">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D8223C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70715E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BD03D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AD6D305">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F3AD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3EF0A21">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C42F99F">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2DDE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FC72C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04CE1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6ABC8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DE8B19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32BBF89B">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C9889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C2A896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450887F4">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84EC5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C0D9DF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3471DC5">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C858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5E4862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3042D3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37BE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0BEB8B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72F6B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BAAD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881CB2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35E0971">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C4AA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FD32DB4">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50EAD5F8">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5AC58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8DFE7B9">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D3289C4">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310E6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F3CCB6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B51ABAA">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6336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0416A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1536A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A81D87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3598B0E">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 xml:space="preserve">ATM </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ATM |</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451C81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{{HRRInfo.clinical_significance_desc2}}</w:t>
            </w:r>
          </w:p>
        </w:tc>
      </w:tr>
      <w:tr w14:paraId="720530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5E16BF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F42DE0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004073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68F06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1156D95">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DAAE9D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4909426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8C5A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E4A18D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60F43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E845CC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0DDC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74C0FD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4BF924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238CFF1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4E6B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428810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378B7A3">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09AC210">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93E0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B89B84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9ECDA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69CBB55">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1812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2843EB2">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F822A1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9CE43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FE2E9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A1873D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63F6A4B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6A10E9A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F4EF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D19439D">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579E750">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2714949">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710E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2CD69F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A8FCFE1">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CB9EB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3A7C3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6278386">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DB7047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79F0DBC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717E1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24BB26E">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A1010C6">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F18119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1EE623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20FD5B2E">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{%tr endif %}</w:t>
            </w:r>
          </w:p>
        </w:tc>
      </w:tr>
    </w:tbl>
    <w:p w14:paraId="7E592E8C">
      <w:pPr>
        <w:rPr>
          <w:rFonts w:hint="eastAsia" w:ascii="宋体" w:hAnsi="宋体" w:eastAsia="宋体" w:cs="宋体"/>
          <w:sz w:val="13"/>
          <w:szCs w:val="13"/>
          <w:lang w:val="en-US" w:eastAsia="zh-CN"/>
        </w:rPr>
      </w:pPr>
    </w:p>
    <w:p w14:paraId="4C95FA7C">
      <w:pPr>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注：HRR模块只报出HRR基因的体系I、II类，胚系P/LP突变，其他无意义或者意义未明的不在该模块展示</w:t>
      </w:r>
    </w:p>
    <w:p w14:paraId="752C876D">
      <w:pPr>
        <w:rPr>
          <w:rFonts w:hint="default"/>
          <w:lang w:val="en-US" w:eastAsia="zh-CN"/>
        </w:rPr>
      </w:pPr>
      <w:r>
        <w:rPr>
          <w:rFonts w:hint="default"/>
          <w:lang w:val="en-US"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w:t>
            </w:r>
            <w:r>
              <w:rPr>
                <w:rFonts w:hint="eastAsia" w:ascii="宋体" w:hAnsi="宋体" w:eastAsia="宋体" w:cs="宋体"/>
                <w:b/>
                <w:bCs w:val="0"/>
                <w:i/>
                <w:iCs/>
                <w:sz w:val="18"/>
                <w:szCs w:val="18"/>
                <w:lang w:val="en-US" w:eastAsia="zh-CN"/>
              </w:rPr>
              <w:t>1</w:t>
            </w:r>
            <w:r>
              <w:rPr>
                <w:rFonts w:hint="eastAsia" w:ascii="宋体" w:hAnsi="宋体" w:eastAsia="宋体" w:cs="宋体"/>
                <w:b/>
                <w:bCs w:val="0"/>
                <w:i/>
                <w:iCs/>
                <w:sz w:val="18"/>
                <w:szCs w:val="18"/>
                <w:lang w:eastAsia="zh-CN"/>
              </w:rPr>
              <w:t xml:space="preserve">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{{tdd.comutation}}</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709D7201">
      <w:pPr>
        <w:spacing w:before="26"/>
        <w:rPr>
          <w:rFonts w:hint="default" w:ascii="Times New Roman" w:hAnsi="Times New Roman" w:eastAsia="微软雅黑" w:cs="Times New Roman"/>
          <w:b/>
          <w:color w:val="000000" w:themeColor="text1"/>
          <w:sz w:val="21"/>
          <w:szCs w:val="21"/>
          <w:highlight w:val="yellow"/>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w:t>
      </w:r>
      <w:bookmarkStart w:id="8" w:name="_Toc32694"/>
      <w:bookmarkStart w:id="9" w:name="_Toc1349"/>
      <w:bookmarkStart w:id="10" w:name="_Toc29942"/>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5"/>
          <w:rFonts w:hint="eastAsia" w:ascii="Times New Roman" w:hAnsi="Times New Roman" w:eastAsia="微软雅黑" w:cs="Times New Roman"/>
          <w:color w:val="auto"/>
          <w:sz w:val="21"/>
          <w:szCs w:val="21"/>
          <w:lang w:val="en-US" w:eastAsia="zh-CN"/>
        </w:rPr>
        <w:t xml:space="preserve"> disease.ThyroidCarcinoma</w:t>
      </w:r>
      <w:r>
        <w:rPr>
          <w:rStyle w:val="15"/>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bidi w:val="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预后评估结果解析</w:t>
      </w:r>
      <w:bookmarkEnd w:id="8"/>
      <w:bookmarkEnd w:id="9"/>
      <w:bookmarkEnd w:id="10"/>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nil"/>
              <w:right w:val="nil"/>
            </w:tcBorders>
            <w:shd w:val="clear" w:color="auto" w:fill="00D392"/>
            <w:vAlign w:val="center"/>
          </w:tcPr>
          <w:p w14:paraId="226381E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247" w:type="dxa"/>
            <w:tcBorders>
              <w:top w:val="single" w:color="000000" w:themeColor="text1" w:sz="4" w:space="0"/>
              <w:left w:val="nil"/>
              <w:bottom w:val="single" w:color="000000" w:themeColor="text1" w:sz="4" w:space="0"/>
            </w:tcBorders>
            <w:vAlign w:val="center"/>
          </w:tcPr>
          <w:p w14:paraId="06689A2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279D4B4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 tdd.mutFreqType }}</w:t>
            </w:r>
          </w:p>
        </w:tc>
        <w:tc>
          <w:tcPr>
            <w:tcW w:w="8247" w:type="dxa"/>
            <w:tcBorders>
              <w:top w:val="single" w:color="000000" w:themeColor="text1" w:sz="4" w:space="0"/>
              <w:left w:val="nil"/>
              <w:bottom w:val="single" w:color="000000" w:themeColor="text1" w:sz="4" w:space="0"/>
            </w:tcBorders>
            <w:vAlign w:val="center"/>
          </w:tcPr>
          <w:p w14:paraId="209B949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674AF7C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w:t>
            </w:r>
          </w:p>
        </w:tc>
        <w:tc>
          <w:tcPr>
            <w:tcW w:w="8247" w:type="dxa"/>
            <w:tcBorders>
              <w:top w:val="single" w:color="000000" w:themeColor="text1" w:sz="4" w:space="0"/>
              <w:left w:val="nil"/>
              <w:bottom w:val="single" w:color="000000" w:themeColor="text1" w:sz="4" w:space="0"/>
            </w:tcBorders>
            <w:vAlign w:val="center"/>
          </w:tcPr>
          <w:p w14:paraId="5A29D042">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nil"/>
              <w:bottom w:val="nil"/>
              <w:right w:val="nil"/>
            </w:tcBorders>
            <w:shd w:val="clear" w:color="auto" w:fill="00D392"/>
            <w:vAlign w:val="center"/>
          </w:tcPr>
          <w:p w14:paraId="126D54D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预后评估说明</w:t>
            </w:r>
          </w:p>
        </w:tc>
        <w:tc>
          <w:tcPr>
            <w:tcW w:w="8247" w:type="dxa"/>
            <w:tcBorders>
              <w:top w:val="single" w:color="000000" w:themeColor="text1" w:sz="4" w:space="0"/>
              <w:left w:val="nil"/>
              <w:bottom w:val="single" w:color="000000" w:themeColor="text1" w:sz="4" w:space="0"/>
            </w:tcBorders>
            <w:vAlign w:val="center"/>
          </w:tcPr>
          <w:p w14:paraId="022C4A50">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tdd.prognosis_assessment }}</w:t>
            </w:r>
          </w:p>
        </w:tc>
      </w:tr>
    </w:tbl>
    <w:p w14:paraId="57CB9987">
      <w:pPr>
        <w:rPr>
          <w:rFonts w:ascii="Times New Roman" w:hAnsi="Times New Roman" w:eastAsia="微软雅黑" w:cs="Times New Roman"/>
          <w:b/>
          <w:color w:val="45A3A7"/>
          <w:sz w:val="24"/>
          <w:szCs w:val="24"/>
          <w:lang w:eastAsia="zh-CN"/>
        </w:rPr>
      </w:pPr>
    </w:p>
    <w:p w14:paraId="19E7F69C">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p>
    <w:p w14:paraId="7A937682">
      <w:pP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p>
    <w:p w14:paraId="68106520">
      <w:pPr>
        <w:spacing w:before="26"/>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 endif %}</w:t>
      </w:r>
    </w:p>
    <w:p w14:paraId="42B4226E">
      <w:pPr>
        <w:spacing w:before="29"/>
        <w:rPr>
          <w:rFonts w:hint="default"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5" name="同侧圆角矩形 5"/>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99AED7F">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25EDC5B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Hza2&#10;1JQCAAAa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099AED7F">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25EDC5B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3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77"/>
        <w:gridCol w:w="5754"/>
      </w:tblGrid>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4077" w:type="dxa"/>
            <w:tcBorders>
              <w:top w:val="nil"/>
              <w:bottom w:val="single" w:color="auto" w:sz="4" w:space="0"/>
              <w:right w:val="nil"/>
            </w:tcBorders>
            <w:shd w:val="clear" w:color="auto" w:fill="auto"/>
            <w:vAlign w:val="center"/>
          </w:tcPr>
          <w:p w14:paraId="0DDE3ABB">
            <w:pPr>
              <w:spacing w:before="13" w:line="252" w:lineRule="auto"/>
              <w:ind w:right="174"/>
              <w:jc w:val="left"/>
              <w:rPr>
                <w:rFonts w:hint="default" w:ascii="宋体" w:hAnsi="宋体" w:eastAsia="宋体" w:cs="宋体"/>
                <w:b/>
                <w:bCs/>
                <w:sz w:val="18"/>
                <w:szCs w:val="18"/>
                <w:lang w:eastAsia="zh-CN"/>
              </w:rPr>
            </w:pPr>
            <w:r>
              <w:rPr>
                <w:rFonts w:hint="default" w:ascii="宋体" w:hAnsi="宋体" w:eastAsia="宋体" w:cs="宋体"/>
                <w:b/>
                <w:bCs/>
                <w:sz w:val="18"/>
                <w:szCs w:val="18"/>
                <w:lang w:eastAsia="zh-CN"/>
              </w:rPr>
              <w:t>肿瘤突变负荷（Tumor mutation burden，TMB）</w:t>
            </w:r>
          </w:p>
        </w:tc>
        <w:tc>
          <w:tcPr>
            <w:tcW w:w="5754" w:type="dxa"/>
            <w:tcBorders>
              <w:top w:val="nil"/>
              <w:left w:val="nil"/>
              <w:bottom w:val="single" w:color="auto" w:sz="4" w:space="0"/>
            </w:tcBorders>
            <w:shd w:val="clear" w:color="auto" w:fill="auto"/>
            <w:vAlign w:val="center"/>
          </w:tcPr>
          <w:p w14:paraId="3249348D">
            <w:pPr>
              <w:spacing w:before="13" w:line="252" w:lineRule="auto"/>
              <w:ind w:right="174"/>
              <w:jc w:val="left"/>
              <w:rPr>
                <w:rFonts w:hint="default" w:ascii="Times New Roman" w:hAnsi="Times New Roman" w:eastAsia="微软雅黑" w:cs="Times New Roman"/>
                <w:sz w:val="21"/>
                <w:szCs w:val="21"/>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4077" w:type="dxa"/>
            <w:tcBorders>
              <w:top w:val="single" w:color="auto" w:sz="4" w:space="0"/>
              <w:bottom w:val="nil"/>
              <w:right w:val="nil"/>
            </w:tcBorders>
            <w:shd w:val="clear" w:color="auto" w:fill="auto"/>
          </w:tcPr>
          <w:p w14:paraId="714F5C95">
            <w:pPr>
              <w:jc w:val="center"/>
              <w:rPr>
                <w:rFonts w:hint="eastAsia" w:ascii="宋体" w:hAnsi="宋体" w:eastAsia="宋体" w:cs="宋体"/>
                <w:sz w:val="18"/>
                <w:szCs w:val="18"/>
                <w:lang w:eastAsia="zh-CN"/>
              </w:rPr>
            </w:pPr>
            <w:r>
              <w:rPr>
                <w:rFonts w:hint="eastAsia" w:ascii="宋体" w:hAnsi="宋体" w:eastAsia="宋体" w:cs="宋体"/>
                <w:b/>
                <w:sz w:val="18"/>
                <w:szCs w:val="18"/>
                <w:lang w:eastAsia="zh-CN"/>
              </w:rPr>
              <w:t>{{ summaryOfRresults.tmb_PIC | ci(</w:t>
            </w:r>
            <w:r>
              <w:rPr>
                <w:rFonts w:hint="eastAsia" w:ascii="宋体" w:hAnsi="宋体" w:eastAsia="宋体" w:cs="宋体"/>
                <w:b/>
                <w:sz w:val="18"/>
                <w:szCs w:val="18"/>
                <w:lang w:val="en-US" w:eastAsia="zh-CN"/>
              </w:rPr>
              <w:t>193.6</w:t>
            </w:r>
            <w:r>
              <w:rPr>
                <w:rFonts w:hint="eastAsia" w:ascii="宋体" w:hAnsi="宋体" w:eastAsia="宋体" w:cs="宋体"/>
                <w:b/>
                <w:sz w:val="18"/>
                <w:szCs w:val="18"/>
                <w:lang w:eastAsia="zh-CN"/>
              </w:rPr>
              <w:t>,</w:t>
            </w:r>
            <w:r>
              <w:rPr>
                <w:rFonts w:hint="eastAsia" w:ascii="宋体" w:hAnsi="宋体" w:eastAsia="宋体" w:cs="宋体"/>
                <w:b/>
                <w:sz w:val="18"/>
                <w:szCs w:val="18"/>
                <w:lang w:val="en-US" w:eastAsia="zh-CN"/>
              </w:rPr>
              <w:t>153.4</w:t>
            </w:r>
            <w:r>
              <w:rPr>
                <w:rFonts w:hint="eastAsia" w:ascii="宋体" w:hAnsi="宋体" w:eastAsia="宋体" w:cs="宋体"/>
                <w:b/>
                <w:sz w:val="18"/>
                <w:szCs w:val="18"/>
                <w:lang w:eastAsia="zh-CN"/>
              </w:rPr>
              <w:t>) }}</w:t>
            </w:r>
          </w:p>
        </w:tc>
        <w:tc>
          <w:tcPr>
            <w:tcW w:w="5754" w:type="dxa"/>
            <w:tcBorders>
              <w:top w:val="single" w:color="auto" w:sz="4" w:space="0"/>
              <w:left w:val="nil"/>
              <w:bottom w:val="nil"/>
            </w:tcBorders>
            <w:shd w:val="clear" w:color="auto" w:fill="auto"/>
          </w:tcPr>
          <w:p w14:paraId="28912EA4">
            <w:pPr>
              <w:spacing w:line="276" w:lineRule="auto"/>
              <w:jc w:val="both"/>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图1.TMB在本类癌种人群中的频率分布图</w:t>
            </w:r>
          </w:p>
          <w:p w14:paraId="2C9F0809">
            <w:pPr>
              <w:spacing w:line="276" w:lineRule="auto"/>
              <w:ind w:firstLine="360" w:firstLineChars="200"/>
              <w:jc w:val="both"/>
              <w:rPr>
                <w:rFonts w:hint="eastAsia" w:ascii="宋体" w:hAnsi="宋体" w:eastAsia="宋体" w:cs="宋体"/>
                <w:bCs/>
                <w:sz w:val="18"/>
                <w:szCs w:val="18"/>
                <w:shd w:val="clear" w:color="auto" w:fill="FFFFFF"/>
                <w:lang w:eastAsia="zh-CN"/>
              </w:rPr>
            </w:pPr>
            <w:r>
              <w:rPr>
                <w:rFonts w:hint="eastAsia" w:ascii="宋体" w:hAnsi="宋体" w:eastAsia="宋体" w:cs="宋体"/>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eastAsia" w:ascii="宋体" w:hAnsi="宋体" w:eastAsia="宋体" w:cs="宋体"/>
                <w:sz w:val="18"/>
                <w:szCs w:val="18"/>
                <w:shd w:val="clear" w:color="auto" w:fill="FFFFFF"/>
                <w:lang w:eastAsia="zh-CN"/>
              </w:rPr>
            </w:pPr>
          </w:p>
          <w:p w14:paraId="1B39BDB4">
            <w:pPr>
              <w:spacing w:line="276" w:lineRule="auto"/>
              <w:jc w:val="both"/>
              <w:rPr>
                <w:rFonts w:hint="eastAsia" w:ascii="宋体" w:hAnsi="宋体" w:eastAsia="宋体" w:cs="宋体"/>
                <w:sz w:val="18"/>
                <w:szCs w:val="18"/>
                <w:lang w:eastAsia="zh-CN"/>
              </w:rPr>
            </w:pPr>
            <w:r>
              <w:rPr>
                <w:rFonts w:hint="eastAsia" w:ascii="宋体" w:hAnsi="宋体" w:eastAsia="宋体" w:cs="宋体"/>
                <w:sz w:val="18"/>
                <w:szCs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831"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40" w:lineRule="auto"/>
              <w:jc w:val="both"/>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40" w:lineRule="auto"/>
              <w:jc w:val="both"/>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40"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注：</w:t>
            </w:r>
            <w:r>
              <w:rPr>
                <w:rFonts w:hint="eastAsia" w:ascii="宋体" w:hAnsi="宋体" w:eastAsia="宋体" w:cs="宋体"/>
                <w:sz w:val="18"/>
                <w:szCs w:val="18"/>
                <w:shd w:val="clear" w:color="auto" w:fill="FFFFFF"/>
                <w:lang w:val="en-US" w:eastAsia="zh-CN"/>
              </w:rPr>
              <w:t>{% for n in note.TMB3NoteList %}</w:t>
            </w:r>
          </w:p>
          <w:p w14:paraId="1BAB39A9">
            <w:pPr>
              <w:keepNext w:val="0"/>
              <w:keepLines w:val="0"/>
              <w:pageBreakBefore w:val="0"/>
              <w:widowControl w:val="0"/>
              <w:numPr>
                <w:ilvl w:val="0"/>
                <w:numId w:val="5"/>
              </w:numPr>
              <w:kinsoku/>
              <w:wordWrap/>
              <w:overflowPunct/>
              <w:topLinePunct w:val="0"/>
              <w:autoSpaceDE/>
              <w:autoSpaceDN/>
              <w:bidi w:val="0"/>
              <w:adjustRightInd w:val="0"/>
              <w:snapToGrid w:val="0"/>
              <w:spacing w:line="240" w:lineRule="auto"/>
              <w:ind w:left="425" w:leftChars="0" w:hanging="425" w:firstLineChars="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 endfor %}</w:t>
            </w:r>
            <w:r>
              <w:rPr>
                <w:rFonts w:hint="eastAsia" w:ascii="宋体" w:hAnsi="宋体" w:eastAsia="宋体" w:cs="宋体"/>
                <w:b/>
                <w:bCs/>
                <w:color w:val="0070C0"/>
                <w:sz w:val="18"/>
                <w:szCs w:val="18"/>
                <w:lang w:eastAsia="zh-CN"/>
              </w:rPr>
              <w:br w:type="page"/>
            </w:r>
          </w:p>
        </w:tc>
      </w:tr>
    </w:tbl>
    <w:p w14:paraId="44D6FF64">
      <w:pPr>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br w:type="page"/>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7"/>
        <w:gridCol w:w="6633"/>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tcBorders>
              <w:top w:val="single" w:color="auto" w:sz="4" w:space="0"/>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tcBorders>
              <w:top w:val="single" w:color="auto" w:sz="4" w:space="0"/>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2"/>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504C5E26">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tc>
      </w:tr>
    </w:tbl>
    <w:p w14:paraId="361883B3">
      <w:pPr>
        <w:rPr>
          <w:rFonts w:hint="eastAsia"/>
          <w:sz w:val="30"/>
          <w:lang w:eastAsia="zh-CN"/>
        </w:rPr>
      </w:pPr>
      <w:r>
        <w:rPr>
          <w:rFonts w:hint="eastAsia"/>
          <w:sz w:val="30"/>
          <w:lang w:eastAsia="zh-CN"/>
        </w:rPr>
        <w:br w:type="page"/>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2351"/>
        <w:gridCol w:w="4591"/>
      </w:tblGrid>
      <w:tr w14:paraId="68DAE8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2D0DDA72">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tcBorders>
              <w:top w:val="single" w:color="000000" w:themeColor="text1" w:sz="4" w:space="0"/>
              <w:left w:val="nil"/>
              <w:bottom w:val="single" w:color="000000" w:themeColor="text1" w:sz="4" w:space="0"/>
              <w:right w:val="nil"/>
            </w:tcBorders>
            <w:shd w:val="clear" w:color="auto" w:fill="auto"/>
            <w:vAlign w:val="center"/>
          </w:tcPr>
          <w:p w14:paraId="2F3F57A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1DC63A6">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5E7BCF05">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A622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5AA50016">
            <w:pPr>
              <w:spacing w:before="13" w:line="252" w:lineRule="auto"/>
              <w:ind w:right="174"/>
              <w:jc w:val="left"/>
              <w:rPr>
                <w:rFonts w:hint="eastAsia" w:ascii="宋体" w:hAnsi="宋体" w:eastAsia="宋体" w:cs="宋体"/>
                <w:b/>
                <w:bCs/>
                <w:sz w:val="18"/>
                <w:szCs w:val="18"/>
                <w:lang w:val="en-US" w:eastAsia="zh-CN"/>
              </w:rPr>
            </w:pPr>
          </w:p>
        </w:tc>
        <w:tc>
          <w:tcPr>
            <w:tcW w:w="2351" w:type="dxa"/>
            <w:tcBorders>
              <w:top w:val="single" w:color="000000" w:themeColor="text1" w:sz="4" w:space="0"/>
              <w:left w:val="nil"/>
              <w:bottom w:val="single" w:color="000000" w:themeColor="text1" w:sz="4" w:space="0"/>
              <w:right w:val="nil"/>
            </w:tcBorders>
            <w:shd w:val="clear" w:color="auto" w:fill="auto"/>
            <w:vAlign w:val="center"/>
          </w:tcPr>
          <w:p w14:paraId="2493644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0FCD8DD">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2BD08807">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045C79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5E50893F">
            <w:pPr>
              <w:spacing w:before="13" w:line="252" w:lineRule="auto"/>
              <w:ind w:right="174"/>
              <w:jc w:val="left"/>
              <w:rPr>
                <w:rFonts w:hint="eastAsia" w:ascii="宋体" w:hAnsi="宋体" w:eastAsia="宋体" w:cs="宋体"/>
                <w:b/>
                <w:bCs/>
                <w:sz w:val="18"/>
                <w:szCs w:val="18"/>
                <w:lang w:val="en-US" w:eastAsia="zh-CN"/>
              </w:rPr>
            </w:pPr>
          </w:p>
        </w:tc>
        <w:tc>
          <w:tcPr>
            <w:tcW w:w="2351" w:type="dxa"/>
            <w:tcBorders>
              <w:top w:val="single" w:color="000000" w:themeColor="text1" w:sz="4" w:space="0"/>
              <w:left w:val="nil"/>
              <w:bottom w:val="single" w:color="000000" w:themeColor="text1" w:sz="4" w:space="0"/>
              <w:right w:val="nil"/>
            </w:tcBorders>
            <w:shd w:val="clear" w:color="auto" w:fill="auto"/>
            <w:vAlign w:val="center"/>
          </w:tcPr>
          <w:p w14:paraId="790D2077">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678702F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57E5052E">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6C985E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7181B95A">
            <w:pPr>
              <w:spacing w:before="13" w:line="252" w:lineRule="auto"/>
              <w:ind w:right="174"/>
              <w:jc w:val="left"/>
              <w:rPr>
                <w:rFonts w:hint="eastAsia" w:ascii="宋体" w:hAnsi="宋体" w:eastAsia="宋体" w:cs="宋体"/>
                <w:b/>
                <w:bCs/>
                <w:sz w:val="18"/>
                <w:szCs w:val="18"/>
                <w:lang w:val="en-US" w:eastAsia="zh-CN"/>
              </w:rPr>
            </w:pPr>
          </w:p>
        </w:tc>
        <w:tc>
          <w:tcPr>
            <w:tcW w:w="2351" w:type="dxa"/>
            <w:tcBorders>
              <w:top w:val="single" w:color="000000" w:themeColor="text1" w:sz="4" w:space="0"/>
              <w:left w:val="nil"/>
              <w:bottom w:val="single" w:color="000000" w:themeColor="text1" w:sz="4" w:space="0"/>
              <w:right w:val="nil"/>
            </w:tcBorders>
            <w:shd w:val="clear" w:color="auto" w:fill="auto"/>
            <w:vAlign w:val="center"/>
          </w:tcPr>
          <w:p w14:paraId="7140B27B">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088EF880">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4FF10386">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23BCA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3"/>
            <w:tcBorders>
              <w:top w:val="single" w:color="000000" w:themeColor="text1" w:sz="4" w:space="0"/>
              <w:bottom w:val="nil"/>
            </w:tcBorders>
            <w:shd w:val="clear" w:color="auto" w:fill="auto"/>
            <w:vAlign w:val="center"/>
          </w:tcPr>
          <w:p w14:paraId="323719D2">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1214432D">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0CBEAA64">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45B2B68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0AD949C">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233D8E3F">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4A4EFAE">
      <w:pPr>
        <w:spacing w:before="26" w:after="120" w:afterLines="50"/>
        <w:rPr>
          <w:rFonts w:hint="eastAsia" w:ascii="宋体" w:hAnsi="宋体" w:eastAsia="宋体" w:cs="宋体"/>
          <w:b/>
          <w:sz w:val="21"/>
          <w:szCs w:val="21"/>
          <w:lang w:eastAsia="zh-CN"/>
        </w:rPr>
      </w:pPr>
    </w:p>
    <w:p w14:paraId="64853680">
      <w:pPr>
        <w:spacing w:before="26" w:after="120" w:afterLines="50"/>
        <w:rPr>
          <w:rFonts w:hint="eastAsia" w:ascii="宋体" w:hAnsi="宋体" w:eastAsia="宋体" w:cs="宋体"/>
          <w:b/>
          <w:sz w:val="21"/>
          <w:szCs w:val="21"/>
          <w:lang w:eastAsia="zh-CN"/>
        </w:rPr>
      </w:pPr>
      <w:r>
        <w:rPr>
          <w:rFonts w:hint="eastAsia" w:ascii="宋体" w:hAnsi="宋体" w:eastAsia="宋体" w:cs="宋体"/>
          <w:b/>
          <w:sz w:val="21"/>
          <w:szCs w:val="21"/>
          <w:lang w:eastAsia="zh-CN"/>
        </w:rPr>
        <w:t>{%if summaryOfRresults.positiveImmnueNum != 0%}{%if positiveImmnue!= [] %}免疫正相关基因检测结果解析{% for tdd in positiveImmnue %}{% if tdd.varDesc !=”/” %}</w:t>
      </w:r>
    </w:p>
    <w:p w14:paraId="6A22E09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2389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auto" w:sz="4" w:space="0"/>
              <w:left w:val="nil"/>
              <w:bottom w:val="single" w:color="auto" w:sz="4" w:space="0"/>
              <w:right w:val="nil"/>
            </w:tcBorders>
            <w:shd w:val="clear" w:color="auto" w:fill="auto"/>
            <w:vAlign w:val="center"/>
          </w:tcPr>
          <w:p w14:paraId="155DF560">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突变形式</w:t>
            </w:r>
          </w:p>
        </w:tc>
        <w:tc>
          <w:tcPr>
            <w:tcW w:w="8247" w:type="dxa"/>
            <w:tcBorders>
              <w:top w:val="single" w:color="auto" w:sz="4" w:space="0"/>
              <w:left w:val="nil"/>
              <w:bottom w:val="single" w:color="auto" w:sz="4" w:space="0"/>
              <w:right w:val="nil"/>
            </w:tcBorders>
            <w:vAlign w:val="center"/>
          </w:tcPr>
          <w:p w14:paraId="3B3BC35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tdd.variant }}</w:t>
            </w:r>
          </w:p>
        </w:tc>
      </w:tr>
      <w:tr w14:paraId="756A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auto" w:sz="4" w:space="0"/>
              <w:left w:val="nil"/>
              <w:bottom w:val="single" w:color="auto" w:sz="4" w:space="0"/>
              <w:right w:val="nil"/>
            </w:tcBorders>
            <w:shd w:val="clear" w:color="auto" w:fill="auto"/>
            <w:vAlign w:val="center"/>
          </w:tcPr>
          <w:p w14:paraId="5285EFC4">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highlight w:val="none"/>
                <w:lang w:eastAsia="zh-CN"/>
              </w:rPr>
              <w:t>{{ tdd.mutFreq</w:t>
            </w:r>
            <w:r>
              <w:rPr>
                <w:rFonts w:hint="eastAsia" w:ascii="宋体" w:hAnsi="宋体" w:eastAsia="宋体" w:cs="宋体"/>
                <w:b/>
                <w:color w:val="auto"/>
                <w:sz w:val="18"/>
                <w:szCs w:val="18"/>
                <w:highlight w:val="none"/>
                <w:lang w:val="en-US" w:eastAsia="zh-CN"/>
              </w:rPr>
              <w:t>Type</w:t>
            </w:r>
            <w:r>
              <w:rPr>
                <w:rFonts w:hint="eastAsia" w:ascii="宋体" w:hAnsi="宋体" w:eastAsia="宋体" w:cs="宋体"/>
                <w:b/>
                <w:color w:val="auto"/>
                <w:sz w:val="18"/>
                <w:szCs w:val="18"/>
                <w:highlight w:val="none"/>
                <w:lang w:eastAsia="zh-CN"/>
              </w:rPr>
              <w:t xml:space="preserve"> }}</w:t>
            </w:r>
          </w:p>
        </w:tc>
        <w:tc>
          <w:tcPr>
            <w:tcW w:w="8247" w:type="dxa"/>
            <w:tcBorders>
              <w:top w:val="single" w:color="auto" w:sz="4" w:space="0"/>
              <w:left w:val="nil"/>
              <w:bottom w:val="single" w:color="auto" w:sz="4" w:space="0"/>
              <w:right w:val="nil"/>
            </w:tcBorders>
            <w:vAlign w:val="center"/>
          </w:tcPr>
          <w:p w14:paraId="3D470D8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25537C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auto" w:sz="4" w:space="0"/>
              <w:left w:val="nil"/>
              <w:bottom w:val="single" w:color="auto" w:sz="4" w:space="0"/>
              <w:right w:val="nil"/>
            </w:tcBorders>
            <w:shd w:val="clear" w:color="auto" w:fill="auto"/>
            <w:vAlign w:val="center"/>
          </w:tcPr>
          <w:p w14:paraId="779297C6">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循证医学证据</w:t>
            </w:r>
          </w:p>
        </w:tc>
        <w:tc>
          <w:tcPr>
            <w:tcW w:w="8247" w:type="dxa"/>
            <w:tcBorders>
              <w:top w:val="single" w:color="auto" w:sz="4" w:space="0"/>
              <w:left w:val="nil"/>
              <w:bottom w:val="single" w:color="auto" w:sz="4" w:space="0"/>
              <w:right w:val="nil"/>
            </w:tcBorders>
            <w:vAlign w:val="center"/>
          </w:tcPr>
          <w:p w14:paraId="6D354E1E">
            <w:pPr>
              <w:keepNext/>
              <w:spacing w:before="26"/>
              <w:rPr>
                <w:rFonts w:hint="eastAsia" w:ascii="宋体" w:hAnsi="宋体" w:eastAsia="宋体" w:cs="宋体"/>
                <w:sz w:val="18"/>
                <w:szCs w:val="18"/>
                <w:lang w:eastAsia="zh-CN"/>
              </w:rPr>
            </w:pPr>
            <w:r>
              <w:rPr>
                <w:rFonts w:hint="eastAsia" w:ascii="宋体" w:hAnsi="宋体" w:eastAsia="宋体" w:cs="宋体"/>
                <w:b/>
                <w:bCs/>
                <w:sz w:val="18"/>
                <w:szCs w:val="18"/>
                <w:lang w:eastAsia="zh-CN"/>
              </w:rPr>
              <w:t>免疫正相关说明:</w:t>
            </w:r>
            <w:r>
              <w:rPr>
                <w:rFonts w:hint="eastAsia" w:ascii="宋体" w:hAnsi="宋体" w:eastAsia="宋体" w:cs="宋体"/>
                <w:bCs/>
                <w:sz w:val="18"/>
                <w:szCs w:val="18"/>
                <w:lang w:eastAsia="zh-CN"/>
              </w:rPr>
              <w:t>{{ tdd.varDesc }}</w:t>
            </w:r>
          </w:p>
        </w:tc>
      </w:tr>
    </w:tbl>
    <w:p w14:paraId="1A91D39A">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 endif %}</w:t>
      </w:r>
    </w:p>
    <w:p w14:paraId="2DEC39AD">
      <w:pPr>
        <w:rPr>
          <w:rFonts w:hint="eastAsia" w:ascii="宋体" w:hAnsi="宋体" w:eastAsia="宋体" w:cs="宋体"/>
          <w:b/>
          <w:color w:val="000000" w:themeColor="text1"/>
          <w:sz w:val="18"/>
          <w:szCs w:val="18"/>
          <w:lang w:eastAsia="zh-CN"/>
          <w14:textFill>
            <w14:solidFill>
              <w14:schemeClr w14:val="tx1"/>
            </w14:solidFill>
          </w14:textFill>
        </w:rPr>
      </w:pPr>
      <w:r>
        <w:rPr>
          <w:rFonts w:hint="eastAsia" w:ascii="宋体" w:hAnsi="宋体" w:eastAsia="宋体" w:cs="宋体"/>
          <w:b/>
          <w:color w:val="000000" w:themeColor="text1"/>
          <w:sz w:val="18"/>
          <w:szCs w:val="18"/>
          <w:lang w:eastAsia="zh-CN"/>
          <w14:textFill>
            <w14:solidFill>
              <w14:schemeClr w14:val="tx1"/>
            </w14:solidFill>
          </w14:textFill>
        </w:rPr>
        <w:t>{% endif %}{%if summaryOfRresults.negativeImmnueNum != 0%}{%if negativeImmnue!= [] %}</w:t>
      </w:r>
      <w:r>
        <w:rPr>
          <w:rFonts w:hint="eastAsia" w:ascii="宋体" w:hAnsi="宋体" w:eastAsia="宋体" w:cs="宋体"/>
          <w:b/>
          <w:color w:val="000000" w:themeColor="text1"/>
          <w:sz w:val="21"/>
          <w:szCs w:val="21"/>
          <w:lang w:eastAsia="zh-CN"/>
          <w14:textFill>
            <w14:solidFill>
              <w14:schemeClr w14:val="tx1"/>
            </w14:solidFill>
          </w14:textFill>
        </w:rPr>
        <w:t>免疫负相关基因检测结果解析</w:t>
      </w:r>
      <w:r>
        <w:rPr>
          <w:rFonts w:hint="eastAsia" w:ascii="宋体" w:hAnsi="宋体" w:eastAsia="宋体" w:cs="宋体"/>
          <w:b/>
          <w:color w:val="000000" w:themeColor="text1"/>
          <w:sz w:val="18"/>
          <w:szCs w:val="18"/>
          <w:lang w:eastAsia="zh-CN"/>
          <w14:textFill>
            <w14:solidFill>
              <w14:schemeClr w14:val="tx1"/>
            </w14:solidFill>
          </w14:textFill>
        </w:rPr>
        <w:t>{% for tdd in negativeImmnue%}{% if tdd.varDesc !=”/” %}</w:t>
      </w:r>
    </w:p>
    <w:p w14:paraId="24836368">
      <w:pPr>
        <w:keepNext/>
        <w:spacing w:before="240" w:beforeLines="100" w:line="360" w:lineRule="auto"/>
        <w:rPr>
          <w:rFonts w:hint="eastAsia" w:ascii="宋体" w:hAnsi="宋体" w:eastAsia="宋体" w:cs="宋体"/>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宋体" w:hAnsi="宋体" w:eastAsia="宋体" w:cs="宋体"/>
          <w:b/>
          <w:color w:val="000000" w:themeColor="text1"/>
          <w:sz w:val="18"/>
          <w:szCs w:val="18"/>
          <w:lang w:eastAsia="zh-CN"/>
          <w14:textFill>
            <w14:solidFill>
              <w14:schemeClr w14:val="tx1"/>
            </w14:solidFill>
          </w14:textFill>
        </w:rPr>
        <w:t xml:space="preserve"> tdd.gene }}</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23"/>
        <w:gridCol w:w="8247"/>
      </w:tblGrid>
      <w:tr w14:paraId="53F2873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623" w:type="dxa"/>
            <w:shd w:val="clear" w:color="auto" w:fill="auto"/>
            <w:vAlign w:val="center"/>
          </w:tcPr>
          <w:p w14:paraId="19BEF76A">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突变形式</w:t>
            </w:r>
          </w:p>
        </w:tc>
        <w:tc>
          <w:tcPr>
            <w:tcW w:w="8247" w:type="dxa"/>
            <w:vAlign w:val="center"/>
          </w:tcPr>
          <w:p w14:paraId="594D6552">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tdd.variant }}</w:t>
            </w:r>
          </w:p>
        </w:tc>
      </w:tr>
      <w:tr w14:paraId="2C08791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3C946754">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highlight w:val="none"/>
                <w:lang w:eastAsia="zh-CN"/>
              </w:rPr>
              <w:t>{{ tdd.mutFreq</w:t>
            </w:r>
            <w:r>
              <w:rPr>
                <w:rFonts w:hint="eastAsia" w:ascii="宋体" w:hAnsi="宋体" w:eastAsia="宋体" w:cs="宋体"/>
                <w:b/>
                <w:color w:val="auto"/>
                <w:sz w:val="18"/>
                <w:szCs w:val="18"/>
                <w:highlight w:val="none"/>
                <w:lang w:val="en-US" w:eastAsia="zh-CN"/>
              </w:rPr>
              <w:t>Type</w:t>
            </w:r>
            <w:r>
              <w:rPr>
                <w:rFonts w:hint="eastAsia" w:ascii="宋体" w:hAnsi="宋体" w:eastAsia="宋体" w:cs="宋体"/>
                <w:b/>
                <w:color w:val="auto"/>
                <w:sz w:val="18"/>
                <w:szCs w:val="18"/>
                <w:highlight w:val="none"/>
                <w:lang w:eastAsia="zh-CN"/>
              </w:rPr>
              <w:t xml:space="preserve"> }}</w:t>
            </w:r>
          </w:p>
        </w:tc>
        <w:tc>
          <w:tcPr>
            <w:tcW w:w="8247" w:type="dxa"/>
            <w:vAlign w:val="center"/>
          </w:tcPr>
          <w:p w14:paraId="0714163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439AE3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23" w:type="dxa"/>
            <w:shd w:val="clear" w:color="auto" w:fill="auto"/>
            <w:vAlign w:val="center"/>
          </w:tcPr>
          <w:p w14:paraId="662C72A6">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循证医学证据</w:t>
            </w:r>
          </w:p>
        </w:tc>
        <w:tc>
          <w:tcPr>
            <w:tcW w:w="8247" w:type="dxa"/>
            <w:vAlign w:val="center"/>
          </w:tcPr>
          <w:p w14:paraId="27750F84">
            <w:pPr>
              <w:keepNext/>
              <w:spacing w:before="26"/>
              <w:rPr>
                <w:rFonts w:hint="eastAsia" w:ascii="宋体" w:hAnsi="宋体" w:eastAsia="宋体" w:cs="宋体"/>
                <w:sz w:val="18"/>
                <w:szCs w:val="18"/>
                <w:lang w:eastAsia="zh-CN"/>
              </w:rPr>
            </w:pPr>
            <w:r>
              <w:rPr>
                <w:rFonts w:hint="eastAsia" w:ascii="宋体" w:hAnsi="宋体" w:eastAsia="宋体" w:cs="宋体"/>
                <w:b/>
                <w:bCs/>
                <w:sz w:val="18"/>
                <w:szCs w:val="18"/>
                <w:lang w:eastAsia="zh-CN"/>
              </w:rPr>
              <w:t>免疫负相关说明:</w:t>
            </w:r>
            <w:r>
              <w:rPr>
                <w:rFonts w:hint="eastAsia" w:ascii="宋体" w:hAnsi="宋体" w:eastAsia="宋体" w:cs="宋体"/>
                <w:bCs/>
                <w:sz w:val="18"/>
                <w:szCs w:val="18"/>
                <w:lang w:eastAsia="zh-CN"/>
              </w:rPr>
              <w:t>{{ tdd.varDesc }}</w:t>
            </w:r>
          </w:p>
        </w:tc>
      </w:tr>
    </w:tbl>
    <w:p w14:paraId="3C18A207">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p>
    <w:p w14:paraId="382648BF">
      <w:pPr>
        <w:rPr>
          <w:rFonts w:hint="eastAsia" w:ascii="宋体" w:hAnsi="宋体" w:eastAsia="宋体" w:cs="宋体"/>
          <w:b/>
          <w:color w:val="000000" w:themeColor="text1"/>
          <w:sz w:val="21"/>
          <w:szCs w:val="21"/>
          <w:lang w:eastAsia="zh-CN"/>
          <w14:textFill>
            <w14:solidFill>
              <w14:schemeClr w14:val="tx1"/>
            </w14:solidFill>
          </w14:textFill>
        </w:rPr>
      </w:pPr>
      <w:r>
        <w:rPr>
          <w:rFonts w:hint="eastAsia" w:ascii="宋体" w:hAnsi="宋体" w:eastAsia="宋体" w:cs="宋体"/>
          <w:b/>
          <w:color w:val="000000" w:themeColor="text1"/>
          <w:sz w:val="21"/>
          <w:szCs w:val="21"/>
          <w:lang w:eastAsia="zh-CN"/>
          <w14:textFill>
            <w14:solidFill>
              <w14:schemeClr w14:val="tx1"/>
            </w14:solidFill>
          </w14:textFill>
        </w:rPr>
        <w:t>{% endif %}{%if summaryOfRresults.hpdImmnueNum != 0%}{%if hpdImmnue!= [] %}免疫超进展相关基因检测结果解析{% for tdd in hpdImmnue%}{% if tdd.varDesc !=”/” %}</w:t>
      </w:r>
    </w:p>
    <w:p w14:paraId="6F783318">
      <w:pPr>
        <w:keepNext/>
        <w:spacing w:before="240" w:beforeLines="100" w:line="360" w:lineRule="auto"/>
        <w:rPr>
          <w:rFonts w:hint="eastAsia" w:ascii="宋体" w:hAnsi="宋体" w:eastAsia="宋体" w:cs="宋体"/>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宋体" w:hAnsi="宋体" w:eastAsia="宋体" w:cs="宋体"/>
          <w:b/>
          <w:color w:val="000000" w:themeColor="text1"/>
          <w:sz w:val="18"/>
          <w:szCs w:val="18"/>
          <w:lang w:eastAsia="zh-CN"/>
          <w14:textFill>
            <w14:solidFill>
              <w14:schemeClr w14:val="tx1"/>
            </w14:solidFill>
          </w14:textFill>
        </w:rPr>
        <w:t xml:space="preserve"> tdd.gene }}</w:t>
      </w:r>
    </w:p>
    <w:tbl>
      <w:tblPr>
        <w:tblStyle w:val="1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E35E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auto" w:sz="4" w:space="0"/>
              <w:left w:val="nil"/>
              <w:bottom w:val="single" w:color="auto" w:sz="4" w:space="0"/>
              <w:right w:val="nil"/>
            </w:tcBorders>
            <w:shd w:val="clear" w:color="auto" w:fill="auto"/>
            <w:vAlign w:val="center"/>
          </w:tcPr>
          <w:p w14:paraId="4D2CF0C1">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突变形式</w:t>
            </w:r>
          </w:p>
        </w:tc>
        <w:tc>
          <w:tcPr>
            <w:tcW w:w="8247" w:type="dxa"/>
            <w:tcBorders>
              <w:top w:val="single" w:color="auto" w:sz="4" w:space="0"/>
              <w:left w:val="nil"/>
              <w:bottom w:val="single" w:color="auto" w:sz="4" w:space="0"/>
              <w:right w:val="nil"/>
            </w:tcBorders>
            <w:vAlign w:val="center"/>
          </w:tcPr>
          <w:p w14:paraId="23602690">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tdd.variant }}</w:t>
            </w:r>
          </w:p>
        </w:tc>
      </w:tr>
      <w:tr w14:paraId="3CC7A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auto" w:sz="4" w:space="0"/>
              <w:left w:val="nil"/>
              <w:bottom w:val="single" w:color="auto" w:sz="4" w:space="0"/>
              <w:right w:val="nil"/>
            </w:tcBorders>
            <w:shd w:val="clear" w:color="auto" w:fill="auto"/>
            <w:vAlign w:val="center"/>
          </w:tcPr>
          <w:p w14:paraId="5998D7DB">
            <w:pPr>
              <w:keepNext/>
              <w:spacing w:before="26"/>
              <w:jc w:val="center"/>
              <w:rPr>
                <w:rFonts w:hint="eastAsia" w:ascii="宋体" w:hAnsi="宋体" w:eastAsia="宋体" w:cs="宋体"/>
                <w:b/>
                <w:color w:val="auto"/>
                <w:sz w:val="18"/>
                <w:szCs w:val="18"/>
                <w:lang w:val="en-US" w:eastAsia="zh-CN"/>
              </w:rPr>
            </w:pPr>
            <w:r>
              <w:rPr>
                <w:rFonts w:hint="eastAsia" w:ascii="宋体" w:hAnsi="宋体" w:eastAsia="宋体" w:cs="宋体"/>
                <w:b/>
                <w:color w:val="auto"/>
                <w:sz w:val="18"/>
                <w:szCs w:val="18"/>
                <w:highlight w:val="none"/>
                <w:lang w:eastAsia="zh-CN"/>
              </w:rPr>
              <w:t>{{ tdd.mutFreq</w:t>
            </w:r>
            <w:r>
              <w:rPr>
                <w:rFonts w:hint="eastAsia" w:ascii="宋体" w:hAnsi="宋体" w:eastAsia="宋体" w:cs="宋体"/>
                <w:b/>
                <w:color w:val="auto"/>
                <w:sz w:val="18"/>
                <w:szCs w:val="18"/>
                <w:highlight w:val="none"/>
                <w:lang w:val="en-US" w:eastAsia="zh-CN"/>
              </w:rPr>
              <w:t>Type</w:t>
            </w:r>
            <w:r>
              <w:rPr>
                <w:rFonts w:hint="eastAsia" w:ascii="宋体" w:hAnsi="宋体" w:eastAsia="宋体" w:cs="宋体"/>
                <w:b/>
                <w:color w:val="auto"/>
                <w:sz w:val="18"/>
                <w:szCs w:val="18"/>
                <w:highlight w:val="none"/>
                <w:lang w:eastAsia="zh-CN"/>
              </w:rPr>
              <w:t xml:space="preserve"> }}</w:t>
            </w:r>
          </w:p>
        </w:tc>
        <w:tc>
          <w:tcPr>
            <w:tcW w:w="8247" w:type="dxa"/>
            <w:tcBorders>
              <w:top w:val="single" w:color="auto" w:sz="4" w:space="0"/>
              <w:left w:val="nil"/>
              <w:bottom w:val="single" w:color="auto" w:sz="4" w:space="0"/>
              <w:right w:val="nil"/>
            </w:tcBorders>
            <w:vAlign w:val="center"/>
          </w:tcPr>
          <w:p w14:paraId="12AD39D2">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51E77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auto" w:sz="4" w:space="0"/>
              <w:left w:val="nil"/>
              <w:bottom w:val="single" w:color="auto" w:sz="4" w:space="0"/>
              <w:right w:val="nil"/>
            </w:tcBorders>
            <w:shd w:val="clear" w:color="auto" w:fill="auto"/>
            <w:vAlign w:val="center"/>
          </w:tcPr>
          <w:p w14:paraId="196A64D2">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循证医学证据</w:t>
            </w:r>
          </w:p>
        </w:tc>
        <w:tc>
          <w:tcPr>
            <w:tcW w:w="8247" w:type="dxa"/>
            <w:tcBorders>
              <w:top w:val="single" w:color="auto" w:sz="4" w:space="0"/>
              <w:left w:val="nil"/>
              <w:bottom w:val="single" w:color="auto" w:sz="4" w:space="0"/>
              <w:right w:val="nil"/>
            </w:tcBorders>
            <w:vAlign w:val="center"/>
          </w:tcPr>
          <w:p w14:paraId="16337B27">
            <w:pPr>
              <w:keepNext/>
              <w:spacing w:before="26"/>
              <w:rPr>
                <w:rFonts w:hint="eastAsia" w:ascii="宋体" w:hAnsi="宋体" w:eastAsia="宋体" w:cs="宋体"/>
                <w:sz w:val="18"/>
                <w:szCs w:val="18"/>
                <w:lang w:eastAsia="zh-CN"/>
              </w:rPr>
            </w:pPr>
            <w:r>
              <w:rPr>
                <w:rFonts w:hint="eastAsia" w:ascii="宋体" w:hAnsi="宋体" w:eastAsia="宋体" w:cs="宋体"/>
                <w:b/>
                <w:bCs/>
                <w:sz w:val="18"/>
                <w:szCs w:val="18"/>
                <w:lang w:eastAsia="zh-CN"/>
              </w:rPr>
              <w:t>免疫超进展相关说明:</w:t>
            </w:r>
            <w:r>
              <w:rPr>
                <w:rFonts w:hint="eastAsia" w:ascii="宋体" w:hAnsi="宋体" w:eastAsia="宋体" w:cs="宋体"/>
                <w:bCs/>
                <w:sz w:val="18"/>
                <w:szCs w:val="18"/>
                <w:lang w:eastAsia="zh-CN"/>
              </w:rPr>
              <w:t>{{ tdd.varDesc }}</w:t>
            </w:r>
          </w:p>
        </w:tc>
      </w:tr>
    </w:tbl>
    <w:p w14:paraId="6A432318">
      <w:pPr>
        <w:rPr>
          <w:rFonts w:hint="eastAsia"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rPr>
          <w:rFonts w:hint="eastAsia" w:ascii="Times New Roman" w:hAnsi="Times New Roman" w:eastAsia="微软雅黑" w:cs="Times New Roman"/>
          <w:b/>
          <w:sz w:val="24"/>
          <w:szCs w:val="24"/>
          <w:lang w:eastAsia="zh-CN"/>
        </w:rPr>
        <w:t>{% endif %}</w:t>
      </w:r>
      <w:r>
        <w:br w:type="page"/>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4D96F20B">
      <w:pPr>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12" name="同侧圆角矩形 12"/>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BeqH2nV&#10;AAAABAEAAA8AAAAAAAAAAQAgAAAAIgAAAGRycy9kb3ducmV2LnhtbFBLAQIUABQAAAAIAIdO4kAp&#10;7C4wlQIAABwFAAAOAAAAAAAAAAEAIAAAACQBAABkcnMvZTJvRG9jLnhtbFBLBQYAAAAABgAGAFkB&#10;AAArBg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v:textbox>
                <w10:wrap type="none"/>
                <w10:anchorlock/>
              </v:shape>
            </w:pict>
          </mc:Fallback>
        </mc:AlternateContent>
      </w:r>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4"/>
        <w:gridCol w:w="1102"/>
        <w:gridCol w:w="1161"/>
        <w:gridCol w:w="5400"/>
        <w:gridCol w:w="1311"/>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single" w:color="000000" w:themeColor="text1" w:sz="4" w:space="0"/>
              <w:right w:val="nil"/>
            </w:tcBorders>
            <w:shd w:val="clear" w:color="auto" w:fill="00D392"/>
            <w:vAlign w:val="center"/>
          </w:tcPr>
          <w:p w14:paraId="454F468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554" w:type="pct"/>
            <w:tcBorders>
              <w:top w:val="nil"/>
              <w:left w:val="nil"/>
              <w:bottom w:val="single" w:color="000000" w:themeColor="text1" w:sz="4" w:space="0"/>
              <w:right w:val="nil"/>
            </w:tcBorders>
            <w:shd w:val="clear" w:color="auto" w:fill="00D392"/>
            <w:vAlign w:val="center"/>
          </w:tcPr>
          <w:p w14:paraId="71A4A4DD">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584" w:type="pct"/>
            <w:tcBorders>
              <w:top w:val="nil"/>
              <w:left w:val="nil"/>
              <w:bottom w:val="single" w:color="000000" w:themeColor="text1" w:sz="4" w:space="0"/>
              <w:right w:val="nil"/>
            </w:tcBorders>
            <w:shd w:val="clear" w:color="auto" w:fill="00D392"/>
            <w:vAlign w:val="center"/>
          </w:tcPr>
          <w:p w14:paraId="5473B3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716" w:type="pct"/>
            <w:tcBorders>
              <w:top w:val="nil"/>
              <w:left w:val="nil"/>
              <w:bottom w:val="single" w:color="000000" w:themeColor="text1" w:sz="4" w:space="0"/>
              <w:right w:val="nil"/>
            </w:tcBorders>
            <w:shd w:val="clear" w:color="auto" w:fill="00D392"/>
            <w:vAlign w:val="center"/>
          </w:tcPr>
          <w:p w14:paraId="4ED056A1">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59" w:type="pct"/>
            <w:tcBorders>
              <w:top w:val="nil"/>
              <w:left w:val="nil"/>
              <w:bottom w:val="single" w:color="000000" w:themeColor="text1" w:sz="4" w:space="0"/>
            </w:tcBorders>
            <w:shd w:val="clear" w:color="auto" w:fill="00D392"/>
            <w:vAlign w:val="center"/>
          </w:tcPr>
          <w:p w14:paraId="60F9D609">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DBFEED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BAP1</w:t>
            </w:r>
          </w:p>
          <w:p w14:paraId="630B3B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65C7F6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2C955ED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up.BAP1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074748A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有研究发现从OS上评估，BAP1和TP53中一个突变或两个均突变（PBRM1无突变）的肾透明细胞癌（ccRCC）相较于野生型预后较差。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709BC1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7D8AE2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5A675C6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54206E7B">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7053B39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5701323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3F3D08E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CDKN2A 突变的 ccRCC、pRCC、chRCC 患者预后较差。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5ADC5C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B43975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PBRM1</w:t>
            </w:r>
          </w:p>
          <w:p w14:paraId="51BEE53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2EF5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4D41C3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up.PBRM1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FEC3D3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A7B0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151FD90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4AFA3AE1">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596EF69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3FC3FA3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0C82A5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2399F1C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有研究发现从OS上评估，PTEN 突变的肾嫌色细胞癌（chRCC）相较于野生型预后较差。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195EC0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FD99F2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TERT</w:t>
            </w:r>
          </w:p>
          <w:p w14:paraId="04C9C6C8">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启动子突变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508BB8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6B1EF5E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up.TERT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6A98C92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有研究称，在肾透明细胞癌（ccRCC）患者中，TERT启动子突变与一些较差的预后相关。</w:t>
            </w:r>
          </w:p>
        </w:tc>
        <w:tc>
          <w:tcPr>
            <w:tcW w:w="659" w:type="pct"/>
            <w:tcBorders>
              <w:top w:val="single" w:color="000000" w:themeColor="text1" w:sz="4" w:space="0"/>
              <w:left w:val="nil"/>
              <w:bottom w:val="single" w:color="000000" w:themeColor="text1" w:sz="4" w:space="0"/>
            </w:tcBorders>
            <w:shd w:val="clear" w:color="auto" w:fill="auto"/>
            <w:vAlign w:val="center"/>
          </w:tcPr>
          <w:p w14:paraId="12B915D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6E0380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62C947E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4A2CE24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BB82F5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4BBCA21">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有研究发现，TP53 突变的肾透明细胞癌（ccRCC）及乳头状肾细胞癌（pRCC）预后可能较差。</w:t>
            </w:r>
          </w:p>
        </w:tc>
        <w:tc>
          <w:tcPr>
            <w:tcW w:w="659" w:type="pct"/>
            <w:tcBorders>
              <w:top w:val="single" w:color="000000" w:themeColor="text1" w:sz="4" w:space="0"/>
              <w:left w:val="nil"/>
              <w:bottom w:val="single" w:color="000000" w:themeColor="text1" w:sz="4" w:space="0"/>
            </w:tcBorders>
            <w:shd w:val="clear" w:color="auto" w:fill="auto"/>
            <w:vAlign w:val="center"/>
          </w:tcPr>
          <w:p w14:paraId="4FB336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28413127</w:t>
            </w:r>
          </w:p>
          <w:p w14:paraId="78F7F26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0649334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21"/>
        <w:gridCol w:w="1277"/>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03427049">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562358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50A37C6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7" w:type="pct"/>
            <w:tcBorders>
              <w:top w:val="nil"/>
              <w:left w:val="nil"/>
              <w:bottom w:val="single" w:color="000000" w:themeColor="text1" w:sz="4" w:space="0"/>
              <w:right w:val="nil"/>
            </w:tcBorders>
            <w:shd w:val="clear" w:color="auto" w:fill="00D392"/>
            <w:vAlign w:val="center"/>
          </w:tcPr>
          <w:p w14:paraId="36FF5026">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2" w:type="pct"/>
            <w:tcBorders>
              <w:top w:val="nil"/>
              <w:left w:val="nil"/>
              <w:bottom w:val="single" w:color="000000" w:themeColor="text1" w:sz="4" w:space="0"/>
            </w:tcBorders>
            <w:shd w:val="clear" w:color="auto" w:fill="00D392"/>
            <w:vAlign w:val="center"/>
          </w:tcPr>
          <w:p w14:paraId="7D058DB0">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DE9FE4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3D7DB316">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AA3E3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9D2E8A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558458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single" w:color="000000" w:themeColor="text1" w:sz="4" w:space="0"/>
              <w:left w:val="nil"/>
              <w:bottom w:val="single" w:color="000000" w:themeColor="text1" w:sz="4" w:space="0"/>
            </w:tcBorders>
            <w:shd w:val="clear" w:color="auto" w:fill="auto"/>
            <w:vAlign w:val="center"/>
          </w:tcPr>
          <w:p w14:paraId="52629FF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B64E93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1EB639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82F8F2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21C34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88CB1E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op w:val="single" w:color="000000" w:themeColor="text1" w:sz="4" w:space="0"/>
              <w:left w:val="nil"/>
              <w:bottom w:val="single" w:color="000000" w:themeColor="text1" w:sz="4" w:space="0"/>
            </w:tcBorders>
            <w:shd w:val="clear" w:color="auto" w:fill="auto"/>
            <w:vAlign w:val="center"/>
          </w:tcPr>
          <w:p w14:paraId="159B3DA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6C1780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7E5CF6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0134482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1FB54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8E92A5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3A675F7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op w:val="single" w:color="000000" w:themeColor="text1" w:sz="4" w:space="0"/>
              <w:left w:val="nil"/>
              <w:bottom w:val="single" w:color="000000" w:themeColor="text1" w:sz="4" w:space="0"/>
            </w:tcBorders>
            <w:shd w:val="clear" w:color="auto" w:fill="auto"/>
            <w:vAlign w:val="center"/>
          </w:tcPr>
          <w:p w14:paraId="7710DF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491480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p w14:paraId="271D1C8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F11A2B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CDK12</w:t>
            </w:r>
          </w:p>
          <w:p w14:paraId="28B6B6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19ADE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45AF55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up.CDK12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3C3669D">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有临床研究发现，CDK12失活突变的患者无进展生存期（PFS）及总生存期（OS）更短，进展更快，更具侵袭性。</w:t>
            </w:r>
          </w:p>
        </w:tc>
        <w:tc>
          <w:tcPr>
            <w:tcW w:w="642" w:type="pct"/>
            <w:tcBorders>
              <w:top w:val="single" w:color="000000" w:themeColor="text1" w:sz="4" w:space="0"/>
              <w:left w:val="nil"/>
              <w:bottom w:val="single" w:color="000000" w:themeColor="text1" w:sz="4" w:space="0"/>
            </w:tcBorders>
            <w:shd w:val="clear" w:color="auto" w:fill="auto"/>
            <w:vAlign w:val="center"/>
          </w:tcPr>
          <w:p w14:paraId="230A74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31134918</w:t>
            </w:r>
          </w:p>
          <w:p w14:paraId="5D77007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31640893</w:t>
            </w:r>
          </w:p>
          <w:p w14:paraId="25038DE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59B5F0E">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TMPRSS2</w:t>
            </w:r>
            <w:r>
              <w:rPr>
                <w:rFonts w:hint="eastAsia" w:ascii="宋体" w:hAnsi="宋体" w:eastAsia="宋体" w:cs="宋体"/>
                <w:color w:val="000000" w:themeColor="text1"/>
                <w:sz w:val="18"/>
                <w:szCs w:val="18"/>
                <w:lang w:val="en-US" w:eastAsia="zh-CN"/>
                <w14:textFill>
                  <w14:solidFill>
                    <w14:schemeClr w14:val="tx1"/>
                  </w14:solidFill>
                </w14:textFill>
              </w:rPr>
              <w:t>-</w:t>
            </w:r>
            <w:r>
              <w:rPr>
                <w:rFonts w:hint="eastAsia" w:ascii="宋体" w:hAnsi="宋体" w:eastAsia="宋体" w:cs="宋体"/>
                <w:color w:val="000000" w:themeColor="text1"/>
                <w:sz w:val="18"/>
                <w:szCs w:val="18"/>
                <w:lang w:eastAsia="zh-CN"/>
                <w14:textFill>
                  <w14:solidFill>
                    <w14:schemeClr w14:val="tx1"/>
                  </w14:solidFill>
                </w14:textFill>
              </w:rPr>
              <w:t>ERG融合</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37CC17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A573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up.ERG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44F6399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临床研究提示，在血液中检测到TMPRSS2-ERG融合的前列腺癌患者，无进展生存期（PFS）和总生存期（OS）较短。</w:t>
            </w:r>
          </w:p>
        </w:tc>
        <w:tc>
          <w:tcPr>
            <w:tcW w:w="642" w:type="pct"/>
            <w:tcBorders>
              <w:top w:val="single" w:color="000000" w:themeColor="text1" w:sz="4" w:space="0"/>
              <w:left w:val="nil"/>
              <w:bottom w:val="single" w:color="000000" w:themeColor="text1" w:sz="4" w:space="0"/>
            </w:tcBorders>
            <w:shd w:val="clear" w:color="auto" w:fill="auto"/>
            <w:vAlign w:val="center"/>
          </w:tcPr>
          <w:p w14:paraId="680F661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28520829</w:t>
            </w:r>
          </w:p>
          <w:p w14:paraId="63A5222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189118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FOXA1</w:t>
            </w:r>
          </w:p>
          <w:p w14:paraId="03BA0C5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370EB6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3AF6E7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up.FOXA1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667CBCF">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对上千例原发性前列腺癌数据回顾性分析发现，FOXA1突变相较于野生型，与更高的Gleason评分，更短的生化复发，更快的转移相关。</w:t>
            </w:r>
          </w:p>
        </w:tc>
        <w:tc>
          <w:tcPr>
            <w:tcW w:w="642" w:type="pct"/>
            <w:tcBorders>
              <w:top w:val="single" w:color="000000" w:themeColor="text1" w:sz="4" w:space="0"/>
              <w:left w:val="nil"/>
              <w:bottom w:val="single" w:color="000000" w:themeColor="text1" w:sz="4" w:space="0"/>
            </w:tcBorders>
            <w:shd w:val="clear" w:color="auto" w:fill="auto"/>
            <w:vAlign w:val="center"/>
          </w:tcPr>
          <w:p w14:paraId="16BD4FC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D7495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F654F3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突变和扩增</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3C2FAE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910A8A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0C1B536">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有研究发现，PIK3CA突变/扩增与较差的前列腺癌生存率、局部淋巴结转移、较高的原发肿瘤类别和较高的gleason评分相关。</w:t>
            </w:r>
          </w:p>
        </w:tc>
        <w:tc>
          <w:tcPr>
            <w:tcW w:w="642" w:type="pct"/>
            <w:tcBorders>
              <w:top w:val="single" w:color="000000" w:themeColor="text1" w:sz="4" w:space="0"/>
              <w:left w:val="nil"/>
              <w:bottom w:val="single" w:color="000000" w:themeColor="text1" w:sz="4" w:space="0"/>
            </w:tcBorders>
            <w:shd w:val="clear" w:color="auto" w:fill="auto"/>
            <w:vAlign w:val="center"/>
          </w:tcPr>
          <w:p w14:paraId="496E271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309408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48E8E2EB">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271C90F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81F48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6C930C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PTEN功能缺失的去势前列腺癌总生存期（OS）更短，阿比特龙响应时间更短，疾病进展更快，生化复发时间更短。</w:t>
            </w:r>
          </w:p>
        </w:tc>
        <w:tc>
          <w:tcPr>
            <w:tcW w:w="642" w:type="pct"/>
            <w:tcBorders>
              <w:top w:val="single" w:color="000000" w:themeColor="text1" w:sz="4" w:space="0"/>
              <w:left w:val="nil"/>
              <w:bottom w:val="single" w:color="000000" w:themeColor="text1" w:sz="4" w:space="0"/>
            </w:tcBorders>
            <w:shd w:val="clear" w:color="auto" w:fill="auto"/>
            <w:vAlign w:val="center"/>
          </w:tcPr>
          <w:p w14:paraId="0C8F8B2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25454616</w:t>
            </w:r>
          </w:p>
          <w:p w14:paraId="2D38EE4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p w14:paraId="1EFDBA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5E461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RB1</w:t>
            </w:r>
          </w:p>
          <w:p w14:paraId="3D37EB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AC94F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184EE3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up.RB1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AD2D85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25A12F4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30928160</w:t>
            </w:r>
          </w:p>
          <w:p w14:paraId="0975BD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D07D3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421FEED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187D2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553E04E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66F838DB">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5D46B2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28059767</w:t>
            </w:r>
          </w:p>
          <w:p w14:paraId="65CD23D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11"/>
        <w:gridCol w:w="1287"/>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2D2577E3">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16B065AC">
            <w:pPr>
              <w:spacing w:line="206" w:lineRule="exact"/>
              <w:jc w:val="center"/>
              <w:rPr>
                <w:rFonts w:hint="eastAsia" w:ascii="宋体" w:hAnsi="宋体" w:eastAsia="宋体" w:cs="宋体"/>
                <w:b/>
                <w:bCs/>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198ED70A">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2" w:type="pct"/>
            <w:tcBorders>
              <w:top w:val="nil"/>
              <w:left w:val="nil"/>
              <w:bottom w:val="single" w:color="000000" w:themeColor="text1" w:sz="4" w:space="0"/>
              <w:right w:val="nil"/>
            </w:tcBorders>
            <w:shd w:val="clear" w:color="auto" w:fill="00D392"/>
            <w:vAlign w:val="center"/>
          </w:tcPr>
          <w:p w14:paraId="04BCB5B3">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7" w:type="pct"/>
            <w:tcBorders>
              <w:top w:val="nil"/>
              <w:left w:val="nil"/>
              <w:bottom w:val="single" w:color="000000" w:themeColor="text1" w:sz="4" w:space="0"/>
            </w:tcBorders>
            <w:shd w:val="clear" w:color="auto" w:fill="00D392"/>
            <w:vAlign w:val="center"/>
          </w:tcPr>
          <w:p w14:paraId="041B4DEF">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C2A98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AKT1</w:t>
            </w:r>
          </w:p>
          <w:p w14:paraId="4984DB9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AB551A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5417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up.AKT1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E2B74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60D8E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ARID1A</w:t>
            </w:r>
          </w:p>
          <w:p w14:paraId="2D259A8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EF23F3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60ED94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up.ARID1A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有研究称，在有或没有辅助膀胱内治疗的100例患者接受TUR治疗组中，ARID1A 突变与肿瘤复发相关（HR=3.14, p=0.002）。</w:t>
            </w:r>
          </w:p>
        </w:tc>
        <w:tc>
          <w:tcPr>
            <w:tcW w:w="647" w:type="pct"/>
            <w:tcBorders>
              <w:top w:val="single" w:color="000000" w:themeColor="text1" w:sz="4" w:space="0"/>
              <w:left w:val="nil"/>
              <w:bottom w:val="single" w:color="000000" w:themeColor="text1" w:sz="4" w:space="0"/>
            </w:tcBorders>
            <w:shd w:val="clear" w:color="auto" w:fill="auto"/>
            <w:vAlign w:val="center"/>
          </w:tcPr>
          <w:p w14:paraId="2876A42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C976854">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5CE5AA1F">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85468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D8BEB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63A6269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039CEF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240EB46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A6534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9C57F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4FA050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E336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4B179F7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D361D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125AB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7676C8D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038ED4">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CCND1</w:t>
            </w:r>
          </w:p>
          <w:p w14:paraId="700F5BD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A11CA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1B483F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up.CCND1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w:t>
            </w:r>
          </w:p>
        </w:tc>
        <w:tc>
          <w:tcPr>
            <w:tcW w:w="647" w:type="pct"/>
            <w:tcBorders>
              <w:top w:val="single" w:color="000000" w:themeColor="text1" w:sz="4" w:space="0"/>
              <w:left w:val="nil"/>
              <w:bottom w:val="single" w:color="000000" w:themeColor="text1" w:sz="4" w:space="0"/>
            </w:tcBorders>
            <w:shd w:val="clear" w:color="auto" w:fill="auto"/>
            <w:vAlign w:val="center"/>
          </w:tcPr>
          <w:p w14:paraId="4DE624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2506DC2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A64FD3">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CDH1</w:t>
            </w:r>
          </w:p>
          <w:p w14:paraId="568083FA">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2F49660">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05E74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up.CDH1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研究发现，携带CDKN2A，TP53，CDH1 基因突变的尿路上皮癌患者，预后可能较差。</w:t>
            </w:r>
          </w:p>
        </w:tc>
        <w:tc>
          <w:tcPr>
            <w:tcW w:w="647" w:type="pct"/>
            <w:tcBorders>
              <w:top w:val="single" w:color="000000" w:themeColor="text1" w:sz="4" w:space="0"/>
              <w:left w:val="nil"/>
              <w:bottom w:val="single" w:color="000000" w:themeColor="text1" w:sz="4" w:space="0"/>
            </w:tcBorders>
            <w:shd w:val="clear" w:color="auto" w:fill="auto"/>
            <w:vAlign w:val="center"/>
          </w:tcPr>
          <w:p w14:paraId="6197608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945F6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1A023F1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261DEB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5E744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研究发现，接受RC治疗的膀胱尿路上皮癌患者中，TP53和 CDKN2A 改变与预后不良相关；多变量分析中，CDKN2A改变的肿瘤患者的RFS较差。</w:t>
            </w:r>
          </w:p>
        </w:tc>
        <w:tc>
          <w:tcPr>
            <w:tcW w:w="647" w:type="pct"/>
            <w:tcBorders>
              <w:top w:val="single" w:color="000000" w:themeColor="text1" w:sz="4" w:space="0"/>
              <w:left w:val="nil"/>
              <w:bottom w:val="single" w:color="000000" w:themeColor="text1" w:sz="4" w:space="0"/>
            </w:tcBorders>
            <w:shd w:val="clear" w:color="auto" w:fill="auto"/>
            <w:vAlign w:val="center"/>
          </w:tcPr>
          <w:p w14:paraId="0ECB69E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AAEAD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CREBBP</w:t>
            </w:r>
          </w:p>
          <w:p w14:paraId="2A492AAD">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F10E5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2272EC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up.CREBBP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在一项研究中，复发发生率31%（22/72），具有CREBBP 突变的复发率更高（9/18，50%），高于没有CREBBP突变的肿瘤复发率（13/54，24%）。</w:t>
            </w:r>
          </w:p>
        </w:tc>
        <w:tc>
          <w:tcPr>
            <w:tcW w:w="647" w:type="pct"/>
            <w:tcBorders>
              <w:top w:val="single" w:color="000000" w:themeColor="text1" w:sz="4" w:space="0"/>
              <w:left w:val="nil"/>
              <w:bottom w:val="single" w:color="000000" w:themeColor="text1" w:sz="4" w:space="0"/>
            </w:tcBorders>
            <w:shd w:val="clear" w:color="auto" w:fill="auto"/>
            <w:vAlign w:val="center"/>
          </w:tcPr>
          <w:p w14:paraId="6430D39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6A28FDA7">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ERCC2</w:t>
            </w:r>
          </w:p>
          <w:p w14:paraId="369CBC5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7974A7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88299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up.ERCC2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3961D9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93F4EA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FGFR3</w:t>
            </w:r>
          </w:p>
          <w:p w14:paraId="76318C6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E1B54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40A7A9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up.FGFR3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E95F07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10D8C2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75C0509">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PALB2</w:t>
            </w:r>
          </w:p>
          <w:p w14:paraId="0B0BE7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956744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F5488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up.PALB2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67BF3A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1D8B26B">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708E4F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D8364A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C829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AD011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p w14:paraId="7CF947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E9AA41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2614DFB6">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24BB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D7940F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 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5EAFF61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460AAC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5917DC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5FFEB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0C10E7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op w:val="single" w:color="000000" w:themeColor="text1" w:sz="4" w:space="0"/>
              <w:left w:val="nil"/>
              <w:bottom w:val="single" w:color="000000" w:themeColor="text1" w:sz="4" w:space="0"/>
            </w:tcBorders>
            <w:shd w:val="clear" w:color="auto" w:fill="auto"/>
            <w:vAlign w:val="center"/>
          </w:tcPr>
          <w:p w14:paraId="7C0572D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9434AF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2EE47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TSC1</w:t>
            </w:r>
          </w:p>
          <w:p w14:paraId="7A5C5412">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588414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8FE5D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680DBE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4AD4E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TSC2</w:t>
            </w:r>
          </w:p>
          <w:p w14:paraId="6E43E5C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9D8B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E0F60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37E2AE8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bl>
    <w:p w14:paraId="1B10D37C">
      <w:pPr>
        <w:pStyle w:val="26"/>
        <w:tabs>
          <w:tab w:val="left" w:pos="1317"/>
        </w:tabs>
        <w:kinsoku w:val="0"/>
        <w:overflowPunct w:val="0"/>
        <w:spacing w:before="1" w:line="187" w:lineRule="auto"/>
        <w:ind w:left="0" w:right="1131" w:firstLine="0"/>
        <w:rPr>
          <w:rFonts w:hint="eastAsia" w:ascii="宋体" w:hAnsi="宋体" w:eastAsia="宋体" w:cs="宋体"/>
          <w:b/>
          <w:bCs/>
          <w:sz w:val="13"/>
          <w:szCs w:val="13"/>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宋体" w:hAnsi="宋体" w:eastAsia="宋体" w:cs="宋体"/>
          <w:b/>
          <w:bCs/>
          <w:sz w:val="13"/>
          <w:szCs w:val="13"/>
          <w:lang w:eastAsia="zh-CN"/>
        </w:rPr>
        <w:t>注：</w:t>
      </w:r>
    </w:p>
    <w:p w14:paraId="16FBF8A4">
      <w:pPr>
        <w:numPr>
          <w:ilvl w:val="0"/>
          <w:numId w:val="6"/>
        </w:numPr>
        <w:rPr>
          <w:rFonts w:hint="eastAsia" w:ascii="宋体" w:hAnsi="宋体" w:eastAsia="宋体" w:cs="宋体"/>
          <w:sz w:val="13"/>
          <w:szCs w:val="13"/>
          <w:lang w:eastAsia="zh-CN"/>
        </w:rPr>
      </w:pPr>
      <w:r>
        <w:rPr>
          <w:rFonts w:hint="eastAsia" w:ascii="宋体" w:hAnsi="宋体" w:eastAsia="宋体" w:cs="宋体"/>
          <w:sz w:val="13"/>
          <w:szCs w:val="13"/>
          <w:lang w:eastAsia="zh-CN"/>
        </w:rPr>
        <w:t>预后情况与多种临床因素相关，提示信息仅供参考。</w:t>
      </w:r>
    </w:p>
    <w:p w14:paraId="57E337EE">
      <w:pPr>
        <w:numPr>
          <w:ilvl w:val="0"/>
          <w:numId w:val="6"/>
        </w:numPr>
        <w:rPr>
          <w:rFonts w:ascii="Times New Roman" w:hAnsi="Times New Roman" w:eastAsia="微软雅黑" w:cs="Times New Roman"/>
          <w:sz w:val="18"/>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7AEB23FD">
      <w:pPr>
        <w:rPr>
          <w:rFonts w:hint="eastAsia"/>
          <w:sz w:val="30"/>
          <w:lang w:eastAsia="zh-CN"/>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9" w:hRule="atLeast"/>
          <w:tblHeader/>
          <w:jc w:val="center"/>
        </w:trPr>
        <w:tc>
          <w:tcPr>
            <w:tcW w:w="386" w:type="pct"/>
            <w:tcBorders>
              <w:top w:val="nil"/>
              <w:bottom w:val="nil"/>
              <w:right w:val="nil"/>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left w:val="nil"/>
              <w:bottom w:val="nil"/>
              <w:right w:val="nil"/>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op w:val="nil"/>
              <w:left w:val="nil"/>
              <w:bottom w:val="nil"/>
              <w:right w:val="nil"/>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nil"/>
              <w:bottom w:val="nil"/>
              <w:right w:val="nil"/>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nil"/>
              <w:bottom w:val="nil"/>
              <w:right w:val="nil"/>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nil"/>
              <w:bottom w:val="nil"/>
              <w:right w:val="nil"/>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op w:val="nil"/>
              <w:left w:val="nil"/>
              <w:bottom w:val="nil"/>
              <w:right w:val="nil"/>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nil"/>
              <w:bottom w:val="nil"/>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28" w:hRule="atLeast"/>
          <w:jc w:val="center"/>
        </w:trPr>
        <w:tc>
          <w:tcPr>
            <w:tcW w:w="5000" w:type="pct"/>
            <w:gridSpan w:val="8"/>
            <w:tcBorders>
              <w:top w:val="nil"/>
            </w:tcBorders>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54" w:hRule="atLeast"/>
          <w:jc w:val="center"/>
        </w:trPr>
        <w:tc>
          <w:tcPr>
            <w:tcW w:w="386" w:type="pct"/>
            <w:tcBorders>
              <w:right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left w:val="nil"/>
              <w:right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left w:val="nil"/>
              <w:right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left w:val="nil"/>
              <w:right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left w:val="nil"/>
              <w:right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left w:val="nil"/>
              <w:right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left w:val="nil"/>
              <w:right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left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68" w:hRule="atLeast"/>
          <w:jc w:val="center"/>
        </w:trPr>
        <w:tc>
          <w:tcPr>
            <w:tcW w:w="5000" w:type="pct"/>
            <w:gridSpan w:val="8"/>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7"/>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11" w:name="_Toc21764_WPSOffice_Level1"/>
      <w:bookmarkStart w:id="12" w:name="_Toc13196_WPSOffice_Level1"/>
      <w:bookmarkStart w:id="13" w:name="_Toc27302"/>
      <w:bookmarkStart w:id="14" w:name="_Toc2409"/>
      <w:bookmarkStart w:id="15" w:name="_Toc1707_WPSOffice_Level1"/>
      <w:bookmarkStart w:id="16" w:name="_Toc28240"/>
      <w:bookmarkStart w:id="17" w:name="_Toc16594"/>
      <w:bookmarkStart w:id="18" w:name="_Toc12505"/>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11"/>
    <w:bookmarkEnd w:id="12"/>
    <w:bookmarkEnd w:id="13"/>
    <w:bookmarkEnd w:id="14"/>
    <w:bookmarkEnd w:id="15"/>
    <w:bookmarkEnd w:id="16"/>
    <w:bookmarkEnd w:id="17"/>
    <w:bookmarkEnd w:id="18"/>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9" w:name="_Toc149837268"/>
      <w:bookmarkStart w:id="20" w:name="_Toc19443"/>
      <w:bookmarkStart w:id="21" w:name="_Toc30346"/>
      <w:bookmarkStart w:id="22"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9"/>
      <w:bookmarkEnd w:id="20"/>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left w:val="nil"/>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left w:val="nil"/>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left w:val="nil"/>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left w:val="nil"/>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left w:val="nil"/>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left w:val="nil"/>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left w:val="nil"/>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left w:val="nil"/>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left w:val="nil"/>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left w:val="nil"/>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left w:val="nil"/>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left w:val="nil"/>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left w:val="nil"/>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left w:val="nil"/>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left w:val="nil"/>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left w:val="nil"/>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left w:val="nil"/>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21"/>
      <w:bookmarkEnd w:id="22"/>
    </w:tbl>
    <w:p w14:paraId="5B2F596D">
      <w:pPr>
        <w:pStyle w:val="26"/>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3" w:name="_Toc31515_WPSOffice_Level2"/>
      <w:bookmarkStart w:id="24" w:name="_Toc19280_WPSOffice_Level2"/>
      <w:bookmarkStart w:id="25" w:name="_Toc6931_WPSOffice_Level2"/>
      <w:bookmarkStart w:id="26" w:name="_Toc6304_WPSOffice_Level2"/>
      <w:bookmarkStart w:id="27" w:name="_Toc3488_WPSOffice_Level2"/>
      <w:bookmarkStart w:id="28" w:name="_Toc17111_WPSOffice_Level2"/>
      <w:bookmarkStart w:id="29" w:name="_Toc11193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3"/>
      <w:bookmarkEnd w:id="24"/>
      <w:bookmarkEnd w:id="25"/>
      <w:bookmarkEnd w:id="26"/>
      <w:bookmarkEnd w:id="27"/>
      <w:bookmarkEnd w:id="28"/>
      <w:bookmarkEnd w:id="2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9"/>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AAD0F9A">
      <w:pPr>
        <w:rPr>
          <w:sz w:val="30"/>
          <w:lang w:eastAsia="zh-CN"/>
        </w:rPr>
      </w:pPr>
      <w:r>
        <w:rPr>
          <w:rFonts w:hint="eastAsia" w:ascii="Times New Roman" w:hAnsi="Times New Roman" w:eastAsia="微软雅黑" w:cs="Times New Roman"/>
          <w:b/>
          <w:bCs/>
          <w:sz w:val="18"/>
          <w:szCs w:val="18"/>
          <w:lang w:val="en-US" w:eastAsia="zh-CN"/>
        </w:rPr>
        <w:t>{% endfor %}</w:t>
      </w:r>
      <w:bookmarkStart w:id="30" w:name="_Toc15114"/>
      <w:bookmarkStart w:id="31" w:name="_Toc3409"/>
      <w:bookmarkStart w:id="32" w:name="_Toc20170_WPSOffice_Level1"/>
      <w:bookmarkStart w:id="33" w:name="_Toc28454_WPSOffice_Level1"/>
      <w:bookmarkStart w:id="34" w:name="_Toc20924"/>
      <w:bookmarkStart w:id="35" w:name="_Toc31185"/>
      <w:bookmarkStart w:id="36" w:name="_Toc26985_WPSOffice_Level1"/>
      <w:bookmarkStart w:id="37" w:name="_Toc27693"/>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30"/>
    <w:bookmarkEnd w:id="31"/>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8"/>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8"/>
        <w:keepNext w:val="0"/>
        <w:keepLines w:val="0"/>
        <w:pageBreakBefore w:val="0"/>
        <w:widowControl w:val="0"/>
        <w:numPr>
          <w:ilvl w:val="0"/>
          <w:numId w:val="9"/>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32"/>
      <w:bookmarkEnd w:id="33"/>
      <w:bookmarkEnd w:id="34"/>
      <w:bookmarkEnd w:id="35"/>
      <w:bookmarkEnd w:id="36"/>
      <w:bookmarkEnd w:id="37"/>
      <w:bookmarkStart w:id="38" w:name="_Toc17792_WPSOffice_Level2"/>
      <w:bookmarkStart w:id="39" w:name="_Toc22623"/>
      <w:bookmarkStart w:id="40" w:name="_Toc13275"/>
      <w:bookmarkStart w:id="41" w:name="_Toc14611_WPSOffice_Level1"/>
      <w:bookmarkStart w:id="42" w:name="_Toc22162_WPSOffice_Level1"/>
      <w:bookmarkStart w:id="43" w:name="_Toc19584_WPSOffice_Level1"/>
    </w:p>
    <w:p w14:paraId="23DBC5C7">
      <w:pPr>
        <w:rPr>
          <w:rFonts w:hint="eastAsia" w:ascii="Times New Roman" w:hAnsi="Times New Roman" w:eastAsia="微软雅黑" w:cs="Times New Roman"/>
          <w:bCs/>
          <w:sz w:val="21"/>
          <w:szCs w:val="21"/>
          <w:lang w:val="en-US" w:eastAsia="zh-CN"/>
        </w:rPr>
      </w:pPr>
      <w:bookmarkStart w:id="44" w:name="_Toc24849"/>
      <w:bookmarkStart w:id="45" w:name="_Toc21361"/>
      <w:bookmarkStart w:id="46" w:name="_Toc23906"/>
      <w:bookmarkStart w:id="47" w:name="_Toc22967"/>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44"/>
      <w:bookmarkEnd w:id="45"/>
      <w:bookmarkEnd w:id="46"/>
      <w:bookmarkEnd w:id="47"/>
    </w:p>
    <w:p w14:paraId="7FB020B9">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bookmarkEnd w:id="38"/>
    <w:bookmarkEnd w:id="39"/>
    <w:bookmarkEnd w:id="40"/>
    <w:bookmarkEnd w:id="41"/>
    <w:bookmarkEnd w:id="42"/>
    <w:bookmarkEnd w:id="43"/>
    <w:p w14:paraId="7CE3F0BE">
      <w:pPr>
        <w:keepNext w:val="0"/>
        <w:keepLines w:val="0"/>
        <w:pageBreakBefore w:val="0"/>
        <w:widowControl/>
        <w:numPr>
          <w:ilvl w:val="0"/>
          <w:numId w:val="10"/>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eastAsia="微软雅黑" w:cs="Times New Roman"/>
          <w:sz w:val="15"/>
          <w:szCs w:val="15"/>
          <w:lang w:val="en-US" w:eastAsia="zh-CN"/>
        </w:rPr>
        <w:t>{{r}}{% endfor %}</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Segoe Print">
    <w:panose1 w:val="02000600000000000000"/>
    <w:charset w:val="00"/>
    <w:family w:val="auto"/>
    <w:pitch w:val="default"/>
    <w:sig w:usb0="0000028F" w:usb1="00000000" w:usb2="00000000" w:usb3="00000000" w:csb0="2000009F" w:csb1="4701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5122545</wp:posOffset>
          </wp:positionH>
          <wp:positionV relativeFrom="paragraph">
            <wp:posOffset>-16510</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4384"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4" name="图片 14"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5102860</wp:posOffset>
          </wp:positionH>
          <wp:positionV relativeFrom="paragraph">
            <wp:posOffset>-37465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3" name="图片 13"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18876ED0">
    <w:pPr>
      <w:spacing w:before="60" w:line="268" w:lineRule="exac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9662F998"/>
    <w:multiLevelType w:val="singleLevel"/>
    <w:tmpl w:val="9662F998"/>
    <w:lvl w:ilvl="0" w:tentative="0">
      <w:start w:val="1"/>
      <w:numFmt w:val="decimal"/>
      <w:lvlText w:val="%1."/>
      <w:lvlJc w:val="left"/>
      <w:pPr>
        <w:ind w:left="425" w:hanging="425"/>
      </w:pPr>
      <w:rPr>
        <w:rFonts w:hint="default" w:ascii="宋体" w:hAnsi="宋体" w:eastAsia="宋体" w:cs="宋体"/>
        <w:sz w:val="18"/>
        <w:szCs w:val="18"/>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7876B95"/>
    <w:multiLevelType w:val="singleLevel"/>
    <w:tmpl w:val="A7876B95"/>
    <w:lvl w:ilvl="0" w:tentative="0">
      <w:start w:val="1"/>
      <w:numFmt w:val="decimal"/>
      <w:lvlText w:val="%1."/>
      <w:lvlJc w:val="left"/>
      <w:pPr>
        <w:ind w:left="425" w:hanging="425"/>
      </w:pPr>
      <w:rPr>
        <w:rFonts w:hint="default"/>
      </w:rPr>
    </w:lvl>
  </w:abstractNum>
  <w:abstractNum w:abstractNumId="3">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288179BD"/>
    <w:multiLevelType w:val="singleLevel"/>
    <w:tmpl w:val="288179BD"/>
    <w:lvl w:ilvl="0" w:tentative="0">
      <w:start w:val="2"/>
      <w:numFmt w:val="decimal"/>
      <w:lvlText w:val="%1."/>
      <w:lvlJc w:val="left"/>
      <w:pPr>
        <w:tabs>
          <w:tab w:val="left" w:pos="312"/>
        </w:tabs>
      </w:pPr>
    </w:lvl>
  </w:abstractNum>
  <w:abstractNum w:abstractNumId="6">
    <w:nsid w:val="28B25B44"/>
    <w:multiLevelType w:val="singleLevel"/>
    <w:tmpl w:val="28B25B44"/>
    <w:lvl w:ilvl="0" w:tentative="0">
      <w:start w:val="1"/>
      <w:numFmt w:val="decimal"/>
      <w:lvlText w:val="%1."/>
      <w:lvlJc w:val="left"/>
      <w:pPr>
        <w:tabs>
          <w:tab w:val="left" w:pos="420"/>
        </w:tabs>
      </w:pPr>
      <w:rPr>
        <w:rFonts w:hint="default"/>
        <w:sz w:val="13"/>
        <w:szCs w:val="13"/>
      </w:rPr>
    </w:lvl>
  </w:abstractNum>
  <w:abstractNum w:abstractNumId="7">
    <w:nsid w:val="33009314"/>
    <w:multiLevelType w:val="multilevel"/>
    <w:tmpl w:val="33009314"/>
    <w:lvl w:ilvl="0" w:tentative="0">
      <w:start w:val="1"/>
      <w:numFmt w:val="decimal"/>
      <w:lvlText w:val="%1."/>
      <w:lvlJc w:val="left"/>
      <w:pPr>
        <w:ind w:left="425" w:hanging="425"/>
      </w:pPr>
      <w:rPr>
        <w:rFonts w:hint="default"/>
        <w:sz w:val="13"/>
        <w:szCs w:val="13"/>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num w:numId="1">
    <w:abstractNumId w:val="8"/>
  </w:num>
  <w:num w:numId="2">
    <w:abstractNumId w:val="6"/>
  </w:num>
  <w:num w:numId="3">
    <w:abstractNumId w:val="4"/>
  </w:num>
  <w:num w:numId="4">
    <w:abstractNumId w:val="1"/>
  </w:num>
  <w:num w:numId="5">
    <w:abstractNumId w:val="0"/>
  </w:num>
  <w:num w:numId="6">
    <w:abstractNumId w:val="7"/>
  </w:num>
  <w:num w:numId="7">
    <w:abstractNumId w:val="5"/>
  </w:num>
  <w:num w:numId="8">
    <w:abstractNumId w:val="3"/>
  </w:num>
  <w:num w:numId="9">
    <w:abstractNumId w:val="9"/>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2BFA"/>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CF517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A3073B"/>
    <w:rsid w:val="01C0331C"/>
    <w:rsid w:val="01D658DA"/>
    <w:rsid w:val="024A7274"/>
    <w:rsid w:val="02517CBA"/>
    <w:rsid w:val="029E4497"/>
    <w:rsid w:val="032D36C9"/>
    <w:rsid w:val="036D0732"/>
    <w:rsid w:val="0375569E"/>
    <w:rsid w:val="03E06E1F"/>
    <w:rsid w:val="03E57C61"/>
    <w:rsid w:val="04447FB3"/>
    <w:rsid w:val="04C354C7"/>
    <w:rsid w:val="05191617"/>
    <w:rsid w:val="057335C1"/>
    <w:rsid w:val="061C48FA"/>
    <w:rsid w:val="06622FDE"/>
    <w:rsid w:val="06793B35"/>
    <w:rsid w:val="067F2D58"/>
    <w:rsid w:val="06862B05"/>
    <w:rsid w:val="06A66D03"/>
    <w:rsid w:val="06EE2458"/>
    <w:rsid w:val="071D3FAB"/>
    <w:rsid w:val="073C7668"/>
    <w:rsid w:val="0757624F"/>
    <w:rsid w:val="07764EA6"/>
    <w:rsid w:val="07C531B9"/>
    <w:rsid w:val="084367D4"/>
    <w:rsid w:val="087F6377"/>
    <w:rsid w:val="09212671"/>
    <w:rsid w:val="09812E93"/>
    <w:rsid w:val="09B6050D"/>
    <w:rsid w:val="0A157CFC"/>
    <w:rsid w:val="0ABB4F52"/>
    <w:rsid w:val="0C5933F7"/>
    <w:rsid w:val="0CAE3331"/>
    <w:rsid w:val="0CFF1530"/>
    <w:rsid w:val="0D0F6327"/>
    <w:rsid w:val="0D404FEF"/>
    <w:rsid w:val="0D4E2FA5"/>
    <w:rsid w:val="0D523741"/>
    <w:rsid w:val="0D5C636E"/>
    <w:rsid w:val="0D60450C"/>
    <w:rsid w:val="0DAF2144"/>
    <w:rsid w:val="0DD71E98"/>
    <w:rsid w:val="0E24538F"/>
    <w:rsid w:val="0EA57957"/>
    <w:rsid w:val="0ED57440"/>
    <w:rsid w:val="0F320836"/>
    <w:rsid w:val="0F5117D6"/>
    <w:rsid w:val="0FAC466A"/>
    <w:rsid w:val="10393FAE"/>
    <w:rsid w:val="109D2528"/>
    <w:rsid w:val="11301FEB"/>
    <w:rsid w:val="115D3CCF"/>
    <w:rsid w:val="11CF09F1"/>
    <w:rsid w:val="11F748B7"/>
    <w:rsid w:val="124A1047"/>
    <w:rsid w:val="12AF5735"/>
    <w:rsid w:val="12C34799"/>
    <w:rsid w:val="13131503"/>
    <w:rsid w:val="13A445CA"/>
    <w:rsid w:val="13B121FA"/>
    <w:rsid w:val="13C46A1B"/>
    <w:rsid w:val="141D70BF"/>
    <w:rsid w:val="14206CB7"/>
    <w:rsid w:val="145C0341"/>
    <w:rsid w:val="146C4BF6"/>
    <w:rsid w:val="14983949"/>
    <w:rsid w:val="14C97D21"/>
    <w:rsid w:val="14D412B4"/>
    <w:rsid w:val="152C0C00"/>
    <w:rsid w:val="15962FEA"/>
    <w:rsid w:val="15B80AFE"/>
    <w:rsid w:val="15D7735E"/>
    <w:rsid w:val="16192126"/>
    <w:rsid w:val="16244997"/>
    <w:rsid w:val="167D2018"/>
    <w:rsid w:val="16891F33"/>
    <w:rsid w:val="168C1F89"/>
    <w:rsid w:val="17603F42"/>
    <w:rsid w:val="176109B7"/>
    <w:rsid w:val="176123B1"/>
    <w:rsid w:val="17713378"/>
    <w:rsid w:val="183F48C2"/>
    <w:rsid w:val="18452030"/>
    <w:rsid w:val="189472EC"/>
    <w:rsid w:val="18B32A58"/>
    <w:rsid w:val="19066A98"/>
    <w:rsid w:val="19615925"/>
    <w:rsid w:val="199F74A2"/>
    <w:rsid w:val="1A642AC3"/>
    <w:rsid w:val="1A712159"/>
    <w:rsid w:val="1AA33D82"/>
    <w:rsid w:val="1AB120EE"/>
    <w:rsid w:val="1B6509D4"/>
    <w:rsid w:val="1B9C1403"/>
    <w:rsid w:val="1BC22E43"/>
    <w:rsid w:val="1C170A7F"/>
    <w:rsid w:val="1C3F7586"/>
    <w:rsid w:val="1CA01EAA"/>
    <w:rsid w:val="1CA554F5"/>
    <w:rsid w:val="1CD24EBC"/>
    <w:rsid w:val="1D5726AE"/>
    <w:rsid w:val="1D647A6D"/>
    <w:rsid w:val="1DBA0B1F"/>
    <w:rsid w:val="1DD106B2"/>
    <w:rsid w:val="1DF84375"/>
    <w:rsid w:val="1DFB6D74"/>
    <w:rsid w:val="1E36026B"/>
    <w:rsid w:val="1EB4180B"/>
    <w:rsid w:val="1FC95E1A"/>
    <w:rsid w:val="1FCB32AB"/>
    <w:rsid w:val="1FFE0153"/>
    <w:rsid w:val="20306204"/>
    <w:rsid w:val="20343022"/>
    <w:rsid w:val="204A1B23"/>
    <w:rsid w:val="20745615"/>
    <w:rsid w:val="20C279F7"/>
    <w:rsid w:val="20FF5536"/>
    <w:rsid w:val="21502035"/>
    <w:rsid w:val="21575417"/>
    <w:rsid w:val="217A4BBD"/>
    <w:rsid w:val="21E40288"/>
    <w:rsid w:val="22BD432B"/>
    <w:rsid w:val="23AE14CB"/>
    <w:rsid w:val="23D03057"/>
    <w:rsid w:val="23EF6974"/>
    <w:rsid w:val="24285550"/>
    <w:rsid w:val="24D740D4"/>
    <w:rsid w:val="24FB212D"/>
    <w:rsid w:val="251055C4"/>
    <w:rsid w:val="2533755C"/>
    <w:rsid w:val="25641E0C"/>
    <w:rsid w:val="256945B9"/>
    <w:rsid w:val="25752322"/>
    <w:rsid w:val="259424BE"/>
    <w:rsid w:val="25F604C2"/>
    <w:rsid w:val="26054FC1"/>
    <w:rsid w:val="26803FD4"/>
    <w:rsid w:val="26822E97"/>
    <w:rsid w:val="26AB38BE"/>
    <w:rsid w:val="27935073"/>
    <w:rsid w:val="27C11992"/>
    <w:rsid w:val="280F13FD"/>
    <w:rsid w:val="28C56D3D"/>
    <w:rsid w:val="28ED3EC6"/>
    <w:rsid w:val="28F66353"/>
    <w:rsid w:val="291D29FD"/>
    <w:rsid w:val="29322C09"/>
    <w:rsid w:val="29A9011D"/>
    <w:rsid w:val="29CC4423"/>
    <w:rsid w:val="2A4C184E"/>
    <w:rsid w:val="2A581813"/>
    <w:rsid w:val="2AA669D3"/>
    <w:rsid w:val="2B307889"/>
    <w:rsid w:val="2B632C04"/>
    <w:rsid w:val="2B76648E"/>
    <w:rsid w:val="2C1B47E9"/>
    <w:rsid w:val="2C4A2DAD"/>
    <w:rsid w:val="2CE453B8"/>
    <w:rsid w:val="2CF27CFD"/>
    <w:rsid w:val="2D035FCE"/>
    <w:rsid w:val="2D391923"/>
    <w:rsid w:val="2D945258"/>
    <w:rsid w:val="2D983C96"/>
    <w:rsid w:val="2E0E7081"/>
    <w:rsid w:val="2E5A0372"/>
    <w:rsid w:val="2EA15E7F"/>
    <w:rsid w:val="2F4955B7"/>
    <w:rsid w:val="2F5D4670"/>
    <w:rsid w:val="2FAF7450"/>
    <w:rsid w:val="2FCC0B6E"/>
    <w:rsid w:val="2FEC6956"/>
    <w:rsid w:val="3007369B"/>
    <w:rsid w:val="300F0BC6"/>
    <w:rsid w:val="301F1E4C"/>
    <w:rsid w:val="30354AD0"/>
    <w:rsid w:val="30BF439A"/>
    <w:rsid w:val="3102072B"/>
    <w:rsid w:val="313A7EC4"/>
    <w:rsid w:val="31795D7C"/>
    <w:rsid w:val="324F174E"/>
    <w:rsid w:val="331C5AD4"/>
    <w:rsid w:val="33775400"/>
    <w:rsid w:val="33955C3D"/>
    <w:rsid w:val="33D53ED4"/>
    <w:rsid w:val="34056568"/>
    <w:rsid w:val="346800E7"/>
    <w:rsid w:val="346C7CD4"/>
    <w:rsid w:val="34AB35B3"/>
    <w:rsid w:val="354A3431"/>
    <w:rsid w:val="356502F1"/>
    <w:rsid w:val="3571067D"/>
    <w:rsid w:val="35A5383E"/>
    <w:rsid w:val="35A81922"/>
    <w:rsid w:val="36B20052"/>
    <w:rsid w:val="374A512A"/>
    <w:rsid w:val="37702892"/>
    <w:rsid w:val="37981C13"/>
    <w:rsid w:val="37982968"/>
    <w:rsid w:val="37A61E10"/>
    <w:rsid w:val="380354B4"/>
    <w:rsid w:val="38080D1C"/>
    <w:rsid w:val="39170258"/>
    <w:rsid w:val="39DE55F3"/>
    <w:rsid w:val="39FD7AC0"/>
    <w:rsid w:val="3A103993"/>
    <w:rsid w:val="3A1846D0"/>
    <w:rsid w:val="3A1C4971"/>
    <w:rsid w:val="3A43603C"/>
    <w:rsid w:val="3A727012"/>
    <w:rsid w:val="3A8B7AF3"/>
    <w:rsid w:val="3B167A46"/>
    <w:rsid w:val="3B2A61B9"/>
    <w:rsid w:val="3B900C03"/>
    <w:rsid w:val="3BD50F16"/>
    <w:rsid w:val="3BD86C58"/>
    <w:rsid w:val="3C4147FD"/>
    <w:rsid w:val="3C53013A"/>
    <w:rsid w:val="3C6A5F3E"/>
    <w:rsid w:val="3C7E0814"/>
    <w:rsid w:val="3C942B48"/>
    <w:rsid w:val="3C9B7773"/>
    <w:rsid w:val="3CCA3A33"/>
    <w:rsid w:val="3D05582A"/>
    <w:rsid w:val="3D335711"/>
    <w:rsid w:val="3D3F5986"/>
    <w:rsid w:val="3E784CAF"/>
    <w:rsid w:val="40DA19C9"/>
    <w:rsid w:val="41011E2C"/>
    <w:rsid w:val="4106345F"/>
    <w:rsid w:val="421733CA"/>
    <w:rsid w:val="421A3B26"/>
    <w:rsid w:val="42784497"/>
    <w:rsid w:val="42FE0D52"/>
    <w:rsid w:val="430732B8"/>
    <w:rsid w:val="43776D56"/>
    <w:rsid w:val="43F76D91"/>
    <w:rsid w:val="447F2366"/>
    <w:rsid w:val="44E703FF"/>
    <w:rsid w:val="45013EA7"/>
    <w:rsid w:val="45093545"/>
    <w:rsid w:val="45BF5ADC"/>
    <w:rsid w:val="45F51780"/>
    <w:rsid w:val="46B4048E"/>
    <w:rsid w:val="47C96C6C"/>
    <w:rsid w:val="47D71662"/>
    <w:rsid w:val="47EF7803"/>
    <w:rsid w:val="47FB1302"/>
    <w:rsid w:val="488D0130"/>
    <w:rsid w:val="48A560FB"/>
    <w:rsid w:val="48DB1B35"/>
    <w:rsid w:val="48EC02BF"/>
    <w:rsid w:val="491D785B"/>
    <w:rsid w:val="49A62559"/>
    <w:rsid w:val="49C35028"/>
    <w:rsid w:val="4A507745"/>
    <w:rsid w:val="4A8C66C9"/>
    <w:rsid w:val="4AAA6299"/>
    <w:rsid w:val="4B5C190B"/>
    <w:rsid w:val="4B6E01D6"/>
    <w:rsid w:val="4B76388E"/>
    <w:rsid w:val="4B8B3BFC"/>
    <w:rsid w:val="4B8D4E5E"/>
    <w:rsid w:val="4BAD6FF8"/>
    <w:rsid w:val="4C093628"/>
    <w:rsid w:val="4C405684"/>
    <w:rsid w:val="4C84146C"/>
    <w:rsid w:val="4CC21042"/>
    <w:rsid w:val="4D626381"/>
    <w:rsid w:val="4D903FFE"/>
    <w:rsid w:val="4DA068CB"/>
    <w:rsid w:val="4DCE524B"/>
    <w:rsid w:val="4E6D1482"/>
    <w:rsid w:val="4ECE7922"/>
    <w:rsid w:val="4ED37AFB"/>
    <w:rsid w:val="4F0348E3"/>
    <w:rsid w:val="4F91170B"/>
    <w:rsid w:val="4F964A55"/>
    <w:rsid w:val="4FA057AC"/>
    <w:rsid w:val="4FF5558B"/>
    <w:rsid w:val="5011275F"/>
    <w:rsid w:val="50136F8F"/>
    <w:rsid w:val="505E1082"/>
    <w:rsid w:val="51890380"/>
    <w:rsid w:val="51B34B08"/>
    <w:rsid w:val="51D81308"/>
    <w:rsid w:val="523E1B98"/>
    <w:rsid w:val="52AF1549"/>
    <w:rsid w:val="52ED493F"/>
    <w:rsid w:val="5321090F"/>
    <w:rsid w:val="53272682"/>
    <w:rsid w:val="53723B8B"/>
    <w:rsid w:val="53D17DBD"/>
    <w:rsid w:val="53D77AC3"/>
    <w:rsid w:val="54B31FDD"/>
    <w:rsid w:val="55592760"/>
    <w:rsid w:val="55B464AB"/>
    <w:rsid w:val="55CA5C5B"/>
    <w:rsid w:val="55F4333F"/>
    <w:rsid w:val="56731990"/>
    <w:rsid w:val="56B56256"/>
    <w:rsid w:val="56E32460"/>
    <w:rsid w:val="570A2781"/>
    <w:rsid w:val="571C1C97"/>
    <w:rsid w:val="57231423"/>
    <w:rsid w:val="574D1079"/>
    <w:rsid w:val="575D6537"/>
    <w:rsid w:val="57765A34"/>
    <w:rsid w:val="57911F10"/>
    <w:rsid w:val="57AE79CC"/>
    <w:rsid w:val="57E91301"/>
    <w:rsid w:val="580D1911"/>
    <w:rsid w:val="582A2734"/>
    <w:rsid w:val="58554097"/>
    <w:rsid w:val="5855720E"/>
    <w:rsid w:val="5875165E"/>
    <w:rsid w:val="58876AA7"/>
    <w:rsid w:val="588B5680"/>
    <w:rsid w:val="58E01A95"/>
    <w:rsid w:val="5A160C1F"/>
    <w:rsid w:val="5A1E1DD0"/>
    <w:rsid w:val="5A816975"/>
    <w:rsid w:val="5A9015FB"/>
    <w:rsid w:val="5ADA39FB"/>
    <w:rsid w:val="5AFA409D"/>
    <w:rsid w:val="5B384449"/>
    <w:rsid w:val="5B710073"/>
    <w:rsid w:val="5BC1147D"/>
    <w:rsid w:val="5BE2766C"/>
    <w:rsid w:val="5C417408"/>
    <w:rsid w:val="5CB54D70"/>
    <w:rsid w:val="5CD251BD"/>
    <w:rsid w:val="5D0D16D1"/>
    <w:rsid w:val="5D940211"/>
    <w:rsid w:val="5EAB402C"/>
    <w:rsid w:val="5F180F96"/>
    <w:rsid w:val="5F2347E6"/>
    <w:rsid w:val="5F496B14"/>
    <w:rsid w:val="5FA1715B"/>
    <w:rsid w:val="5FBA5715"/>
    <w:rsid w:val="5FBF7CE8"/>
    <w:rsid w:val="5FE3645C"/>
    <w:rsid w:val="5FE95F4E"/>
    <w:rsid w:val="5FF4555F"/>
    <w:rsid w:val="603658A5"/>
    <w:rsid w:val="60607BB3"/>
    <w:rsid w:val="608163B8"/>
    <w:rsid w:val="60F168FC"/>
    <w:rsid w:val="60F55ECE"/>
    <w:rsid w:val="60F65306"/>
    <w:rsid w:val="612479FF"/>
    <w:rsid w:val="61AF16FF"/>
    <w:rsid w:val="621974FF"/>
    <w:rsid w:val="622A0651"/>
    <w:rsid w:val="624E41CF"/>
    <w:rsid w:val="628232F6"/>
    <w:rsid w:val="62B44FFF"/>
    <w:rsid w:val="62E00B42"/>
    <w:rsid w:val="62E52571"/>
    <w:rsid w:val="6321538F"/>
    <w:rsid w:val="6321796C"/>
    <w:rsid w:val="63224191"/>
    <w:rsid w:val="638766EA"/>
    <w:rsid w:val="63C73246"/>
    <w:rsid w:val="64065861"/>
    <w:rsid w:val="64133D6A"/>
    <w:rsid w:val="64204EDE"/>
    <w:rsid w:val="646C0BCA"/>
    <w:rsid w:val="64967EC8"/>
    <w:rsid w:val="64AA1754"/>
    <w:rsid w:val="65867FF5"/>
    <w:rsid w:val="65FB49E2"/>
    <w:rsid w:val="66064CBA"/>
    <w:rsid w:val="66280D11"/>
    <w:rsid w:val="66874DE1"/>
    <w:rsid w:val="66F66782"/>
    <w:rsid w:val="678A67A9"/>
    <w:rsid w:val="67AB72BD"/>
    <w:rsid w:val="67B449EF"/>
    <w:rsid w:val="67C80D34"/>
    <w:rsid w:val="685F6F23"/>
    <w:rsid w:val="68743ADC"/>
    <w:rsid w:val="68CD2E71"/>
    <w:rsid w:val="694A1418"/>
    <w:rsid w:val="695D3A47"/>
    <w:rsid w:val="69690D6B"/>
    <w:rsid w:val="696E0130"/>
    <w:rsid w:val="6AFF0A3C"/>
    <w:rsid w:val="6B0074AE"/>
    <w:rsid w:val="6B0A032C"/>
    <w:rsid w:val="6B230036"/>
    <w:rsid w:val="6B7519B8"/>
    <w:rsid w:val="6B8E6F9E"/>
    <w:rsid w:val="6BAA4AB8"/>
    <w:rsid w:val="6BCC3834"/>
    <w:rsid w:val="6BDE7FE6"/>
    <w:rsid w:val="6D2A25C0"/>
    <w:rsid w:val="6D60320B"/>
    <w:rsid w:val="6D854A1D"/>
    <w:rsid w:val="6E297E68"/>
    <w:rsid w:val="6E7C73C6"/>
    <w:rsid w:val="6E87371E"/>
    <w:rsid w:val="6EDD18B4"/>
    <w:rsid w:val="6F0C162D"/>
    <w:rsid w:val="6F2B4B68"/>
    <w:rsid w:val="6F342E7E"/>
    <w:rsid w:val="6F4D4E57"/>
    <w:rsid w:val="6F6254D4"/>
    <w:rsid w:val="6FDA6F50"/>
    <w:rsid w:val="6FE70C3C"/>
    <w:rsid w:val="707E0E37"/>
    <w:rsid w:val="712D08D1"/>
    <w:rsid w:val="718967A8"/>
    <w:rsid w:val="722C0832"/>
    <w:rsid w:val="723B53D9"/>
    <w:rsid w:val="7261482B"/>
    <w:rsid w:val="72750781"/>
    <w:rsid w:val="734B0AAB"/>
    <w:rsid w:val="736D46B7"/>
    <w:rsid w:val="73D968FB"/>
    <w:rsid w:val="74BF0FAF"/>
    <w:rsid w:val="74C97C97"/>
    <w:rsid w:val="74D552C0"/>
    <w:rsid w:val="75FE6CDF"/>
    <w:rsid w:val="760342F6"/>
    <w:rsid w:val="761A613E"/>
    <w:rsid w:val="764D52F9"/>
    <w:rsid w:val="76CECDB4"/>
    <w:rsid w:val="76F27584"/>
    <w:rsid w:val="77106CCA"/>
    <w:rsid w:val="772E2023"/>
    <w:rsid w:val="77341C7E"/>
    <w:rsid w:val="77617FEB"/>
    <w:rsid w:val="777546A8"/>
    <w:rsid w:val="77804029"/>
    <w:rsid w:val="77BF6B66"/>
    <w:rsid w:val="780C357D"/>
    <w:rsid w:val="782F3180"/>
    <w:rsid w:val="784604CA"/>
    <w:rsid w:val="784A5363"/>
    <w:rsid w:val="78D865AB"/>
    <w:rsid w:val="78DC32F4"/>
    <w:rsid w:val="78E732DC"/>
    <w:rsid w:val="798C63B0"/>
    <w:rsid w:val="7A15284A"/>
    <w:rsid w:val="7A9A4A9F"/>
    <w:rsid w:val="7AA5772A"/>
    <w:rsid w:val="7B3A1A33"/>
    <w:rsid w:val="7B582304"/>
    <w:rsid w:val="7B99466E"/>
    <w:rsid w:val="7BD35584"/>
    <w:rsid w:val="7BDF0250"/>
    <w:rsid w:val="7BF256D2"/>
    <w:rsid w:val="7C1120EB"/>
    <w:rsid w:val="7D0E21AB"/>
    <w:rsid w:val="7D1D5461"/>
    <w:rsid w:val="7D275E6F"/>
    <w:rsid w:val="7D37400B"/>
    <w:rsid w:val="7D3B6123"/>
    <w:rsid w:val="7D3D633F"/>
    <w:rsid w:val="7D806106"/>
    <w:rsid w:val="7E0B4B47"/>
    <w:rsid w:val="7E6568EB"/>
    <w:rsid w:val="7E826381"/>
    <w:rsid w:val="7ECF7AEF"/>
    <w:rsid w:val="7F0A3FFF"/>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semiHidden/>
    <w:unhideWhenUsed/>
    <w:qFormat/>
    <w:uiPriority w:val="99"/>
    <w:pPr>
      <w:jc w:val="left"/>
    </w:pPr>
  </w:style>
  <w:style w:type="paragraph" w:styleId="6">
    <w:name w:val="Body Text"/>
    <w:basedOn w:val="1"/>
    <w:link w:val="24"/>
    <w:qFormat/>
    <w:uiPriority w:val="1"/>
    <w:rPr>
      <w:sz w:val="18"/>
      <w:szCs w:val="18"/>
    </w:rPr>
  </w:style>
  <w:style w:type="paragraph" w:styleId="7">
    <w:name w:val="Balloon Text"/>
    <w:basedOn w:val="1"/>
    <w:link w:val="23"/>
    <w:semiHidden/>
    <w:unhideWhenUsed/>
    <w:qFormat/>
    <w:uiPriority w:val="99"/>
    <w:rPr>
      <w:sz w:val="18"/>
      <w:szCs w:val="18"/>
    </w:rPr>
  </w:style>
  <w:style w:type="paragraph" w:styleId="8">
    <w:name w:val="footer"/>
    <w:basedOn w:val="1"/>
    <w:link w:val="18"/>
    <w:unhideWhenUsed/>
    <w:qFormat/>
    <w:uiPriority w:val="99"/>
    <w:pPr>
      <w:tabs>
        <w:tab w:val="center" w:pos="4153"/>
        <w:tab w:val="right" w:pos="8306"/>
      </w:tabs>
      <w:snapToGrid w:val="0"/>
      <w:jc w:val="left"/>
    </w:pPr>
    <w:rPr>
      <w:sz w:val="18"/>
      <w:szCs w:val="18"/>
    </w:rPr>
  </w:style>
  <w:style w:type="paragraph" w:styleId="9">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2"/>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Hyperlink"/>
    <w:basedOn w:val="14"/>
    <w:unhideWhenUsed/>
    <w:qFormat/>
    <w:uiPriority w:val="99"/>
    <w:rPr>
      <w:color w:val="0563C1" w:themeColor="hyperlink"/>
      <w:u w:val="single"/>
      <w14:textFill>
        <w14:solidFill>
          <w14:schemeClr w14:val="hlink"/>
        </w14:solidFill>
      </w14:textFill>
    </w:rPr>
  </w:style>
  <w:style w:type="character" w:styleId="16">
    <w:name w:val="annotation reference"/>
    <w:basedOn w:val="14"/>
    <w:semiHidden/>
    <w:unhideWhenUsed/>
    <w:qFormat/>
    <w:uiPriority w:val="99"/>
    <w:rPr>
      <w:sz w:val="21"/>
      <w:szCs w:val="21"/>
    </w:rPr>
  </w:style>
  <w:style w:type="character" w:customStyle="1" w:styleId="17">
    <w:name w:val="页眉 字符"/>
    <w:basedOn w:val="14"/>
    <w:link w:val="9"/>
    <w:qFormat/>
    <w:uiPriority w:val="99"/>
    <w:rPr>
      <w:sz w:val="18"/>
      <w:szCs w:val="18"/>
    </w:rPr>
  </w:style>
  <w:style w:type="character" w:customStyle="1" w:styleId="18">
    <w:name w:val="页脚 字符"/>
    <w:basedOn w:val="14"/>
    <w:link w:val="8"/>
    <w:qFormat/>
    <w:uiPriority w:val="99"/>
    <w:rPr>
      <w:sz w:val="18"/>
      <w:szCs w:val="18"/>
    </w:rPr>
  </w:style>
  <w:style w:type="character" w:customStyle="1" w:styleId="19">
    <w:name w:val="标题 2 字符"/>
    <w:basedOn w:val="14"/>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4"/>
    <w:link w:val="5"/>
    <w:semiHidden/>
    <w:qFormat/>
    <w:uiPriority w:val="99"/>
  </w:style>
  <w:style w:type="character" w:customStyle="1" w:styleId="22">
    <w:name w:val="批注主题 字符"/>
    <w:basedOn w:val="21"/>
    <w:link w:val="11"/>
    <w:semiHidden/>
    <w:qFormat/>
    <w:uiPriority w:val="99"/>
    <w:rPr>
      <w:b/>
      <w:bCs/>
    </w:rPr>
  </w:style>
  <w:style w:type="character" w:customStyle="1" w:styleId="23">
    <w:name w:val="批注框文本 字符"/>
    <w:basedOn w:val="14"/>
    <w:link w:val="7"/>
    <w:semiHidden/>
    <w:qFormat/>
    <w:uiPriority w:val="99"/>
    <w:rPr>
      <w:sz w:val="18"/>
      <w:szCs w:val="18"/>
    </w:rPr>
  </w:style>
  <w:style w:type="character" w:customStyle="1" w:styleId="24">
    <w:name w:val="正文文本 字符"/>
    <w:basedOn w:val="14"/>
    <w:link w:val="6"/>
    <w:qFormat/>
    <w:uiPriority w:val="1"/>
    <w:rPr>
      <w:kern w:val="2"/>
      <w:sz w:val="18"/>
      <w:szCs w:val="18"/>
    </w:rPr>
  </w:style>
  <w:style w:type="table" w:customStyle="1" w:styleId="25">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4"/>
    <w:autoRedefine/>
    <w:qFormat/>
    <w:uiPriority w:val="0"/>
    <w:rPr>
      <w:rFonts w:hint="default" w:ascii="Times New Roman" w:hAnsi="Times New Roman" w:cs="Times New Roman"/>
      <w:color w:val="000000"/>
      <w:sz w:val="21"/>
      <w:szCs w:val="21"/>
      <w:u w:val="none"/>
    </w:rPr>
  </w:style>
  <w:style w:type="paragraph" w:customStyle="1" w:styleId="3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8">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41</Pages>
  <Words>6067</Words>
  <Characters>15769</Characters>
  <Lines>37</Lines>
  <Paragraphs>10</Paragraphs>
  <TotalTime>1</TotalTime>
  <ScaleCrop>false</ScaleCrop>
  <LinksUpToDate>false</LinksUpToDate>
  <CharactersWithSpaces>17093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levi</cp:lastModifiedBy>
  <dcterms:modified xsi:type="dcterms:W3CDTF">2026-01-16T09:59:02Z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