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41BA23">
      <w:pPr>
        <w:rPr>
          <w:rFonts w:ascii="Times New Roman" w:hAnsi="Times New Roman" w:eastAsia="微软雅黑" w:cs="Times New Roman"/>
          <w:sz w:val="52"/>
          <w:szCs w:val="44"/>
          <w:lang w:eastAsia="zh-CN"/>
        </w:rPr>
      </w:pPr>
      <w:bookmarkStart w:id="0" w:name="_Toc12869"/>
      <w:bookmarkStart w:id="1" w:name="_Toc26189"/>
    </w:p>
    <w:p w14:paraId="6836B7DC">
      <w:pPr>
        <w:rPr>
          <w:rFonts w:ascii="Times New Roman" w:hAnsi="Times New Roman" w:eastAsia="微软雅黑" w:cs="Times New Roman"/>
          <w:sz w:val="52"/>
          <w:szCs w:val="44"/>
          <w:lang w:eastAsia="zh-CN"/>
        </w:rPr>
      </w:pPr>
    </w:p>
    <w:p w14:paraId="747311F2">
      <w:pPr>
        <w:rPr>
          <w:rFonts w:ascii="Times New Roman" w:hAnsi="Times New Roman" w:eastAsia="微软雅黑" w:cs="Times New Roman"/>
          <w:sz w:val="52"/>
          <w:szCs w:val="44"/>
          <w:lang w:eastAsia="zh-CN"/>
        </w:rPr>
      </w:pPr>
    </w:p>
    <w:p w14:paraId="6053E06B">
      <w:pPr>
        <w:rPr>
          <w:rFonts w:ascii="Times New Roman" w:hAnsi="Times New Roman" w:eastAsia="微软雅黑" w:cs="Times New Roman"/>
          <w:sz w:val="52"/>
          <w:szCs w:val="44"/>
          <w:lang w:eastAsia="zh-CN"/>
        </w:rPr>
      </w:pPr>
    </w:p>
    <w:p w14:paraId="090BA037">
      <w:pPr>
        <w:rPr>
          <w:rFonts w:ascii="Times New Roman" w:hAnsi="Times New Roman" w:eastAsia="微软雅黑" w:cs="Times New Roman"/>
          <w:sz w:val="52"/>
          <w:szCs w:val="44"/>
          <w:lang w:eastAsia="zh-CN"/>
        </w:rPr>
      </w:pPr>
    </w:p>
    <w:bookmarkEnd w:id="0"/>
    <w:bookmarkEnd w:id="1"/>
    <w:p w14:paraId="637A5917">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肿瘤融合基因</w:t>
      </w:r>
      <w:r>
        <w:rPr>
          <w:rFonts w:hint="eastAsia" w:ascii="黑体" w:hAnsi="黑体" w:eastAsia="黑体" w:cs="黑体"/>
          <w:color w:val="548235" w:themeColor="accent6" w:themeShade="BF"/>
          <w:sz w:val="72"/>
          <w:szCs w:val="72"/>
          <w:lang w:val="en-US" w:eastAsia="zh-CN"/>
        </w:rPr>
        <w:t>RNA</w:t>
      </w:r>
      <w:r>
        <w:rPr>
          <w:rFonts w:hint="eastAsia" w:ascii="黑体" w:hAnsi="黑体" w:eastAsia="黑体" w:cs="黑体"/>
          <w:color w:val="548235" w:themeColor="accent6" w:themeShade="BF"/>
          <w:sz w:val="72"/>
          <w:szCs w:val="72"/>
          <w:lang w:eastAsia="zh-CN"/>
        </w:rPr>
        <w:t>{% if PDInfo %}+PD-L1</w:t>
      </w:r>
    </w:p>
    <w:p w14:paraId="3A0BBCE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endif %}检测报告</w:t>
      </w:r>
    </w:p>
    <w:p w14:paraId="1E3F357B">
      <w:pPr>
        <w:tabs>
          <w:tab w:val="left" w:pos="6082"/>
          <w:tab w:val="left" w:pos="6324"/>
          <w:tab w:val="left" w:pos="9183"/>
        </w:tabs>
        <w:spacing w:before="411" w:line="308" w:lineRule="auto"/>
        <w:ind w:right="2699"/>
        <w:jc w:val="both"/>
        <w:rPr>
          <w:sz w:val="30"/>
          <w:u w:val="single"/>
          <w:lang w:eastAsia="zh-CN"/>
        </w:rPr>
      </w:pPr>
    </w:p>
    <w:p w14:paraId="2BDCDAA9">
      <w:pPr>
        <w:tabs>
          <w:tab w:val="left" w:pos="6082"/>
          <w:tab w:val="left" w:pos="6324"/>
          <w:tab w:val="left" w:pos="9183"/>
        </w:tabs>
        <w:spacing w:before="411" w:line="308" w:lineRule="auto"/>
        <w:ind w:right="2699"/>
        <w:jc w:val="both"/>
        <w:rPr>
          <w:sz w:val="30"/>
          <w:u w:val="single"/>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D442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662B20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1C08D94">
            <w:pPr>
              <w:pStyle w:val="6"/>
              <w:jc w:val="center"/>
              <w:rPr>
                <w:rFonts w:ascii="黑体"/>
                <w:sz w:val="48"/>
                <w:lang w:eastAsia="zh-CN"/>
              </w:rPr>
            </w:pPr>
            <w:r>
              <w:rPr>
                <w:rFonts w:hint="eastAsia" w:ascii="微软雅黑" w:eastAsia="微软雅黑"/>
                <w:sz w:val="30"/>
                <w:lang w:eastAsia="zh-CN"/>
              </w:rPr>
              <w:t>{{ client }}</w:t>
            </w:r>
          </w:p>
        </w:tc>
      </w:tr>
      <w:tr w14:paraId="441F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7540F6">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7EA3AA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6B4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20B6C53">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44ECB2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8B4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0BBB3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0ED8A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E423131">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sectPr>
      </w:pPr>
    </w:p>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12</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15</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检测基因列表（639个基因）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5263796">
      <w:pPr>
        <w:spacing w:line="520" w:lineRule="atLeast"/>
        <w:rPr>
          <w:lang w:eastAsia="zh-CN"/>
        </w:r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14123"/>
      <w:bookmarkStart w:id="4" w:name="_Toc30143_WPSOffice_Level1"/>
      <w:bookmarkStart w:id="5" w:name="_Toc24178_WPSOffice_Level1"/>
      <w:bookmarkStart w:id="6" w:name="_Toc21009_WPSOffice_Level1"/>
      <w:bookmarkStart w:id="7" w:name="_Toc21669"/>
      <w:bookmarkStart w:id="8" w:name="_Toc409"/>
      <w:bookmarkStart w:id="9" w:name="_Toc107825547"/>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A6D90D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218A7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452F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1D0EE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545623B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765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06049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6B3101A4">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75245F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4486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4ECC7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D7BE67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252C8B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E67F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DAA6D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922A9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03599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A44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4CE5E9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tcBorders>
              <w:tl2br w:val="nil"/>
              <w:tr2bl w:val="nil"/>
            </w:tcBorders>
            <w:shd w:val="clear" w:color="auto" w:fill="auto"/>
            <w:vAlign w:val="center"/>
          </w:tcPr>
          <w:p w14:paraId="45E9A386">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70C72D6">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07825548"/>
      <w:bookmarkStart w:id="13" w:name="_Toc17451"/>
      <w:bookmarkStart w:id="14" w:name="_Toc7021_WPSOffice_Level1"/>
      <w:bookmarkStart w:id="15" w:name="_Toc16697"/>
      <w:bookmarkStart w:id="16" w:name="_Toc11015_WPSOffice_Level1"/>
      <w:bookmarkStart w:id="17" w:name="_Toc18062_WPSOffice_Level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本产品利用探针杂交捕获技术和高通量测序技术全面检测639个基因，基于RNA水平精准检测多种重排，包括已知、未知以及复杂融合变异类型，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0970677">
      <w:pPr>
        <w:pStyle w:val="14"/>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4F2D6DD">
      <w:pPr>
        <w:pStyle w:val="2"/>
        <w:numPr>
          <w:ilvl w:val="255"/>
          <w:numId w:val="0"/>
        </w:numPr>
        <w:jc w:val="left"/>
        <w:rPr>
          <w:rFonts w:hint="eastAsia"/>
          <w:color w:val="62B541"/>
          <w:sz w:val="32"/>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22132"/>
      <w:bookmarkStart w:id="28" w:name="_Toc24235"/>
      <w:bookmarkStart w:id="29" w:name="_Toc13776"/>
      <w:bookmarkStart w:id="30" w:name="_Toc107825550"/>
      <w:bookmarkStart w:id="31" w:name="_Toc20136_WPSOffice_Level1"/>
      <w:bookmarkStart w:id="32" w:name="_Toc19898_WPSOffice_Level1"/>
      <w:bookmarkStart w:id="33" w:name="_Toc278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6"/>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32489"/>
      <w:bookmarkStart w:id="39" w:name="_Toc149837258"/>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8"/>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223"/>
      <w:bookmarkStart w:id="42" w:name="_Toc106719764"/>
      <w:bookmarkStart w:id="43" w:name="_Toc20034"/>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180"/>
      <w:bookmarkStart w:id="46" w:name="_Toc25727"/>
      <w:bookmarkStart w:id="47" w:name="_Toc24960"/>
      <w:bookmarkStart w:id="48" w:name="_Toc107825555"/>
      <w:bookmarkStart w:id="49" w:name="_Toc32443_WPSOffice_Level1"/>
      <w:bookmarkStart w:id="50" w:name="_Toc359"/>
      <w:bookmarkStart w:id="51" w:name="_Toc23903"/>
      <w:bookmarkStart w:id="52" w:name="_Toc29372"/>
      <w:bookmarkStart w:id="53" w:name="_Toc4331_WPSOffice_Level1"/>
      <w:bookmarkStart w:id="54" w:name="_Toc23846_WPSOffice_Level1"/>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2645"/>
      <w:bookmarkStart w:id="56" w:name="_Toc1575"/>
      <w:bookmarkStart w:id="57" w:name="_Toc149837264"/>
      <w:r>
        <w:rPr>
          <w:rFonts w:hint="eastAsia"/>
          <w:color w:val="auto"/>
          <w:sz w:val="30"/>
          <w:lang w:eastAsia="zh-CN"/>
        </w:rPr>
        <w:t>变异位点结果解析</w:t>
      </w:r>
      <w:bookmarkEnd w:id="55"/>
      <w:bookmarkEnd w:id="56"/>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1D7748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38282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CC0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EE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3E03B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136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EAD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3482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34C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D4E5B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3B2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3B9E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E0F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616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AF990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C9C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92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B7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EF2A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88F4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AB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1E5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941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0D0C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06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8C77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C8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1C00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0E4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1BD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2D3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8DCB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6AE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6CE5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BFDD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1563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8F6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10B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780B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BF23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89E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89AA6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57AB6A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39E1A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7D6D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B803A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A0E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E58F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563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C24E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7AD4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96C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C00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8C55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99DD0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A9BE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BD8B4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E0335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235D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D07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AF73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19C4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51F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6A9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5CE8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1EB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3812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3526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F31C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E929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C229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6865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1AAD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35AE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D1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976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CB6D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604A4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54D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B08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9D0B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DF70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B1766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18BF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8929A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33C8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F28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E88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246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D5A1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96BF4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A4CAD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F48412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77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5B0F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676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D1A0A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21764_WPSOffice_Level1"/>
      <w:bookmarkStart w:id="59" w:name="_Toc13196_WPSOffice_Level1"/>
      <w:bookmarkStart w:id="60" w:name="_Toc28240"/>
      <w:bookmarkStart w:id="61" w:name="_Toc27302"/>
      <w:bookmarkStart w:id="62" w:name="_Toc11294"/>
      <w:bookmarkStart w:id="63" w:name="_Toc107825561"/>
      <w:bookmarkStart w:id="64" w:name="_Toc13698"/>
      <w:bookmarkStart w:id="65" w:name="_Toc1707_WPSOffice_Level1"/>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9066"/>
      <w:bookmarkStart w:id="70" w:name="_Toc28605"/>
      <w:bookmarkStart w:id="71" w:name="_Toc15840_WPSOffice_Level1"/>
      <w:bookmarkStart w:id="72" w:name="_Toc14255_WPSOffice_Level1"/>
      <w:bookmarkStart w:id="73" w:name="_Toc3674"/>
      <w:bookmarkStart w:id="74" w:name="_Toc19101"/>
      <w:bookmarkStart w:id="75" w:name="_Toc32150"/>
      <w:bookmarkStart w:id="76" w:name="_Toc24085_WPSOffice_Level1"/>
      <w:bookmarkStart w:id="77" w:name="_Toc11193_WPSOffice_Level1"/>
      <w:bookmarkStart w:id="78" w:name="_Toc23688"/>
      <w:bookmarkStart w:id="79" w:name="_Toc28810_WPSOffice_Level1"/>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9"/>
        </w:numPr>
        <w:spacing w:before="53" w:line="301" w:lineRule="exact"/>
        <w:ind w:left="133"/>
        <w:rPr>
          <w:rFonts w:ascii="Times New Roman" w:hAnsi="Times New Roman" w:eastAsia="微软雅黑" w:cs="Times New Roman"/>
          <w:bCs/>
          <w:sz w:val="18"/>
          <w:szCs w:val="18"/>
          <w:lang w:eastAsia="zh-CN"/>
        </w:rPr>
      </w:pPr>
      <w:bookmarkStart w:id="81" w:name="_Toc4303"/>
      <w:bookmarkStart w:id="82" w:name="_Toc24780"/>
      <w:bookmarkStart w:id="83" w:name="_Hlk33190413"/>
      <w:bookmarkStart w:id="84" w:name="_Toc31843"/>
      <w:bookmarkStart w:id="8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9"/>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0"/>
        </w:numPr>
        <w:rPr>
          <w:rFonts w:ascii="Times New Roman" w:hAnsi="Times New Roman" w:eastAsia="微软雅黑" w:cs="Times New Roman"/>
          <w:color w:val="000000"/>
          <w:sz w:val="21"/>
          <w:szCs w:val="21"/>
          <w:lang w:eastAsia="zh-Hans" w:bidi="ar"/>
        </w:rPr>
      </w:pPr>
      <w:bookmarkStart w:id="88" w:name="_Toc5476"/>
      <w:bookmarkStart w:id="89" w:name="_Toc26985_WPSOffice_Level1"/>
      <w:bookmarkStart w:id="90" w:name="_Toc28454_WPSOffice_Level1"/>
      <w:bookmarkStart w:id="91" w:name="_Toc8911"/>
      <w:bookmarkStart w:id="92" w:name="_Toc20170_WPSOffice_Level1"/>
      <w:bookmarkStart w:id="93" w:name="_Toc107825570"/>
      <w:bookmarkStart w:id="94" w:name="_Toc27034"/>
      <w:r>
        <w:rPr>
          <w:rFonts w:ascii="Times New Roman" w:hAnsi="Times New Roman" w:eastAsia="微软雅黑" w:cs="Times New Roman"/>
          <w:sz w:val="21"/>
          <w:szCs w:val="21"/>
          <w:lang w:eastAsia="zh-Hans"/>
        </w:rPr>
        <w:t>本部分内容参考：WHO-软组织与骨肿瘤指南</w:t>
      </w:r>
    </w:p>
    <w:tbl>
      <w:tblPr>
        <w:tblStyle w:val="15"/>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0"/>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1154"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2515180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267E119D">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78C013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2D845FC1">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3E2BD43">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4AC05E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34F36F1">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7A941A28">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1AD2D19D">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50AD3DA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6D4A76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32E6140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205092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7E8B3CA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D9FE3A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0BCC74EB">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425D38A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5E570DD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6CF37266">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0158624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bookmarkStart w:id="115" w:name="_GoBack"/>
      <w:bookmarkEnd w:id="115"/>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19457"/>
      <w:bookmarkStart w:id="98" w:name="_Toc26621"/>
      <w:r>
        <w:rPr>
          <w:rFonts w:hint="eastAsia"/>
          <w:color w:val="auto"/>
          <w:sz w:val="30"/>
          <w:lang w:val="en-US" w:eastAsia="zh-CN"/>
        </w:rPr>
        <w:t>常见肉瘤分型相关基因变异</w:t>
      </w:r>
      <w:bookmarkEnd w:id="97"/>
      <w:bookmarkEnd w:id="98"/>
    </w:p>
    <w:p w14:paraId="1988D020">
      <w:pPr>
        <w:numPr>
          <w:ilvl w:val="0"/>
          <w:numId w:val="10"/>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1"/>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3"/>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检测基因列表（639个基因）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3409"/>
      <w:bookmarkStart w:id="101" w:name="_Toc15114"/>
      <w:bookmarkStart w:id="102" w:name="_Toc24071"/>
      <w:r>
        <w:rPr>
          <w:rFonts w:hint="eastAsia"/>
          <w:color w:val="auto"/>
          <w:sz w:val="30"/>
          <w:lang w:eastAsia="zh-CN"/>
        </w:rPr>
        <w:t>检测方法与局限性</w:t>
      </w:r>
      <w:bookmarkEnd w:id="100"/>
      <w:bookmarkEnd w:id="101"/>
      <w:bookmarkEnd w:id="102"/>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1361"/>
      <w:bookmarkStart w:id="104" w:name="_Toc107825571"/>
      <w:bookmarkStart w:id="105" w:name="_Toc16927"/>
      <w:bookmarkStart w:id="106" w:name="_Toc9662"/>
      <w:bookmarkStart w:id="107" w:name="_Toc26977"/>
      <w:bookmarkStart w:id="108" w:name="_Toc13275"/>
      <w:bookmarkStart w:id="109" w:name="_Toc19584_WPSOffice_Level1"/>
      <w:bookmarkStart w:id="110" w:name="_Toc22623"/>
      <w:bookmarkStart w:id="111" w:name="_Toc22162_WPSOffice_Level1"/>
      <w:bookmarkStart w:id="112" w:name="_Toc14611_WPSOffice_Level1"/>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0"/>
  </w:num>
  <w:num w:numId="2">
    <w:abstractNumId w:val="12"/>
  </w:num>
  <w:num w:numId="3">
    <w:abstractNumId w:val="11"/>
  </w:num>
  <w:num w:numId="4">
    <w:abstractNumId w:val="5"/>
  </w:num>
  <w:num w:numId="5">
    <w:abstractNumId w:val="7"/>
  </w:num>
  <w:num w:numId="6">
    <w:abstractNumId w:val="3"/>
  </w:num>
  <w:num w:numId="7">
    <w:abstractNumId w:val="1"/>
  </w:num>
  <w:num w:numId="8">
    <w:abstractNumId w:val="8"/>
  </w:num>
  <w:num w:numId="9">
    <w:abstractNumId w:val="4"/>
  </w:num>
  <w:num w:numId="10">
    <w:abstractNumId w:val="0"/>
  </w:num>
  <w:num w:numId="11">
    <w:abstractNumId w:val="9"/>
  </w:num>
  <w:num w:numId="12">
    <w:abstractNumId w:val="6"/>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9A03B3"/>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AD6471"/>
    <w:rsid w:val="16BC00B5"/>
    <w:rsid w:val="16BD5BE8"/>
    <w:rsid w:val="16D03ECB"/>
    <w:rsid w:val="16E633BC"/>
    <w:rsid w:val="16E67B0D"/>
    <w:rsid w:val="17547636"/>
    <w:rsid w:val="179E5A16"/>
    <w:rsid w:val="17A631D1"/>
    <w:rsid w:val="17EC02EE"/>
    <w:rsid w:val="17EF172D"/>
    <w:rsid w:val="18043F40"/>
    <w:rsid w:val="184975D8"/>
    <w:rsid w:val="184F5A03"/>
    <w:rsid w:val="18553367"/>
    <w:rsid w:val="188B1EE6"/>
    <w:rsid w:val="188E10A8"/>
    <w:rsid w:val="18A73199"/>
    <w:rsid w:val="190E72BC"/>
    <w:rsid w:val="19437087"/>
    <w:rsid w:val="198744F7"/>
    <w:rsid w:val="198E1BE8"/>
    <w:rsid w:val="199369D8"/>
    <w:rsid w:val="1A03103B"/>
    <w:rsid w:val="1A071D61"/>
    <w:rsid w:val="1A7144F7"/>
    <w:rsid w:val="1A882AFB"/>
    <w:rsid w:val="1A8A011D"/>
    <w:rsid w:val="1AC27555"/>
    <w:rsid w:val="1AFB664C"/>
    <w:rsid w:val="1B1C0795"/>
    <w:rsid w:val="1B28649B"/>
    <w:rsid w:val="1B447D2D"/>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2FB72D5C"/>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A442CE0"/>
    <w:rsid w:val="5A5F1744"/>
    <w:rsid w:val="5A782B46"/>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600E54F4"/>
    <w:rsid w:val="604157B4"/>
    <w:rsid w:val="607B75C7"/>
    <w:rsid w:val="608E3AB9"/>
    <w:rsid w:val="60A827A3"/>
    <w:rsid w:val="60D51A59"/>
    <w:rsid w:val="60E344FF"/>
    <w:rsid w:val="60E82224"/>
    <w:rsid w:val="60EF0A8D"/>
    <w:rsid w:val="60F12BA5"/>
    <w:rsid w:val="60F575C1"/>
    <w:rsid w:val="61147D5F"/>
    <w:rsid w:val="61461C93"/>
    <w:rsid w:val="61B17DFE"/>
    <w:rsid w:val="61CA13D9"/>
    <w:rsid w:val="61FC42CB"/>
    <w:rsid w:val="622E2E60"/>
    <w:rsid w:val="6260477F"/>
    <w:rsid w:val="62847EA7"/>
    <w:rsid w:val="62852ABE"/>
    <w:rsid w:val="62A615B2"/>
    <w:rsid w:val="62A974C8"/>
    <w:rsid w:val="62DB637F"/>
    <w:rsid w:val="62E00223"/>
    <w:rsid w:val="62FA10BA"/>
    <w:rsid w:val="62FD5017"/>
    <w:rsid w:val="63296CF6"/>
    <w:rsid w:val="63532130"/>
    <w:rsid w:val="637A23E2"/>
    <w:rsid w:val="638C2DD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E0DC4"/>
    <w:rsid w:val="745E5DE3"/>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2A6F66"/>
    <w:rsid w:val="795269EF"/>
    <w:rsid w:val="796D7AA9"/>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5C46C9"/>
    <w:rsid w:val="7D793C28"/>
    <w:rsid w:val="7D8C0F6F"/>
    <w:rsid w:val="7DA32B71"/>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34</Pages>
  <Words>3761</Words>
  <Characters>8242</Characters>
  <Lines>1</Lines>
  <Paragraphs>1</Paragraphs>
  <TotalTime>0</TotalTime>
  <ScaleCrop>false</ScaleCrop>
  <LinksUpToDate>false</LinksUpToDate>
  <CharactersWithSpaces>8901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2025-05-07T02:09:16Z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