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27073">
      <w:pPr>
        <w:ind w:firstLine="1320" w:firstLineChars="600"/>
      </w:pPr>
      <w:r>
        <w:rPr>
          <w:lang w:eastAsia="zh-CN"/>
        </w:rPr>
        <w:drawing>
          <wp:anchor distT="0" distB="0" distL="114300" distR="114300" simplePos="0" relativeHeight="251660288" behindDoc="0" locked="0" layoutInCell="1" allowOverlap="1">
            <wp:simplePos x="0" y="0"/>
            <wp:positionH relativeFrom="column">
              <wp:posOffset>160655</wp:posOffset>
            </wp:positionH>
            <wp:positionV relativeFrom="paragraph">
              <wp:posOffset>40640</wp:posOffset>
            </wp:positionV>
            <wp:extent cx="655955" cy="817880"/>
            <wp:effectExtent l="0" t="0" r="14605" b="5080"/>
            <wp:wrapNone/>
            <wp:docPr id="18" name="图片 18" descr="CYJ的LOGO-1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YJ的LOGO-1 拷贝"/>
                    <pic:cNvPicPr>
                      <a:picLocks noChangeAspect="1"/>
                    </pic:cNvPicPr>
                  </pic:nvPicPr>
                  <pic:blipFill>
                    <a:blip r:embed="rId7"/>
                    <a:stretch>
                      <a:fillRect/>
                    </a:stretch>
                  </pic:blipFill>
                  <pic:spPr>
                    <a:xfrm>
                      <a:off x="0" y="0"/>
                      <a:ext cx="655955" cy="817880"/>
                    </a:xfrm>
                    <a:prstGeom prst="rect">
                      <a:avLst/>
                    </a:prstGeom>
                    <a:noFill/>
                    <a:ln>
                      <a:noFill/>
                    </a:ln>
                  </pic:spPr>
                </pic:pic>
              </a:graphicData>
            </a:graphic>
          </wp:anchor>
        </w:drawing>
      </w:r>
      <w:r>
        <w:rPr>
          <w:lang w:eastAsia="zh-CN"/>
        </w:rPr>
        <w:drawing>
          <wp:inline distT="0" distB="0" distL="114300" distR="114300">
            <wp:extent cx="2320925" cy="365760"/>
            <wp:effectExtent l="0" t="0" r="10795" b="0"/>
            <wp:docPr id="19" name="图片 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descr="5"/>
                    <pic:cNvPicPr>
                      <a:picLocks noChangeAspect="1"/>
                    </pic:cNvPicPr>
                  </pic:nvPicPr>
                  <pic:blipFill>
                    <a:blip r:embed="rId8"/>
                    <a:stretch>
                      <a:fillRect/>
                    </a:stretch>
                  </pic:blipFill>
                  <pic:spPr>
                    <a:xfrm>
                      <a:off x="0" y="0"/>
                      <a:ext cx="2320925" cy="365760"/>
                    </a:xfrm>
                    <a:prstGeom prst="rect">
                      <a:avLst/>
                    </a:prstGeom>
                    <a:noFill/>
                    <a:ln>
                      <a:noFill/>
                    </a:ln>
                  </pic:spPr>
                </pic:pic>
              </a:graphicData>
            </a:graphic>
          </wp:inline>
        </w:drawing>
      </w:r>
      <w:r>
        <w:rPr>
          <w:rFonts w:hint="eastAsia"/>
        </w:rPr>
        <w:t xml:space="preserve">           </w:t>
      </w:r>
      <w:r>
        <w:t xml:space="preserve">     </w:t>
      </w:r>
    </w:p>
    <w:p w14:paraId="3B36A7C1">
      <w:pPr>
        <w:ind w:firstLine="1621" w:firstLineChars="450"/>
        <w:rPr>
          <w:rFonts w:ascii="微软雅黑" w:eastAsia="微软雅黑"/>
        </w:rPr>
      </w:pPr>
      <w:r>
        <w:rPr>
          <w:rFonts w:hint="eastAsia" w:ascii="微软雅黑" w:eastAsia="微软雅黑"/>
          <w:b/>
          <w:color w:val="008080"/>
          <w:sz w:val="36"/>
          <w:szCs w:val="36"/>
        </w:rPr>
        <w:t>分 子 医 学 检 测 中 心</w:t>
      </w:r>
    </w:p>
    <w:p w14:paraId="498787B8">
      <w:pPr>
        <w:snapToGrid w:val="0"/>
        <w:ind w:firstLine="1575" w:firstLineChars="750"/>
        <w:rPr>
          <w:i/>
          <w:color w:val="008080"/>
          <w:sz w:val="21"/>
          <w:szCs w:val="21"/>
        </w:rPr>
      </w:pPr>
      <w:r>
        <w:rPr>
          <w:i/>
          <w:color w:val="008080"/>
          <w:sz w:val="21"/>
          <w:szCs w:val="21"/>
        </w:rPr>
        <w:t>Molecular Medical Laboratory, Chongqing Medical University</w:t>
      </w:r>
    </w:p>
    <w:p w14:paraId="49045A81">
      <w:pPr>
        <w:bidi w:val="0"/>
        <w:rPr>
          <w:lang w:val="en-US" w:eastAsia="zh-CN"/>
        </w:rPr>
      </w:pPr>
    </w:p>
    <w:p w14:paraId="77507FA1">
      <w:pPr>
        <w:bidi w:val="0"/>
        <w:rPr>
          <w:lang w:val="en-US" w:eastAsia="zh-CN"/>
        </w:rPr>
      </w:pPr>
    </w:p>
    <w:p w14:paraId="30172CEC">
      <w:pPr>
        <w:bidi w:val="0"/>
        <w:rPr>
          <w:lang w:val="en-US" w:eastAsia="zh-CN"/>
        </w:rPr>
      </w:pPr>
    </w:p>
    <w:p w14:paraId="12549CF8">
      <w:pPr>
        <w:bidi w:val="0"/>
        <w:rPr>
          <w:lang w:val="en-US" w:eastAsia="zh-CN"/>
        </w:rPr>
      </w:pPr>
    </w:p>
    <w:p w14:paraId="54419335">
      <w:pPr>
        <w:bidi w:val="0"/>
        <w:rPr>
          <w:lang w:val="en-US" w:eastAsia="zh-CN"/>
        </w:rPr>
      </w:pPr>
    </w:p>
    <w:p w14:paraId="1B9487E3">
      <w:pPr>
        <w:bidi w:val="0"/>
        <w:rPr>
          <w:lang w:val="en-US" w:eastAsia="zh-CN"/>
        </w:rPr>
      </w:pPr>
    </w:p>
    <w:p w14:paraId="54391CA6">
      <w:pPr>
        <w:bidi w:val="0"/>
        <w:rPr>
          <w:lang w:val="en-US" w:eastAsia="zh-CN"/>
        </w:rPr>
      </w:pPr>
    </w:p>
    <w:p w14:paraId="04BB7BB9">
      <w:pPr>
        <w:bidi w:val="0"/>
        <w:rPr>
          <w:lang w:val="en-US" w:eastAsia="zh-CN"/>
        </w:rPr>
      </w:pPr>
    </w:p>
    <w:p w14:paraId="17236791">
      <w:pPr>
        <w:bidi w:val="0"/>
        <w:rPr>
          <w:lang w:val="en-US" w:eastAsia="zh-CN"/>
        </w:rPr>
      </w:pPr>
    </w:p>
    <w:p w14:paraId="183E54A8">
      <w:pPr>
        <w:jc w:val="center"/>
        <w:rPr>
          <w:rFonts w:hint="eastAsia" w:ascii="黑体" w:hAnsi="黑体" w:eastAsia="黑体" w:cs="黑体"/>
          <w:color w:val="548235" w:themeColor="accent6" w:themeShade="BF"/>
          <w:sz w:val="72"/>
          <w:szCs w:val="72"/>
          <w:lang w:eastAsia="zh-CN"/>
        </w:rPr>
      </w:pPr>
      <w:r>
        <w:rPr>
          <w:rFonts w:hint="eastAsia" w:ascii="微软雅黑" w:hAnsi="宋体" w:eastAsia="微软雅黑" w:cs="宋体"/>
          <w:b/>
          <w:sz w:val="48"/>
          <w:szCs w:val="48"/>
          <w:lang w:val="en-US" w:eastAsia="zh-CN" w:bidi="ar-SA"/>
        </w:rPr>
        <w:t>{% if PDInfo == undefined %}消化道肿瘤50基因检测报告{% else %}消化道肿瘤50基因+PD-L1检测报告{% endif %}</w:t>
      </w:r>
    </w:p>
    <w:p w14:paraId="0B46F563">
      <w:pPr>
        <w:tabs>
          <w:tab w:val="left" w:pos="4400"/>
        </w:tabs>
        <w:bidi w:val="0"/>
        <w:jc w:val="left"/>
        <w:rPr>
          <w:lang w:val="en-US" w:eastAsia="zh-CN"/>
        </w:rPr>
      </w:pPr>
    </w:p>
    <w:tbl>
      <w:tblPr>
        <w:tblStyle w:val="17"/>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20ECF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17A6CCF5">
            <w:pPr>
              <w:pStyle w:val="8"/>
              <w:jc w:val="right"/>
              <w:rPr>
                <w:rFonts w:ascii="黑体"/>
                <w:sz w:val="48"/>
                <w:lang w:eastAsia="zh-CN"/>
              </w:rPr>
            </w:pPr>
            <w:r>
              <w:rPr>
                <w:rFonts w:hint="eastAsia" w:ascii="微软雅黑" w:eastAsia="微软雅黑"/>
                <w:sz w:val="30"/>
                <w:lang w:val="en-US" w:eastAsia="zh-CN"/>
              </w:rPr>
              <w:t>姓    名</w:t>
            </w:r>
            <w:r>
              <w:rPr>
                <w:rFonts w:hint="eastAsia" w:ascii="微软雅黑" w:eastAsia="微软雅黑"/>
                <w:sz w:val="30"/>
                <w:lang w:eastAsia="zh-CN"/>
              </w:rPr>
              <w:t>：</w:t>
            </w:r>
          </w:p>
        </w:tc>
        <w:tc>
          <w:tcPr>
            <w:tcW w:w="4471" w:type="dxa"/>
            <w:tcBorders>
              <w:top w:val="nil"/>
              <w:left w:val="nil"/>
              <w:bottom w:val="single" w:color="auto" w:sz="4" w:space="0"/>
              <w:right w:val="nil"/>
            </w:tcBorders>
            <w:vAlign w:val="bottom"/>
          </w:tcPr>
          <w:p w14:paraId="2FE1FECA">
            <w:pPr>
              <w:pStyle w:val="8"/>
              <w:jc w:val="center"/>
              <w:rPr>
                <w:rFonts w:ascii="黑体"/>
                <w:sz w:val="48"/>
                <w:lang w:eastAsia="zh-CN"/>
              </w:rPr>
            </w:pPr>
            <w:r>
              <w:rPr>
                <w:rFonts w:hint="eastAsia" w:ascii="微软雅黑" w:eastAsia="微软雅黑"/>
                <w:sz w:val="30"/>
                <w:lang w:eastAsia="zh-CN"/>
              </w:rPr>
              <w:t>{{ client }}</w:t>
            </w:r>
          </w:p>
        </w:tc>
      </w:tr>
      <w:tr w14:paraId="57191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3422D6CB">
            <w:pPr>
              <w:pStyle w:val="8"/>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395623F8">
            <w:pPr>
              <w:pStyle w:val="8"/>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subbarcode }}</w:t>
            </w:r>
          </w:p>
        </w:tc>
      </w:tr>
      <w:tr w14:paraId="0F259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4166131A">
            <w:pPr>
              <w:pStyle w:val="8"/>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4B7B97F8">
            <w:pPr>
              <w:pStyle w:val="8"/>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reportdate }}</w:t>
            </w:r>
          </w:p>
        </w:tc>
      </w:tr>
    </w:tbl>
    <w:p w14:paraId="6E3E96ED">
      <w:pPr>
        <w:tabs>
          <w:tab w:val="left" w:pos="4400"/>
        </w:tabs>
        <w:bidi w:val="0"/>
        <w:jc w:val="left"/>
        <w:rPr>
          <w:lang w:val="en-US" w:eastAsia="zh-CN"/>
        </w:rPr>
        <w:sectPr>
          <w:pgSz w:w="11911" w:h="16838"/>
          <w:pgMar w:top="1037" w:right="1020" w:bottom="981" w:left="1020" w:header="720" w:footer="720" w:gutter="0"/>
          <w:pgBorders>
            <w:top w:val="none" w:sz="0" w:space="0"/>
            <w:left w:val="none" w:sz="0" w:space="0"/>
            <w:bottom w:val="none" w:sz="0" w:space="0"/>
            <w:right w:val="none" w:sz="0" w:space="0"/>
          </w:pgBorders>
          <w:pgNumType w:fmt="decimal" w:start="1"/>
          <w:cols w:space="0" w:num="1"/>
          <w:rtlGutter w:val="0"/>
          <w:docGrid w:linePitch="0" w:charSpace="0"/>
        </w:sectPr>
      </w:pPr>
    </w:p>
    <w:p w14:paraId="068A752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5B9BD5" w:themeColor="accent1"/>
          <w:sz w:val="52"/>
          <w:szCs w:val="52"/>
          <w:lang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目录</w:t>
      </w:r>
    </w:p>
    <w:p w14:paraId="7E9C3F4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olor w:val="auto"/>
          <w:sz w:val="36"/>
          <w:szCs w:val="36"/>
          <w:lang w:val="en-US" w:eastAsia="zh-CN"/>
        </w:rPr>
      </w:pPr>
      <w:r>
        <w:rPr>
          <w:rFonts w:hint="eastAsia" w:ascii="Times New Roman" w:hAnsi="Times New Roman" w:eastAsia="微软雅黑"/>
          <w:color w:val="auto"/>
          <w:sz w:val="36"/>
          <w:szCs w:val="36"/>
          <w:lang w:val="en-US" w:eastAsia="zh-CN"/>
        </w:rPr>
        <w:t>Content</w:t>
      </w:r>
    </w:p>
    <w:p w14:paraId="2221198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olor w:val="auto"/>
          <w:sz w:val="24"/>
          <w:szCs w:val="24"/>
          <w:lang w:val="en-US" w:eastAsia="zh-CN"/>
        </w:rPr>
      </w:pPr>
    </w:p>
    <w:p w14:paraId="31F25ED4">
      <w:pPr>
        <w:pStyle w:val="13"/>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color w:val="auto"/>
          <w:sz w:val="36"/>
          <w:szCs w:val="36"/>
          <w:lang w:val="en-US" w:eastAsia="zh-CN"/>
        </w:rPr>
        <w:fldChar w:fldCharType="begin"/>
      </w:r>
      <w:r>
        <w:rPr>
          <w:rFonts w:hint="default" w:ascii="Times New Roman" w:hAnsi="Times New Roman" w:eastAsia="微软雅黑" w:cs="Times New Roman"/>
          <w:color w:val="auto"/>
          <w:sz w:val="36"/>
          <w:szCs w:val="36"/>
          <w:lang w:val="en-US" w:eastAsia="zh-CN"/>
        </w:rPr>
        <w:instrText xml:space="preserve">TOC \o "1-2" \h \u </w:instrText>
      </w:r>
      <w:r>
        <w:rPr>
          <w:rFonts w:hint="default" w:ascii="Times New Roman" w:hAnsi="Times New Roman" w:eastAsia="微软雅黑" w:cs="Times New Roman"/>
          <w:color w:val="auto"/>
          <w:sz w:val="36"/>
          <w:szCs w:val="36"/>
          <w:lang w:val="en-US" w:eastAsia="zh-CN"/>
        </w:rPr>
        <w:fldChar w:fldCharType="separate"/>
      </w:r>
      <w:r>
        <w:rPr>
          <w:rFonts w:hint="default" w:ascii="Times New Roman" w:hAnsi="Times New Roman" w:eastAsia="微软雅黑" w:cs="Times New Roman"/>
          <w:lang w:val="en-US" w:eastAsia="zh-CN"/>
        </w:rPr>
        <w:fldChar w:fldCharType="begin"/>
      </w:r>
      <w:r>
        <w:rPr>
          <w:rFonts w:hint="default" w:ascii="Times New Roman" w:hAnsi="Times New Roman" w:eastAsia="微软雅黑" w:cs="Times New Roman"/>
          <w:lang w:val="en-US" w:eastAsia="zh-CN"/>
        </w:rPr>
        <w:instrText xml:space="preserve"> HYPERLINK \l _Toc6322 </w:instrText>
      </w:r>
      <w:r>
        <w:rPr>
          <w:rFonts w:hint="default" w:ascii="Times New Roman" w:hAnsi="Times New Roman" w:eastAsia="微软雅黑" w:cs="Times New Roman"/>
          <w:lang w:val="en-US" w:eastAsia="zh-CN"/>
        </w:rPr>
        <w:fldChar w:fldCharType="separate"/>
      </w:r>
      <w:r>
        <w:rPr>
          <w:rFonts w:hint="default" w:ascii="Times New Roman" w:hAnsi="Times New Roman" w:eastAsia="微软雅黑" w:cs="Times New Roman"/>
        </w:rPr>
        <w:t>样本信息</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_Toc6322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w:t>
      </w:r>
      <w:r>
        <w:rPr>
          <w:rFonts w:hint="default" w:ascii="Times New Roman" w:hAnsi="Times New Roman" w:eastAsia="微软雅黑" w:cs="Times New Roman"/>
        </w:rPr>
        <w:fldChar w:fldCharType="end"/>
      </w:r>
      <w:r>
        <w:rPr>
          <w:rFonts w:hint="default" w:ascii="Times New Roman" w:hAnsi="Times New Roman" w:eastAsia="微软雅黑" w:cs="Times New Roman"/>
          <w:lang w:val="en-US" w:eastAsia="zh-CN"/>
        </w:rPr>
        <w:fldChar w:fldCharType="end"/>
      </w:r>
    </w:p>
    <w:p w14:paraId="64ACDC85">
      <w:pPr>
        <w:pStyle w:val="13"/>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szCs w:val="36"/>
          <w:lang w:val="en-US" w:eastAsia="zh-CN"/>
        </w:rPr>
        <w:instrText xml:space="preserve"> HYPERLINK \l _Toc16456 </w:instrText>
      </w:r>
      <w:r>
        <w:rPr>
          <w:rFonts w:hint="default" w:ascii="Times New Roman" w:hAnsi="Times New Roman" w:eastAsia="微软雅黑" w:cs="Times New Roman"/>
          <w:szCs w:val="36"/>
          <w:lang w:val="en-US" w:eastAsia="zh-CN"/>
        </w:rPr>
        <w:fldChar w:fldCharType="separate"/>
      </w:r>
      <w:r>
        <w:rPr>
          <w:rFonts w:hint="default" w:ascii="Times New Roman" w:hAnsi="Times New Roman" w:eastAsia="微软雅黑" w:cs="Times New Roman"/>
        </w:rPr>
        <w:t>检测项目</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_Toc16456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w:t>
      </w:r>
      <w:r>
        <w:rPr>
          <w:rFonts w:hint="default" w:ascii="Times New Roman" w:hAnsi="Times New Roman" w:eastAsia="微软雅黑" w:cs="Times New Roman"/>
        </w:rPr>
        <w:fldChar w:fldCharType="end"/>
      </w:r>
      <w:r>
        <w:rPr>
          <w:rFonts w:hint="default" w:ascii="Times New Roman" w:hAnsi="Times New Roman" w:eastAsia="微软雅黑" w:cs="Times New Roman"/>
          <w:color w:val="auto"/>
          <w:szCs w:val="36"/>
          <w:lang w:val="en-US" w:eastAsia="zh-CN"/>
        </w:rPr>
        <w:fldChar w:fldCharType="end"/>
      </w:r>
    </w:p>
    <w:p w14:paraId="5C5F7177">
      <w:pPr>
        <w:pStyle w:val="13"/>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szCs w:val="36"/>
          <w:lang w:val="en-US" w:eastAsia="zh-CN"/>
        </w:rPr>
        <w:instrText xml:space="preserve"> HYPERLINK \l _Toc16704 </w:instrText>
      </w:r>
      <w:r>
        <w:rPr>
          <w:rFonts w:hint="default" w:ascii="Times New Roman" w:hAnsi="Times New Roman" w:eastAsia="微软雅黑" w:cs="Times New Roman"/>
          <w:szCs w:val="36"/>
          <w:lang w:val="en-US" w:eastAsia="zh-CN"/>
        </w:rPr>
        <w:fldChar w:fldCharType="separate"/>
      </w:r>
      <w:r>
        <w:rPr>
          <w:rFonts w:hint="default" w:ascii="Times New Roman" w:hAnsi="Times New Roman" w:eastAsia="微软雅黑" w:cs="Times New Roman"/>
        </w:rPr>
        <w:t>检测结果</w:t>
      </w:r>
      <w:r>
        <w:rPr>
          <w:rFonts w:hint="default" w:ascii="Times New Roman" w:hAnsi="Times New Roman" w:eastAsia="微软雅黑" w:cs="Times New Roman"/>
          <w:lang w:val="en-US" w:eastAsia="zh-CN"/>
        </w:rPr>
        <w:t>总览</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_Toc16704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w:t>
      </w:r>
      <w:r>
        <w:rPr>
          <w:rFonts w:hint="default" w:ascii="Times New Roman" w:hAnsi="Times New Roman" w:eastAsia="微软雅黑" w:cs="Times New Roman"/>
        </w:rPr>
        <w:fldChar w:fldCharType="end"/>
      </w:r>
      <w:r>
        <w:rPr>
          <w:rFonts w:hint="default" w:ascii="Times New Roman" w:hAnsi="Times New Roman" w:eastAsia="微软雅黑" w:cs="Times New Roman"/>
          <w:color w:val="auto"/>
          <w:szCs w:val="36"/>
          <w:lang w:val="en-US" w:eastAsia="zh-CN"/>
        </w:rPr>
        <w:fldChar w:fldCharType="end"/>
      </w:r>
    </w:p>
    <w:p w14:paraId="2D14806F">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_Toc30877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检测结果小结</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_Toc30877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1</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p>
    <w:p w14:paraId="55AF9A83">
      <w:pPr>
        <w:pStyle w:val="14"/>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_Toc32621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_Toc32621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3</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p>
    <w:p w14:paraId="6BDA13AE">
      <w:pPr>
        <w:pStyle w:val="13"/>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szCs w:val="36"/>
          <w:lang w:val="en-US" w:eastAsia="zh-CN"/>
        </w:rPr>
        <w:instrText xml:space="preserve"> HYPERLINK \l _Toc4408 </w:instrText>
      </w:r>
      <w:r>
        <w:rPr>
          <w:rFonts w:hint="default" w:ascii="Times New Roman" w:hAnsi="Times New Roman" w:eastAsia="微软雅黑" w:cs="Times New Roman"/>
          <w:szCs w:val="36"/>
          <w:lang w:val="en-US" w:eastAsia="zh-CN"/>
        </w:rPr>
        <w:fldChar w:fldCharType="separate"/>
      </w:r>
      <w:r>
        <w:rPr>
          <w:rFonts w:hint="default" w:ascii="Times New Roman" w:hAnsi="Times New Roman" w:eastAsia="微软雅黑" w:cs="Times New Roman"/>
        </w:rPr>
        <w:t>检测结果及用药提示</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_Toc4408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4</w:t>
      </w:r>
      <w:r>
        <w:rPr>
          <w:rFonts w:hint="default" w:ascii="Times New Roman" w:hAnsi="Times New Roman" w:eastAsia="微软雅黑" w:cs="Times New Roman"/>
        </w:rPr>
        <w:fldChar w:fldCharType="end"/>
      </w:r>
      <w:r>
        <w:rPr>
          <w:rFonts w:hint="default" w:ascii="Times New Roman" w:hAnsi="Times New Roman" w:eastAsia="微软雅黑" w:cs="Times New Roman"/>
          <w:color w:val="auto"/>
          <w:szCs w:val="36"/>
          <w:lang w:val="en-US" w:eastAsia="zh-CN"/>
        </w:rPr>
        <w:fldChar w:fldCharType="end"/>
      </w:r>
    </w:p>
    <w:p w14:paraId="353A579C">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_Toc12296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体细胞变异分级提示</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_Toc12296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4</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p>
    <w:p w14:paraId="79635D6E">
      <w:pPr>
        <w:pStyle w:val="14"/>
        <w:tabs>
          <w:tab w:val="right" w:leader="dot" w:pos="9871"/>
        </w:tabs>
        <w:rPr>
          <w:rFonts w:hint="default" w:ascii="Times New Roman" w:hAnsi="Times New Roman" w:eastAsia="微软雅黑" w:cs="Times New Roman"/>
          <w:color w:val="000000" w:themeColor="text1"/>
          <w14:textFill>
            <w14:solidFill>
              <w14:schemeClr w14:val="tx1"/>
            </w14:solidFill>
          </w14:textFill>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_Toc18064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胚系变异结果提示</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_Toc18064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8</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hint="default" w:ascii="Times New Roman" w:hAnsi="Times New Roman" w:eastAsia="微软雅黑" w:cs="Times New Roman"/>
          <w:color w:val="000000" w:themeColor="text1"/>
          <w:sz w:val="24"/>
          <w:szCs w:val="24"/>
          <w:lang w:val="en-US" w:eastAsia="zh-CN"/>
          <w14:textFill>
            <w14:solidFill>
              <w14:schemeClr w14:val="tx1"/>
            </w14:solidFill>
          </w14:textFill>
        </w:rPr>
        <w:t>2531</w:t>
      </w:r>
      <w:r>
        <w:rPr>
          <w:rFonts w:hint="eastAsia" w:ascii="Times New Roman" w:hAnsi="Times New Roman" w:eastAsia="微软雅黑" w:cs="Times New Roman"/>
          <w:color w:val="000000" w:themeColor="text1"/>
          <w:sz w:val="24"/>
          <w:szCs w:val="24"/>
          <w:lang w:val="en-US" w:eastAsia="zh-CN"/>
          <w14:textFill>
            <w14:solidFill>
              <w14:schemeClr w14:val="tx1"/>
            </w14:solidFill>
          </w14:textFill>
        </w:rPr>
        <w:t xml:space="preserve"> not in </w:t>
      </w:r>
      <w:r>
        <w:rPr>
          <w:rFonts w:hint="eastAsia" w:ascii="Times New Roman" w:hAnsi="Times New Roman" w:eastAsia="微软雅黑" w:cs="Times New Roman"/>
          <w:color w:val="000000" w:themeColor="text1"/>
          <w:sz w:val="24"/>
          <w:szCs w:val="24"/>
          <w:lang w:eastAsia="zh-CN"/>
          <w14:textFill>
            <w14:solidFill>
              <w14:schemeClr w14:val="tx1"/>
            </w14:solidFill>
          </w14:textFill>
        </w:rPr>
        <w:t>diseaseIdList %}</w:t>
      </w:r>
    </w:p>
    <w:p w14:paraId="6287E496">
      <w:pPr>
        <w:pStyle w:val="14"/>
        <w:tabs>
          <w:tab w:val="right" w:leader="dot" w:pos="9871"/>
        </w:tabs>
        <w:rPr>
          <w:rFonts w:hint="default" w:ascii="Times New Roman" w:hAnsi="Times New Roman" w:eastAsia="微软雅黑" w:cs="Times New Roman"/>
          <w:color w:val="000000" w:themeColor="text1"/>
          <w14:textFill>
            <w14:solidFill>
              <w14:schemeClr w14:val="tx1"/>
            </w14:solidFill>
          </w14:textFill>
        </w:rPr>
      </w:pPr>
      <w:r>
        <w:rPr>
          <w:rFonts w:hint="default" w:ascii="Times New Roman" w:hAnsi="Times New Roman" w:eastAsia="微软雅黑" w:cs="Times New Roman"/>
          <w:color w:val="000000" w:themeColor="text1"/>
          <w:szCs w:val="36"/>
          <w:lang w:val="en-US" w:eastAsia="zh-CN"/>
          <w14:textFill>
            <w14:solidFill>
              <w14:schemeClr w14:val="tx1"/>
            </w14:solidFill>
          </w14:textFill>
        </w:rPr>
        <w:fldChar w:fldCharType="begin"/>
      </w:r>
      <w:r>
        <w:rPr>
          <w:rFonts w:hint="default" w:ascii="Times New Roman" w:hAnsi="Times New Roman" w:eastAsia="微软雅黑" w:cs="Times New Roman"/>
          <w:color w:val="000000" w:themeColor="text1"/>
          <w:szCs w:val="36"/>
          <w:lang w:val="en-US" w:eastAsia="zh-CN"/>
          <w14:textFill>
            <w14:solidFill>
              <w14:schemeClr w14:val="tx1"/>
            </w14:solidFill>
          </w14:textFill>
        </w:rPr>
        <w:instrText xml:space="preserve"> HYPERLINK \l _Toc31713 </w:instrText>
      </w:r>
      <w:r>
        <w:rPr>
          <w:rFonts w:hint="default" w:ascii="Times New Roman" w:hAnsi="Times New Roman" w:eastAsia="微软雅黑" w:cs="Times New Roman"/>
          <w:color w:val="000000" w:themeColor="text1"/>
          <w:szCs w:val="36"/>
          <w:lang w:val="en-US" w:eastAsia="zh-CN"/>
          <w14:textFill>
            <w14:solidFill>
              <w14:schemeClr w14:val="tx1"/>
            </w14:solidFill>
          </w14:textFill>
        </w:rPr>
        <w:fldChar w:fldCharType="separate"/>
      </w:r>
      <w:r>
        <w:rPr>
          <w:rFonts w:hint="default" w:ascii="Times New Roman" w:hAnsi="Times New Roman" w:eastAsia="微软雅黑" w:cs="Times New Roman"/>
          <w:color w:val="000000" w:themeColor="text1"/>
          <w:lang w:eastAsia="zh-CN"/>
          <w14:textFill>
            <w14:solidFill>
              <w14:schemeClr w14:val="tx1"/>
            </w14:solidFill>
          </w14:textFill>
        </w:rPr>
        <w:t>本癌种FDA/NMPA获批的其他可选靶向药物</w:t>
      </w:r>
      <w:r>
        <w:rPr>
          <w:rFonts w:hint="default" w:ascii="Times New Roman" w:hAnsi="Times New Roman" w:eastAsia="微软雅黑" w:cs="Times New Roman"/>
          <w:color w:val="000000" w:themeColor="text1"/>
          <w14:textFill>
            <w14:solidFill>
              <w14:schemeClr w14:val="tx1"/>
            </w14:solidFill>
          </w14:textFill>
        </w:rPr>
        <w:tab/>
      </w:r>
      <w:r>
        <w:rPr>
          <w:rFonts w:hint="default" w:ascii="Times New Roman" w:hAnsi="Times New Roman" w:eastAsia="微软雅黑" w:cs="Times New Roman"/>
          <w:color w:val="000000" w:themeColor="text1"/>
          <w14:textFill>
            <w14:solidFill>
              <w14:schemeClr w14:val="tx1"/>
            </w14:solidFill>
          </w14:textFill>
        </w:rPr>
        <w:fldChar w:fldCharType="begin"/>
      </w:r>
      <w:r>
        <w:rPr>
          <w:rFonts w:hint="default" w:ascii="Times New Roman" w:hAnsi="Times New Roman" w:eastAsia="微软雅黑" w:cs="Times New Roman"/>
          <w:color w:val="000000" w:themeColor="text1"/>
          <w14:textFill>
            <w14:solidFill>
              <w14:schemeClr w14:val="tx1"/>
            </w14:solidFill>
          </w14:textFill>
        </w:rPr>
        <w:instrText xml:space="preserve"> PAGEREF _Toc31713 \h </w:instrText>
      </w:r>
      <w:r>
        <w:rPr>
          <w:rFonts w:hint="default" w:ascii="Times New Roman" w:hAnsi="Times New Roman" w:eastAsia="微软雅黑" w:cs="Times New Roman"/>
          <w:color w:val="000000" w:themeColor="text1"/>
          <w14:textFill>
            <w14:solidFill>
              <w14:schemeClr w14:val="tx1"/>
            </w14:solidFill>
          </w14:textFill>
        </w:rPr>
        <w:fldChar w:fldCharType="separate"/>
      </w:r>
      <w:r>
        <w:rPr>
          <w:rFonts w:hint="default" w:ascii="Times New Roman" w:hAnsi="Times New Roman" w:eastAsia="微软雅黑" w:cs="Times New Roman"/>
          <w:color w:val="000000" w:themeColor="text1"/>
          <w14:textFill>
            <w14:solidFill>
              <w14:schemeClr w14:val="tx1"/>
            </w14:solidFill>
          </w14:textFill>
        </w:rPr>
        <w:t>10</w:t>
      </w:r>
      <w:r>
        <w:rPr>
          <w:rFonts w:hint="default" w:ascii="Times New Roman" w:hAnsi="Times New Roman" w:eastAsia="微软雅黑" w:cs="Times New Roman"/>
          <w:color w:val="000000" w:themeColor="text1"/>
          <w14:textFill>
            <w14:solidFill>
              <w14:schemeClr w14:val="tx1"/>
            </w14:solidFill>
          </w14:textFill>
        </w:rPr>
        <w:fldChar w:fldCharType="end"/>
      </w:r>
      <w:r>
        <w:rPr>
          <w:rFonts w:hint="default" w:ascii="Times New Roman" w:hAnsi="Times New Roman" w:eastAsia="微软雅黑" w:cs="Times New Roman"/>
          <w:color w:val="000000" w:themeColor="text1"/>
          <w:szCs w:val="36"/>
          <w:lang w:val="en-US" w:eastAsia="zh-CN"/>
          <w14:textFill>
            <w14:solidFill>
              <w14:schemeClr w14:val="tx1"/>
            </w14:solidFill>
          </w14:textFill>
        </w:rPr>
        <w:fldChar w:fldCharType="end"/>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p>
    <w:p w14:paraId="400DE9EA">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_Toc2404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免疫药物用药提示</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_Toc2404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11</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{%if PDInfo != undefined %}</w:t>
      </w:r>
    </w:p>
    <w:p w14:paraId="511F9BF5">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_Toc20454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PD-L1检测结果</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_Toc20454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12</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endif %}</w:t>
      </w:r>
    </w:p>
    <w:p w14:paraId="0BAD546C">
      <w:pPr>
        <w:pStyle w:val="13"/>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szCs w:val="36"/>
          <w:lang w:val="en-US" w:eastAsia="zh-CN"/>
        </w:rPr>
        <w:instrText xml:space="preserve"> HYPERLINK \l _Toc2289 </w:instrText>
      </w:r>
      <w:r>
        <w:rPr>
          <w:rFonts w:hint="default" w:ascii="Times New Roman" w:hAnsi="Times New Roman" w:eastAsia="微软雅黑" w:cs="Times New Roman"/>
          <w:szCs w:val="36"/>
          <w:lang w:val="en-US" w:eastAsia="zh-CN"/>
        </w:rPr>
        <w:fldChar w:fldCharType="separate"/>
      </w:r>
      <w:r>
        <w:rPr>
          <w:rFonts w:hint="default" w:ascii="Times New Roman" w:hAnsi="Times New Roman" w:eastAsia="微软雅黑" w:cs="Times New Roman"/>
        </w:rPr>
        <w:t>基因检测结果解析</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_Toc2289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15</w:t>
      </w:r>
      <w:r>
        <w:rPr>
          <w:rFonts w:hint="default" w:ascii="Times New Roman" w:hAnsi="Times New Roman" w:eastAsia="微软雅黑" w:cs="Times New Roman"/>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sz w:val="24"/>
          <w:szCs w:val="24"/>
          <w:lang w:eastAsia="zh-CN"/>
        </w:rPr>
        <w:t>{%if BodyDrugDrugDetectionStr or unknownVarAnalysisStr %}</w:t>
      </w:r>
    </w:p>
    <w:p w14:paraId="7E7469B5">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_Toc27407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体细胞变异结果解析</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_Toc27407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15</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xml:space="preserve">{% endif </w:t>
      </w:r>
      <w:r>
        <w:rPr>
          <w:rFonts w:hint="default" w:ascii="Times New Roman" w:hAnsi="Times New Roman" w:eastAsia="微软雅黑" w:cs="Times New Roman"/>
          <w:color w:val="auto"/>
          <w:sz w:val="24"/>
          <w:szCs w:val="24"/>
          <w:highlight w:val="none"/>
          <w:lang w:eastAsia="zh-CN"/>
        </w:rPr>
        <w:t>%}{%if geneticCancerRiskInfo %}</w:t>
      </w:r>
    </w:p>
    <w:p w14:paraId="034200AB">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_Toc17445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胚系变异结果解析</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_Toc17445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18</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endif %}</w:t>
      </w:r>
    </w:p>
    <w:p w14:paraId="0AD97C19">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_Toc1284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免疫检测结果解析</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_Toc1284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20</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if gastrointestinalStromalTumor == True %}</w:t>
      </w:r>
    </w:p>
    <w:p w14:paraId="168B0298">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_Toc16054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化疗药物检测解析</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_Toc16054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22</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endif %}</w:t>
      </w:r>
    </w:p>
    <w:p w14:paraId="646A305A">
      <w:pPr>
        <w:pStyle w:val="13"/>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szCs w:val="36"/>
          <w:lang w:val="en-US" w:eastAsia="zh-CN"/>
        </w:rPr>
        <w:instrText xml:space="preserve"> HYPERLINK \l _Toc15012 </w:instrText>
      </w:r>
      <w:r>
        <w:rPr>
          <w:rFonts w:hint="default" w:ascii="Times New Roman" w:hAnsi="Times New Roman" w:eastAsia="微软雅黑" w:cs="Times New Roman"/>
          <w:szCs w:val="36"/>
          <w:lang w:val="en-US" w:eastAsia="zh-CN"/>
        </w:rPr>
        <w:fldChar w:fldCharType="separate"/>
      </w:r>
      <w:r>
        <w:rPr>
          <w:rFonts w:hint="default" w:ascii="Times New Roman" w:hAnsi="Times New Roman" w:eastAsia="微软雅黑" w:cs="Times New Roman"/>
        </w:rPr>
        <w:t>附录</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_Toc15012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24</w:t>
      </w:r>
      <w:r>
        <w:rPr>
          <w:rFonts w:hint="default" w:ascii="Times New Roman" w:hAnsi="Times New Roman" w:eastAsia="微软雅黑" w:cs="Times New Roman"/>
        </w:rPr>
        <w:fldChar w:fldCharType="end"/>
      </w:r>
      <w:r>
        <w:rPr>
          <w:rFonts w:hint="default" w:ascii="Times New Roman" w:hAnsi="Times New Roman" w:eastAsia="微软雅黑" w:cs="Times New Roman"/>
          <w:color w:val="auto"/>
          <w:szCs w:val="36"/>
          <w:lang w:val="en-US" w:eastAsia="zh-CN"/>
        </w:rPr>
        <w:fldChar w:fldCharType="end"/>
      </w:r>
    </w:p>
    <w:p w14:paraId="3E7CA5CD">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_Toc12798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val="en-US" w:eastAsia="zh-CN"/>
        </w:rPr>
        <w:t>样本质控情况</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_Toc12798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24</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p>
    <w:p w14:paraId="6B77DD67">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_Toc6597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常见靶向药物相关基因检测列表</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_Toc6597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25</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p>
    <w:p w14:paraId="202A9308">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_Toc29242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检测基因列表</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_Toc29242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26</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p>
    <w:p w14:paraId="4BFD25D1">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_Toc9265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highlight w:val="none"/>
          <w:lang w:eastAsia="zh-CN"/>
        </w:rPr>
        <w:t>检测方法与局限性</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_Toc9265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27</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p>
    <w:p w14:paraId="7C0AB13A">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_Toc1660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参考文献</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_Toc1660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28</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p>
    <w:p w14:paraId="66FD00B9">
      <w:pPr>
        <w:keepNext w:val="0"/>
        <w:keepLines w:val="0"/>
        <w:pageBreakBefore w:val="0"/>
        <w:widowControl w:val="0"/>
        <w:kinsoku/>
        <w:wordWrap/>
        <w:overflowPunct/>
        <w:topLinePunct w:val="0"/>
        <w:autoSpaceDE/>
        <w:autoSpaceDN/>
        <w:bidi w:val="0"/>
        <w:adjustRightInd/>
        <w:snapToGrid/>
        <w:ind w:firstLine="0" w:firstLineChars="0"/>
        <w:jc w:val="both"/>
        <w:textAlignment w:val="auto"/>
        <w:rPr>
          <w:sz w:val="21"/>
          <w:szCs w:val="21"/>
          <w:lang w:eastAsia="zh-CN"/>
        </w:rPr>
      </w:pPr>
      <w:r>
        <w:rPr>
          <w:rFonts w:hint="default" w:ascii="Times New Roman" w:hAnsi="Times New Roman" w:eastAsia="微软雅黑" w:cs="Times New Roman"/>
          <w:color w:val="auto"/>
          <w:szCs w:val="36"/>
          <w:lang w:val="en-US" w:eastAsia="zh-CN"/>
        </w:rPr>
        <w:fldChar w:fldCharType="end"/>
      </w:r>
    </w:p>
    <w:p w14:paraId="6214030C">
      <w:pPr>
        <w:rPr>
          <w:sz w:val="21"/>
          <w:szCs w:val="21"/>
          <w:lang w:eastAsia="zh-CN"/>
        </w:rPr>
        <w:sectPr>
          <w:headerReference r:id="rId3" w:type="default"/>
          <w:footerReference r:id="rId4" w:type="default"/>
          <w:pgSz w:w="11911" w:h="16838"/>
          <w:pgMar w:top="1037" w:right="1020" w:bottom="981" w:left="1020" w:header="567" w:footer="720" w:gutter="0"/>
          <w:pgBorders>
            <w:top w:val="none" w:sz="0" w:space="0"/>
            <w:left w:val="none" w:sz="0" w:space="0"/>
            <w:bottom w:val="none" w:sz="0" w:space="0"/>
            <w:right w:val="none" w:sz="0" w:space="0"/>
          </w:pgBorders>
          <w:pgNumType w:fmt="decimal" w:start="1"/>
          <w:cols w:space="0" w:num="1"/>
          <w:rtlGutter w:val="0"/>
          <w:docGrid w:linePitch="299" w:charSpace="0"/>
        </w:sectPr>
      </w:pPr>
    </w:p>
    <w:p w14:paraId="530FA9C0">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0" w:name="_Toc24397"/>
      <w:bookmarkStart w:id="1" w:name="_Toc10446"/>
      <w:bookmarkStart w:id="2" w:name="_Toc27500"/>
      <w:bookmarkStart w:id="3" w:name="_Toc6322"/>
      <w:bookmarkStart w:id="4" w:name="_Toc24178_WPSOffice_Level1"/>
      <w:bookmarkStart w:id="5" w:name="_Toc21669"/>
      <w:bookmarkStart w:id="6" w:name="_Toc13806"/>
      <w:bookmarkStart w:id="7" w:name="_Toc21009_WPSOffice_Level1"/>
      <w:bookmarkStart w:id="8" w:name="_Toc32054"/>
      <w:bookmarkStart w:id="9" w:name="_Toc28303"/>
      <w:bookmarkStart w:id="10" w:name="_Toc30143_WPSOffice_Level1"/>
      <w:r>
        <w:rPr>
          <w:rFonts w:ascii="Times New Roman" w:hAnsi="Times New Roman"/>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bookmarkEnd w:id="9"/>
      <w:bookmarkEnd w:id="10"/>
    </w:p>
    <w:tbl>
      <w:tblPr>
        <w:tblStyle w:val="16"/>
        <w:tblpPr w:leftFromText="180" w:rightFromText="180" w:vertAnchor="text" w:horzAnchor="margin" w:tblpXSpec="center" w:tblpY="11"/>
        <w:tblW w:w="9870" w:type="dxa"/>
        <w:jc w:val="center"/>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Layout w:type="fixed"/>
        <w:tblCellMar>
          <w:top w:w="0" w:type="dxa"/>
          <w:left w:w="108" w:type="dxa"/>
          <w:bottom w:w="0" w:type="dxa"/>
          <w:right w:w="108" w:type="dxa"/>
        </w:tblCellMar>
      </w:tblPr>
      <w:tblGrid>
        <w:gridCol w:w="3231"/>
        <w:gridCol w:w="3323"/>
        <w:gridCol w:w="3316"/>
      </w:tblGrid>
      <w:tr w14:paraId="2471FBD3">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op w:val="single" w:color="62B541" w:sz="24" w:space="0"/>
            </w:tcBorders>
            <w:shd w:val="clear" w:color="auto" w:fill="auto"/>
            <w:vAlign w:val="center"/>
          </w:tcPr>
          <w:p w14:paraId="41FB948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541" w:sz="24" w:space="0"/>
            </w:tcBorders>
            <w:shd w:val="clear" w:color="auto" w:fill="auto"/>
            <w:vAlign w:val="center"/>
          </w:tcPr>
          <w:p w14:paraId="784BECF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541" w:sz="24" w:space="0"/>
            </w:tcBorders>
            <w:shd w:val="clear" w:color="auto" w:fill="auto"/>
            <w:vAlign w:val="center"/>
          </w:tcPr>
          <w:p w14:paraId="6316D1D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3425F848">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DAAB31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7F248909">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268DA39B">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val="en-US" w:eastAsia="zh-CN"/>
              </w:rPr>
              <w:t>病理编号：{{ patientid }}</w:t>
            </w:r>
            <w:bookmarkStart w:id="171" w:name="_GoBack"/>
            <w:bookmarkEnd w:id="171"/>
          </w:p>
        </w:tc>
      </w:tr>
      <w:tr w14:paraId="7162B525">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F43C27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50DC5E46">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0E4276FD">
            <w:pPr>
              <w:jc w:val="both"/>
              <w:rPr>
                <w:rFonts w:hint="default" w:ascii="Times New Roman" w:hAnsi="Times New Roman" w:eastAsia="微软雅黑" w:cs="Times New Roman"/>
                <w:bCs/>
                <w:color w:val="000000"/>
                <w:sz w:val="21"/>
                <w:szCs w:val="21"/>
                <w:lang w:val="en-US"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%}石蜡样本{% else %}</w:t>
            </w:r>
            <w:r>
              <w:rPr>
                <w:rFonts w:hint="eastAsia" w:ascii="微软雅黑" w:hAnsi="微软雅黑" w:eastAsia="微软雅黑" w:cs="微软雅黑"/>
                <w:sz w:val="21"/>
                <w:szCs w:val="21"/>
                <w:lang w:val="en-US" w:eastAsia="zh-CN" w:bidi="ar"/>
              </w:rPr>
              <w:t>血液</w:t>
            </w:r>
            <w:r>
              <w:rPr>
                <w:rFonts w:hint="eastAsia" w:ascii="Times New Roman" w:hAnsi="Times New Roman" w:eastAsia="微软雅黑" w:cs="黑体"/>
                <w:sz w:val="21"/>
                <w:lang w:eastAsia="zh-CN"/>
              </w:rPr>
              <w:t>{% endif %}</w:t>
            </w:r>
          </w:p>
        </w:tc>
      </w:tr>
      <w:tr w14:paraId="347567A8">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bottom w:val="single" w:color="A4A4A4" w:sz="4" w:space="0"/>
              <w:tl2br w:val="nil"/>
              <w:tr2bl w:val="nil"/>
            </w:tcBorders>
            <w:shd w:val="clear" w:color="auto" w:fill="auto"/>
            <w:vAlign w:val="center"/>
          </w:tcPr>
          <w:p w14:paraId="232B898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bottom w:val="single" w:color="A4A4A4" w:sz="4" w:space="0"/>
              <w:tl2br w:val="nil"/>
              <w:tr2bl w:val="nil"/>
            </w:tcBorders>
            <w:shd w:val="clear" w:color="auto" w:fill="auto"/>
            <w:vAlign w:val="center"/>
          </w:tcPr>
          <w:p w14:paraId="4B750563">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c>
          <w:tcPr>
            <w:tcW w:w="3316" w:type="dxa"/>
            <w:tcBorders>
              <w:bottom w:val="single" w:color="A4A4A4" w:sz="4" w:space="0"/>
              <w:tl2br w:val="nil"/>
              <w:tr2bl w:val="nil"/>
            </w:tcBorders>
            <w:shd w:val="clear" w:color="auto" w:fill="auto"/>
            <w:vAlign w:val="center"/>
          </w:tcPr>
          <w:p w14:paraId="5B123A5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bl>
    <w:p w14:paraId="271EF378">
      <w:pPr>
        <w:rPr>
          <w:rFonts w:ascii="Times New Roman" w:hAnsi="Times New Roman" w:eastAsia="微软雅黑" w:cs="Times New Roman"/>
          <w:b/>
          <w:color w:val="00B050"/>
          <w:sz w:val="28"/>
          <w:szCs w:val="28"/>
          <w:lang w:eastAsia="zh-CN"/>
        </w:rPr>
      </w:pPr>
    </w:p>
    <w:p w14:paraId="339AF3D0">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1" w:name="_Toc19594"/>
      <w:bookmarkStart w:id="12" w:name="_Toc10518"/>
      <w:bookmarkStart w:id="13" w:name="_Toc18062_WPSOffice_Level1"/>
      <w:bookmarkStart w:id="14" w:name="_Toc15297"/>
      <w:bookmarkStart w:id="15" w:name="_Toc11465"/>
      <w:bookmarkStart w:id="16" w:name="_Toc13931"/>
      <w:bookmarkStart w:id="17" w:name="_Toc11015_WPSOffice_Level1"/>
      <w:bookmarkStart w:id="18" w:name="_Toc16456"/>
      <w:bookmarkStart w:id="19" w:name="_Toc7021_WPSOffice_Level1"/>
      <w:bookmarkStart w:id="20" w:name="_Toc17451"/>
      <w:bookmarkStart w:id="21" w:name="_Toc3823"/>
      <w:r>
        <w:rPr>
          <w:rFonts w:ascii="Times New Roman" w:hAnsi="Times New Roman"/>
          <w:color w:val="62B541"/>
          <w:sz w:val="32"/>
          <w14:shadow w14:blurRad="50800" w14:dist="38100" w14:dir="10800000" w14:sx="100000" w14:sy="100000" w14:kx="0" w14:ky="0" w14:algn="r">
            <w14:srgbClr w14:val="62B541">
              <w14:alpha w14:val="60000"/>
            </w14:srgbClr>
          </w14:shadow>
        </w:rPr>
        <w:t>检测项目</w:t>
      </w:r>
      <w:bookmarkEnd w:id="11"/>
      <w:bookmarkEnd w:id="12"/>
      <w:bookmarkEnd w:id="13"/>
      <w:bookmarkEnd w:id="14"/>
      <w:bookmarkEnd w:id="15"/>
      <w:bookmarkEnd w:id="16"/>
      <w:bookmarkEnd w:id="17"/>
      <w:bookmarkEnd w:id="18"/>
      <w:bookmarkEnd w:id="19"/>
      <w:bookmarkEnd w:id="20"/>
    </w:p>
    <w:p w14:paraId="087920F8">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w:t>
      </w:r>
      <w:r>
        <w:rPr>
          <w:rFonts w:hint="eastAsia" w:ascii="Times New Roman" w:hAnsi="Times New Roman" w:eastAsia="微软雅黑" w:cs="Times New Roman"/>
          <w:bCs/>
          <w:sz w:val="21"/>
          <w:szCs w:val="21"/>
          <w:lang w:val="en-US" w:eastAsia="zh-CN"/>
        </w:rPr>
        <w:t>检测</w:t>
      </w:r>
      <w:r>
        <w:rPr>
          <w:rFonts w:ascii="Times New Roman" w:hAnsi="Times New Roman" w:eastAsia="微软雅黑" w:cs="Times New Roman"/>
          <w:bCs/>
          <w:sz w:val="21"/>
          <w:szCs w:val="21"/>
          <w:lang w:eastAsia="zh-CN"/>
        </w:rPr>
        <w:t>对</w:t>
      </w:r>
      <w:r>
        <w:rPr>
          <w:rFonts w:hint="eastAsia" w:ascii="Times New Roman" w:hAnsi="Times New Roman" w:eastAsia="微软雅黑" w:cs="Times New Roman"/>
          <w:bCs/>
          <w:sz w:val="21"/>
          <w:szCs w:val="21"/>
          <w:lang w:eastAsia="zh-CN"/>
        </w:rPr>
        <w:t>50个消化道肿瘤易感基因</w:t>
      </w:r>
      <w:r>
        <w:rPr>
          <w:rFonts w:ascii="Times New Roman" w:hAnsi="Times New Roman" w:eastAsia="微软雅黑" w:cs="Times New Roman"/>
          <w:bCs/>
          <w:sz w:val="21"/>
          <w:szCs w:val="21"/>
          <w:lang w:eastAsia="zh-CN"/>
        </w:rPr>
        <w:t>进行</w:t>
      </w:r>
      <w:r>
        <w:rPr>
          <w:rFonts w:hint="eastAsia" w:ascii="Times New Roman" w:hAnsi="Times New Roman" w:eastAsia="微软雅黑" w:cs="Times New Roman"/>
          <w:bCs/>
          <w:sz w:val="21"/>
          <w:szCs w:val="21"/>
          <w:lang w:eastAsia="zh-CN"/>
        </w:rPr>
        <w:t>脱氧核糖核酸</w:t>
      </w:r>
      <w:r>
        <w:rPr>
          <w:rFonts w:ascii="Times New Roman" w:hAnsi="Times New Roman" w:eastAsia="微软雅黑" w:cs="Times New Roman"/>
          <w:bCs/>
          <w:sz w:val="21"/>
          <w:szCs w:val="21"/>
          <w:lang w:eastAsia="zh-CN"/>
        </w:rPr>
        <w:t>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4003E856">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22" w:name="_Toc534807930"/>
    </w:p>
    <w:p w14:paraId="5098C66D">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5C5B3838">
      <w:pPr>
        <w:spacing w:line="276" w:lineRule="auto"/>
        <w:ind w:firstLine="420" w:firstLineChars="200"/>
        <w:jc w:val="both"/>
        <w:rPr>
          <w:rFonts w:ascii="Times New Roman" w:hAnsi="Times New Roman" w:eastAsia="微软雅黑" w:cs="Times New Roman"/>
          <w:bCs/>
          <w:sz w:val="21"/>
          <w:szCs w:val="21"/>
          <w:lang w:eastAsia="zh-CN"/>
        </w:rPr>
      </w:pPr>
    </w:p>
    <w:p w14:paraId="79AC8CA2">
      <w:pPr>
        <w:pStyle w:val="2"/>
        <w:numPr>
          <w:ilvl w:val="-1"/>
          <w:numId w:val="0"/>
        </w:numPr>
        <w:ind w:left="0" w:firstLine="0"/>
        <w:jc w:val="left"/>
        <w:rPr>
          <w:rFonts w:hint="eastAsia"/>
          <w:color w:val="62B541"/>
          <w:sz w:val="32"/>
          <w:lang w:val="en-US" w:eastAsia="zh-CN"/>
          <w14:shadow w14:blurRad="50800" w14:dist="38100" w14:dir="10800000" w14:sx="100000" w14:sy="100000" w14:kx="0" w14:ky="0" w14:algn="r">
            <w14:srgbClr w14:val="62B541">
              <w14:alpha w14:val="60000"/>
            </w14:srgbClr>
          </w14:shadow>
        </w:rPr>
      </w:pPr>
      <w:bookmarkStart w:id="23" w:name="_Toc4088"/>
      <w:bookmarkStart w:id="24" w:name="_Toc3871"/>
      <w:bookmarkStart w:id="25" w:name="_Toc1410"/>
      <w:bookmarkStart w:id="26" w:name="_Toc23369_WPSOffice_Level1"/>
      <w:bookmarkStart w:id="27" w:name="_Toc18058"/>
      <w:bookmarkStart w:id="28" w:name="_Toc2563"/>
      <w:bookmarkStart w:id="29" w:name="_Toc6221_WPSOffice_Level1"/>
      <w:bookmarkStart w:id="30" w:name="_Toc25920"/>
      <w:bookmarkStart w:id="31" w:name="_Toc11387"/>
      <w:bookmarkStart w:id="32" w:name="_Toc16704"/>
      <w:r>
        <w:rPr>
          <w:rFonts w:hint="eastAsia" w:ascii="Times New Roman" w:hAnsi="Times New Roman"/>
          <w:color w:val="62B541"/>
          <w:sz w:val="32"/>
          <w14:shadow w14:blurRad="50800" w14:dist="38100" w14:dir="10800000" w14:sx="100000" w14:sy="100000" w14:kx="0" w14:ky="0" w14:algn="r">
            <w14:srgbClr w14:val="62B541">
              <w14:alpha w14:val="60000"/>
            </w14:srgbClr>
          </w14:shadow>
        </w:rPr>
        <w:t>检测结果</w:t>
      </w:r>
      <w:bookmarkEnd w:id="23"/>
      <w:bookmarkEnd w:id="24"/>
      <w:bookmarkEnd w:id="25"/>
      <w:bookmarkEnd w:id="26"/>
      <w:bookmarkEnd w:id="27"/>
      <w:bookmarkEnd w:id="28"/>
      <w:bookmarkEnd w:id="29"/>
      <w:bookmarkEnd w:id="30"/>
      <w:r>
        <w:rPr>
          <w:rFonts w:hint="eastAsia"/>
          <w:color w:val="62B541"/>
          <w:sz w:val="32"/>
          <w:lang w:val="en-US" w:eastAsia="zh-CN"/>
          <w14:shadow w14:blurRad="50800" w14:dist="38100" w14:dir="10800000" w14:sx="100000" w14:sy="100000" w14:kx="0" w14:ky="0" w14:algn="r">
            <w14:srgbClr w14:val="62B541">
              <w14:alpha w14:val="60000"/>
            </w14:srgbClr>
          </w14:shadow>
        </w:rPr>
        <w:t>总览</w:t>
      </w:r>
      <w:bookmarkEnd w:id="31"/>
      <w:bookmarkEnd w:id="32"/>
    </w:p>
    <w:p w14:paraId="27A2DBBF">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rFonts w:hint="eastAsia"/>
          <w:color w:val="auto"/>
          <w:sz w:val="30"/>
          <w:lang w:eastAsia="zh-CN"/>
        </w:rPr>
      </w:pPr>
      <w:bookmarkStart w:id="33" w:name="_Toc24467"/>
      <w:bookmarkStart w:id="34" w:name="_Toc149837254"/>
      <w:bookmarkStart w:id="35" w:name="_Toc30877"/>
      <w:r>
        <w:rPr>
          <w:rFonts w:hint="eastAsia"/>
          <w:color w:val="auto"/>
          <w:sz w:val="30"/>
          <w:lang w:eastAsia="zh-CN"/>
        </w:rPr>
        <w:t>检测结果小结</w:t>
      </w:r>
      <w:bookmarkEnd w:id="33"/>
      <w:bookmarkEnd w:id="34"/>
      <w:bookmarkEnd w:id="35"/>
    </w:p>
    <w:tbl>
      <w:tblPr>
        <w:tblStyle w:val="16"/>
        <w:tblpPr w:leftFromText="181" w:rightFromText="181" w:vertAnchor="text" w:horzAnchor="page" w:tblpX="1033" w:tblpY="114"/>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3EAD78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gridSpan w:val="2"/>
            <w:tcBorders>
              <w:top w:val="nil"/>
              <w:bottom w:val="nil"/>
              <w:right w:val="single" w:color="FFFFFF" w:sz="18" w:space="0"/>
            </w:tcBorders>
            <w:shd w:val="clear" w:color="auto" w:fill="62BC41"/>
            <w:vAlign w:val="center"/>
          </w:tcPr>
          <w:p w14:paraId="526A9C6D">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3995DF4F">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28CEBC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5438F95E">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14:paraId="4DF8ED6F">
            <w:pPr>
              <w:pStyle w:val="22"/>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05EDCE1A">
            <w:pPr>
              <w:pStyle w:val="22"/>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17965B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14:paraId="34C4955F">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7290BA85">
            <w:pPr>
              <w:keepNext w:val="0"/>
              <w:keepLines w:val="0"/>
              <w:pageBreakBefore w:val="0"/>
              <w:widowControl w:val="0"/>
              <w:kinsoku/>
              <w:wordWrap/>
              <w:overflowPunct/>
              <w:topLinePunct w:val="0"/>
              <w:autoSpaceDE/>
              <w:autoSpaceDN/>
              <w:bidi w:val="0"/>
              <w:adjustRightInd/>
              <w:snapToGrid/>
              <w:spacing w:before="77"/>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3FDB5BB7">
            <w:pPr>
              <w:pStyle w:val="22"/>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04EA59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3496955F">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02CE464B">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14:paraId="2F55A12E">
            <w:pPr>
              <w:pStyle w:val="22"/>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783298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137E5040">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133625AE">
            <w:pPr>
              <w:pStyle w:val="22"/>
              <w:keepNext w:val="0"/>
              <w:keepLines w:val="0"/>
              <w:pageBreakBefore w:val="0"/>
              <w:widowControl w:val="0"/>
              <w:kinsoku/>
              <w:wordWrap/>
              <w:overflowPunct/>
              <w:topLinePunct w:val="0"/>
              <w:autoSpaceDE/>
              <w:autoSpaceDN/>
              <w:bidi w:val="0"/>
              <w:adjustRightInd/>
              <w:snapToGrid/>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4FE43E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2712D661">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5F82DFDE">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1BF6B2DC">
            <w:pPr>
              <w:pStyle w:val="22"/>
              <w:keepNext w:val="0"/>
              <w:keepLines w:val="0"/>
              <w:pageBreakBefore w:val="0"/>
              <w:widowControl w:val="0"/>
              <w:kinsoku/>
              <w:wordWrap/>
              <w:overflowPunct/>
              <w:topLinePunct w:val="0"/>
              <w:autoSpaceDE/>
              <w:autoSpaceDN/>
              <w:bidi w:val="0"/>
              <w:adjustRightInd/>
              <w:snapToGrid/>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318629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3D12F9A4">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7796CFC6">
            <w:pPr>
              <w:pStyle w:val="22"/>
              <w:keepNext w:val="0"/>
              <w:keepLines w:val="0"/>
              <w:pageBreakBefore w:val="0"/>
              <w:widowControl w:val="0"/>
              <w:kinsoku/>
              <w:wordWrap/>
              <w:overflowPunct/>
              <w:topLinePunct w:val="0"/>
              <w:autoSpaceDE/>
              <w:autoSpaceDN/>
              <w:bidi w:val="0"/>
              <w:adjustRightInd/>
              <w:snapToGrid/>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259E6D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17ABAECC">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tcPr>
          <w:p w14:paraId="5E06D2E6">
            <w:pPr>
              <w:pStyle w:val="22"/>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569FEA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5F5ADE37">
            <w:pPr>
              <w:pStyle w:val="22"/>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18AA13E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29D969DB">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14:paraId="1ABBF24E">
            <w:pPr>
              <w:pStyle w:val="22"/>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5F4C86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79D93738">
            <w:pPr>
              <w:pStyle w:val="22"/>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422E948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33B6CFDD">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34868B7C">
            <w:pPr>
              <w:pStyle w:val="22"/>
              <w:keepNext w:val="0"/>
              <w:keepLines w:val="0"/>
              <w:pageBreakBefore w:val="0"/>
              <w:widowControl w:val="0"/>
              <w:kinsoku/>
              <w:wordWrap/>
              <w:overflowPunct/>
              <w:topLinePunct w:val="0"/>
              <w:autoSpaceDE/>
              <w:autoSpaceDN/>
              <w:bidi w:val="0"/>
              <w:adjustRightInd/>
              <w:snapToGrid/>
              <w:ind w:left="119" w:right="119"/>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3F74E151">
      <w:pPr>
        <w:numPr>
          <w:ilvl w:val="0"/>
          <w:numId w:val="0"/>
        </w:numPr>
        <w:ind w:leftChars="0"/>
        <w:rPr>
          <w:rFonts w:ascii="Times New Roman" w:hAnsi="Times New Roman" w:eastAsia="微软雅黑" w:cs="Times New Roman"/>
          <w:sz w:val="18"/>
          <w:lang w:eastAsia="zh-CN"/>
        </w:rPr>
      </w:pPr>
      <w:bookmarkStart w:id="36" w:name="_Toc14270"/>
      <w:bookmarkStart w:id="37" w:name="_Toc21059"/>
    </w:p>
    <w:p w14:paraId="17E52BFA">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bookmarkEnd w:id="36"/>
    <w:bookmarkEnd w:id="37"/>
    <w:p w14:paraId="643E6541">
      <w:pPr>
        <w:pStyle w:val="3"/>
        <w:numPr>
          <w:ilvl w:val="255"/>
          <w:numId w:val="0"/>
        </w:numPr>
        <w:jc w:val="left"/>
        <w:rPr>
          <w:color w:val="auto"/>
          <w:sz w:val="30"/>
          <w:lang w:eastAsia="zh-CN"/>
        </w:rPr>
      </w:pPr>
      <w:bookmarkStart w:id="38" w:name="_Toc32621"/>
      <w:bookmarkStart w:id="39" w:name="_Toc19430"/>
      <w:bookmarkStart w:id="40" w:name="_Toc149837255"/>
      <w:bookmarkStart w:id="41" w:name="_Toc19184"/>
      <w:bookmarkStart w:id="42" w:name="_Toc12381"/>
      <w:bookmarkStart w:id="43" w:name="_Toc2781"/>
      <w:bookmarkStart w:id="44" w:name="_Toc20136_WPSOffice_Level1"/>
      <w:bookmarkStart w:id="45" w:name="_Toc14062"/>
      <w:bookmarkStart w:id="46" w:name="_Toc22132"/>
      <w:bookmarkStart w:id="47" w:name="_Toc284"/>
      <w:bookmarkStart w:id="48" w:name="_Toc19898_WPSOffice_Level1"/>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38"/>
      <w:bookmarkEnd w:id="39"/>
      <w:bookmarkEnd w:id="40"/>
    </w:p>
    <w:p w14:paraId="78D16919">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1FF669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185078A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069878C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41DF35E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521FC98B">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3103CC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3331102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0C93C7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46B1F59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7620CC0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7C426DF3">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6700C369">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50ED36D4">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3C4646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2F0D0D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7282A54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5F77FBBE">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649E7C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51EB8685">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21A2593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1E42AA14">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2121713A">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4AB0DB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2B1346D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450CEA4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240A12C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0B9F8DE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6452D78F">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0B1B6B98">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0D395984">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37A69A5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71D684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58F9244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3F1F559F">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13F8613F">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6EC6A40B">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5E796EE3">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115109E1">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76EF208F">
      <w:pPr>
        <w:pStyle w:val="2"/>
        <w:numPr>
          <w:ilvl w:val="0"/>
          <w:numId w:val="0"/>
        </w:numPr>
        <w:jc w:val="both"/>
        <w:rPr>
          <w:rStyle w:val="36"/>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pPr>
      <w:bookmarkStart w:id="49" w:name="_Toc30153"/>
      <w:bookmarkStart w:id="50" w:name="_Toc4408"/>
      <w:r>
        <w:rPr>
          <w:rStyle w:val="36"/>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t>检测结果及用药提示</w:t>
      </w:r>
      <w:bookmarkEnd w:id="22"/>
      <w:bookmarkEnd w:id="41"/>
      <w:bookmarkEnd w:id="42"/>
      <w:bookmarkEnd w:id="43"/>
      <w:bookmarkEnd w:id="44"/>
      <w:bookmarkEnd w:id="45"/>
      <w:bookmarkEnd w:id="46"/>
      <w:bookmarkEnd w:id="47"/>
      <w:bookmarkEnd w:id="48"/>
      <w:bookmarkEnd w:id="49"/>
      <w:bookmarkEnd w:id="50"/>
    </w:p>
    <w:p w14:paraId="3672D994">
      <w:pPr>
        <w:pStyle w:val="3"/>
        <w:numPr>
          <w:ilvl w:val="255"/>
          <w:numId w:val="0"/>
        </w:numPr>
        <w:jc w:val="left"/>
        <w:rPr>
          <w:color w:val="auto"/>
          <w:sz w:val="30"/>
          <w:lang w:eastAsia="zh-CN"/>
        </w:rPr>
      </w:pPr>
      <w:bookmarkStart w:id="51" w:name="_Toc12296"/>
      <w:bookmarkStart w:id="52" w:name="_Toc10363"/>
      <w:bookmarkStart w:id="53" w:name="_Toc149837258"/>
      <w:r>
        <w:rPr>
          <w:rFonts w:hint="eastAsia"/>
          <w:color w:val="auto"/>
          <w:sz w:val="30"/>
          <w:lang w:eastAsia="zh-CN"/>
        </w:rPr>
        <w:t>体细胞变异分级提示</w:t>
      </w:r>
      <w:bookmarkEnd w:id="51"/>
      <w:bookmarkEnd w:id="52"/>
      <w:bookmarkEnd w:id="53"/>
    </w:p>
    <w:p w14:paraId="254B8F07">
      <w:pPr>
        <w:spacing w:after="240"/>
        <w:ind w:firstLine="420" w:firstLineChars="200"/>
        <w:rPr>
          <w:rFonts w:hint="eastAsia"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077"/>
        <w:gridCol w:w="2252"/>
        <w:gridCol w:w="2258"/>
      </w:tblGrid>
      <w:tr w14:paraId="29920B7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25712A8B">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6B0A23F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5D89B4E5">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319DFCBE">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3DF87ABB">
            <w:pPr>
              <w:pStyle w:val="22"/>
              <w:jc w:val="cente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eastAsia="zh-CN" w:bidi="ar"/>
              </w:rPr>
              <w:t>变异丰度</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highlight w:val="none"/>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 %}</w:t>
            </w:r>
          </w:p>
          <w:p w14:paraId="512A0C89">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710F3808">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14404404">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44DDD6C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28F188B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759E559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77A934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260B6DE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423084F">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9FC747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E4A387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CB2019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D62567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BDEEB9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4A48C2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51001E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8293E2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42840C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E6BE4D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4B4C3D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828863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66B128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10D6B4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A9A0E8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A94A16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7437F4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FFACE7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222114F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35C504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EA0AEB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408F7E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D3227B7">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6E077A7">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4DFAD7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0AC825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DD03B6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A4E6A8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87217B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7FA79C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259ADF4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22DE2D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408774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95EEB6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D0165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BB3ADF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9F3B9C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937AB2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76E21C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31F75D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FF18A3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38F280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BC34E1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5683C6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F56DE0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700950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F3392D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EC0848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1E254B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3D976F4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D47CD8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9051E9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33A27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E40011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E01D78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76ED9B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92B8A3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4C7422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16B6700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7B92E4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3BF702A4">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619877B1">
      <w:pPr>
        <w:pStyle w:val="8"/>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0B65B888">
      <w:pPr>
        <w:pStyle w:val="8"/>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7D70C14A">
      <w:pPr>
        <w:pStyle w:val="8"/>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727A1FD1">
      <w:pPr>
        <w:pStyle w:val="8"/>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1E0009CF">
      <w:pPr>
        <w:pStyle w:val="8"/>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2D053134">
      <w:pPr>
        <w:pStyle w:val="8"/>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077C6303">
      <w:pPr>
        <w:pStyle w:val="8"/>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5C9ACD7D">
      <w:pPr>
        <w:pStyle w:val="8"/>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2644E789">
      <w:pPr>
        <w:pStyle w:val="8"/>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54A32736">
      <w:pPr>
        <w:pStyle w:val="8"/>
        <w:numPr>
          <w:ilvl w:val="0"/>
          <w:numId w:val="7"/>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2A19564E">
      <w:pPr>
        <w:pStyle w:val="8"/>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3FC851C9">
      <w:pPr>
        <w:pStyle w:val="8"/>
        <w:numPr>
          <w:ilvl w:val="0"/>
          <w:numId w:val="7"/>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25609B2F">
      <w:pPr>
        <w:pStyle w:val="8"/>
        <w:numPr>
          <w:ilvl w:val="0"/>
          <w:numId w:val="7"/>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313F75B0">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68BCD9C5">
      <w:pPr>
        <w:pStyle w:val="3"/>
        <w:numPr>
          <w:ilvl w:val="255"/>
          <w:numId w:val="0"/>
        </w:numPr>
        <w:jc w:val="left"/>
      </w:pPr>
      <w:bookmarkStart w:id="54" w:name="_Toc23722"/>
      <w:bookmarkStart w:id="55" w:name="_Toc149837259"/>
      <w:bookmarkStart w:id="56" w:name="_Toc18064"/>
      <w:bookmarkStart w:id="57" w:name="_Toc6221_WPSOffice_Level2"/>
      <w:bookmarkStart w:id="58" w:name="_Toc4339"/>
      <w:bookmarkStart w:id="59" w:name="_Toc17410"/>
      <w:bookmarkStart w:id="60" w:name="_Toc7551_WPSOffice_Level2"/>
      <w:bookmarkStart w:id="61" w:name="_Toc25737"/>
      <w:bookmarkStart w:id="62" w:name="_Toc25675"/>
      <w:bookmarkStart w:id="63" w:name="_Toc626"/>
      <w:bookmarkStart w:id="64" w:name="_Toc1549"/>
      <w:r>
        <w:rPr>
          <w:rFonts w:hint="eastAsia"/>
          <w:color w:val="auto"/>
          <w:sz w:val="30"/>
          <w:lang w:eastAsia="zh-CN"/>
        </w:rPr>
        <w:t>胚系变异结果提示</w:t>
      </w:r>
      <w:bookmarkEnd w:id="54"/>
      <w:bookmarkEnd w:id="55"/>
      <w:bookmarkEnd w:id="56"/>
    </w:p>
    <w:p w14:paraId="001BEA24">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692542BE">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703C3C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3AF833B8">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6ABF079D">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613A6E37">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3DF3708E">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0D7D7203">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7BB0F31A">
            <w:pPr>
              <w:pStyle w:val="22"/>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082E2169">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5D004189">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1AA8CBC8">
            <w:pPr>
              <w:pStyle w:val="22"/>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737837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0BC4FFB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37FE48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2857D93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75A984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3A076561">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1506C13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2CEDC08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76A00EF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74D8C23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3F10F02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715A106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27319A2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78DB5E2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702AFC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2FA5662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1E76D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4312A65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211578E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0C60C8C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7D32A0B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6BAFA40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6A2EE13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3136249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0CFFC14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25AD74D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4F4B376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099499F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CAA08F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1CFCC35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4A1412CF">
      <w:pPr>
        <w:rPr>
          <w:rFonts w:ascii="Times New Roman" w:hAnsi="Times New Roman" w:eastAsia="微软雅黑" w:cs="Times New Roman"/>
          <w:sz w:val="24"/>
          <w:szCs w:val="24"/>
          <w:lang w:eastAsia="zh-CN"/>
        </w:rPr>
      </w:pPr>
    </w:p>
    <w:p w14:paraId="6C4B5512">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3"/>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14:paraId="679D09E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29D4280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372674EA">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467CF1AC">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418256A2">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571181D4">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04B1E336">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1BF888F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3403FF7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41AFBCB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7F3FE33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4B88318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5F862EE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72B475C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7B441D1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22698C7F">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4E5DB44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E57EAA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C3C929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9D2407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F573AE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168B012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C93FEC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29B04C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740AA4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F55AB2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04D6D3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FDE4DD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269025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70584A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55B5D95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0A7E33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24A8E81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9786C1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2C981B67">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1648CBA3">
      <w:pPr>
        <w:pStyle w:val="24"/>
        <w:numPr>
          <w:ilvl w:val="0"/>
          <w:numId w:val="9"/>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33E8DE78">
      <w:pPr>
        <w:pStyle w:val="24"/>
        <w:numPr>
          <w:ilvl w:val="0"/>
          <w:numId w:val="9"/>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25AFA59E">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5D1A502B">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0233DF48">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69048D0D">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4C81E1C3">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2D33F032">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3E8B9B92">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1672D2CF">
      <w:pPr>
        <w:rPr>
          <w:rFonts w:hint="default" w:ascii="Times New Roman" w:hAnsi="Times New Roman" w:cs="Times New Roman"/>
          <w:color w:val="auto"/>
          <w:sz w:val="24"/>
          <w:szCs w:val="24"/>
          <w:lang w:eastAsia="zh-CN"/>
        </w:rPr>
      </w:pPr>
      <w:r>
        <w:rPr>
          <w:rFonts w:hint="eastAsia" w:ascii="Times New Roman" w:hAnsi="Times New Roman" w:eastAsia="微软雅黑" w:cs="黑体"/>
          <w:b/>
          <w:bCs/>
          <w:sz w:val="30"/>
          <w:szCs w:val="30"/>
          <w:lang w:eastAsia="zh-CN"/>
        </w:rPr>
        <w:br w:type="page"/>
      </w:r>
      <w:bookmarkEnd w:id="57"/>
      <w:bookmarkEnd w:id="58"/>
      <w:bookmarkEnd w:id="59"/>
      <w:bookmarkEnd w:id="60"/>
      <w:bookmarkEnd w:id="61"/>
      <w:bookmarkEnd w:id="62"/>
      <w:bookmarkEnd w:id="63"/>
      <w:bookmarkEnd w:id="64"/>
      <w:bookmarkStart w:id="65" w:name="_Toc28239"/>
      <w:bookmarkStart w:id="66" w:name="_Toc31713"/>
      <w:bookmarkStart w:id="67" w:name="_Toc149837260"/>
      <w:bookmarkStart w:id="68" w:name="_Toc7307_WPSOffice_Level3"/>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598AB5E7">
      <w:pPr>
        <w:pStyle w:val="3"/>
        <w:numPr>
          <w:ilvl w:val="255"/>
          <w:numId w:val="0"/>
        </w:numPr>
        <w:jc w:val="left"/>
        <w:rPr>
          <w:lang w:eastAsia="zh-CN"/>
        </w:rPr>
      </w:pPr>
      <w:r>
        <w:rPr>
          <w:rFonts w:hint="eastAsia"/>
          <w:color w:val="auto"/>
          <w:sz w:val="30"/>
          <w:lang w:eastAsia="zh-CN"/>
        </w:rPr>
        <w:t>本癌种FDA/NMPA获批的其他可选靶向药物</w:t>
      </w:r>
      <w:bookmarkEnd w:id="65"/>
      <w:bookmarkEnd w:id="66"/>
      <w:bookmarkEnd w:id="67"/>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3A630E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3103592B">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60DD800C">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456D68F2">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463959A5">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71270E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A20C13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562F21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092F317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3F146F6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702AD8B3">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3C81FAC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137FB7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36C04BD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2107C474">
      <w:pPr>
        <w:rPr>
          <w:rFonts w:hint="eastAsia"/>
          <w:color w:val="auto"/>
          <w:sz w:val="30"/>
          <w:lang w:eastAsia="zh-CN"/>
        </w:rPr>
      </w:pPr>
      <w:r>
        <w:rPr>
          <w:rFonts w:ascii="微软雅黑" w:hAnsi="微软雅黑" w:eastAsia="微软雅黑" w:cs="微软雅黑"/>
          <w:i w:val="0"/>
          <w:iCs w:val="0"/>
          <w:caps w:val="0"/>
          <w:color w:val="auto"/>
          <w:spacing w:val="0"/>
          <w:sz w:val="18"/>
          <w:szCs w:val="18"/>
          <w:shd w:val="clear" w:fill="FFFFFF"/>
        </w:rPr>
        <w:t>注：本模块药物筛选原则为获批于本癌种，但不以基因突变为匹配原则的多靶点抑制剂、单抗类药物及激素类药物等，请结合受检者临床资料谨慎用药</w:t>
      </w:r>
      <w:r>
        <w:rPr>
          <w:rFonts w:hint="eastAsia" w:ascii="微软雅黑" w:hAnsi="微软雅黑" w:eastAsia="微软雅黑" w:cs="微软雅黑"/>
          <w:i w:val="0"/>
          <w:iCs w:val="0"/>
          <w:caps w:val="0"/>
          <w:color w:val="auto"/>
          <w:spacing w:val="0"/>
          <w:sz w:val="18"/>
          <w:szCs w:val="18"/>
          <w:shd w:val="clear" w:fill="FFFFFF"/>
          <w:lang w:eastAsia="zh-CN"/>
        </w:rPr>
        <w:t>。</w:t>
      </w:r>
      <w:r>
        <w:rPr>
          <w:rFonts w:hint="default" w:ascii="Times New Roman" w:hAnsi="Times New Roman" w:cs="Times New Roman"/>
          <w:sz w:val="24"/>
          <w:szCs w:val="24"/>
          <w:lang w:eastAsia="zh-CN"/>
        </w:rPr>
        <w:br w:type="page"/>
      </w:r>
      <w:bookmarkEnd w:id="68"/>
      <w:bookmarkStart w:id="69" w:name="_Toc2404"/>
      <w:bookmarkStart w:id="70" w:name="_Toc149837261"/>
      <w:bookmarkStart w:id="71" w:name="_Toc15033"/>
      <w:r>
        <w:rPr>
          <w:rFonts w:hint="eastAsia" w:ascii="Times New Roman" w:hAnsi="Times New Roman" w:eastAsia="微软雅黑" w:cs="Times New Roman"/>
          <w:sz w:val="24"/>
          <w:szCs w:val="24"/>
          <w:lang w:eastAsia="zh-CN"/>
        </w:rPr>
        <w:t>{% endif %}</w:t>
      </w:r>
    </w:p>
    <w:p w14:paraId="6F3BF4BE">
      <w:pPr>
        <w:pStyle w:val="3"/>
        <w:numPr>
          <w:ilvl w:val="255"/>
          <w:numId w:val="0"/>
        </w:numPr>
        <w:jc w:val="left"/>
      </w:pPr>
      <w:r>
        <w:rPr>
          <w:rFonts w:hint="eastAsia"/>
          <w:color w:val="auto"/>
          <w:sz w:val="30"/>
          <w:lang w:eastAsia="zh-CN"/>
        </w:rPr>
        <w:t>免疫药物用药提示</w:t>
      </w:r>
      <w:bookmarkEnd w:id="69"/>
      <w:bookmarkEnd w:id="70"/>
      <w:bookmarkEnd w:id="71"/>
    </w:p>
    <w:p w14:paraId="36F4E93D">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4D74F6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0162D9B6">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245327B7">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6371836C">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检测意义</w:t>
            </w:r>
          </w:p>
        </w:tc>
      </w:tr>
      <w:tr w14:paraId="054CBC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gridSpan w:val="2"/>
            <w:shd w:val="clear" w:color="auto" w:fill="auto"/>
            <w:vAlign w:val="center"/>
          </w:tcPr>
          <w:p w14:paraId="36CC2F53">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hint="default" w:ascii="Times New Roman" w:hAnsi="Times New Roman" w:cs="Times New Roman"/>
                <w:lang w:eastAsia="zh-CN" w:bidi="ar"/>
              </w:rPr>
              <w:t>微卫星不稳定（</w:t>
            </w:r>
            <w:r>
              <w:rPr>
                <w:rStyle w:val="46"/>
                <w:rFonts w:eastAsia="微软雅黑"/>
                <w:lang w:eastAsia="zh-CN" w:bidi="ar"/>
              </w:rPr>
              <w:t>MSI</w:t>
            </w:r>
            <w:r>
              <w:rPr>
                <w:rStyle w:val="48"/>
                <w:rFonts w:hint="default" w:ascii="Times New Roman" w:hAnsi="Times New Roman" w:cs="Times New Roman"/>
                <w:lang w:eastAsia="zh-CN" w:bidi="ar"/>
              </w:rPr>
              <w:t>）</w:t>
            </w:r>
          </w:p>
        </w:tc>
        <w:tc>
          <w:tcPr>
            <w:tcW w:w="2623" w:type="dxa"/>
            <w:shd w:val="clear" w:color="auto" w:fill="auto"/>
            <w:vAlign w:val="center"/>
          </w:tcPr>
          <w:p w14:paraId="39A55CD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246EE766">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7"/>
                <w:rFonts w:hint="default" w:ascii="Times New Roman" w:hAnsi="Times New Roman" w:cs="Times New Roman"/>
                <w:lang w:eastAsia="zh-CN" w:bidi="ar"/>
              </w:rPr>
              <w:t>微卫星不稳定型（</w:t>
            </w:r>
            <w:r>
              <w:rPr>
                <w:rStyle w:val="49"/>
                <w:rFonts w:eastAsia="微软雅黑"/>
                <w:lang w:eastAsia="zh-CN" w:bidi="ar"/>
              </w:rPr>
              <w:t>MSI-H</w:t>
            </w:r>
            <w:r>
              <w:rPr>
                <w:rStyle w:val="47"/>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3285C1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restart"/>
            <w:shd w:val="clear" w:color="auto" w:fill="auto"/>
            <w:vAlign w:val="center"/>
          </w:tcPr>
          <w:p w14:paraId="44ECA627">
            <w:pPr>
              <w:widowControl/>
              <w:snapToGrid w:val="0"/>
              <w:jc w:val="center"/>
              <w:textAlignment w:val="center"/>
              <w:rPr>
                <w:rStyle w:val="48"/>
                <w:rFonts w:hint="default" w:ascii="Times New Roman" w:hAnsi="Times New Roman" w:cs="Times New Roman"/>
                <w:lang w:eastAsia="zh-CN" w:bidi="ar"/>
              </w:rPr>
            </w:pPr>
            <w:r>
              <w:rPr>
                <w:rStyle w:val="48"/>
                <w:rFonts w:hint="default" w:ascii="Times New Roman" w:hAnsi="Times New Roman" w:cs="Times New Roman"/>
                <w:lang w:eastAsia="zh-CN" w:bidi="ar"/>
              </w:rPr>
              <w:t>错配修复（</w:t>
            </w:r>
            <w:r>
              <w:rPr>
                <w:rStyle w:val="46"/>
                <w:rFonts w:eastAsia="微软雅黑"/>
                <w:lang w:eastAsia="zh-CN" w:bidi="ar"/>
              </w:rPr>
              <w:t>MMR</w:t>
            </w:r>
            <w:r>
              <w:rPr>
                <w:rStyle w:val="48"/>
                <w:rFonts w:hint="default" w:ascii="Times New Roman" w:hAnsi="Times New Roman" w:cs="Times New Roman"/>
                <w:lang w:eastAsia="zh-CN" w:bidi="ar"/>
              </w:rPr>
              <w:t>）</w:t>
            </w:r>
          </w:p>
          <w:p w14:paraId="5DBF55BD">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hint="default" w:ascii="Times New Roman" w:hAnsi="Times New Roman" w:cs="Times New Roman"/>
                <w:lang w:eastAsia="zh-CN" w:bidi="ar"/>
              </w:rPr>
              <w:t>基因</w:t>
            </w:r>
          </w:p>
        </w:tc>
        <w:tc>
          <w:tcPr>
            <w:tcW w:w="2436" w:type="dxa"/>
            <w:shd w:val="clear" w:color="auto" w:fill="auto"/>
            <w:vAlign w:val="center"/>
          </w:tcPr>
          <w:p w14:paraId="1B48E36C">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MLH1</w:t>
            </w:r>
            <w:r>
              <w:rPr>
                <w:rStyle w:val="49"/>
                <w:rFonts w:hint="eastAsia" w:eastAsia="微软雅黑"/>
                <w:lang w:eastAsia="zh-CN" w:bidi="ar"/>
              </w:rPr>
              <w:t>失活突变</w:t>
            </w:r>
          </w:p>
        </w:tc>
        <w:tc>
          <w:tcPr>
            <w:tcW w:w="2623" w:type="dxa"/>
            <w:shd w:val="clear" w:color="auto" w:fill="auto"/>
            <w:vAlign w:val="center"/>
          </w:tcPr>
          <w:p w14:paraId="0D145BD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739EFB8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60D6F2CB">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222C54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5DBF23E3">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422D3315">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MSH2</w:t>
            </w:r>
            <w:r>
              <w:rPr>
                <w:rStyle w:val="49"/>
                <w:rFonts w:hint="eastAsia" w:eastAsia="微软雅黑"/>
                <w:lang w:eastAsia="zh-CN" w:bidi="ar"/>
              </w:rPr>
              <w:t>失活突变</w:t>
            </w:r>
          </w:p>
        </w:tc>
        <w:tc>
          <w:tcPr>
            <w:tcW w:w="2623" w:type="dxa"/>
            <w:shd w:val="clear" w:color="auto" w:fill="auto"/>
            <w:vAlign w:val="center"/>
          </w:tcPr>
          <w:p w14:paraId="2507CE0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9"/>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4E0A615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EB0C305">
            <w:pPr>
              <w:snapToGrid w:val="0"/>
              <w:jc w:val="both"/>
              <w:rPr>
                <w:rFonts w:ascii="Times New Roman" w:hAnsi="Times New Roman" w:eastAsia="微软雅黑" w:cs="Times New Roman"/>
                <w:color w:val="000000"/>
                <w:sz w:val="21"/>
                <w:szCs w:val="21"/>
              </w:rPr>
            </w:pPr>
          </w:p>
        </w:tc>
      </w:tr>
      <w:tr w14:paraId="3409BB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1458BFD0">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3E39F08A">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MSH6</w:t>
            </w:r>
            <w:r>
              <w:rPr>
                <w:rStyle w:val="49"/>
                <w:rFonts w:hint="eastAsia" w:eastAsia="微软雅黑"/>
                <w:lang w:eastAsia="zh-CN" w:bidi="ar"/>
              </w:rPr>
              <w:t>失活突变</w:t>
            </w:r>
          </w:p>
        </w:tc>
        <w:tc>
          <w:tcPr>
            <w:tcW w:w="2623" w:type="dxa"/>
            <w:shd w:val="clear" w:color="auto" w:fill="auto"/>
            <w:vAlign w:val="center"/>
          </w:tcPr>
          <w:p w14:paraId="1A5074A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9"/>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23298A6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4F30E73">
            <w:pPr>
              <w:snapToGrid w:val="0"/>
              <w:jc w:val="both"/>
              <w:rPr>
                <w:rFonts w:ascii="Times New Roman" w:hAnsi="Times New Roman" w:eastAsia="微软雅黑" w:cs="Times New Roman"/>
                <w:color w:val="000000"/>
                <w:sz w:val="21"/>
                <w:szCs w:val="21"/>
              </w:rPr>
            </w:pPr>
          </w:p>
        </w:tc>
      </w:tr>
      <w:tr w14:paraId="76964E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78130610">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22F72359">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PMS2</w:t>
            </w:r>
            <w:r>
              <w:rPr>
                <w:rStyle w:val="49"/>
                <w:rFonts w:hint="eastAsia" w:eastAsia="微软雅黑"/>
                <w:lang w:eastAsia="zh-CN" w:bidi="ar"/>
              </w:rPr>
              <w:t>失活突变</w:t>
            </w:r>
          </w:p>
        </w:tc>
        <w:tc>
          <w:tcPr>
            <w:tcW w:w="2623" w:type="dxa"/>
            <w:shd w:val="clear" w:color="auto" w:fill="auto"/>
            <w:vAlign w:val="center"/>
          </w:tcPr>
          <w:p w14:paraId="4FC25AB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9"/>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05A7974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2B68241">
            <w:pPr>
              <w:snapToGrid w:val="0"/>
              <w:jc w:val="both"/>
              <w:rPr>
                <w:rFonts w:ascii="Times New Roman" w:hAnsi="Times New Roman" w:eastAsia="微软雅黑" w:cs="Times New Roman"/>
                <w:color w:val="000000"/>
                <w:sz w:val="21"/>
                <w:szCs w:val="21"/>
              </w:rPr>
            </w:pPr>
          </w:p>
        </w:tc>
      </w:tr>
    </w:tbl>
    <w:p w14:paraId="0FAAA50A">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1C32246C">
      <w:pPr>
        <w:pStyle w:val="8"/>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0986DAC7">
      <w:pPr>
        <w:pStyle w:val="8"/>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6FFF4054">
      <w:pPr>
        <w:pStyle w:val="8"/>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5C154B6C">
      <w:pPr>
        <w:pStyle w:val="8"/>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p w14:paraId="0BFC6F65">
      <w:pPr>
        <w:rPr>
          <w:rFonts w:hint="eastAsia" w:ascii="Times New Roman" w:hAnsi="Times New Roman" w:eastAsia="微软雅黑" w:cs="Times New Roman"/>
          <w:bCs/>
          <w:sz w:val="24"/>
          <w:szCs w:val="24"/>
          <w:lang w:eastAsia="zh-CN"/>
        </w:rPr>
      </w:pPr>
      <w:r>
        <w:rPr>
          <w:rFonts w:hint="eastAsia" w:ascii="Times New Roman" w:hAnsi="Times New Roman" w:eastAsia="微软雅黑" w:cs="Times New Roman"/>
          <w:bCs/>
          <w:sz w:val="24"/>
          <w:szCs w:val="24"/>
          <w:lang w:eastAsia="zh-CN"/>
        </w:rPr>
        <w:br w:type="page"/>
      </w:r>
    </w:p>
    <w:p w14:paraId="6AD13345">
      <w:pPr>
        <w:rPr>
          <w:sz w:val="30"/>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323B808F">
      <w:pPr>
        <w:pStyle w:val="3"/>
        <w:numPr>
          <w:ilvl w:val="255"/>
          <w:numId w:val="0"/>
        </w:numPr>
        <w:jc w:val="left"/>
        <w:rPr>
          <w:color w:val="auto"/>
          <w:sz w:val="30"/>
          <w:lang w:eastAsia="zh-CN"/>
        </w:rPr>
      </w:pPr>
      <w:bookmarkStart w:id="72" w:name="_Toc20454"/>
      <w:bookmarkStart w:id="73" w:name="_Toc28063"/>
      <w:bookmarkStart w:id="74" w:name="_Toc149837262"/>
      <w:r>
        <w:rPr>
          <w:rFonts w:hint="eastAsia"/>
          <w:color w:val="auto"/>
          <w:sz w:val="30"/>
          <w:lang w:eastAsia="zh-CN"/>
        </w:rPr>
        <w:t>PD-L1检测结果</w:t>
      </w:r>
      <w:bookmarkEnd w:id="72"/>
      <w:bookmarkEnd w:id="73"/>
      <w:bookmarkEnd w:id="74"/>
    </w:p>
    <w:p w14:paraId="63C0D397">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50E18421">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7ED715FD">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7393A083">
            <w:pPr>
              <w:pStyle w:val="42"/>
            </w:pPr>
            <w:r>
              <w:rPr>
                <w:rFonts w:hint="eastAsia"/>
              </w:rPr>
              <w:t>{{</w:t>
            </w:r>
            <w:r>
              <w:t xml:space="preserve"> PDInfo</w:t>
            </w:r>
            <w:r>
              <w:rPr>
                <w:rFonts w:hint="eastAsia"/>
              </w:rPr>
              <w:t>.</w:t>
            </w:r>
            <w:r>
              <w:t>Tumor_cell_count</w:t>
            </w:r>
            <w:r>
              <w:rPr>
                <w:rFonts w:hint="eastAsia"/>
              </w:rPr>
              <w:t xml:space="preserve"> }}</w:t>
            </w:r>
          </w:p>
        </w:tc>
      </w:tr>
      <w:tr w14:paraId="16146FE1">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668565CE">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50BB2265">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4AF3E228">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7047BD68">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09AFB087">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CE2898A">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7B28BCF7">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138E4E37">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1D5C4E54">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3989CDAD">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5A6A083">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4C9FCAB2">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193AAF4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5E148963">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7B2A83E2">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539255F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4F9420F8">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2154E7">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2BE9E4D1">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109BB4E4">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1A3917EF">
      <w:pPr>
        <w:spacing w:line="276" w:lineRule="auto"/>
        <w:ind w:right="449" w:rightChars="204"/>
        <w:rPr>
          <w:rFonts w:ascii="微软雅黑" w:hAnsi="微软雅黑" w:eastAsia="微软雅黑" w:cs="微软雅黑"/>
          <w:b/>
          <w:color w:val="000000"/>
          <w:sz w:val="18"/>
          <w:szCs w:val="18"/>
        </w:rPr>
      </w:pPr>
    </w:p>
    <w:p w14:paraId="22809301">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69D7ED64">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6CC22B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4B3919A5">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13C024D7">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541E1D07">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30EE7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274F9B9">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6CFBA679">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56DB73BC">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6DA4B188">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30D85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D89C2C7">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333A42B7">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0E775792">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1C17F7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DD22FF5">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58E18162">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4045CD4A">
            <w:pPr>
              <w:spacing w:line="276" w:lineRule="auto"/>
              <w:jc w:val="left"/>
              <w:rPr>
                <w:rFonts w:ascii="Times New Roman" w:hAnsi="Times New Roman" w:eastAsia="微软雅黑" w:cs="Times New Roman"/>
                <w:sz w:val="18"/>
                <w:szCs w:val="18"/>
                <w:shd w:val="clear" w:color="auto" w:fill="FFFFFF"/>
                <w:lang w:eastAsia="zh-CN"/>
              </w:rPr>
            </w:pPr>
          </w:p>
        </w:tc>
      </w:tr>
      <w:tr w14:paraId="18C8B8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0C24BCC">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38E779AE">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02614096">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35A5C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0FC10401">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381F908F">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4282CAA6">
            <w:pPr>
              <w:spacing w:line="276" w:lineRule="auto"/>
              <w:jc w:val="left"/>
              <w:rPr>
                <w:rFonts w:ascii="Times New Roman" w:hAnsi="Times New Roman" w:eastAsia="微软雅黑" w:cs="Times New Roman"/>
                <w:sz w:val="18"/>
                <w:szCs w:val="18"/>
                <w:shd w:val="clear" w:color="auto" w:fill="FFFFFF"/>
                <w:lang w:eastAsia="zh-CN"/>
              </w:rPr>
            </w:pPr>
          </w:p>
        </w:tc>
      </w:tr>
    </w:tbl>
    <w:p w14:paraId="79933233">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2A0E679E">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4D1108CF">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3062AB3A">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73029C83">
      <w:pPr>
        <w:pStyle w:val="8"/>
        <w:spacing w:before="18"/>
        <w:rPr>
          <w:b/>
          <w:sz w:val="6"/>
        </w:rPr>
      </w:pP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F9A761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53147D8A">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40EBDE60">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4C81D986">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6C5D3AF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52FDBED2">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4632CD9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6FE21D52">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5CD15C09">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332DD244">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2B876A44">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1044D5C5">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4E418C5D">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08A89900">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09DC1BDF">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6"/>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2DD8101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1F5A73F7">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28E0DAB9">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474C09DA">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5A39D1D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2584F230">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6161A46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2E5DE62A">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4C7AB62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0B04D199">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509803D5">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4F34DE14">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73D8D929">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3B555B4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088B2CF7">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1CC9997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30126DAF">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6152A36B">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24376E40">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347B8F27">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0F5C911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7F116F7B">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6D935B4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08246B90">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34BACDD5">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4A838DC2">
      <w:p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w:t>
      </w:r>
      <w:r>
        <w:rPr>
          <w:rFonts w:hint="eastAsia" w:ascii="Times New Roman" w:hAnsi="Times New Roman" w:eastAsia="微软雅黑" w:cs="Times New Roman"/>
          <w:sz w:val="24"/>
          <w:szCs w:val="24"/>
          <w:lang w:val="en-US" w:eastAsia="zh-CN"/>
        </w:rPr>
        <w:t>for</w:t>
      </w:r>
      <w:r>
        <w:rPr>
          <w:rFonts w:hint="eastAsia" w:ascii="Times New Roman" w:hAnsi="Times New Roman" w:eastAsia="微软雅黑" w:cs="Times New Roman"/>
          <w:sz w:val="24"/>
          <w:szCs w:val="24"/>
          <w:lang w:eastAsia="zh-CN"/>
        </w:rPr>
        <w:t xml:space="preserve"> %}</w:t>
      </w:r>
    </w:p>
    <w:p w14:paraId="455CDB66">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5" w:name="_Toc149837263"/>
      <w:bookmarkStart w:id="76" w:name="_Toc23846_WPSOffice_Level1"/>
      <w:bookmarkStart w:id="77" w:name="_Toc23903"/>
      <w:bookmarkStart w:id="78" w:name="_Toc180"/>
      <w:bookmarkStart w:id="79" w:name="_Toc4331_WPSOffice_Level1"/>
      <w:bookmarkStart w:id="80" w:name="_Toc30705"/>
      <w:bookmarkStart w:id="81" w:name="_Toc25727"/>
      <w:bookmarkStart w:id="82" w:name="_Toc32443_WPSOffice_Level1"/>
      <w:bookmarkStart w:id="83" w:name="_Toc2289"/>
      <w:bookmarkStart w:id="84" w:name="_Toc20694"/>
      <w:bookmarkStart w:id="85" w:name="_Toc29383"/>
      <w:bookmarkStart w:id="86" w:name="_Toc32468"/>
      <w:bookmarkStart w:id="87" w:name="_Toc6784"/>
      <w:bookmarkStart w:id="88" w:name="_Toc26395"/>
      <w:r>
        <w:rPr>
          <w:color w:val="62B541"/>
          <w:sz w:val="32"/>
          <w14:shadow w14:blurRad="50800" w14:dist="38100" w14:dir="10800000" w14:sx="100000" w14:sy="100000" w14:kx="0" w14:ky="0" w14:algn="r">
            <w14:srgbClr w14:val="62B541">
              <w14:alpha w14:val="60000"/>
            </w14:srgbClr>
          </w14:shadow>
        </w:rPr>
        <w:t>基因检测结果解析</w:t>
      </w:r>
      <w:bookmarkEnd w:id="75"/>
      <w:bookmarkEnd w:id="76"/>
      <w:bookmarkEnd w:id="77"/>
      <w:bookmarkEnd w:id="78"/>
      <w:bookmarkEnd w:id="79"/>
      <w:bookmarkEnd w:id="80"/>
      <w:bookmarkEnd w:id="81"/>
      <w:bookmarkEnd w:id="82"/>
      <w:bookmarkEnd w:id="83"/>
    </w:p>
    <w:p w14:paraId="312E5EB8">
      <w:pP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{%if BodyDrugDrugDetectionStr or unknownVarAnalysisStr %}</w:t>
      </w:r>
    </w:p>
    <w:p w14:paraId="0EB65DE7">
      <w:pPr>
        <w:pStyle w:val="3"/>
        <w:numPr>
          <w:ilvl w:val="255"/>
          <w:numId w:val="0"/>
        </w:numPr>
        <w:jc w:val="left"/>
        <w:rPr>
          <w:rFonts w:hint="eastAsia"/>
          <w:color w:val="auto"/>
          <w:sz w:val="30"/>
          <w:lang w:eastAsia="zh-CN"/>
        </w:rPr>
      </w:pPr>
      <w:bookmarkStart w:id="89" w:name="_Toc28062"/>
      <w:bookmarkStart w:id="90" w:name="_Toc32443_WPSOffice_Level2"/>
      <w:bookmarkStart w:id="91" w:name="_Toc27407"/>
      <w:bookmarkStart w:id="92" w:name="_Toc23606"/>
      <w:bookmarkStart w:id="93" w:name="_Toc4331_WPSOffice_Level2"/>
      <w:bookmarkStart w:id="94" w:name="_Toc32302"/>
      <w:bookmarkStart w:id="95" w:name="_Toc149837264"/>
      <w:r>
        <w:rPr>
          <w:rFonts w:hint="eastAsia"/>
          <w:color w:val="auto"/>
          <w:sz w:val="30"/>
          <w:lang w:eastAsia="zh-CN"/>
        </w:rPr>
        <w:t>体细胞变异结果解析</w:t>
      </w:r>
      <w:bookmarkEnd w:id="89"/>
      <w:bookmarkEnd w:id="90"/>
      <w:bookmarkEnd w:id="91"/>
      <w:bookmarkEnd w:id="92"/>
      <w:bookmarkEnd w:id="93"/>
      <w:bookmarkEnd w:id="94"/>
    </w:p>
    <w:p w14:paraId="4F86DB94">
      <w:pPr>
        <w:numPr>
          <w:ilvl w:val="255"/>
          <w:numId w:val="0"/>
        </w:numPr>
        <w:jc w:val="left"/>
        <w:outlineLvl w:val="9"/>
        <w:rPr>
          <w:rFonts w:hint="eastAsia" w:ascii="Times New Roman" w:hAnsi="Times New Roman"/>
          <w:color w:val="auto"/>
          <w:sz w:val="30"/>
          <w:lang w:eastAsia="zh-CN"/>
        </w:rPr>
      </w:pPr>
      <w:r>
        <w:rPr>
          <w:rFonts w:hint="eastAsia" w:ascii="Times New Roman" w:hAnsi="Times New Roman" w:eastAsia="微软雅黑" w:cs="Times New Roman"/>
          <w:b/>
          <w:bCs w:val="0"/>
          <w:color w:val="auto"/>
          <w:sz w:val="24"/>
          <w:szCs w:val="24"/>
          <w:lang w:val="en-US" w:eastAsia="zh-CN" w:bidi="ar-SA"/>
        </w:rPr>
        <w:t>{% for tdd in BodyDrugNoComplexStr %}</w:t>
      </w:r>
      <w:bookmarkEnd w:id="95"/>
    </w:p>
    <w:p w14:paraId="68AB126D">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1A11A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378C498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FEC7EC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3440A3F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DECC01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0F7BFDD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6EB4A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E4B5624">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7C335B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FFB0CA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DF76E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D1FDC5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F43B6C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F4F68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FF719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8E8FAC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6920C7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21F2AA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2BB459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C26A04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CF7504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191F3F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F6E109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2D11158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5943A9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FE96F2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FA727A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28D59E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CC731A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51264C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2DD001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B46FDC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1938BC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A6CB40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E6BC9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624EB3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BB1FAD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E60D76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0133C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0C53A2D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CD05AE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DB1E8A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410818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BD6E431">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78320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B7E802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39BD8D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4668567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D682FB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25ADE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E92320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4245D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CD06D2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4FFD88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3798D3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AC36F5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ACB4B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2119DD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B1612B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0A4787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30A0F8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F81123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1C72D2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7ED40A8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5EC5A6C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EC4CE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062B5D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1BBA62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42C433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BB5464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033EF87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614AB0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96C51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5CAC8F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FE40BC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7FE07F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03E26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C1E6B5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100947C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7B1BEB2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1DE65FF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43FAAFA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3FC85BB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521B3B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09723A9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9BAF0E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9BC4D6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324724B">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638BC3A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68A8C5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39FD9F1">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2573727">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5A9358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742F5F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05CD084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024E844">
      <w:pPr>
        <w:pStyle w:val="27"/>
        <w:rPr>
          <w:color w:val="auto"/>
        </w:rPr>
      </w:pPr>
      <w:r>
        <w:rPr>
          <w:rFonts w:hint="eastAsia"/>
          <w:color w:val="auto"/>
        </w:rPr>
        <w:t>{% endif %}{% endfor %}{% for vus in unknownVarAnalysisStr %}</w:t>
      </w:r>
    </w:p>
    <w:p w14:paraId="46E73E6F">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5C79F2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3926EBA1">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4C2D2CE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715081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3C252D62">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0FF27969">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02553C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76393E8E">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AA0CD2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4ED391F8">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2A26D0E1">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CAB47E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2E6A939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48AEC20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14:paraId="342F9A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19DDAA5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374FBE1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38072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8544A6D">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2F7060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93F74C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ABDFD6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1E96D9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B664FE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CC5D4D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C796B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8286F9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85164F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7AD5E9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FCE92F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8905A6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249D26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6F106D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4BC286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1EDB774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421F62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5A1D35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2A9D5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A0BEFE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0FBC1B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E66AB7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2BE5E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A9E4D4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77CE1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526C99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42713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156945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8C282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4C6305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3296A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5EE1726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27D4B54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F5278C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7252C0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0512744">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8847F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D90882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971C10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18EB1C1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11F5DA1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A7BB0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145A99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816B3B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AAFD97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831F6F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4E8AC6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69DB08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9A172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DCF15A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F4FB16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FAF9D38">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03258A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27EF7A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991C60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3F7B81B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28123DE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D34131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76E77F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50B678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54C0D6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C2E5F1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C732EC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3E65691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F665E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A448AC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D0FD92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F91D37D">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AE79F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6C3632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453D6DB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02DF9F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3DC7CA8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2B87432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6E79506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CB57C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2A5B81B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7B345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2F3BA30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151537E2">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7C0525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DC4ECF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2BA9F33">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BD278CE">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994C3C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E8CB9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E6A07F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16142E5">
      <w:pPr>
        <w:outlineLvl w:val="9"/>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57905C53">
      <w:pPr>
        <w:pStyle w:val="3"/>
        <w:numPr>
          <w:ilvl w:val="255"/>
          <w:numId w:val="0"/>
        </w:numPr>
        <w:jc w:val="left"/>
        <w:rPr>
          <w:rFonts w:hint="eastAsia"/>
          <w:color w:val="auto"/>
          <w:sz w:val="30"/>
          <w:lang w:eastAsia="zh-CN"/>
        </w:rPr>
      </w:pPr>
      <w:bookmarkStart w:id="96" w:name="_Toc5527"/>
      <w:bookmarkStart w:id="97" w:name="_Toc17445"/>
      <w:bookmarkStart w:id="98" w:name="_Toc149837265"/>
      <w:r>
        <w:rPr>
          <w:rFonts w:hint="eastAsia"/>
          <w:color w:val="auto"/>
          <w:sz w:val="30"/>
          <w:lang w:eastAsia="zh-CN"/>
        </w:rPr>
        <w:t>胚系变异结果解析</w:t>
      </w:r>
      <w:bookmarkEnd w:id="96"/>
      <w:bookmarkEnd w:id="97"/>
    </w:p>
    <w:p w14:paraId="7141D6F9">
      <w:pPr>
        <w:numPr>
          <w:ilvl w:val="255"/>
          <w:numId w:val="0"/>
        </w:numPr>
        <w:jc w:val="left"/>
        <w:outlineLvl w:val="9"/>
        <w:rPr>
          <w:rFonts w:hint="eastAsia" w:ascii="Times New Roman" w:hAnsi="Times New Roman" w:eastAsia="微软雅黑" w:cs="Times New Roman"/>
          <w:b/>
          <w:bCs w:val="0"/>
          <w:color w:val="auto"/>
          <w:sz w:val="30"/>
          <w:szCs w:val="30"/>
          <w:lang w:val="en-US" w:eastAsia="zh-CN" w:bidi="ar-SA"/>
        </w:rPr>
      </w:pPr>
      <w:r>
        <w:rPr>
          <w:rFonts w:hint="eastAsia" w:ascii="Times New Roman" w:hAnsi="Times New Roman" w:eastAsia="微软雅黑" w:cs="Times New Roman"/>
          <w:b/>
          <w:bCs w:val="0"/>
          <w:color w:val="auto"/>
          <w:sz w:val="24"/>
          <w:szCs w:val="24"/>
          <w:lang w:val="en-US" w:eastAsia="zh-CN" w:bidi="ar-SA"/>
        </w:rPr>
        <w:t>{% for tdd in geneticCancerRiskInfo %}</w:t>
      </w:r>
      <w:bookmarkEnd w:id="98"/>
    </w:p>
    <w:p w14:paraId="62A62211">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042CD1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7CF893D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6FDCCC8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A54A3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26BD9B1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2E54C6C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512E7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2B2A70F">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F0D9B8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2F4719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332AA4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9CC81F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AC0E58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21C5B0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6C02B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D82B62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DCD505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CF574C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33FFCB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770DF5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BE9FA7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6A9152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06B858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7493BF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5895D5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B78389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616DF5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483FFB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304B9F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8AB1AE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1F84A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2CBE2D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057136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D79365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532088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888EF8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685B8C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74A1F9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9F270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3E57007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7C968B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2C8596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D34FF5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EA57C1C">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BEAC23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13E4C2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12C25E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0C0AE56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4FC750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F4229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2C194C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64B71C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8AD7DC5">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2228DF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1F55386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664F5F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216EB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433911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B1DC95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2FB6C3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72CAE7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3CE290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991EB2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61E9578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6AD24CC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5CC8F0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D21A9C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457A5D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EFB7EC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75A6E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5446AE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41EC6B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393CE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B09B7B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80AA3F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4D69DBD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15186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09D95AD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15B554C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1173BB3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A4E9D2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0059BC8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08290D7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848141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26CCAE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0C0F8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32A227D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E5B12FB">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6CAAA9C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656176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3CA65FA">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D9AFC0F">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31B174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7C2BE6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B46440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9503C7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14:paraId="057686FD">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99" w:name="_Toc1284"/>
      <w:bookmarkStart w:id="100" w:name="_Toc28121"/>
      <w:r>
        <w:rPr>
          <w:rFonts w:hint="eastAsia" w:ascii="Times New Roman" w:hAnsi="Times New Roman"/>
          <w:color w:val="auto"/>
          <w:sz w:val="30"/>
          <w:lang w:eastAsia="zh-CN"/>
        </w:rPr>
        <w:t>免疫检测结果解析</w:t>
      </w:r>
      <w:bookmarkEnd w:id="84"/>
      <w:bookmarkEnd w:id="85"/>
      <w:bookmarkEnd w:id="86"/>
      <w:bookmarkEnd w:id="87"/>
      <w:bookmarkEnd w:id="99"/>
      <w:bookmarkEnd w:id="100"/>
    </w:p>
    <w:bookmarkEnd w:id="88"/>
    <w:p w14:paraId="451BBE1C">
      <w:pPr>
        <w:spacing w:before="29"/>
        <w:rPr>
          <w:rFonts w:ascii="Times New Roman" w:hAnsi="Times New Roman" w:eastAsia="微软雅黑" w:cs="Times New Roman"/>
          <w:b/>
          <w:sz w:val="24"/>
          <w:szCs w:val="24"/>
          <w:lang w:eastAsia="zh-CN"/>
        </w:rPr>
      </w:pPr>
      <w:bookmarkStart w:id="101" w:name="_Toc11562_WPSOffice_Level3"/>
      <w:r>
        <w:rPr>
          <w:rFonts w:ascii="Times New Roman" w:hAnsi="Times New Roman" w:eastAsia="微软雅黑" w:cs="Times New Roman"/>
          <w:b/>
          <w:sz w:val="24"/>
          <w:szCs w:val="24"/>
          <w:lang w:eastAsia="zh-CN"/>
        </w:rPr>
        <w:t>微卫星不稳定（MSI）检测结果解析</w:t>
      </w:r>
    </w:p>
    <w:tbl>
      <w:tblPr>
        <w:tblStyle w:val="16"/>
        <w:tblW w:w="9848"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554"/>
        <w:gridCol w:w="4294"/>
      </w:tblGrid>
      <w:tr w14:paraId="5509522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62" w:hRule="atLeast"/>
          <w:jc w:val="center"/>
        </w:trPr>
        <w:tc>
          <w:tcPr>
            <w:tcW w:w="5554" w:type="dxa"/>
            <w:tcBorders>
              <w:top w:val="nil"/>
              <w:bottom w:val="nil"/>
              <w:right w:val="single" w:color="FFFFFF" w:sz="18" w:space="0"/>
            </w:tcBorders>
            <w:shd w:val="clear" w:color="auto" w:fill="62BC41"/>
            <w:vAlign w:val="center"/>
          </w:tcPr>
          <w:p w14:paraId="6A20F38E">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62BC41"/>
            <w:vAlign w:val="center"/>
          </w:tcPr>
          <w:p w14:paraId="1BB10056">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5CEADA5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85" w:hRule="atLeast"/>
          <w:jc w:val="center"/>
        </w:trPr>
        <w:tc>
          <w:tcPr>
            <w:tcW w:w="5554" w:type="dxa"/>
            <w:tcBorders>
              <w:top w:val="nil"/>
              <w:bottom w:val="single" w:color="A4A4A4" w:themeColor="background1" w:themeShade="A5" w:sz="4" w:space="0"/>
            </w:tcBorders>
            <w:shd w:val="clear" w:color="auto" w:fill="auto"/>
            <w:vAlign w:val="center"/>
          </w:tcPr>
          <w:p w14:paraId="20D4F4F5">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nil"/>
              <w:bottom w:val="single" w:color="A4A4A4" w:themeColor="background1" w:themeShade="A5" w:sz="4" w:space="0"/>
            </w:tcBorders>
            <w:shd w:val="clear" w:color="auto" w:fill="auto"/>
            <w:vAlign w:val="center"/>
          </w:tcPr>
          <w:p w14:paraId="2FD299F0">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09FF5C2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91" w:hRule="atLeast"/>
          <w:jc w:val="center"/>
        </w:trPr>
        <w:tc>
          <w:tcPr>
            <w:tcW w:w="555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072BF327">
            <w:pPr>
              <w:spacing w:before="13" w:line="252" w:lineRule="auto"/>
              <w:ind w:right="174"/>
              <w:jc w:val="center"/>
              <w:rPr>
                <w:rFonts w:ascii="Times New Roman" w:hAnsi="Times New Roman" w:eastAsia="微软雅黑" w:cs="Times New Roman"/>
                <w:b/>
                <w:bCs/>
                <w:sz w:val="15"/>
                <w:szCs w:val="15"/>
                <w:lang w:eastAsia="zh-CN"/>
              </w:rPr>
            </w:pPr>
          </w:p>
        </w:tc>
        <w:tc>
          <w:tcPr>
            <w:tcW w:w="429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5E3826FD">
            <w:pPr>
              <w:spacing w:before="13" w:line="252" w:lineRule="auto"/>
              <w:ind w:right="174"/>
              <w:jc w:val="center"/>
              <w:rPr>
                <w:rFonts w:ascii="Times New Roman" w:hAnsi="Times New Roman" w:eastAsia="微软雅黑" w:cs="Times New Roman"/>
                <w:sz w:val="15"/>
                <w:szCs w:val="15"/>
                <w:lang w:eastAsia="zh-CN"/>
              </w:rPr>
            </w:pPr>
          </w:p>
        </w:tc>
      </w:tr>
      <w:tr w14:paraId="6A2A804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48" w:type="dxa"/>
            <w:gridSpan w:val="2"/>
            <w:tcBorders>
              <w:top w:val="nil"/>
              <w:bottom w:val="nil"/>
            </w:tcBorders>
            <w:shd w:val="clear" w:color="auto" w:fill="auto"/>
            <w:vAlign w:val="center"/>
          </w:tcPr>
          <w:p w14:paraId="2422241D">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4662CCA0">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0514F38B">
            <w:pPr>
              <w:rPr>
                <w:rFonts w:ascii="Times New Roman" w:hAnsi="Times New Roman" w:eastAsia="微软雅黑" w:cs="Times New Roman"/>
                <w:sz w:val="18"/>
                <w:shd w:val="clear" w:color="auto" w:fill="FFFFFF"/>
                <w:lang w:eastAsia="zh-CN"/>
              </w:rPr>
            </w:pPr>
          </w:p>
          <w:p w14:paraId="7DEA3141">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735CA5FB">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65CCA0C2">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36995B3F">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3585A51A">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0DA7995D">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3C8B1D91">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04BD0E3A">
            <w:pPr>
              <w:numPr>
                <w:ilvl w:val="0"/>
                <w:numId w:val="11"/>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6FC69449">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11E668F8">
            <w:pPr>
              <w:numPr>
                <w:ilvl w:val="0"/>
                <w:numId w:val="11"/>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47D08E67">
            <w:pPr>
              <w:numPr>
                <w:ilvl w:val="0"/>
                <w:numId w:val="11"/>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502FF164">
            <w:pPr>
              <w:numPr>
                <w:ilvl w:val="0"/>
                <w:numId w:val="11"/>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315874F4">
            <w:pPr>
              <w:rPr>
                <w:rFonts w:ascii="Times New Roman" w:hAnsi="Times New Roman" w:eastAsia="微软雅黑" w:cs="Times New Roman"/>
                <w:b/>
                <w:sz w:val="18"/>
                <w:shd w:val="clear" w:color="auto" w:fill="FFFFFF"/>
                <w:lang w:eastAsia="zh-CN"/>
              </w:rPr>
            </w:pPr>
          </w:p>
          <w:p w14:paraId="33B4295F">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51D0061F">
            <w:pPr>
              <w:numPr>
                <w:ilvl w:val="0"/>
                <w:numId w:val="12"/>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3ABCB1E1">
            <w:pPr>
              <w:numPr>
                <w:ilvl w:val="0"/>
                <w:numId w:val="12"/>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01"/>
    </w:tbl>
    <w:p w14:paraId="3F722D6D">
      <w:pPr>
        <w:widowControl/>
        <w:rPr>
          <w:rFonts w:ascii="Times New Roman" w:hAnsi="Times New Roman" w:eastAsia="微软雅黑" w:cs="Times New Roman"/>
          <w:b/>
          <w:bCs/>
          <w:color w:val="0070C0"/>
          <w:sz w:val="15"/>
          <w:szCs w:val="15"/>
          <w:lang w:eastAsia="zh-CN"/>
        </w:rPr>
      </w:pPr>
      <w:r>
        <w:rPr>
          <w:rFonts w:ascii="Times New Roman" w:hAnsi="Times New Roman" w:eastAsia="微软雅黑" w:cs="Times New Roman"/>
          <w:b/>
          <w:bCs/>
          <w:color w:val="0070C0"/>
          <w:sz w:val="15"/>
          <w:szCs w:val="15"/>
          <w:lang w:eastAsia="zh-CN"/>
        </w:rPr>
        <w:br w:type="page"/>
      </w:r>
    </w:p>
    <w:p w14:paraId="598317FD">
      <w:pPr>
        <w:spacing w:before="29"/>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错配修复（MMR）相关基因检测结果</w:t>
      </w:r>
    </w:p>
    <w:tbl>
      <w:tblPr>
        <w:tblStyle w:val="16"/>
        <w:tblW w:w="984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251"/>
        <w:gridCol w:w="3117"/>
        <w:gridCol w:w="1849"/>
        <w:gridCol w:w="2631"/>
      </w:tblGrid>
      <w:tr w14:paraId="7AFE95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51" w:type="dxa"/>
            <w:tcBorders>
              <w:top w:val="nil"/>
              <w:bottom w:val="nil"/>
              <w:right w:val="single" w:color="FFFFFF" w:sz="18" w:space="0"/>
            </w:tcBorders>
            <w:shd w:val="clear" w:color="auto" w:fill="62BC41"/>
            <w:vAlign w:val="center"/>
          </w:tcPr>
          <w:p w14:paraId="7DD8A46C">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0E433115">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72B822DD">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62BC41"/>
            <w:vAlign w:val="center"/>
          </w:tcPr>
          <w:p w14:paraId="277E725D">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720561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jc w:val="center"/>
        </w:trPr>
        <w:tc>
          <w:tcPr>
            <w:tcW w:w="9848" w:type="dxa"/>
            <w:gridSpan w:val="4"/>
            <w:tcBorders>
              <w:top w:val="nil"/>
            </w:tcBorders>
            <w:shd w:val="clear" w:color="auto" w:fill="auto"/>
            <w:vAlign w:val="center"/>
          </w:tcPr>
          <w:p w14:paraId="6F6556F4">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4BA30F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51" w:type="dxa"/>
            <w:tcBorders>
              <w:top w:val="nil"/>
            </w:tcBorders>
            <w:shd w:val="clear" w:color="auto" w:fill="auto"/>
            <w:vAlign w:val="center"/>
          </w:tcPr>
          <w:p w14:paraId="31F56A1F">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70B16F54">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42E2A75E">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70CEE9F8">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2114A1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48" w:type="dxa"/>
            <w:gridSpan w:val="4"/>
            <w:tcBorders>
              <w:top w:val="nil"/>
            </w:tcBorders>
            <w:shd w:val="clear" w:color="auto" w:fill="auto"/>
            <w:vAlign w:val="center"/>
          </w:tcPr>
          <w:p w14:paraId="35C47F79">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45D262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51" w:type="dxa"/>
            <w:tcBorders>
              <w:top w:val="nil"/>
              <w:left w:val="single" w:color="FFFFFF" w:sz="4" w:space="0"/>
              <w:bottom w:val="nil"/>
              <w:right w:val="single" w:color="FFFFFF" w:sz="4" w:space="0"/>
            </w:tcBorders>
            <w:shd w:val="clear" w:color="auto" w:fill="auto"/>
            <w:vAlign w:val="center"/>
          </w:tcPr>
          <w:p w14:paraId="6130ABE5">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32B45A09">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556D60C9">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21268CED">
            <w:pPr>
              <w:spacing w:before="13" w:line="252" w:lineRule="auto"/>
              <w:ind w:right="174"/>
              <w:jc w:val="center"/>
              <w:rPr>
                <w:rFonts w:ascii="Times New Roman" w:hAnsi="Times New Roman" w:eastAsia="微软雅黑" w:cs="Times New Roman"/>
                <w:b/>
                <w:bCs/>
                <w:sz w:val="21"/>
                <w:szCs w:val="21"/>
                <w:lang w:eastAsia="zh-CN"/>
              </w:rPr>
            </w:pPr>
          </w:p>
        </w:tc>
      </w:tr>
      <w:tr w14:paraId="1116477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48" w:type="dxa"/>
            <w:gridSpan w:val="4"/>
            <w:tcBorders>
              <w:top w:val="nil"/>
              <w:bottom w:val="nil"/>
            </w:tcBorders>
            <w:shd w:val="clear" w:color="auto" w:fill="auto"/>
            <w:vAlign w:val="center"/>
          </w:tcPr>
          <w:p w14:paraId="610F62D9">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2810611C">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49183264">
            <w:pPr>
              <w:ind w:firstLine="360" w:firstLineChars="200"/>
              <w:rPr>
                <w:rFonts w:ascii="Times New Roman" w:hAnsi="Times New Roman" w:eastAsia="微软雅黑" w:cs="Times New Roman"/>
                <w:sz w:val="18"/>
                <w:shd w:val="clear" w:color="auto" w:fill="FFFFFF"/>
                <w:lang w:eastAsia="zh-CN"/>
              </w:rPr>
            </w:pPr>
          </w:p>
          <w:p w14:paraId="7F7A2921">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3A9F3CA1">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54271533">
            <w:pPr>
              <w:ind w:firstLine="360" w:firstLineChars="200"/>
              <w:rPr>
                <w:rFonts w:ascii="Times New Roman" w:hAnsi="Times New Roman" w:eastAsia="微软雅黑" w:cs="Times New Roman"/>
                <w:sz w:val="18"/>
                <w:shd w:val="clear" w:color="auto" w:fill="FFFFFF"/>
                <w:lang w:eastAsia="zh-CN"/>
              </w:rPr>
            </w:pPr>
          </w:p>
          <w:p w14:paraId="21770F40">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17916D0B">
            <w:pPr>
              <w:numPr>
                <w:ilvl w:val="0"/>
                <w:numId w:val="13"/>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74DC7F25">
            <w:pPr>
              <w:numPr>
                <w:ilvl w:val="0"/>
                <w:numId w:val="13"/>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23027FD5">
            <w:pPr>
              <w:numPr>
                <w:ilvl w:val="0"/>
                <w:numId w:val="13"/>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6279F285">
            <w:pPr>
              <w:numPr>
                <w:ilvl w:val="0"/>
                <w:numId w:val="13"/>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07D84E46">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p w14:paraId="3915986F">
      <w:pPr>
        <w:pStyle w:val="27"/>
        <w:rPr>
          <w:color w:val="000000" w:themeColor="text1"/>
          <w14:textFill>
            <w14:solidFill>
              <w14:schemeClr w14:val="tx1"/>
            </w14:solidFill>
          </w14:textFill>
        </w:rPr>
      </w:pPr>
      <w:bookmarkStart w:id="102" w:name="_Toc1707_WPSOffice_Level1"/>
      <w:bookmarkStart w:id="103" w:name="_Toc18680"/>
      <w:bookmarkStart w:id="104" w:name="_Toc28240"/>
      <w:bookmarkStart w:id="105" w:name="_Toc13196_WPSOffice_Level1"/>
      <w:bookmarkStart w:id="106" w:name="_Toc16594"/>
      <w:bookmarkStart w:id="107" w:name="_Toc21764_WPSOffice_Level1"/>
      <w:bookmarkStart w:id="108" w:name="_Toc27302"/>
      <w:bookmarkStart w:id="109" w:name="_Toc2409"/>
      <w:bookmarkStart w:id="110" w:name="_Toc12505"/>
      <w:r>
        <w:rPr>
          <w:rFonts w:hint="eastAsia"/>
          <w:color w:val="000000" w:themeColor="text1"/>
          <w14:textFill>
            <w14:solidFill>
              <w14:schemeClr w14:val="tx1"/>
            </w14:solidFill>
          </w14:textFill>
        </w:rPr>
        <w:t>{% if gastrointestinalStromalTumor == True %}</w:t>
      </w:r>
    </w:p>
    <w:p w14:paraId="7734D1BC">
      <w:pPr>
        <w:pStyle w:val="3"/>
        <w:numPr>
          <w:ilvl w:val="255"/>
          <w:numId w:val="0"/>
        </w:numPr>
        <w:jc w:val="both"/>
        <w:rPr>
          <w:color w:val="auto"/>
          <w:sz w:val="30"/>
          <w:lang w:eastAsia="zh-CN"/>
        </w:rPr>
      </w:pPr>
      <w:bookmarkStart w:id="111" w:name="_Toc1707_WPSOffice_Level2"/>
      <w:bookmarkStart w:id="112" w:name="_Toc26649"/>
      <w:bookmarkStart w:id="113" w:name="_Toc29437"/>
      <w:bookmarkStart w:id="114" w:name="_Toc149837267"/>
      <w:bookmarkStart w:id="115" w:name="_Toc21764_WPSOffice_Level2"/>
      <w:bookmarkStart w:id="116" w:name="_Toc16054"/>
      <w:bookmarkStart w:id="117" w:name="_Toc16347"/>
      <w:bookmarkStart w:id="118" w:name="_Toc14132"/>
      <w:r>
        <w:rPr>
          <w:color w:val="auto"/>
          <w:sz w:val="30"/>
          <w:lang w:eastAsia="zh-CN"/>
        </w:rPr>
        <w:t>化疗药物检测解析</w:t>
      </w:r>
      <w:bookmarkEnd w:id="111"/>
      <w:bookmarkEnd w:id="112"/>
      <w:bookmarkEnd w:id="113"/>
      <w:bookmarkEnd w:id="114"/>
      <w:bookmarkEnd w:id="115"/>
      <w:bookmarkEnd w:id="116"/>
      <w:bookmarkEnd w:id="117"/>
      <w:bookmarkEnd w:id="118"/>
    </w:p>
    <w:p w14:paraId="5BAC817D">
      <w:pPr>
        <w:spacing w:before="26" w:after="120" w:afterLines="50"/>
        <w:rPr>
          <w:lang w:eastAsia="zh-CN"/>
        </w:rPr>
      </w:pPr>
      <w:r>
        <w:rPr>
          <w:rFonts w:ascii="Times New Roman" w:hAnsi="Times New Roman" w:eastAsia="微软雅黑" w:cs="Times New Roman"/>
          <w:b/>
          <w:sz w:val="24"/>
          <w:lang w:eastAsia="zh-CN"/>
        </w:rPr>
        <w:t>化疗药物用药提示</w:t>
      </w:r>
    </w:p>
    <w:tbl>
      <w:tblPr>
        <w:tblStyle w:val="17"/>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4391A3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29717B8E">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7CA0B3ED">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7A5064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525C4F36">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54B692CF">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2A9EF4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3A47E0A6">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7EAB6240">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434654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7EBB14E6">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06057FCB">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50CEDD9F">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63BDFB68">
      <w:pPr>
        <w:numPr>
          <w:ilvl w:val="0"/>
          <w:numId w:val="14"/>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1F3E20EA">
      <w:pPr>
        <w:numPr>
          <w:ilvl w:val="0"/>
          <w:numId w:val="14"/>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253C3380">
      <w:pPr>
        <w:numPr>
          <w:ilvl w:val="0"/>
          <w:numId w:val="14"/>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6BA425E9">
      <w:pPr>
        <w:numPr>
          <w:ilvl w:val="0"/>
          <w:numId w:val="14"/>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7703F143">
      <w:pPr>
        <w:numPr>
          <w:ilvl w:val="0"/>
          <w:numId w:val="14"/>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7A721398">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18B125E7">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04D867E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60DB4E92">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351CED42">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40ECA38F">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13981BE3">
      <w:pPr>
        <w:numPr>
          <w:ilvl w:val="0"/>
          <w:numId w:val="14"/>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2EB45DB7">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6AEB385C">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6"/>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6"/>
        <w:gridCol w:w="1153"/>
        <w:gridCol w:w="916"/>
        <w:gridCol w:w="1186"/>
        <w:gridCol w:w="1025"/>
        <w:gridCol w:w="556"/>
      </w:tblGrid>
      <w:tr w14:paraId="73556FCC">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5953A3C2">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0C38C5B3">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17C57979">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11D40B2A">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28205A30">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5EF4D62D">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6CE96950">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74B49B8E">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7319DF7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CFD84D9">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5AB0FF9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4BA303D1">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5A8C53B6">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6314EC2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7DE60123">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7F78193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15A380DB">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0A2BE0B6">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3ABF44B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1E6E2BA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1F8D4AA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008A550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E2AB90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7B7CE44C">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CC31E1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6BA37BDC">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0A9E42CC">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1E75AA07">
      <w:pPr>
        <w:numPr>
          <w:ilvl w:val="0"/>
          <w:numId w:val="15"/>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1FEEC3AE">
      <w:pPr>
        <w:rPr>
          <w:rFonts w:ascii="Times New Roman" w:hAnsi="Times New Roman" w:eastAsia="微软雅黑" w:cs="Times New Roman"/>
          <w:sz w:val="18"/>
          <w:lang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60E5961C">
      <w:pPr>
        <w:numPr>
          <w:ilvl w:val="-1"/>
          <w:numId w:val="0"/>
        </w:numPr>
        <w:ind w:left="0" w:firstLine="0"/>
        <w:jc w:val="both"/>
        <w:outlineLvl w:val="0"/>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pPr>
      <w:bookmarkStart w:id="119" w:name="_Toc15012"/>
      <w:bookmarkStart w:id="120" w:name="_Toc32388"/>
      <w:r>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t>附录</w:t>
      </w:r>
      <w:bookmarkEnd w:id="102"/>
      <w:bookmarkEnd w:id="103"/>
      <w:bookmarkEnd w:id="104"/>
      <w:bookmarkEnd w:id="105"/>
      <w:bookmarkEnd w:id="106"/>
      <w:bookmarkEnd w:id="107"/>
      <w:bookmarkEnd w:id="108"/>
      <w:bookmarkEnd w:id="109"/>
      <w:bookmarkEnd w:id="110"/>
      <w:bookmarkEnd w:id="119"/>
      <w:bookmarkEnd w:id="120"/>
    </w:p>
    <w:p w14:paraId="7C712955">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val="en-US" w:eastAsia="zh-CN"/>
        </w:rPr>
      </w:pPr>
      <w:bookmarkStart w:id="121" w:name="_Toc14255_WPSOffice_Level1"/>
      <w:bookmarkStart w:id="122" w:name="_Toc32005"/>
      <w:bookmarkStart w:id="123" w:name="_Toc12798"/>
      <w:bookmarkStart w:id="124" w:name="_Toc9066"/>
      <w:bookmarkStart w:id="125" w:name="_Toc9914"/>
      <w:bookmarkStart w:id="126" w:name="_Toc24085_WPSOffice_Level1"/>
      <w:bookmarkStart w:id="127" w:name="_Toc15840_WPSOffice_Level1"/>
      <w:bookmarkStart w:id="128" w:name="_Toc3674"/>
      <w:r>
        <w:rPr>
          <w:rFonts w:hint="eastAsia" w:ascii="Times New Roman" w:hAnsi="Times New Roman"/>
          <w:color w:val="auto"/>
          <w:sz w:val="30"/>
          <w:lang w:val="en-US" w:eastAsia="zh-CN"/>
        </w:rPr>
        <w:t>样本质控情况</w:t>
      </w:r>
      <w:bookmarkEnd w:id="121"/>
      <w:bookmarkEnd w:id="122"/>
      <w:bookmarkEnd w:id="123"/>
      <w:bookmarkEnd w:id="124"/>
      <w:bookmarkEnd w:id="125"/>
      <w:bookmarkEnd w:id="126"/>
      <w:bookmarkEnd w:id="127"/>
      <w:bookmarkEnd w:id="128"/>
    </w:p>
    <w:p w14:paraId="55369DCD">
      <w:pPr>
        <w:rPr>
          <w:lang w:eastAsia="zh-CN"/>
        </w:rPr>
      </w:pPr>
    </w:p>
    <w:tbl>
      <w:tblPr>
        <w:tblStyle w:val="16"/>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0A4277F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14:paraId="41698A3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34910F8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50E9FE5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4390E4F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7B9154A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37D15FF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tcBorders>
              <w:top w:val="nil"/>
            </w:tcBorders>
            <w:vAlign w:val="center"/>
          </w:tcPr>
          <w:p w14:paraId="6947F8C8">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nil"/>
            </w:tcBorders>
            <w:vAlign w:val="center"/>
          </w:tcPr>
          <w:p w14:paraId="48D53BE4">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14:paraId="5E055BE9">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2</w:t>
            </w:r>
            <w:r>
              <w:rPr>
                <w:rFonts w:ascii="Times New Roman" w:hAnsi="Times New Roman" w:eastAsia="微软雅黑" w:cs="Times New Roman"/>
                <w:sz w:val="21"/>
                <w:szCs w:val="21"/>
                <w:lang w:eastAsia="zh-CN" w:bidi="ar"/>
              </w:rPr>
              <w:t>0%</w:t>
            </w:r>
          </w:p>
        </w:tc>
      </w:tr>
      <w:tr w14:paraId="317D115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5A2C3B9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14:paraId="6D19F5C6">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572091DC">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58BB087A">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2EA64D5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DFCE1C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42986EE1">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23CAEF69">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282601D1">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355F3FC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881572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38FA12D6">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267505CD">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717BA851">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2A31D63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5979FAB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14:paraId="1CE0D980">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6312080A">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4AE261AF">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71296C0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60F8819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6E614086">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2C1A7C25">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2BFC6749">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4D9CFF5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53C6250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041860BD">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5AE9F419">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752CCC0F">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3AAFC57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764962F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06F25D3A">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1E15544D">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6EDF9DF4">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00C2874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78F22A8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tcBorders>
              <w:right w:val="nil"/>
            </w:tcBorders>
            <w:shd w:val="clear" w:color="auto" w:fill="F1F1F1"/>
            <w:vAlign w:val="center"/>
          </w:tcPr>
          <w:p w14:paraId="7B72ABA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7A75A79D">
      <w:pPr>
        <w:pStyle w:val="8"/>
        <w:rPr>
          <w:b/>
          <w:sz w:val="6"/>
        </w:rPr>
      </w:pPr>
    </w:p>
    <w:p w14:paraId="5A29FA0F">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209CE8B5">
      <w:pPr>
        <w:numPr>
          <w:ilvl w:val="0"/>
          <w:numId w:val="1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14:paraId="34CBE20D">
      <w:pPr>
        <w:numPr>
          <w:ilvl w:val="0"/>
          <w:numId w:val="1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5CE7982A">
      <w:pPr>
        <w:numPr>
          <w:ilvl w:val="0"/>
          <w:numId w:val="1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14:paraId="5E3B5737">
      <w:pPr>
        <w:numPr>
          <w:ilvl w:val="0"/>
          <w:numId w:val="17"/>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6B1166DD">
      <w:pPr>
        <w:numPr>
          <w:ilvl w:val="0"/>
          <w:numId w:val="17"/>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67BB364D">
      <w:pPr>
        <w:numPr>
          <w:ilvl w:val="0"/>
          <w:numId w:val="17"/>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404905EE">
      <w:pPr>
        <w:numPr>
          <w:ilvl w:val="0"/>
          <w:numId w:val="17"/>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601D4015">
      <w:pPr>
        <w:numPr>
          <w:ilvl w:val="0"/>
          <w:numId w:val="16"/>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10CC17B5">
      <w:pPr>
        <w:numPr>
          <w:ilvl w:val="0"/>
          <w:numId w:val="16"/>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49F4E0ED">
      <w:pPr>
        <w:numPr>
          <w:ilvl w:val="0"/>
          <w:numId w:val="16"/>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55ABEC6F">
      <w:pPr>
        <w:numPr>
          <w:ilvl w:val="0"/>
          <w:numId w:val="16"/>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0A4017EE">
      <w:pPr>
        <w:numPr>
          <w:ilvl w:val="0"/>
          <w:numId w:val="16"/>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227DD68D">
      <w:pPr>
        <w:numPr>
          <w:ilvl w:val="0"/>
          <w:numId w:val="16"/>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14:paraId="3D52CF36">
      <w:bookmarkStart w:id="129" w:name="_Toc11193_WPSOffice_Level1"/>
      <w:bookmarkStart w:id="130" w:name="_Toc11812"/>
      <w:bookmarkStart w:id="131" w:name="_Toc4979"/>
      <w:bookmarkStart w:id="132" w:name="_Toc20303"/>
      <w:bookmarkStart w:id="133" w:name="_Toc28810_WPSOffice_Level1"/>
      <w:bookmarkStart w:id="134" w:name="_Toc1779"/>
      <w:bookmarkStart w:id="135" w:name="_Toc11896_WPSOffice_Level1"/>
      <w:r>
        <w:br w:type="page"/>
      </w:r>
    </w:p>
    <w:p w14:paraId="0A3A4D39">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eastAsia="微软雅黑" w:cs="Times New Roman"/>
          <w:sz w:val="20"/>
          <w:szCs w:val="20"/>
          <w:lang w:eastAsia="zh-CN"/>
        </w:rPr>
      </w:pPr>
      <w:bookmarkStart w:id="136" w:name="_Toc6597"/>
      <w:bookmarkStart w:id="137" w:name="_Toc21183"/>
      <w:r>
        <w:rPr>
          <w:rFonts w:hint="eastAsia" w:ascii="Times New Roman" w:hAnsi="Times New Roman"/>
          <w:color w:val="auto"/>
          <w:sz w:val="30"/>
          <w:lang w:eastAsia="zh-CN"/>
        </w:rPr>
        <w:t>常见靶向药物相关基因检测列表</w:t>
      </w:r>
      <w:bookmarkEnd w:id="129"/>
      <w:bookmarkEnd w:id="130"/>
      <w:bookmarkEnd w:id="131"/>
      <w:bookmarkEnd w:id="132"/>
      <w:bookmarkEnd w:id="133"/>
      <w:bookmarkEnd w:id="134"/>
      <w:bookmarkEnd w:id="135"/>
      <w:bookmarkEnd w:id="136"/>
      <w:bookmarkEnd w:id="137"/>
    </w:p>
    <w:tbl>
      <w:tblPr>
        <w:tblStyle w:val="17"/>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36D80E6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5C955110">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0F0AD889">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06BB62E2">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590E55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14:paraId="07AC8511">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14:paraId="3C4A9A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14:paraId="0B8F4798">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14:paraId="36E9BA1F">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14:paraId="50C8DCA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14:paraId="2214A8D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14:paraId="0F534FE5">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14:paraId="729A091D">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14:paraId="0B0F96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14:paraId="354836C7">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14:paraId="39495316">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21"/>
    <w:p w14:paraId="16BFF134">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38" w:name="_Toc19099"/>
      <w:bookmarkStart w:id="139" w:name="_Toc29242"/>
      <w:bookmarkStart w:id="140" w:name="_Toc22484_WPSOffice_Level1"/>
      <w:bookmarkStart w:id="141" w:name="_Toc6864"/>
      <w:bookmarkStart w:id="142" w:name="_Toc29730"/>
      <w:bookmarkStart w:id="143" w:name="_Toc8182"/>
      <w:bookmarkStart w:id="144" w:name="_Toc27070"/>
      <w:bookmarkStart w:id="145" w:name="_Toc7549"/>
      <w:bookmarkStart w:id="146" w:name="_Toc28537"/>
      <w:bookmarkStart w:id="147" w:name="_Toc28910_WPSOffice_Level1"/>
      <w:bookmarkStart w:id="148" w:name="_Toc16368_WPSOffice_Level1"/>
      <w:r>
        <w:rPr>
          <w:rFonts w:hint="eastAsia" w:ascii="Times New Roman" w:hAnsi="Times New Roman"/>
          <w:color w:val="auto"/>
          <w:sz w:val="30"/>
          <w:lang w:eastAsia="zh-CN"/>
        </w:rPr>
        <w:t>检测基因列表</w:t>
      </w:r>
      <w:bookmarkEnd w:id="138"/>
      <w:bookmarkEnd w:id="139"/>
      <w:bookmarkEnd w:id="140"/>
      <w:bookmarkEnd w:id="141"/>
      <w:bookmarkEnd w:id="142"/>
      <w:bookmarkEnd w:id="143"/>
      <w:bookmarkEnd w:id="144"/>
      <w:bookmarkEnd w:id="145"/>
      <w:bookmarkEnd w:id="146"/>
      <w:bookmarkEnd w:id="147"/>
      <w:bookmarkEnd w:id="148"/>
    </w:p>
    <w:tbl>
      <w:tblPr>
        <w:tblStyle w:val="17"/>
        <w:tblpPr w:leftFromText="180" w:rightFromText="180" w:vertAnchor="text" w:horzAnchor="page" w:tblpX="1142" w:tblpY="13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6"/>
        <w:gridCol w:w="1956"/>
        <w:gridCol w:w="1956"/>
        <w:gridCol w:w="1956"/>
        <w:gridCol w:w="1956"/>
      </w:tblGrid>
      <w:tr w14:paraId="3BB16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9" w:hRule="atLeast"/>
          <w:jc w:val="center"/>
        </w:trPr>
        <w:tc>
          <w:tcPr>
            <w:tcW w:w="9780" w:type="dxa"/>
            <w:gridSpan w:val="5"/>
            <w:tcBorders>
              <w:tl2br w:val="nil"/>
              <w:tr2bl w:val="nil"/>
            </w:tcBorders>
            <w:vAlign w:val="center"/>
          </w:tcPr>
          <w:p w14:paraId="002437B1">
            <w:pPr>
              <w:widowControl/>
              <w:jc w:val="both"/>
              <w:rPr>
                <w:rFonts w:ascii="Times New Roman" w:hAnsi="Times New Roman" w:eastAsia="微软雅黑" w:cs="Times New Roman"/>
                <w:i/>
                <w:sz w:val="21"/>
                <w:szCs w:val="21"/>
              </w:rPr>
            </w:pPr>
            <w:bookmarkStart w:id="149" w:name="_Toc28454_WPSOffice_Level1"/>
            <w:bookmarkStart w:id="150" w:name="_Toc20170_WPSOffice_Level1"/>
            <w:bookmarkStart w:id="151" w:name="_Toc26985_WPSOffice_Level1"/>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val="en-US" w:eastAsia="zh-CN"/>
              </w:rPr>
              <w:t>gene.genes</w:t>
            </w:r>
            <w:r>
              <w:rPr>
                <w:rFonts w:hint="eastAsia" w:ascii="Times New Roman" w:hAnsi="Times New Roman" w:eastAsia="微软雅黑" w:cs="Times New Roman"/>
                <w:sz w:val="18"/>
                <w:szCs w:val="18"/>
                <w:lang w:eastAsia="zh-CN"/>
              </w:rPr>
              <w:t xml:space="preserve"> | red(</w:t>
            </w:r>
            <w:r>
              <w:rPr>
                <w:rFonts w:hint="eastAsia" w:ascii="Times New Roman" w:hAnsi="Times New Roman" w:eastAsia="微软雅黑" w:cs="Times New Roman"/>
                <w:sz w:val="18"/>
                <w:szCs w:val="18"/>
                <w:lang w:val="en-US" w:eastAsia="zh-CN"/>
              </w:rPr>
              <w:t>5</w:t>
            </w:r>
            <w:r>
              <w:rPr>
                <w:rFonts w:hint="eastAsia" w:ascii="Times New Roman" w:hAnsi="Times New Roman" w:eastAsia="微软雅黑" w:cs="Times New Roman"/>
                <w:sz w:val="18"/>
                <w:szCs w:val="18"/>
                <w:lang w:eastAsia="zh-CN"/>
              </w:rPr>
              <w:t>,18,True) %}</w:t>
            </w:r>
          </w:p>
        </w:tc>
      </w:tr>
      <w:tr w14:paraId="0B57B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jc w:val="center"/>
        </w:trPr>
        <w:tc>
          <w:tcPr>
            <w:tcW w:w="1956" w:type="dxa"/>
            <w:tcBorders>
              <w:tl2br w:val="nil"/>
              <w:tr2bl w:val="nil"/>
            </w:tcBorders>
            <w:vAlign w:val="center"/>
          </w:tcPr>
          <w:p w14:paraId="6D2F6F80">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956" w:type="dxa"/>
            <w:tcBorders>
              <w:tl2br w:val="nil"/>
              <w:tr2bl w:val="nil"/>
            </w:tcBorders>
            <w:vAlign w:val="center"/>
          </w:tcPr>
          <w:p w14:paraId="7781B336">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956" w:type="dxa"/>
            <w:tcBorders>
              <w:tl2br w:val="nil"/>
              <w:tr2bl w:val="nil"/>
            </w:tcBorders>
            <w:vAlign w:val="center"/>
          </w:tcPr>
          <w:p w14:paraId="4AE35A8D">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956" w:type="dxa"/>
            <w:tcBorders>
              <w:tl2br w:val="nil"/>
              <w:tr2bl w:val="nil"/>
            </w:tcBorders>
            <w:vAlign w:val="center"/>
          </w:tcPr>
          <w:p w14:paraId="3B010EE7">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956" w:type="dxa"/>
            <w:tcBorders>
              <w:tl2br w:val="nil"/>
              <w:tr2bl w:val="nil"/>
            </w:tcBorders>
            <w:vAlign w:val="center"/>
          </w:tcPr>
          <w:p w14:paraId="6296E367">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r>
      <w:tr w14:paraId="362A7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9780" w:type="dxa"/>
            <w:gridSpan w:val="5"/>
            <w:tcBorders>
              <w:tl2br w:val="nil"/>
              <w:tr2bl w:val="nil"/>
            </w:tcBorders>
            <w:vAlign w:val="center"/>
          </w:tcPr>
          <w:p w14:paraId="68082E57">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640FB1BB">
      <w:pPr>
        <w:rPr>
          <w:rFonts w:hint="eastAsia" w:ascii="Times New Roman" w:hAnsi="Times New Roman" w:eastAsia="微软雅黑" w:cs="Times New Roman"/>
          <w:sz w:val="18"/>
          <w:szCs w:val="18"/>
          <w:highlight w:val="none"/>
          <w:lang w:eastAsia="zh-CN"/>
        </w:rPr>
      </w:pPr>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p>
    <w:p w14:paraId="3E4CB6FD">
      <w:pPr>
        <w:rPr>
          <w:rFonts w:hint="eastAsia" w:ascii="Times New Roman" w:hAnsi="Times New Roman" w:eastAsia="微软雅黑" w:cs="Times New Roman"/>
          <w:sz w:val="18"/>
          <w:szCs w:val="18"/>
          <w:highlight w:val="none"/>
          <w:lang w:eastAsia="zh-CN"/>
        </w:rPr>
      </w:pPr>
    </w:p>
    <w:p w14:paraId="048FAEDF">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本次检测包含但不限于以下重要位点</w:t>
      </w:r>
    </w:p>
    <w:tbl>
      <w:tblPr>
        <w:tblStyle w:val="16"/>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56"/>
        <w:gridCol w:w="1598"/>
        <w:gridCol w:w="3373"/>
        <w:gridCol w:w="3756"/>
      </w:tblGrid>
      <w:tr w14:paraId="4F0E36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23BDCB4C">
            <w:pPr>
              <w:keepNext w:val="0"/>
              <w:keepLines w:val="0"/>
              <w:widowControl/>
              <w:suppressLineNumbers w:val="0"/>
              <w:jc w:val="left"/>
              <w:textAlignment w:val="center"/>
              <w:rPr>
                <w:rFonts w:ascii="宋体" w:hAnsi="宋体" w:eastAsia="宋体" w:cs="宋体"/>
                <w:b/>
                <w:bCs w:val="0"/>
                <w:i w:val="0"/>
                <w:iCs w:val="0"/>
                <w:color w:val="000000"/>
                <w:sz w:val="20"/>
                <w:szCs w:val="20"/>
                <w:u w:val="none"/>
              </w:rPr>
            </w:pPr>
            <w:r>
              <w:rPr>
                <w:rFonts w:ascii="宋体" w:hAnsi="宋体" w:eastAsia="宋体" w:cs="宋体"/>
                <w:b/>
                <w:bCs w:val="0"/>
                <w:i w:val="0"/>
                <w:iCs w:val="0"/>
                <w:color w:val="000000"/>
                <w:kern w:val="0"/>
                <w:sz w:val="20"/>
                <w:szCs w:val="20"/>
                <w:u w:val="none"/>
                <w:lang w:val="en-US" w:eastAsia="zh-CN" w:bidi="ar"/>
              </w:rPr>
              <w:t>基因名称</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4B7BCF5">
            <w:pPr>
              <w:keepNext w:val="0"/>
              <w:keepLines w:val="0"/>
              <w:widowControl/>
              <w:suppressLineNumbers w:val="0"/>
              <w:jc w:val="left"/>
              <w:textAlignment w:val="center"/>
              <w:rPr>
                <w:rFonts w:ascii="宋体" w:hAnsi="宋体" w:eastAsia="宋体" w:cs="宋体"/>
                <w:b/>
                <w:bCs w:val="0"/>
                <w:i w:val="0"/>
                <w:iCs w:val="0"/>
                <w:color w:val="000000"/>
                <w:sz w:val="20"/>
                <w:szCs w:val="20"/>
                <w:u w:val="none"/>
              </w:rPr>
            </w:pPr>
            <w:r>
              <w:rPr>
                <w:rFonts w:ascii="宋体" w:hAnsi="宋体" w:eastAsia="宋体" w:cs="宋体"/>
                <w:b/>
                <w:bCs w:val="0"/>
                <w:i w:val="0"/>
                <w:iCs w:val="0"/>
                <w:color w:val="000000"/>
                <w:kern w:val="0"/>
                <w:sz w:val="20"/>
                <w:szCs w:val="20"/>
                <w:u w:val="none"/>
                <w:lang w:val="en-US" w:eastAsia="zh-CN" w:bidi="ar"/>
              </w:rPr>
              <w:t>外显子</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0B83664">
            <w:pPr>
              <w:keepNext w:val="0"/>
              <w:keepLines w:val="0"/>
              <w:widowControl/>
              <w:suppressLineNumbers w:val="0"/>
              <w:jc w:val="left"/>
              <w:textAlignment w:val="center"/>
              <w:rPr>
                <w:rFonts w:ascii="宋体" w:hAnsi="宋体" w:eastAsia="宋体" w:cs="宋体"/>
                <w:b/>
                <w:bCs w:val="0"/>
                <w:i w:val="0"/>
                <w:iCs w:val="0"/>
                <w:color w:val="000000"/>
                <w:sz w:val="20"/>
                <w:szCs w:val="20"/>
                <w:u w:val="none"/>
              </w:rPr>
            </w:pPr>
            <w:r>
              <w:rPr>
                <w:rStyle w:val="47"/>
                <w:b/>
                <w:bCs w:val="0"/>
                <w:color w:val="000000"/>
                <w:lang w:val="en-US" w:eastAsia="zh-CN" w:bidi="ar"/>
              </w:rPr>
              <w:t>碱基变化</w:t>
            </w:r>
            <w:r>
              <w:rPr>
                <w:rFonts w:hint="default" w:ascii="Times New Roman" w:hAnsi="Times New Roman" w:eastAsia="宋体" w:cs="Times New Roman"/>
                <w:b/>
                <w:bCs w:val="0"/>
                <w:i w:val="0"/>
                <w:iCs w:val="0"/>
                <w:color w:val="000000"/>
                <w:kern w:val="0"/>
                <w:sz w:val="20"/>
                <w:szCs w:val="20"/>
                <w:u w:val="none"/>
                <w:lang w:val="en-US" w:eastAsia="zh-CN" w:bidi="ar"/>
              </w:rPr>
              <w:t>/</w:t>
            </w:r>
            <w:r>
              <w:rPr>
                <w:rStyle w:val="47"/>
                <w:b/>
                <w:bCs w:val="0"/>
                <w:color w:val="000000"/>
                <w:lang w:val="en-US" w:eastAsia="zh-CN" w:bidi="ar"/>
              </w:rPr>
              <w:t>融合类型</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4D48628">
            <w:pPr>
              <w:keepNext w:val="0"/>
              <w:keepLines w:val="0"/>
              <w:widowControl/>
              <w:suppressLineNumbers w:val="0"/>
              <w:jc w:val="left"/>
              <w:textAlignment w:val="center"/>
              <w:rPr>
                <w:rFonts w:ascii="宋体" w:hAnsi="宋体" w:eastAsia="宋体" w:cs="宋体"/>
                <w:b/>
                <w:bCs w:val="0"/>
                <w:i w:val="0"/>
                <w:iCs w:val="0"/>
                <w:color w:val="000000"/>
                <w:sz w:val="20"/>
                <w:szCs w:val="20"/>
                <w:u w:val="none"/>
              </w:rPr>
            </w:pPr>
            <w:r>
              <w:rPr>
                <w:rStyle w:val="47"/>
                <w:b/>
                <w:bCs w:val="0"/>
                <w:color w:val="000000"/>
                <w:lang w:val="en-US" w:eastAsia="zh-CN" w:bidi="ar"/>
              </w:rPr>
              <w:t>氨基酸变化</w:t>
            </w:r>
            <w:r>
              <w:rPr>
                <w:rFonts w:hint="default" w:ascii="Times New Roman" w:hAnsi="Times New Roman" w:eastAsia="宋体" w:cs="Times New Roman"/>
                <w:b/>
                <w:bCs w:val="0"/>
                <w:i w:val="0"/>
                <w:iCs w:val="0"/>
                <w:color w:val="000000"/>
                <w:kern w:val="0"/>
                <w:sz w:val="20"/>
                <w:szCs w:val="20"/>
                <w:u w:val="none"/>
                <w:lang w:val="en-US" w:eastAsia="zh-CN" w:bidi="ar"/>
              </w:rPr>
              <w:t>/</w:t>
            </w:r>
            <w:r>
              <w:rPr>
                <w:rStyle w:val="47"/>
                <w:b/>
                <w:bCs w:val="0"/>
                <w:color w:val="000000"/>
                <w:lang w:val="en-US" w:eastAsia="zh-CN" w:bidi="ar"/>
              </w:rPr>
              <w:t>融合形式</w:t>
            </w:r>
          </w:p>
        </w:tc>
      </w:tr>
      <w:tr w14:paraId="75C803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D1D299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EGFR</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A357D3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18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ABD90A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c.2156G&gt;C</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1DA41C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p.G719A</w:t>
            </w:r>
          </w:p>
        </w:tc>
      </w:tr>
      <w:tr w14:paraId="0D009F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EF93ED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EGFR</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0119A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18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262B43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c.2155G&gt;T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A0FD4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p.G719C</w:t>
            </w:r>
          </w:p>
        </w:tc>
      </w:tr>
      <w:tr w14:paraId="01F03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CA7DA0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EGFR</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253AE4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18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1A4FCE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c.2155G&gt;A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0F9A06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p.G719S</w:t>
            </w:r>
          </w:p>
        </w:tc>
      </w:tr>
      <w:tr w14:paraId="5353AD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1BB5E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EGFR</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F9EA5F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20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1E9072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c.2369C&gt;T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EE8DE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p.T790M</w:t>
            </w:r>
          </w:p>
        </w:tc>
      </w:tr>
      <w:tr w14:paraId="2885FA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8FA87F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EGFR</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7B9350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20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7AC82D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c.2303G&gt;T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185583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p.S7681</w:t>
            </w:r>
          </w:p>
        </w:tc>
      </w:tr>
      <w:tr w14:paraId="260021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29E410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EGFR</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6E2BE2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21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4BA2FC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c.2573T&gt;G</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E7A122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p.L858R</w:t>
            </w:r>
          </w:p>
        </w:tc>
      </w:tr>
      <w:tr w14:paraId="6CF31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E20F2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EGFR</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EFB5B2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21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8CE7E9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c.2582T&gt;A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9B22E6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p.L861Q</w:t>
            </w:r>
          </w:p>
        </w:tc>
      </w:tr>
      <w:tr w14:paraId="0A91DE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495CE0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KRAS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FEB6FC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4C6D73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c.35G&gt;A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F52C12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p.G12D</w:t>
            </w:r>
          </w:p>
        </w:tc>
      </w:tr>
      <w:tr w14:paraId="20F901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D407D3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KRAS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657FE8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A75ADA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c.35G&gt;T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124FA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p.G12V</w:t>
            </w:r>
          </w:p>
        </w:tc>
      </w:tr>
      <w:tr w14:paraId="01807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227CD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KRAS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84D51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6348D4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c.34G&gt;T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5EAE7F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p.G12C</w:t>
            </w:r>
          </w:p>
        </w:tc>
      </w:tr>
      <w:tr w14:paraId="645ECE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A6C32B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KRAS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87221E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76DF9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c.34G&gt;A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68C63B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p.G12S</w:t>
            </w:r>
          </w:p>
        </w:tc>
      </w:tr>
      <w:tr w14:paraId="296C2D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2A498B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KRAS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A1CAB4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040FDB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c.38G&gt;A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AC701C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p.G13D</w:t>
            </w:r>
          </w:p>
        </w:tc>
      </w:tr>
      <w:tr w14:paraId="2AC80A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D1AF0D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KRAS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45FE1A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B5A8EA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c.34G&gt;C</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9505B1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p.G12R</w:t>
            </w:r>
          </w:p>
        </w:tc>
      </w:tr>
      <w:tr w14:paraId="606C46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E3B828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KRAS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0F640B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51B240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c.35G&gt;C</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33F2EB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p.G12A</w:t>
            </w:r>
          </w:p>
        </w:tc>
      </w:tr>
      <w:tr w14:paraId="051911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0C2787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BRAF</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248AA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15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C268D4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c.1799T&gt;A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D2D69E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p.V600E</w:t>
            </w:r>
          </w:p>
        </w:tc>
      </w:tr>
      <w:tr w14:paraId="02CCD5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DCBAC3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ERBB2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6A2912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A4D74D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c.2313_2324dup</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19C6E3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A775_G776insYVMA</w:t>
            </w:r>
          </w:p>
        </w:tc>
      </w:tr>
      <w:tr w14:paraId="5D27E5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ECBBB4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ERBB2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651C4F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D231A9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c.2524G&gt;A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6D99E6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p.V842I</w:t>
            </w:r>
          </w:p>
        </w:tc>
      </w:tr>
      <w:tr w14:paraId="3E7290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79A922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ERBB2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65B6D0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Amplification</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4FE956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0B6DC9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p>
        </w:tc>
      </w:tr>
      <w:tr w14:paraId="12A49B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634AEB3">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F1643AD">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6063FA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c.35G&gt;A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BF1479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p.G12D</w:t>
            </w:r>
          </w:p>
        </w:tc>
      </w:tr>
      <w:tr w14:paraId="18665A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DDBA201">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DD3114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D3C80D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c.38G&gt;A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0178F9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p.G1</w:t>
            </w:r>
            <w:r>
              <w:rPr>
                <w:rFonts w:hint="eastAsia" w:ascii="Times New Roman" w:hAnsi="Times New Roman" w:eastAsia="宋体" w:cs="Times New Roman"/>
                <w:b w:val="0"/>
                <w:bCs w:val="0"/>
                <w:i w:val="0"/>
                <w:iCs w:val="0"/>
                <w:color w:val="000000"/>
                <w:kern w:val="0"/>
                <w:sz w:val="20"/>
                <w:szCs w:val="20"/>
                <w:u w:val="none"/>
                <w:lang w:val="en-US" w:eastAsia="zh-CN" w:bidi="ar"/>
              </w:rPr>
              <w:t>3</w:t>
            </w:r>
            <w:r>
              <w:rPr>
                <w:rFonts w:hint="default" w:ascii="Times New Roman" w:hAnsi="Times New Roman" w:eastAsia="宋体" w:cs="Times New Roman"/>
                <w:b w:val="0"/>
                <w:bCs w:val="0"/>
                <w:i w:val="0"/>
                <w:iCs w:val="0"/>
                <w:color w:val="000000"/>
                <w:kern w:val="0"/>
                <w:sz w:val="20"/>
                <w:szCs w:val="20"/>
                <w:u w:val="none"/>
                <w:lang w:val="en-US" w:eastAsia="zh-CN" w:bidi="ar"/>
              </w:rPr>
              <w:t>D</w:t>
            </w:r>
          </w:p>
        </w:tc>
      </w:tr>
      <w:tr w14:paraId="08341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ABAF57B">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FCF565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54DB55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c.38G&gt;T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A78C1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p.G13V</w:t>
            </w:r>
          </w:p>
        </w:tc>
      </w:tr>
      <w:tr w14:paraId="78B81C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2890425">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81A0AA5">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3</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2BAC34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c.182A&gt;G</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039823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p.Q61R</w:t>
            </w:r>
          </w:p>
        </w:tc>
      </w:tr>
      <w:tr w14:paraId="44B649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B3FE715">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EAF940">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3</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CC8A4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c.181C&gt;A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BC556D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p.Q61K</w:t>
            </w:r>
          </w:p>
        </w:tc>
      </w:tr>
      <w:tr w14:paraId="7E8EFB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5997D84">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CAC24D">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EA1A78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c.436G&gt;A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695E64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p.A146T</w:t>
            </w:r>
          </w:p>
        </w:tc>
      </w:tr>
      <w:tr w14:paraId="57A1D9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13893E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NTRK1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5915D7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T21N10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EFDD9A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TPR-NTRK1</w:t>
            </w:r>
          </w:p>
        </w:tc>
        <w:tc>
          <w:tcPr>
            <w:tcW w:w="186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0BE185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TPR-NTRK1</w:t>
            </w:r>
            <w:r>
              <w:rPr>
                <w:rFonts w:hint="eastAsia" w:ascii="Times New Roman" w:hAnsi="Times New Roman" w:eastAsia="宋体" w:cs="Times New Roman"/>
                <w:b w:val="0"/>
                <w:bCs w:val="0"/>
                <w:i w:val="0"/>
                <w:iCs w:val="0"/>
                <w:color w:val="000000"/>
                <w:kern w:val="0"/>
                <w:sz w:val="20"/>
                <w:szCs w:val="20"/>
                <w:u w:val="none"/>
                <w:lang w:val="en-US" w:eastAsia="zh-CN" w:bidi="ar"/>
              </w:rPr>
              <w:t>.</w:t>
            </w:r>
            <w:r>
              <w:rPr>
                <w:rFonts w:hint="default" w:ascii="Times New Roman" w:hAnsi="Times New Roman" w:eastAsia="宋体" w:cs="Times New Roman"/>
                <w:b w:val="0"/>
                <w:bCs w:val="0"/>
                <w:i w:val="0"/>
                <w:iCs w:val="0"/>
                <w:color w:val="000000"/>
                <w:kern w:val="0"/>
                <w:sz w:val="20"/>
                <w:szCs w:val="20"/>
                <w:u w:val="none"/>
                <w:lang w:val="en-US" w:eastAsia="zh-CN" w:bidi="ar"/>
              </w:rPr>
              <w:t>T21N10</w:t>
            </w:r>
          </w:p>
        </w:tc>
      </w:tr>
      <w:tr w14:paraId="556D40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54C45E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NTRK2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118927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B2N16</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199E5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B4GALT1-NTRK2</w:t>
            </w:r>
          </w:p>
        </w:tc>
        <w:tc>
          <w:tcPr>
            <w:tcW w:w="186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96ADF0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B4GALT1-NTRK2</w:t>
            </w:r>
            <w:r>
              <w:rPr>
                <w:rFonts w:hint="eastAsia" w:ascii="Times New Roman" w:hAnsi="Times New Roman" w:eastAsia="宋体" w:cs="Times New Roman"/>
                <w:b w:val="0"/>
                <w:bCs w:val="0"/>
                <w:i w:val="0"/>
                <w:iCs w:val="0"/>
                <w:color w:val="000000"/>
                <w:kern w:val="0"/>
                <w:sz w:val="20"/>
                <w:szCs w:val="20"/>
                <w:u w:val="none"/>
                <w:lang w:val="en-US" w:eastAsia="zh-CN" w:bidi="ar"/>
              </w:rPr>
              <w:t>.</w:t>
            </w:r>
            <w:r>
              <w:rPr>
                <w:rFonts w:hint="default" w:ascii="Times New Roman" w:hAnsi="Times New Roman" w:eastAsia="宋体" w:cs="Times New Roman"/>
                <w:b w:val="0"/>
                <w:bCs w:val="0"/>
                <w:i w:val="0"/>
                <w:iCs w:val="0"/>
                <w:color w:val="000000"/>
                <w:kern w:val="0"/>
                <w:sz w:val="20"/>
                <w:szCs w:val="20"/>
                <w:u w:val="none"/>
                <w:lang w:val="en-US" w:eastAsia="zh-CN" w:bidi="ar"/>
              </w:rPr>
              <w:t>B2N16</w:t>
            </w:r>
          </w:p>
        </w:tc>
      </w:tr>
      <w:tr w14:paraId="07D0E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B0787A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NTRK3</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0FCCC3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B4N14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B2D4CE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B4GALT6-NTRK3</w:t>
            </w:r>
          </w:p>
        </w:tc>
        <w:tc>
          <w:tcPr>
            <w:tcW w:w="186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EC8F2B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B4GALT6-NTRK3</w:t>
            </w:r>
            <w:r>
              <w:rPr>
                <w:rFonts w:hint="eastAsia" w:ascii="Times New Roman" w:hAnsi="Times New Roman" w:eastAsia="宋体" w:cs="Times New Roman"/>
                <w:b w:val="0"/>
                <w:bCs w:val="0"/>
                <w:i w:val="0"/>
                <w:iCs w:val="0"/>
                <w:color w:val="000000"/>
                <w:kern w:val="0"/>
                <w:sz w:val="20"/>
                <w:szCs w:val="20"/>
                <w:u w:val="none"/>
                <w:lang w:val="en-US" w:eastAsia="zh-CN" w:bidi="ar"/>
              </w:rPr>
              <w:t>.</w:t>
            </w:r>
            <w:r>
              <w:rPr>
                <w:rFonts w:hint="default" w:ascii="Times New Roman" w:hAnsi="Times New Roman" w:eastAsia="宋体" w:cs="Times New Roman"/>
                <w:b w:val="0"/>
                <w:bCs w:val="0"/>
                <w:i w:val="0"/>
                <w:iCs w:val="0"/>
                <w:color w:val="000000"/>
                <w:kern w:val="0"/>
                <w:sz w:val="20"/>
                <w:szCs w:val="20"/>
                <w:u w:val="none"/>
                <w:lang w:val="en-US" w:eastAsia="zh-CN" w:bidi="ar"/>
              </w:rPr>
              <w:t>B4N14</w:t>
            </w:r>
          </w:p>
        </w:tc>
      </w:tr>
      <w:tr w14:paraId="4D68C2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7D2BC93">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PIK3CA</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A2B1A9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9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026F98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c.1624G&gt;A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5DD74E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p.E542K</w:t>
            </w:r>
          </w:p>
        </w:tc>
      </w:tr>
      <w:tr w14:paraId="5A0022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92F3EAA">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PIK3CA</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70321E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9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191F0B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c.1633G&gt;A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F47BBD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p.E545K</w:t>
            </w:r>
          </w:p>
        </w:tc>
      </w:tr>
      <w:tr w14:paraId="1834D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8894E69">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PIK3CA</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646296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20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040A24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c.3140A&gt;T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5C23CC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p.H1047L</w:t>
            </w:r>
          </w:p>
        </w:tc>
      </w:tr>
      <w:tr w14:paraId="462788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29F8E16">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PIK3CA</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92DC69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20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89E221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c.3140A&gt;G</w:t>
            </w:r>
          </w:p>
        </w:tc>
        <w:tc>
          <w:tcPr>
            <w:tcW w:w="186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167C6A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p.H1047R</w:t>
            </w:r>
          </w:p>
        </w:tc>
      </w:tr>
      <w:tr w14:paraId="0EA8F4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3057B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PTEN</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6B0A5C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FE30BD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c.70G&gt;T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DAA31D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p.D24Y</w:t>
            </w:r>
          </w:p>
        </w:tc>
      </w:tr>
      <w:tr w14:paraId="7289F4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EF120B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PTEN</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6E1F38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5</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3DDBE6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c.389G&gt;A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D0BA8F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p.R130Q</w:t>
            </w:r>
          </w:p>
        </w:tc>
      </w:tr>
      <w:tr w14:paraId="2AF046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87F931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PTEN</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2E03E4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6</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0C709B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c.517C&gt;T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4D2B5F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p.R173C</w:t>
            </w:r>
          </w:p>
        </w:tc>
      </w:tr>
      <w:tr w14:paraId="2C6211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8247B62">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3E878E6">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E13A20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F1B379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5DBEEB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EML4-ALK.E13A20.COSF1062</w:t>
            </w:r>
          </w:p>
        </w:tc>
      </w:tr>
      <w:tr w14:paraId="2313E4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4C9BDB0">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5ECECD5">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E13A20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58D3A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39CD49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EML4-ALK.E13A20.COSF1062.2</w:t>
            </w:r>
          </w:p>
        </w:tc>
      </w:tr>
      <w:tr w14:paraId="11EF28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FC46FE">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850C85F">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E13A20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910CB0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807985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EML4-ALK.E13A20.COSF408</w:t>
            </w:r>
          </w:p>
        </w:tc>
      </w:tr>
      <w:tr w14:paraId="7B5BC9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17C8E8B">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4CEA303">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E13A20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4EAB06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F1BB1C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EML4-ALK.E13A20.COSF408.1</w:t>
            </w:r>
          </w:p>
        </w:tc>
      </w:tr>
      <w:tr w14:paraId="10FA5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7E26C6">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6D965C3">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E13A20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A6474F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BA1C43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EML4-ALK.E13ins90A20</w:t>
            </w:r>
          </w:p>
        </w:tc>
      </w:tr>
      <w:tr w14:paraId="41C4F9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5AC5F6E">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6217240">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E20A20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D96292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676692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EML4-ALK.E20A20.COSF409</w:t>
            </w:r>
          </w:p>
        </w:tc>
      </w:tr>
      <w:tr w14:paraId="3C695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279B079">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F1FAB61">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E20A20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E18841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332974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EML4-ALK.E20A20.COSF409.1</w:t>
            </w:r>
          </w:p>
        </w:tc>
      </w:tr>
      <w:tr w14:paraId="66FB0D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1D8A622">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CAEF8E6">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E20A20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5DC0D6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CEE40C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EML4-ALK.E20A20.COSF730</w:t>
            </w:r>
          </w:p>
        </w:tc>
      </w:tr>
      <w:tr w14:paraId="6FB603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20161D">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EF861BC">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E20A20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660466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C1FC38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EML4-ALK.E20A20.COSF730.1</w:t>
            </w:r>
          </w:p>
        </w:tc>
      </w:tr>
      <w:tr w14:paraId="183B68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B3B269">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69D90EF">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E6aA20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C0CEC5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35AE5C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EML4-ALK.E6aA20.AB374361</w:t>
            </w:r>
          </w:p>
        </w:tc>
      </w:tr>
      <w:tr w14:paraId="6830EF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8227C9">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5E26EFF">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E6aA20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5A32D1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2C2403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EML4-ALK.E6aA20.COSF411</w:t>
            </w:r>
          </w:p>
        </w:tc>
      </w:tr>
      <w:tr w14:paraId="0CD3C8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D968A8D">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0CFDFCF">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E6bA20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B18890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5C32C8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EML4-ALK.E6bA20.AB374362</w:t>
            </w:r>
          </w:p>
        </w:tc>
      </w:tr>
      <w:tr w14:paraId="63BD7A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53BC0DC">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242F520">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E6bA20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FD8224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E8694E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EML4-ALK.E6bA20.COSF412</w:t>
            </w:r>
          </w:p>
        </w:tc>
      </w:tr>
      <w:tr w14:paraId="5F74F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89B9A58">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2ED8E5F">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E6bA20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BEDA39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765BB4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EML4-ALK.E6bA20.COSF412.1</w:t>
            </w:r>
          </w:p>
        </w:tc>
      </w:tr>
      <w:tr w14:paraId="38AA22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38C86D1">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12975D0">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E6A20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A735D8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2A061F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EML4-ALK.E6ins18A20</w:t>
            </w:r>
          </w:p>
        </w:tc>
      </w:tr>
      <w:tr w14:paraId="096FBE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BB6C25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APC</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C7AC42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7</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F4FE11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c.694C&gt;T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E691AC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p.R232*</w:t>
            </w:r>
          </w:p>
        </w:tc>
      </w:tr>
      <w:tr w14:paraId="4298D3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901485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APC</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2439D7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16</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E37580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c.4240del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587658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p.V1414*</w:t>
            </w:r>
          </w:p>
        </w:tc>
      </w:tr>
      <w:tr w14:paraId="5C14E8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89C4B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ATM</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1FDE7E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37</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26F32C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c.5623C&gt;T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073287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p.R1875*</w:t>
            </w:r>
          </w:p>
        </w:tc>
      </w:tr>
      <w:tr w14:paraId="414015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F0563F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ATM</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915C2B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56</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94035B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c.8246A&gt;T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71941F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p.K2749I</w:t>
            </w:r>
          </w:p>
        </w:tc>
      </w:tr>
      <w:tr w14:paraId="1FD90A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9267EE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975248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4DBF8F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c.2029G&gt;T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070089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p.G677*</w:t>
            </w:r>
          </w:p>
        </w:tc>
      </w:tr>
      <w:tr w14:paraId="0EF2BE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2C4CFB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C6A43E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946BF6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c.3442del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E67F41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p.E1148Rfs*7</w:t>
            </w:r>
          </w:p>
        </w:tc>
      </w:tr>
      <w:tr w14:paraId="2AF8AB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F7306C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B64DCF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D25F9E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c.4327C&gt;T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76B745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p.R1443*</w:t>
            </w:r>
          </w:p>
        </w:tc>
      </w:tr>
      <w:tr w14:paraId="4E1655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AB26A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A12639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04D9A9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c.2588dup</w:t>
            </w:r>
          </w:p>
        </w:tc>
        <w:tc>
          <w:tcPr>
            <w:tcW w:w="186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4C496B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p.N863Kfs*18</w:t>
            </w:r>
          </w:p>
        </w:tc>
      </w:tr>
      <w:tr w14:paraId="3D01D4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A713D14">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AACE1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F398D7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c.3109C&gt;T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7E22F8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p.Q1037*</w:t>
            </w:r>
          </w:p>
        </w:tc>
      </w:tr>
      <w:tr w14:paraId="10EF6C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0BEA96">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044467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87656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c.5073del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07840C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p.K1691Nfs*15</w:t>
            </w:r>
          </w:p>
        </w:tc>
      </w:tr>
      <w:tr w14:paraId="098B87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535978A">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64E78F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2F9C8B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c.5351del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378936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p.N1784Tfs*7</w:t>
            </w:r>
          </w:p>
        </w:tc>
      </w:tr>
      <w:tr w14:paraId="04BD83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3AC4F00">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1AC00F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10D0ED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c.7322del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EDD083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p.G2441Afs*26</w:t>
            </w:r>
          </w:p>
        </w:tc>
      </w:tr>
      <w:tr w14:paraId="0BF1CD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28CD77A">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96530D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18</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48FC2A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c.8021dup</w:t>
            </w:r>
          </w:p>
        </w:tc>
        <w:tc>
          <w:tcPr>
            <w:tcW w:w="186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7FE0F5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p.I2675Dfs*6</w:t>
            </w:r>
          </w:p>
        </w:tc>
      </w:tr>
      <w:tr w14:paraId="4F1731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09105FC">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8DB4B1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26</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EF6114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c.9523G&gt;T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3FCDCA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p.E3175*</w:t>
            </w:r>
          </w:p>
        </w:tc>
      </w:tr>
      <w:tr w14:paraId="65175F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53199AA">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91FDEE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27</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696910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c.9814del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15DDB5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p.D3272Ifs*3</w:t>
            </w:r>
          </w:p>
        </w:tc>
      </w:tr>
      <w:tr w14:paraId="07A653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B47546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KIT</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61D076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A7FFFE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c.1669T&gt;A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AB0996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p.W557R</w:t>
            </w:r>
          </w:p>
        </w:tc>
      </w:tr>
      <w:tr w14:paraId="125A3A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76BF680">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KIT</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9D1621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17</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C7B803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c.2446G&gt;T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2D14C8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p.D816Y</w:t>
            </w:r>
          </w:p>
        </w:tc>
      </w:tr>
      <w:tr w14:paraId="355210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17E9C6A">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MET</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C86A914">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Amplification</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679B16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p>
        </w:tc>
        <w:tc>
          <w:tcPr>
            <w:tcW w:w="186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496264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p>
        </w:tc>
      </w:tr>
      <w:tr w14:paraId="3D95DE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DBC8576">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MET</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F0E8D2">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569FB0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c.3028G&gt;C</w:t>
            </w:r>
          </w:p>
        </w:tc>
        <w:tc>
          <w:tcPr>
            <w:tcW w:w="186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604EF5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p.D1010H</w:t>
            </w:r>
          </w:p>
        </w:tc>
      </w:tr>
      <w:tr w14:paraId="664506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182A91">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RET</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273DFA5">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K15R12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AC9A89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KIF5B-RET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4C9B43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KIF5B-RET</w:t>
            </w:r>
            <w:r>
              <w:rPr>
                <w:rFonts w:hint="eastAsia" w:ascii="Times New Roman" w:hAnsi="Times New Roman" w:eastAsia="宋体" w:cs="Times New Roman"/>
                <w:b w:val="0"/>
                <w:bCs w:val="0"/>
                <w:i w:val="0"/>
                <w:iCs w:val="0"/>
                <w:color w:val="000000"/>
                <w:kern w:val="0"/>
                <w:sz w:val="20"/>
                <w:szCs w:val="20"/>
                <w:u w:val="none"/>
                <w:lang w:val="en-US" w:eastAsia="zh-CN" w:bidi="ar"/>
              </w:rPr>
              <w:t>.</w:t>
            </w:r>
            <w:r>
              <w:rPr>
                <w:rFonts w:hint="default" w:ascii="Times New Roman" w:hAnsi="Times New Roman" w:eastAsia="宋体" w:cs="Times New Roman"/>
                <w:b w:val="0"/>
                <w:bCs w:val="0"/>
                <w:i w:val="0"/>
                <w:iCs w:val="0"/>
                <w:color w:val="000000"/>
                <w:kern w:val="0"/>
                <w:sz w:val="20"/>
                <w:szCs w:val="20"/>
                <w:u w:val="none"/>
                <w:lang w:val="en-US" w:eastAsia="zh-CN" w:bidi="ar"/>
              </w:rPr>
              <w:t>K15R12</w:t>
            </w:r>
          </w:p>
        </w:tc>
      </w:tr>
      <w:tr w14:paraId="74E804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3A28B8A">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RET</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E263CF1">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C8R12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8D3A38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CCDC6-RET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DD56C3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CCDC6-RET</w:t>
            </w:r>
            <w:r>
              <w:rPr>
                <w:rFonts w:hint="eastAsia" w:ascii="Times New Roman" w:hAnsi="Times New Roman" w:eastAsia="宋体" w:cs="Times New Roman"/>
                <w:b w:val="0"/>
                <w:bCs w:val="0"/>
                <w:i w:val="0"/>
                <w:iCs w:val="0"/>
                <w:color w:val="000000"/>
                <w:kern w:val="0"/>
                <w:sz w:val="20"/>
                <w:szCs w:val="20"/>
                <w:u w:val="none"/>
                <w:lang w:val="en-US" w:eastAsia="zh-CN" w:bidi="ar"/>
              </w:rPr>
              <w:t>.</w:t>
            </w:r>
            <w:r>
              <w:rPr>
                <w:rFonts w:hint="default" w:ascii="Times New Roman" w:hAnsi="Times New Roman" w:eastAsia="宋体" w:cs="Times New Roman"/>
                <w:b w:val="0"/>
                <w:bCs w:val="0"/>
                <w:i w:val="0"/>
                <w:iCs w:val="0"/>
                <w:color w:val="000000"/>
                <w:kern w:val="0"/>
                <w:sz w:val="20"/>
                <w:szCs w:val="20"/>
                <w:u w:val="none"/>
                <w:lang w:val="en-US" w:eastAsia="zh-CN" w:bidi="ar"/>
              </w:rPr>
              <w:t>C8:R12</w:t>
            </w:r>
          </w:p>
        </w:tc>
      </w:tr>
      <w:tr w14:paraId="7BD8B1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9374221">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RET</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81EF433">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5</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04EE8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c.874G&gt;A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6EE897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p.V292M</w:t>
            </w:r>
          </w:p>
        </w:tc>
      </w:tr>
      <w:tr w14:paraId="1E445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815A1F">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RET</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475683E">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92D98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c.2497C&gt;T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C0B9FC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p.R833C</w:t>
            </w:r>
          </w:p>
        </w:tc>
      </w:tr>
      <w:tr w14:paraId="0A069B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ABCF179">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ROS1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FCF964">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S13R36</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6D066A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SLC34A2-ROS1</w:t>
            </w:r>
          </w:p>
        </w:tc>
        <w:tc>
          <w:tcPr>
            <w:tcW w:w="186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A94B3F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SLC34A2-ROS1.S13R36</w:t>
            </w:r>
          </w:p>
        </w:tc>
      </w:tr>
      <w:tr w14:paraId="03AFA6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689B69F">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ROS1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178681">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E10R35</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CA1F4E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EZR-ROS1</w:t>
            </w:r>
          </w:p>
        </w:tc>
        <w:tc>
          <w:tcPr>
            <w:tcW w:w="186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CBD40A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EZR-ROS1.E10R35</w:t>
            </w:r>
          </w:p>
        </w:tc>
      </w:tr>
      <w:tr w14:paraId="330A0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91ED74">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ROS1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627A79">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C4R33</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D026F2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CD74-ROS1</w:t>
            </w:r>
          </w:p>
        </w:tc>
        <w:tc>
          <w:tcPr>
            <w:tcW w:w="186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9C8D9B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CD74-ROS1.C4R33</w:t>
            </w:r>
          </w:p>
        </w:tc>
      </w:tr>
      <w:tr w14:paraId="0CE4DB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E1B0374">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ROS1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5C231B2">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C6R35</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305858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CD74-ROS1</w:t>
            </w:r>
          </w:p>
        </w:tc>
        <w:tc>
          <w:tcPr>
            <w:tcW w:w="186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889ED1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CD74-ROS1.C6R35</w:t>
            </w:r>
          </w:p>
        </w:tc>
      </w:tr>
      <w:tr w14:paraId="679778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DC9DBE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MLH1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E76FF6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98D33C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c.350C&gt;G</w:t>
            </w:r>
          </w:p>
        </w:tc>
        <w:tc>
          <w:tcPr>
            <w:tcW w:w="186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3313BC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p.T117R</w:t>
            </w:r>
          </w:p>
        </w:tc>
      </w:tr>
      <w:tr w14:paraId="37B3BA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F98BB6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MLH1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CE7329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B93C8E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c.1037A&gt;G</w:t>
            </w:r>
          </w:p>
        </w:tc>
        <w:tc>
          <w:tcPr>
            <w:tcW w:w="186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A77309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p.Q346R</w:t>
            </w:r>
          </w:p>
        </w:tc>
      </w:tr>
      <w:tr w14:paraId="6611AD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150ED7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MLH1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47CB82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16</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82CD7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c.1852_1854del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25660D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p.K618del</w:t>
            </w:r>
          </w:p>
        </w:tc>
      </w:tr>
      <w:tr w14:paraId="2BF14A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3B2A62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MSH6</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E9BF5C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DD1A3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c.2868_2869del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5DF490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p.K957Tfs*8</w:t>
            </w:r>
          </w:p>
        </w:tc>
      </w:tr>
      <w:tr w14:paraId="0ACB0D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5D863A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MSH6</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DB2734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5</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3CDB86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c.3261del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3908EF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p.F1088Sfs*2</w:t>
            </w:r>
          </w:p>
        </w:tc>
      </w:tr>
      <w:tr w14:paraId="5345EB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05E15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PMS2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5FFD09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6</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A0106F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c.538G&gt;T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972A63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p.E180*</w:t>
            </w:r>
          </w:p>
        </w:tc>
      </w:tr>
    </w:tbl>
    <w:p w14:paraId="1881D97D">
      <w:pPr>
        <w:rPr>
          <w:lang w:eastAsia="zh-CN"/>
        </w:rPr>
      </w:pPr>
      <w:r>
        <w:rPr>
          <w:lang w:eastAsia="zh-CN"/>
        </w:rPr>
        <w:br w:type="page"/>
      </w:r>
    </w:p>
    <w:bookmarkEnd w:id="149"/>
    <w:bookmarkEnd w:id="150"/>
    <w:bookmarkEnd w:id="151"/>
    <w:p w14:paraId="5078A5A4">
      <w:pPr>
        <w:pStyle w:val="3"/>
        <w:numPr>
          <w:ilvl w:val="255"/>
          <w:numId w:val="0"/>
        </w:numPr>
        <w:jc w:val="left"/>
        <w:rPr>
          <w:color w:val="auto"/>
          <w:sz w:val="30"/>
          <w:highlight w:val="none"/>
          <w:lang w:eastAsia="zh-CN"/>
        </w:rPr>
      </w:pPr>
      <w:bookmarkStart w:id="152" w:name="_Toc20502"/>
      <w:bookmarkStart w:id="153" w:name="_Toc15114"/>
      <w:bookmarkStart w:id="154" w:name="_Toc9265"/>
      <w:bookmarkStart w:id="155" w:name="_Toc3409"/>
      <w:bookmarkStart w:id="156" w:name="_Toc27034"/>
      <w:bookmarkStart w:id="157" w:name="_Toc107825570"/>
      <w:bookmarkStart w:id="158" w:name="_Toc8911"/>
      <w:bookmarkStart w:id="159" w:name="_Toc27809"/>
      <w:bookmarkStart w:id="160" w:name="_Toc15630"/>
      <w:bookmarkStart w:id="161" w:name="_Toc11901"/>
      <w:bookmarkStart w:id="162" w:name="_Toc4503"/>
      <w:bookmarkStart w:id="163" w:name="_Toc19584_WPSOffice_Level1"/>
      <w:bookmarkStart w:id="164" w:name="_Toc22162_WPSOffice_Level1"/>
      <w:bookmarkStart w:id="165" w:name="_Toc13275"/>
      <w:bookmarkStart w:id="166" w:name="_Toc17792_WPSOffice_Level2"/>
      <w:bookmarkStart w:id="167" w:name="_Toc22623"/>
      <w:bookmarkStart w:id="168" w:name="_Toc14611_WPSOffice_Level1"/>
      <w:r>
        <w:rPr>
          <w:rFonts w:hint="eastAsia"/>
          <w:color w:val="auto"/>
          <w:sz w:val="30"/>
          <w:highlight w:val="none"/>
          <w:lang w:eastAsia="zh-CN"/>
        </w:rPr>
        <w:t>检测方法与局限性</w:t>
      </w:r>
      <w:bookmarkEnd w:id="152"/>
      <w:bookmarkEnd w:id="153"/>
      <w:bookmarkEnd w:id="154"/>
      <w:bookmarkEnd w:id="155"/>
    </w:p>
    <w:p w14:paraId="3866158A">
      <w:pPr>
        <w:rPr>
          <w:highlight w:val="yellow"/>
          <w:lang w:eastAsia="zh-CN"/>
        </w:rPr>
      </w:pPr>
    </w:p>
    <w:p w14:paraId="3DACB8AB">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3A5DAD41">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本次检测采用目标区域探针捕获技术，利用脱氧核糖核酸测序对样本进行检测。</w:t>
      </w:r>
    </w:p>
    <w:p w14:paraId="73090908">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lang w:eastAsia="zh-CN"/>
        </w:rPr>
        <w:t>本次检测的突变类型包含单碱基变异、小片段插入缺失、拷贝数变异以及断点发生在Panel捕获范围内的基因融合，提供全面可信的检测结果。</w:t>
      </w:r>
    </w:p>
    <w:p w14:paraId="5A03D8EC">
      <w:pPr>
        <w:rPr>
          <w:rFonts w:hint="eastAsia" w:ascii="Times New Roman" w:hAnsi="Times New Roman" w:eastAsia="微软雅黑" w:cs="Times New Roman"/>
          <w:bCs/>
          <w:sz w:val="21"/>
          <w:szCs w:val="21"/>
          <w:lang w:eastAsia="zh-CN"/>
        </w:rPr>
      </w:pPr>
    </w:p>
    <w:p w14:paraId="56B60304">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5F66FC6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1.本检测仅为临床诊断及治疗决策提供参考和辅助。临床诊断及治疗决策应由临床医生结合受检者的全面临床信息进行综合判断。</w:t>
      </w:r>
    </w:p>
    <w:p w14:paraId="0E9D2017">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67C7936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3.本检测适用于发现指定基因DNA水平的变异，不涉及DNA甲基化、RNA水平或蛋白质水平的检测。</w:t>
      </w:r>
    </w:p>
    <w:p w14:paraId="39948EA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4.如未检出指定基因的变异(即阴性结果)不能排除存在低于检测下限的变异的可能性。</w:t>
      </w:r>
    </w:p>
    <w:p w14:paraId="31AE348F">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5.肿瘤是一种复杂的系统性疾病，评定是否为恶性肿瘤需要由临床医生综合多种检查结果进行判定。本检测不能用于确认或排除恶性肿瘤的存在。</w:t>
      </w:r>
    </w:p>
    <w:p w14:paraId="3D9A18B9">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6.部分患者不存在明确的靶向药物对应的基因突变，所以并非所有受检者都可以找到对应靶向药物或明确耐药机制。</w:t>
      </w:r>
    </w:p>
    <w:p w14:paraId="7F6B8638">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7.检测范围外的基因变异和/或药物间相互作用等非基因变异因素均可能影响药物效果等临床表型。</w:t>
      </w:r>
    </w:p>
    <w:p w14:paraId="0B3A191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8.变异检出的敏感性受到送检样本中恶性肿瘤细胞比例的影响。{% if summaryOfRresults.type == “tissue” %}</w:t>
      </w:r>
    </w:p>
    <w:p w14:paraId="2F8DC139">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9.肿瘤发展或治疗过程中可能出现获得性基因变异，从而使癌症的突变谱发生变化，同时肿瘤也可能存在肿瘤间和肿瘤内的异质性。{% endif %}{% if summaryOfRresults.type == “</w:t>
      </w:r>
      <w:r>
        <w:rPr>
          <w:rFonts w:hint="eastAsia" w:ascii="Times New Roman" w:hAnsi="Times New Roman" w:eastAsia="微软雅黑" w:cs="Times New Roman"/>
          <w:bCs/>
          <w:sz w:val="21"/>
          <w:szCs w:val="21"/>
          <w:lang w:val="en-US" w:eastAsia="zh-CN"/>
        </w:rPr>
        <w:t>blood</w:t>
      </w:r>
      <w:r>
        <w:rPr>
          <w:rFonts w:hint="eastAsia" w:ascii="Times New Roman" w:hAnsi="Times New Roman" w:eastAsia="微软雅黑" w:cs="Times New Roman"/>
          <w:bCs/>
          <w:sz w:val="21"/>
          <w:szCs w:val="21"/>
          <w:lang w:eastAsia="zh-CN"/>
        </w:rPr>
        <w:t>” %}</w:t>
      </w:r>
    </w:p>
    <w:p w14:paraId="79D4BD8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9.外周血游离DNA(cfDNA)主要来自于正常细胞，其中的循环肿瘤DNA(ctDNA)占比一般极低。由于ctDNA占比受到肿瘤分期、肿瘤全身负荷、转移部位及当前治疗状况等多种因素的影响，ctDNA变异丰度与组织中的变异丰度不具备直接关联性；血浆中循环 DNA 源自病灶部位细胞释放入血液，并非所有病变细胞的变异都能释放入血，因此血浆中可检测到的变异可能无法完全反映病灶部位全部细胞变异情况。</w:t>
      </w:r>
    </w:p>
    <w:p w14:paraId="6FD29768">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lang w:eastAsia="zh-CN"/>
        </w:rPr>
        <w:t>10.肿瘤发展或治疗过程中可能出现获得性基因变异，从而使癌症的突变谱发生变化，同时肿瘤也可能存在肿瘤间和肿瘤内的异质性。{% endif %}</w:t>
      </w:r>
    </w:p>
    <w:p w14:paraId="5C16FA0E">
      <w:pPr>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br w:type="page"/>
      </w:r>
    </w:p>
    <w:bookmarkEnd w:id="156"/>
    <w:bookmarkEnd w:id="157"/>
    <w:bookmarkEnd w:id="158"/>
    <w:p w14:paraId="3BAF8A42">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69" w:name="_Toc1660"/>
      <w:bookmarkStart w:id="170" w:name="_Toc13979"/>
      <w:r>
        <w:rPr>
          <w:rFonts w:hint="eastAsia" w:ascii="Times New Roman" w:hAnsi="Times New Roman"/>
          <w:color w:val="auto"/>
          <w:sz w:val="30"/>
          <w:lang w:eastAsia="zh-CN"/>
        </w:rPr>
        <w:t>参考文献</w:t>
      </w:r>
      <w:bookmarkEnd w:id="159"/>
      <w:bookmarkEnd w:id="160"/>
      <w:bookmarkEnd w:id="161"/>
      <w:bookmarkEnd w:id="162"/>
      <w:bookmarkEnd w:id="169"/>
      <w:bookmarkEnd w:id="170"/>
    </w:p>
    <w:bookmarkEnd w:id="163"/>
    <w:bookmarkEnd w:id="164"/>
    <w:bookmarkEnd w:id="165"/>
    <w:bookmarkEnd w:id="166"/>
    <w:bookmarkEnd w:id="167"/>
    <w:bookmarkEnd w:id="168"/>
    <w:p w14:paraId="1256E117">
      <w:pPr>
        <w:keepNext w:val="0"/>
        <w:keepLines w:val="0"/>
        <w:pageBreakBefore w:val="0"/>
        <w:widowControl/>
        <w:kinsoku/>
        <w:wordWrap/>
        <w:overflowPunct/>
        <w:topLinePunct w:val="0"/>
        <w:autoSpaceDE/>
        <w:autoSpaceDN/>
        <w:bidi w:val="0"/>
        <w:adjustRightInd w:val="0"/>
        <w:snapToGrid w:val="0"/>
        <w:spacing w:after="32" w:afterLines="10"/>
        <w:jc w:val="both"/>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Shaw AT, Bauer TM, de Marinis F, et al. First-line lorlatinib or crizotinib in advanced ALK-positive lung cancer. N Engl J Med. 2020;383(21):2018-2029. [PMID: 33207094]</w:t>
      </w:r>
    </w:p>
    <w:p w14:paraId="1A6EAF36">
      <w:pPr>
        <w:keepNext w:val="0"/>
        <w:keepLines w:val="0"/>
        <w:pageBreakBefore w:val="0"/>
        <w:widowControl/>
        <w:kinsoku/>
        <w:wordWrap/>
        <w:overflowPunct/>
        <w:topLinePunct w:val="0"/>
        <w:autoSpaceDE/>
        <w:autoSpaceDN/>
        <w:bidi w:val="0"/>
        <w:adjustRightInd w:val="0"/>
        <w:snapToGrid w:val="0"/>
        <w:spacing w:after="32" w:afterLines="10"/>
        <w:jc w:val="both"/>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Gutzmer R, Stroyakovskiy D, Gogas H, et al. Atezolizumab, vemurafenib, and cobimetinib as first-line treatment for unresectable advanced BRAF V600 mutation-positive melanoma (IMspire150): Primary analysis of the randomised, double-blind, placebo-controlled, phase 3 trial. Lancet. 2020;395(10240):1835-1844. [PMID: 32534646]</w:t>
      </w:r>
    </w:p>
    <w:p w14:paraId="7F2D6AEF">
      <w:pPr>
        <w:keepNext w:val="0"/>
        <w:keepLines w:val="0"/>
        <w:pageBreakBefore w:val="0"/>
        <w:widowControl/>
        <w:kinsoku/>
        <w:wordWrap/>
        <w:overflowPunct/>
        <w:topLinePunct w:val="0"/>
        <w:autoSpaceDE/>
        <w:autoSpaceDN/>
        <w:bidi w:val="0"/>
        <w:adjustRightInd w:val="0"/>
        <w:snapToGrid w:val="0"/>
        <w:spacing w:after="32" w:afterLines="10"/>
        <w:jc w:val="both"/>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Kopetz S, Grothey A, Van CutsemE, et al. Encorafenib plus cetuximab with or without binimetinib for BRAF V600E-mutant metastatic colorectal cancer: Quality-of-life results from a randomized, three-arm, phase III study versus the choice of either irinotecan or FOLFIRI plus cetuximab (BEACON CRC). J Clin Oncol. 2020;38(suppl 4): abstr 8.</w:t>
      </w:r>
    </w:p>
    <w:p w14:paraId="7C373C83">
      <w:pPr>
        <w:keepNext w:val="0"/>
        <w:keepLines w:val="0"/>
        <w:pageBreakBefore w:val="0"/>
        <w:widowControl/>
        <w:kinsoku/>
        <w:wordWrap/>
        <w:overflowPunct/>
        <w:topLinePunct w:val="0"/>
        <w:autoSpaceDE/>
        <w:autoSpaceDN/>
        <w:bidi w:val="0"/>
        <w:adjustRightInd w:val="0"/>
        <w:snapToGrid w:val="0"/>
        <w:spacing w:after="32" w:afterLines="10"/>
        <w:jc w:val="both"/>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Yang JCH, Camidge DR, Yang CT, et al. Safety, efficacy, and pharmacokinetics of almonertinib (HS-10296) in pretreated patients with EGFR-mutated advanced NSCLC: A multicenter, open-label, phase 1 trial. J Thorac Oncol. 2020;15(12):1907-1918. [PMID: 32916310]</w:t>
      </w:r>
    </w:p>
    <w:p w14:paraId="0B0F66EA">
      <w:pPr>
        <w:keepNext w:val="0"/>
        <w:keepLines w:val="0"/>
        <w:pageBreakBefore w:val="0"/>
        <w:widowControl/>
        <w:kinsoku/>
        <w:wordWrap/>
        <w:overflowPunct/>
        <w:topLinePunct w:val="0"/>
        <w:autoSpaceDE/>
        <w:autoSpaceDN/>
        <w:bidi w:val="0"/>
        <w:adjustRightInd w:val="0"/>
        <w:snapToGrid w:val="0"/>
        <w:spacing w:after="32" w:afterLines="10"/>
        <w:jc w:val="both"/>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Shi Y, Hu X, Zhang S, et al. Efficacy and safety of alflutinib (AST2818) in patients with T790M mutation-positive NSCLC: A phase IIb multicenter single-arm study. J Clin Oncol. 2020;38(suppl 15): abstr 9602.</w:t>
      </w:r>
    </w:p>
    <w:p w14:paraId="323BAE8E">
      <w:pPr>
        <w:keepNext w:val="0"/>
        <w:keepLines w:val="0"/>
        <w:pageBreakBefore w:val="0"/>
        <w:widowControl/>
        <w:kinsoku/>
        <w:wordWrap/>
        <w:overflowPunct/>
        <w:topLinePunct w:val="0"/>
        <w:autoSpaceDE/>
        <w:autoSpaceDN/>
        <w:bidi w:val="0"/>
        <w:adjustRightInd w:val="0"/>
        <w:snapToGrid w:val="0"/>
        <w:spacing w:after="32" w:afterLines="10"/>
        <w:jc w:val="both"/>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Yun J, Lee SH, Kim SY, et al. Antitumor Activity of Amivantamab (JNJ-61186372), an EGFR-MET Bispecific Antibody, in Diverse Models of EGFR Exon 20 Insertion-Driven NSCLC[J]. Cancer Discov. 2020, 10(8):1194-1209. [PMID: 32414908]</w:t>
      </w:r>
    </w:p>
    <w:p w14:paraId="63E8FFB4">
      <w:pPr>
        <w:keepNext w:val="0"/>
        <w:keepLines w:val="0"/>
        <w:pageBreakBefore w:val="0"/>
        <w:widowControl/>
        <w:kinsoku/>
        <w:wordWrap/>
        <w:overflowPunct/>
        <w:topLinePunct w:val="0"/>
        <w:autoSpaceDE/>
        <w:autoSpaceDN/>
        <w:bidi w:val="0"/>
        <w:adjustRightInd w:val="0"/>
        <w:snapToGrid w:val="0"/>
        <w:spacing w:after="32" w:afterLines="10"/>
        <w:jc w:val="both"/>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Abou-Alfa GK, Sahai V, Hollebecque A, et al. Pemigatinib for previously treated, locally advanced or metastatic cholangiocarcinoma: a multicentre, open-label, phase 2 study. Lancet Oncol. 2020;21(5):671-684. [PMID: 32203698]</w:t>
      </w:r>
    </w:p>
    <w:p w14:paraId="1FAB450C">
      <w:pPr>
        <w:keepNext w:val="0"/>
        <w:keepLines w:val="0"/>
        <w:pageBreakBefore w:val="0"/>
        <w:widowControl/>
        <w:kinsoku/>
        <w:wordWrap/>
        <w:overflowPunct/>
        <w:topLinePunct w:val="0"/>
        <w:autoSpaceDE/>
        <w:autoSpaceDN/>
        <w:bidi w:val="0"/>
        <w:adjustRightInd w:val="0"/>
        <w:snapToGrid w:val="0"/>
        <w:spacing w:after="32" w:afterLines="10"/>
        <w:jc w:val="both"/>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Smit EF, Nakagawa K, Nagasaka M, et al. Trastuzumab deruxtecan (T-DXd; DS-8201) in patients with HER2-mutated metastatic non-small cell lung cancer (NSCLC): Interim results of DESTINY-Lung01. J Clin Oncol. 2020;38(suppl 15): abstr 9504.</w:t>
      </w:r>
    </w:p>
    <w:p w14:paraId="2786993D">
      <w:pPr>
        <w:keepNext w:val="0"/>
        <w:keepLines w:val="0"/>
        <w:pageBreakBefore w:val="0"/>
        <w:widowControl/>
        <w:kinsoku/>
        <w:wordWrap/>
        <w:overflowPunct/>
        <w:topLinePunct w:val="0"/>
        <w:autoSpaceDE/>
        <w:autoSpaceDN/>
        <w:bidi w:val="0"/>
        <w:adjustRightInd w:val="0"/>
        <w:snapToGrid w:val="0"/>
        <w:spacing w:after="32" w:afterLines="10"/>
        <w:jc w:val="both"/>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Lee HW, Sa JK, Gualberto A, et al. A phase II trial of tipifarnib for patients with previously treated, metastatic urothelial carcinoma harboring HRAS mutations. Clin Cancer Res. 2020; 26(19): 5113-5119. [PMID: 32636318]</w:t>
      </w:r>
    </w:p>
    <w:p w14:paraId="6716BC69">
      <w:pPr>
        <w:keepNext w:val="0"/>
        <w:keepLines w:val="0"/>
        <w:pageBreakBefore w:val="0"/>
        <w:widowControl/>
        <w:kinsoku/>
        <w:wordWrap/>
        <w:overflowPunct/>
        <w:topLinePunct w:val="0"/>
        <w:autoSpaceDE/>
        <w:autoSpaceDN/>
        <w:bidi w:val="0"/>
        <w:adjustRightInd w:val="0"/>
        <w:snapToGrid w:val="0"/>
        <w:spacing w:after="32" w:afterLines="10"/>
        <w:jc w:val="both"/>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Hong DS, Fakih MG, Strickler JH, et al. KRAS G12C Inhibition with Sotorasib in Advanced Solid Tumors[J]. N Engl J Med. 2020, 24;383(13):1207-1217. [PMID: 32955176]</w:t>
      </w:r>
    </w:p>
    <w:p w14:paraId="6E1EE966">
      <w:pPr>
        <w:keepNext w:val="0"/>
        <w:keepLines w:val="0"/>
        <w:pageBreakBefore w:val="0"/>
        <w:widowControl/>
        <w:kinsoku/>
        <w:wordWrap/>
        <w:overflowPunct/>
        <w:topLinePunct w:val="0"/>
        <w:autoSpaceDE/>
        <w:autoSpaceDN/>
        <w:bidi w:val="0"/>
        <w:adjustRightInd w:val="0"/>
        <w:snapToGrid w:val="0"/>
        <w:spacing w:after="32" w:afterLines="10"/>
        <w:jc w:val="both"/>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Wolf J, Seto T, Han JY, Reguart N, et al. Capmatinib in MET exon 14-mutated or MET-amplified non-small-cell lung cancer. N Engl J Med. 2020;383(10):944-957. [PMID: 32877583]</w:t>
      </w:r>
    </w:p>
    <w:p w14:paraId="5CB01847">
      <w:pPr>
        <w:keepNext w:val="0"/>
        <w:keepLines w:val="0"/>
        <w:pageBreakBefore w:val="0"/>
        <w:widowControl/>
        <w:kinsoku/>
        <w:wordWrap/>
        <w:overflowPunct/>
        <w:topLinePunct w:val="0"/>
        <w:autoSpaceDE/>
        <w:autoSpaceDN/>
        <w:bidi w:val="0"/>
        <w:adjustRightInd w:val="0"/>
        <w:snapToGrid w:val="0"/>
        <w:spacing w:after="32" w:afterLines="10"/>
        <w:jc w:val="both"/>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 xml:space="preserve">Lu S et al., Phase II study of savolitinib in patients with pulmonary sarcomatoid carcinoma and other types of non-small cell lung cancer harboring MET exon 14 skipping mutations. J Clin Oncol. 2020;38(suppl 15): abstr 9519. </w:t>
      </w:r>
    </w:p>
    <w:p w14:paraId="07FE1417">
      <w:pPr>
        <w:keepNext w:val="0"/>
        <w:keepLines w:val="0"/>
        <w:pageBreakBefore w:val="0"/>
        <w:widowControl/>
        <w:kinsoku/>
        <w:wordWrap/>
        <w:overflowPunct/>
        <w:topLinePunct w:val="0"/>
        <w:autoSpaceDE/>
        <w:autoSpaceDN/>
        <w:bidi w:val="0"/>
        <w:adjustRightInd w:val="0"/>
        <w:snapToGrid w:val="0"/>
        <w:spacing w:after="32" w:afterLines="10"/>
        <w:jc w:val="both"/>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Drilon A, Clark JW, Weiss J, Ou SI, et al. Antitumor activity of crizotinib in lung cancers harboring a MET exon 14 alteration. Nat Med. 2020;26(1):47-51. [PMID: 31932802]</w:t>
      </w:r>
    </w:p>
    <w:p w14:paraId="4A1C9229">
      <w:pPr>
        <w:keepNext w:val="0"/>
        <w:keepLines w:val="0"/>
        <w:pageBreakBefore w:val="0"/>
        <w:widowControl/>
        <w:kinsoku/>
        <w:wordWrap/>
        <w:overflowPunct/>
        <w:topLinePunct w:val="0"/>
        <w:autoSpaceDE/>
        <w:autoSpaceDN/>
        <w:bidi w:val="0"/>
        <w:adjustRightInd w:val="0"/>
        <w:snapToGrid w:val="0"/>
        <w:spacing w:after="32" w:afterLines="10"/>
        <w:jc w:val="both"/>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Paik PK, Felip E, Veillon R, et al. Tepotinib in non-small-cell lung cancer with MET exon 14 skipping mutations. N Engl J Med. 2020;383(10):931-943. [PMID: 32469185]</w:t>
      </w:r>
    </w:p>
    <w:p w14:paraId="3B10BC1E">
      <w:pPr>
        <w:keepNext w:val="0"/>
        <w:keepLines w:val="0"/>
        <w:pageBreakBefore w:val="0"/>
        <w:widowControl/>
        <w:kinsoku/>
        <w:wordWrap/>
        <w:overflowPunct/>
        <w:topLinePunct w:val="0"/>
        <w:autoSpaceDE/>
        <w:autoSpaceDN/>
        <w:bidi w:val="0"/>
        <w:adjustRightInd w:val="0"/>
        <w:snapToGrid w:val="0"/>
        <w:spacing w:after="32" w:afterLines="10"/>
        <w:jc w:val="both"/>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Jones RL, Serrano C, von Mehren M, et al. Avapritinib in unresectable or metastatic PDGFRA D842V-mutant gastrointestinal stromal tumours: Long-term efficacy and safety data from the NAVIGATOR phase I trial. Eur J Cancer. 2021;145:132-142. [PMID: 33465704]</w:t>
      </w:r>
    </w:p>
    <w:p w14:paraId="720DF6E3">
      <w:pPr>
        <w:keepNext w:val="0"/>
        <w:keepLines w:val="0"/>
        <w:pageBreakBefore w:val="0"/>
        <w:widowControl/>
        <w:kinsoku/>
        <w:wordWrap/>
        <w:overflowPunct/>
        <w:topLinePunct w:val="0"/>
        <w:autoSpaceDE/>
        <w:autoSpaceDN/>
        <w:bidi w:val="0"/>
        <w:adjustRightInd w:val="0"/>
        <w:snapToGrid w:val="0"/>
        <w:spacing w:after="32" w:afterLines="10"/>
        <w:jc w:val="both"/>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André F, Ciruelos E, Rubovszky G, et al. Alpelisib for PIK3CA-mutated, hormone receptor-positive advanced breast cancer. N Engl J Med. 2019;380(20):1929-1940. [PMID: 31091374]</w:t>
      </w:r>
    </w:p>
    <w:p w14:paraId="7B005BD3">
      <w:pPr>
        <w:keepNext w:val="0"/>
        <w:keepLines w:val="0"/>
        <w:pageBreakBefore w:val="0"/>
        <w:widowControl/>
        <w:kinsoku/>
        <w:wordWrap/>
        <w:overflowPunct/>
        <w:topLinePunct w:val="0"/>
        <w:autoSpaceDE/>
        <w:autoSpaceDN/>
        <w:bidi w:val="0"/>
        <w:adjustRightInd w:val="0"/>
        <w:snapToGrid w:val="0"/>
        <w:spacing w:after="32" w:afterLines="10"/>
        <w:jc w:val="both"/>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Bradford D, Larkins E, Mushti SL, et al. FDA approval summary: Selpercatinib for the treatment of lung and thyroid cancers with RET gene mutations or fusions. Clin Cancer Res. 2021;27(8):2130-2135. [PMID: 33239432]</w:t>
      </w:r>
    </w:p>
    <w:p w14:paraId="08D02198">
      <w:pPr>
        <w:keepNext w:val="0"/>
        <w:keepLines w:val="0"/>
        <w:pageBreakBefore w:val="0"/>
        <w:widowControl/>
        <w:kinsoku/>
        <w:wordWrap/>
        <w:overflowPunct/>
        <w:topLinePunct w:val="0"/>
        <w:autoSpaceDE/>
        <w:autoSpaceDN/>
        <w:bidi w:val="0"/>
        <w:adjustRightInd w:val="0"/>
        <w:snapToGrid w:val="0"/>
        <w:spacing w:after="32" w:afterLines="10"/>
        <w:jc w:val="both"/>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Drusbosky LM, Rodriguez E, Dawar R, et al. Therapeutic strategies in RET gene rearranged non-small cell lung cancer. J Hematol Oncol. 2021;14(1):50. [PMID: 33771190]</w:t>
      </w:r>
    </w:p>
    <w:p w14:paraId="62263344">
      <w:pPr>
        <w:keepNext w:val="0"/>
        <w:keepLines w:val="0"/>
        <w:pageBreakBefore w:val="0"/>
        <w:widowControl/>
        <w:kinsoku/>
        <w:wordWrap/>
        <w:overflowPunct/>
        <w:topLinePunct w:val="0"/>
        <w:autoSpaceDE/>
        <w:autoSpaceDN/>
        <w:bidi w:val="0"/>
        <w:adjustRightInd w:val="0"/>
        <w:snapToGrid w:val="0"/>
        <w:spacing w:after="32" w:afterLines="10"/>
        <w:jc w:val="both"/>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Hida T, Velcheti V, Reckamp KL, et al. A phase 2 study of lenvatinib in patients with RET fusion-positive lung adenocarcinoma. Lung Cancer. 2019;138:124-130. [PMID: 31710864]</w:t>
      </w:r>
    </w:p>
    <w:p w14:paraId="4E14BCEE">
      <w:pPr>
        <w:keepNext w:val="0"/>
        <w:keepLines w:val="0"/>
        <w:pageBreakBefore w:val="0"/>
        <w:widowControl/>
        <w:kinsoku/>
        <w:wordWrap/>
        <w:overflowPunct/>
        <w:topLinePunct w:val="0"/>
        <w:autoSpaceDE/>
        <w:autoSpaceDN/>
        <w:bidi w:val="0"/>
        <w:adjustRightInd w:val="0"/>
        <w:snapToGrid w:val="0"/>
        <w:spacing w:after="32" w:afterLines="10"/>
        <w:jc w:val="both"/>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Shaw AT, Riely GJ, Bang YJ, et al. Crizotinib in ROS1-rearranged advanced non-small-cell lung cancer (NSCLC): updated results, including overall survival, from PROFILE 1001. Ann Oncol. 2019;30(7):1121-1126. [ PMID: 30980071]</w:t>
      </w:r>
    </w:p>
    <w:p w14:paraId="51D23128">
      <w:pPr>
        <w:keepNext w:val="0"/>
        <w:keepLines w:val="0"/>
        <w:pageBreakBefore w:val="0"/>
        <w:widowControl/>
        <w:kinsoku/>
        <w:wordWrap/>
        <w:overflowPunct/>
        <w:topLinePunct w:val="0"/>
        <w:autoSpaceDE/>
        <w:autoSpaceDN/>
        <w:bidi w:val="0"/>
        <w:adjustRightInd w:val="0"/>
        <w:snapToGrid w:val="0"/>
        <w:spacing w:after="32" w:afterLines="10"/>
        <w:jc w:val="both"/>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Drilon A, Siena S, Dziadziuszko R, et al. Entrectinib in ROS1 fusion-positive non-small-cell lung cancer: integrated analysis of three phase 1-2 trials. Lancet Oncol. 2020;21(2):261-270. [PMID: 31838015]</w:t>
      </w:r>
    </w:p>
    <w:p w14:paraId="6CA10DA8">
      <w:pPr>
        <w:keepNext w:val="0"/>
        <w:keepLines w:val="0"/>
        <w:pageBreakBefore w:val="0"/>
        <w:widowControl/>
        <w:kinsoku/>
        <w:wordWrap/>
        <w:overflowPunct/>
        <w:topLinePunct w:val="0"/>
        <w:autoSpaceDE/>
        <w:autoSpaceDN/>
        <w:bidi w:val="0"/>
        <w:adjustRightInd w:val="0"/>
        <w:snapToGrid w:val="0"/>
        <w:spacing w:after="32" w:afterLines="10"/>
        <w:jc w:val="both"/>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Shaw AT, Solomon BJ, Chiari R, et al. Lorlatinib in advanced ROS1-positive non-small-cell lung cancer: a multicentre, open-label, single-arm, phase 1-2 trial. Lancet Oncol. 2019;20(12):1691-1701. [PMID: 31669155]</w:t>
      </w:r>
    </w:p>
    <w:p w14:paraId="390B4E80">
      <w:pPr>
        <w:keepNext w:val="0"/>
        <w:keepLines w:val="0"/>
        <w:pageBreakBefore w:val="0"/>
        <w:widowControl/>
        <w:kinsoku/>
        <w:wordWrap/>
        <w:overflowPunct/>
        <w:topLinePunct w:val="0"/>
        <w:autoSpaceDE/>
        <w:autoSpaceDN/>
        <w:bidi w:val="0"/>
        <w:adjustRightInd w:val="0"/>
        <w:snapToGrid w:val="0"/>
        <w:spacing w:after="32" w:afterLines="10"/>
        <w:jc w:val="both"/>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Ku BM, Bae YH, Lee KY, et al. Entrectinib resistance mechanisms in ROS1-rearranged non-small cell lung cancer. Invest New Drugs. 2020;38(2):360-368. [PMID: 31124056]</w:t>
      </w:r>
    </w:p>
    <w:p w14:paraId="276D9444">
      <w:pPr>
        <w:keepNext w:val="0"/>
        <w:keepLines w:val="0"/>
        <w:pageBreakBefore w:val="0"/>
        <w:widowControl/>
        <w:kinsoku/>
        <w:wordWrap/>
        <w:overflowPunct/>
        <w:topLinePunct w:val="0"/>
        <w:autoSpaceDE/>
        <w:autoSpaceDN/>
        <w:bidi w:val="0"/>
        <w:adjustRightInd w:val="0"/>
        <w:snapToGrid w:val="0"/>
        <w:spacing w:after="32" w:afterLines="10"/>
        <w:jc w:val="both"/>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Chung HC, et al First-line pembrolizumab/placebo plus trastuzumab and chemotherapy in HER2-positive advanced gastric cancer: KEYNOTE-811. Future Oncol 2021 Feb;17(5):491-501. [PMID: 33167735]</w:t>
      </w:r>
    </w:p>
    <w:p w14:paraId="0AC4936D">
      <w:pPr>
        <w:keepNext w:val="0"/>
        <w:keepLines w:val="0"/>
        <w:pageBreakBefore w:val="0"/>
        <w:widowControl/>
        <w:kinsoku/>
        <w:wordWrap/>
        <w:overflowPunct/>
        <w:topLinePunct w:val="0"/>
        <w:autoSpaceDE/>
        <w:autoSpaceDN/>
        <w:bidi w:val="0"/>
        <w:adjustRightInd w:val="0"/>
        <w:snapToGrid w:val="0"/>
        <w:spacing w:after="32" w:afterLines="10"/>
        <w:jc w:val="both"/>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Hope S Rugo, et al. Efficacy of Margetuximab vs Trastuzumab in Patients With Pretreated ERBB2-Positive Advanced Breast Cancer: A Phase 3 Randomized Clinical Trial[J]. JAMA Oncol. 2021 Apr 1;7(4):573-584. [PMID: 33480963]</w:t>
      </w:r>
    </w:p>
    <w:p w14:paraId="07192F60">
      <w:pPr>
        <w:keepNext w:val="0"/>
        <w:keepLines w:val="0"/>
        <w:pageBreakBefore w:val="0"/>
        <w:widowControl/>
        <w:kinsoku/>
        <w:wordWrap/>
        <w:overflowPunct/>
        <w:topLinePunct w:val="0"/>
        <w:autoSpaceDE/>
        <w:autoSpaceDN/>
        <w:bidi w:val="0"/>
        <w:adjustRightInd w:val="0"/>
        <w:snapToGrid w:val="0"/>
        <w:spacing w:after="32" w:afterLines="10"/>
        <w:jc w:val="both"/>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Blay J Y, Serrano C, Heinrich M C , et al. Ripretinib in patients with advanced gastrointestinal stromal tumours (INVICTUS): a double-blind, randomised, placebo-controlled, phase 3 trial[J]. The Lancet Oncology, 2020, 21(7). [PMID: 32511981]</w:t>
      </w:r>
    </w:p>
    <w:p w14:paraId="607394D2">
      <w:pPr>
        <w:keepNext w:val="0"/>
        <w:keepLines w:val="0"/>
        <w:pageBreakBefore w:val="0"/>
        <w:widowControl/>
        <w:kinsoku/>
        <w:wordWrap/>
        <w:overflowPunct/>
        <w:topLinePunct w:val="0"/>
        <w:autoSpaceDE/>
        <w:autoSpaceDN/>
        <w:bidi w:val="0"/>
        <w:adjustRightInd w:val="0"/>
        <w:snapToGrid w:val="0"/>
        <w:spacing w:after="32" w:afterLines="10"/>
        <w:jc w:val="both"/>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3D6CC947">
      <w:pPr>
        <w:keepNext w:val="0"/>
        <w:keepLines w:val="0"/>
        <w:pageBreakBefore w:val="0"/>
        <w:widowControl/>
        <w:kinsoku/>
        <w:wordWrap/>
        <w:overflowPunct/>
        <w:topLinePunct w:val="0"/>
        <w:autoSpaceDE/>
        <w:autoSpaceDN/>
        <w:bidi w:val="0"/>
        <w:adjustRightInd w:val="0"/>
        <w:snapToGrid w:val="0"/>
        <w:spacing w:after="32" w:afterLines="10"/>
        <w:jc w:val="both"/>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Zhao H, Yao W, Min X, et al. Apatinib Plus Gefitinib as First-Line Treatment in Advanced EGFR-Mutant NSCLC: The Phase III ACTIVE Study (CTONG1706). J Thorac Oncol. 2021;16(9):1533-1546. [PMID: 34033974]</w:t>
      </w:r>
    </w:p>
    <w:p w14:paraId="320C64CE">
      <w:pPr>
        <w:keepNext w:val="0"/>
        <w:keepLines w:val="0"/>
        <w:pageBreakBefore w:val="0"/>
        <w:widowControl/>
        <w:kinsoku/>
        <w:wordWrap/>
        <w:overflowPunct/>
        <w:topLinePunct w:val="0"/>
        <w:autoSpaceDE/>
        <w:autoSpaceDN/>
        <w:bidi w:val="0"/>
        <w:adjustRightInd w:val="0"/>
        <w:snapToGrid w:val="0"/>
        <w:spacing w:after="32" w:afterLines="10"/>
        <w:jc w:val="both"/>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Lu J, Zhong H, Chu T, et al. Role of anlotinib-induced CCL2 decrease in anti-angiogenesis and response prediction for nonsmall cell lung cancer therapy. Eur Respir J. 2019;53(3):1801562. Published 2019 Mar 7. [PMID: 30578392]</w:t>
      </w:r>
    </w:p>
    <w:p w14:paraId="2E57EFA7">
      <w:pPr>
        <w:keepNext w:val="0"/>
        <w:keepLines w:val="0"/>
        <w:pageBreakBefore w:val="0"/>
        <w:widowControl/>
        <w:kinsoku/>
        <w:wordWrap/>
        <w:overflowPunct/>
        <w:topLinePunct w:val="0"/>
        <w:autoSpaceDE/>
        <w:autoSpaceDN/>
        <w:bidi w:val="0"/>
        <w:adjustRightInd w:val="0"/>
        <w:snapToGrid w:val="0"/>
        <w:jc w:val="both"/>
        <w:textAlignment w:val="auto"/>
        <w:rPr>
          <w:rFonts w:hint="eastAsia" w:ascii="Times New Roman" w:hAnsi="Times New Roman" w:eastAsia="Segoe UI" w:cs="Times New Roman"/>
          <w:sz w:val="15"/>
          <w:szCs w:val="15"/>
          <w:shd w:val="clear" w:color="auto" w:fill="FFFFFF"/>
          <w:lang w:eastAsia="zh-CN" w:bidi="ar"/>
        </w:rPr>
      </w:pPr>
    </w:p>
    <w:p w14:paraId="5B3127F7">
      <w:pPr>
        <w:keepNext w:val="0"/>
        <w:keepLines w:val="0"/>
        <w:pageBreakBefore w:val="0"/>
        <w:widowControl/>
        <w:kinsoku/>
        <w:wordWrap/>
        <w:overflowPunct/>
        <w:topLinePunct w:val="0"/>
        <w:autoSpaceDE/>
        <w:autoSpaceDN/>
        <w:bidi w:val="0"/>
        <w:adjustRightInd w:val="0"/>
        <w:snapToGrid w:val="0"/>
        <w:jc w:val="both"/>
        <w:textAlignment w:val="auto"/>
        <w:rPr>
          <w:rFonts w:hint="eastAsia" w:ascii="Times New Roman" w:hAnsi="Times New Roman" w:eastAsia="Segoe UI" w:cs="Times New Roman"/>
          <w:sz w:val="15"/>
          <w:szCs w:val="15"/>
          <w:shd w:val="clear" w:color="auto" w:fill="FFFFFF"/>
          <w:lang w:eastAsia="zh-CN" w:bidi="ar"/>
        </w:rPr>
      </w:pPr>
    </w:p>
    <w:p w14:paraId="07B7ABF6">
      <w:pPr>
        <w:ind w:left="621" w:leftChars="155" w:hanging="280" w:hangingChars="100"/>
        <w:rPr>
          <w:rFonts w:eastAsia="微软雅黑"/>
          <w:b/>
          <w:color w:val="00B050"/>
          <w:sz w:val="28"/>
          <w:szCs w:val="28"/>
        </w:rPr>
      </w:pPr>
      <w:r>
        <w:rPr>
          <w:rFonts w:eastAsia="微软雅黑"/>
          <w:b/>
          <w:color w:val="00B050"/>
          <w:sz w:val="28"/>
          <w:szCs w:val="28"/>
          <w:lang w:eastAsia="zh-CN"/>
        </w:rPr>
        <w:drawing>
          <wp:anchor distT="0" distB="0" distL="114300" distR="114300" simplePos="0" relativeHeight="251661312" behindDoc="0" locked="0" layoutInCell="1" allowOverlap="1">
            <wp:simplePos x="0" y="0"/>
            <wp:positionH relativeFrom="column">
              <wp:posOffset>-34290</wp:posOffset>
            </wp:positionH>
            <wp:positionV relativeFrom="paragraph">
              <wp:posOffset>66040</wp:posOffset>
            </wp:positionV>
            <wp:extent cx="196215" cy="197485"/>
            <wp:effectExtent l="0" t="0" r="1905" b="635"/>
            <wp:wrapNone/>
            <wp:docPr id="3" name="图片 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96215" cy="197485"/>
                    </a:xfrm>
                    <a:prstGeom prst="rect">
                      <a:avLst/>
                    </a:prstGeom>
                    <a:noFill/>
                    <a:ln>
                      <a:noFill/>
                    </a:ln>
                    <a:effectLst/>
                  </pic:spPr>
                </pic:pic>
              </a:graphicData>
            </a:graphic>
          </wp:anchor>
        </w:drawing>
      </w:r>
      <w:r>
        <w:rPr>
          <w:rFonts w:eastAsia="微软雅黑"/>
          <w:b/>
          <w:color w:val="00B050"/>
          <w:sz w:val="28"/>
          <w:szCs w:val="28"/>
        </w:rPr>
        <w:t>说明</w:t>
      </w:r>
    </w:p>
    <w:p w14:paraId="7129FB44">
      <w:pPr>
        <w:keepNext w:val="0"/>
        <w:keepLines w:val="0"/>
        <w:pageBreakBefore w:val="0"/>
        <w:widowControl/>
        <w:numPr>
          <w:ilvl w:val="0"/>
          <w:numId w:val="18"/>
        </w:numPr>
        <w:kinsoku/>
        <w:wordWrap/>
        <w:overflowPunct/>
        <w:topLinePunct w:val="0"/>
        <w:autoSpaceDE/>
        <w:autoSpaceDN/>
        <w:bidi w:val="0"/>
        <w:adjustRightInd/>
        <w:snapToGrid/>
        <w:spacing w:after="157" w:afterLines="50" w:line="260" w:lineRule="auto"/>
        <w:ind w:left="425" w:hanging="420"/>
        <w:textAlignment w:val="auto"/>
        <w:rPr>
          <w:rFonts w:eastAsia="微软雅黑"/>
          <w:b/>
          <w:sz w:val="21"/>
          <w:szCs w:val="21"/>
          <w:lang w:eastAsia="zh-CN"/>
        </w:rPr>
      </w:pPr>
      <w:r>
        <w:rPr>
          <w:rFonts w:eastAsia="微软雅黑"/>
          <w:b/>
          <w:sz w:val="21"/>
          <w:szCs w:val="21"/>
          <w:lang w:eastAsia="zh-CN"/>
        </w:rPr>
        <w:t>本报告为基因检测结果，基因、药物等信息列举未按照重要性排序。</w:t>
      </w:r>
    </w:p>
    <w:p w14:paraId="26CB7DCE">
      <w:pPr>
        <w:keepNext w:val="0"/>
        <w:keepLines w:val="0"/>
        <w:pageBreakBefore w:val="0"/>
        <w:widowControl/>
        <w:numPr>
          <w:ilvl w:val="0"/>
          <w:numId w:val="18"/>
        </w:numPr>
        <w:kinsoku/>
        <w:wordWrap/>
        <w:overflowPunct/>
        <w:topLinePunct w:val="0"/>
        <w:autoSpaceDE/>
        <w:autoSpaceDN/>
        <w:bidi w:val="0"/>
        <w:adjustRightInd/>
        <w:snapToGrid/>
        <w:spacing w:after="157" w:afterLines="50" w:line="260" w:lineRule="auto"/>
        <w:ind w:left="425" w:hanging="420"/>
        <w:textAlignment w:val="auto"/>
        <w:rPr>
          <w:rFonts w:eastAsia="微软雅黑"/>
          <w:b/>
          <w:sz w:val="21"/>
          <w:szCs w:val="21"/>
          <w:lang w:eastAsia="zh-CN"/>
        </w:rPr>
      </w:pPr>
      <w:r>
        <w:rPr>
          <w:rFonts w:eastAsia="微软雅黑"/>
          <w:b/>
          <w:sz w:val="21"/>
          <w:szCs w:val="21"/>
          <w:lang w:eastAsia="zh-CN"/>
        </w:rPr>
        <w:t>检测结果仅供科学研究和临床用药参考，具体治疗方案请咨询主治医生。</w:t>
      </w:r>
    </w:p>
    <w:p w14:paraId="0123A809">
      <w:pPr>
        <w:keepNext w:val="0"/>
        <w:keepLines w:val="0"/>
        <w:pageBreakBefore w:val="0"/>
        <w:widowControl/>
        <w:numPr>
          <w:ilvl w:val="0"/>
          <w:numId w:val="18"/>
        </w:numPr>
        <w:kinsoku/>
        <w:wordWrap/>
        <w:overflowPunct/>
        <w:topLinePunct w:val="0"/>
        <w:autoSpaceDE/>
        <w:autoSpaceDN/>
        <w:bidi w:val="0"/>
        <w:adjustRightInd/>
        <w:snapToGrid/>
        <w:spacing w:after="313" w:afterLines="100" w:line="260" w:lineRule="auto"/>
        <w:ind w:left="425" w:hanging="420"/>
        <w:textAlignment w:val="auto"/>
        <w:rPr>
          <w:rFonts w:eastAsia="微软雅黑"/>
          <w:b/>
          <w:sz w:val="21"/>
          <w:szCs w:val="21"/>
          <w:lang w:eastAsia="zh-CN"/>
        </w:rPr>
      </w:pPr>
      <w:r>
        <w:rPr>
          <w:rFonts w:eastAsia="微软雅黑"/>
          <w:b/>
          <w:sz w:val="21"/>
          <w:szCs w:val="21"/>
          <w:lang w:eastAsia="zh-CN"/>
        </w:rPr>
        <w:t>本报告只对本次采集样本负责，如有疑问，请在15个工作日内与我们联系</w:t>
      </w:r>
      <w:r>
        <w:rPr>
          <w:rFonts w:hint="eastAsia" w:eastAsia="微软雅黑"/>
          <w:b/>
          <w:sz w:val="21"/>
          <w:szCs w:val="21"/>
          <w:lang w:eastAsia="zh-CN"/>
        </w:rPr>
        <w:t>023-</w:t>
      </w:r>
      <w:r>
        <w:rPr>
          <w:rFonts w:eastAsia="微软雅黑"/>
          <w:b/>
          <w:sz w:val="21"/>
          <w:szCs w:val="21"/>
          <w:lang w:eastAsia="zh-CN"/>
        </w:rPr>
        <w:t>68</w:t>
      </w:r>
      <w:r>
        <w:rPr>
          <w:rFonts w:hint="eastAsia" w:eastAsia="微软雅黑"/>
          <w:b/>
          <w:sz w:val="21"/>
          <w:szCs w:val="21"/>
          <w:lang w:eastAsia="zh-CN"/>
        </w:rPr>
        <w:t>815186</w:t>
      </w:r>
      <w:r>
        <w:rPr>
          <w:rFonts w:eastAsia="微软雅黑"/>
          <w:b/>
          <w:sz w:val="21"/>
          <w:szCs w:val="21"/>
          <w:lang w:eastAsia="zh-CN"/>
        </w:rPr>
        <w:t>。</w:t>
      </w:r>
    </w:p>
    <w:tbl>
      <w:tblPr>
        <w:tblStyle w:val="16"/>
        <w:tblW w:w="10296" w:type="dxa"/>
        <w:tblInd w:w="108" w:type="dxa"/>
        <w:tblBorders>
          <w:top w:val="single" w:color="auto" w:sz="12"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378"/>
        <w:gridCol w:w="5918"/>
      </w:tblGrid>
      <w:tr w14:paraId="0F1B36E5">
        <w:tblPrEx>
          <w:tblBorders>
            <w:top w:val="single" w:color="auto" w:sz="12"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378" w:type="dxa"/>
            <w:tcBorders>
              <w:top w:val="single" w:color="auto" w:sz="12" w:space="0"/>
            </w:tcBorders>
          </w:tcPr>
          <w:p w14:paraId="5562FFE0">
            <w:pPr>
              <w:snapToGrid w:val="0"/>
              <w:spacing w:before="120" w:beforeLines="50"/>
              <w:rPr>
                <w:rFonts w:hint="eastAsia" w:eastAsia="宋体"/>
                <w:b/>
                <w:szCs w:val="21"/>
                <w:lang w:val="en-US" w:eastAsia="zh-CN"/>
              </w:rPr>
            </w:pPr>
            <w:r>
              <w:rPr>
                <w:rFonts w:hint="eastAsia"/>
                <w:b/>
              </w:rPr>
              <w:t>样本处理与分析：</w:t>
            </w:r>
            <w:r>
              <w:rPr>
                <w:rFonts w:hint="eastAsia"/>
                <w:b/>
                <w:lang w:val="en-US" w:eastAsia="zh-CN"/>
              </w:rPr>
              <w:t xml:space="preserve"> </w:t>
            </w:r>
          </w:p>
        </w:tc>
        <w:tc>
          <w:tcPr>
            <w:tcW w:w="5918" w:type="dxa"/>
            <w:tcBorders>
              <w:top w:val="single" w:color="auto" w:sz="12" w:space="0"/>
            </w:tcBorders>
          </w:tcPr>
          <w:p w14:paraId="22277077">
            <w:pPr>
              <w:snapToGrid w:val="0"/>
              <w:spacing w:before="120" w:beforeLines="50"/>
              <w:rPr>
                <w:rFonts w:hint="eastAsia" w:eastAsia="宋体"/>
                <w:b/>
                <w:lang w:val="en-US" w:eastAsia="zh-CN"/>
              </w:rPr>
            </w:pPr>
            <w:r>
              <w:rPr>
                <w:rFonts w:hint="eastAsia"/>
                <w:b/>
              </w:rPr>
              <w:t xml:space="preserve">复核： </w:t>
            </w:r>
            <w:r>
              <w:rPr>
                <w:b/>
              </w:rPr>
              <w:t xml:space="preserve">                </w:t>
            </w:r>
            <w:r>
              <w:rPr>
                <w:rFonts w:hint="eastAsia"/>
                <w:b/>
              </w:rPr>
              <w:t>报告时间</w:t>
            </w:r>
            <w:r>
              <w:rPr>
                <w:rFonts w:hint="eastAsia" w:ascii="宋体" w:hAnsi="宋体" w:eastAsia="宋体" w:cs="宋体"/>
                <w:b/>
              </w:rPr>
              <w:t>：</w:t>
            </w:r>
            <w:r>
              <w:rPr>
                <w:rFonts w:hint="eastAsia" w:ascii="宋体" w:hAnsi="宋体" w:eastAsia="宋体" w:cs="宋体"/>
                <w:b/>
                <w:lang w:eastAsia="zh-CN"/>
              </w:rPr>
              <w:t>{{ reportdate }}</w:t>
            </w:r>
          </w:p>
        </w:tc>
      </w:tr>
    </w:tbl>
    <w:p w14:paraId="7DE48C73">
      <w:pPr>
        <w:pStyle w:val="15"/>
        <w:keepNext w:val="0"/>
        <w:keepLines w:val="0"/>
        <w:pageBreakBefore w:val="0"/>
        <w:widowControl/>
        <w:kinsoku/>
        <w:wordWrap/>
        <w:overflowPunct/>
        <w:topLinePunct w:val="0"/>
        <w:autoSpaceDE/>
        <w:autoSpaceDN/>
        <w:bidi w:val="0"/>
        <w:adjustRightInd/>
        <w:snapToGrid/>
        <w:textAlignment w:val="auto"/>
        <w:rPr>
          <w:rFonts w:ascii="Times New Roman" w:hAnsi="Times New Roman" w:eastAsia="等线"/>
          <w:sz w:val="15"/>
          <w:szCs w:val="15"/>
        </w:rPr>
      </w:pPr>
    </w:p>
    <w:sectPr>
      <w:footerReference r:id="rId5" w:type="default"/>
      <w:pgSz w:w="11911" w:h="16838"/>
      <w:pgMar w:top="1037" w:right="1020" w:bottom="981" w:left="1020" w:header="567" w:footer="720"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Bookshelf Symbol 7">
    <w:altName w:val="Symbol"/>
    <w:panose1 w:val="05010101010101010101"/>
    <w:charset w:val="02"/>
    <w:family w:val="auto"/>
    <w:pitch w:val="default"/>
    <w:sig w:usb0="00000000" w:usb1="00000000" w:usb2="00000000" w:usb3="00000000" w:csb0="80000000"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1C37F4">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25811">
    <w:pPr>
      <w:pStyle w:val="11"/>
    </w:pPr>
    <w:r>
      <w:rPr>
        <w:lang w:eastAsia="zh-CN"/>
      </w:rPr>
      <mc:AlternateContent>
        <mc:Choice Requires="wps">
          <w:drawing>
            <wp:anchor distT="0" distB="0" distL="114300" distR="114300" simplePos="0" relativeHeight="251659264" behindDoc="0" locked="0" layoutInCell="1" allowOverlap="1">
              <wp:simplePos x="0" y="0"/>
              <wp:positionH relativeFrom="margin">
                <wp:posOffset>2707005</wp:posOffset>
              </wp:positionH>
              <wp:positionV relativeFrom="paragraph">
                <wp:posOffset>73660</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8FEBFF">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58</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54</w:t>
                          </w:r>
                          <w:r>
                            <w:rPr>
                              <w:rFonts w:ascii="Times New Roman" w:hAnsi="Times New Roman" w:eastAsia="微软雅黑" w:cs="Times New Roman"/>
                              <w:b/>
                              <w:bCs/>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13.95pt;width:68.55pt;mso-position-horizontal-relative:margin;z-index:251659264;mso-width-relative:page;mso-height-relative:page;" filled="f" stroked="f" coordsize="21600,21600" o:gfxdata="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1EHlA2AAAAAkBAAAPAAAAAAAAAAEAIAAAACIAAABkcnMvZG93bnJldi54&#10;bWxQSwECFAAUAAAACACHTuJA3j3AYzMCAABXBAAADgAAAAAAAAABACAAAAAnAQAAZHJzL2Uyb0Rv&#10;Yy54bWxQSwUGAAAAAAYABgBZAQAAzAUAAAAA&#10;">
              <v:fill on="f" focussize="0,0"/>
              <v:stroke on="f" weight="0.5pt"/>
              <v:imagedata o:title=""/>
              <o:lock v:ext="edit" aspectratio="f"/>
              <v:textbox inset="0mm,0mm,0mm,0mm">
                <w:txbxContent>
                  <w:p w14:paraId="588FEBFF">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58</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54</w:t>
                    </w:r>
                    <w:r>
                      <w:rPr>
                        <w:rFonts w:ascii="Times New Roman" w:hAnsi="Times New Roman" w:eastAsia="微软雅黑" w:cs="Times New Roman"/>
                        <w:b/>
                        <w:bCs/>
                        <w:sz w:val="20"/>
                        <w:szCs w:val="2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8F1C76">
    <w:pPr>
      <w:pStyle w:val="12"/>
      <w:jc w:val="right"/>
      <w:rPr>
        <w:rFonts w:hint="eastAsia" w:ascii="Times New Roman" w:hAnsi="Times New Roman" w:eastAsia="微软雅黑" w:cs="Times New Roman"/>
        <w:bCs/>
        <w:color w:val="62B541"/>
        <w:sz w:val="21"/>
        <w:szCs w:val="21"/>
        <w:lang w:val="en-US" w:eastAsia="zh-CN"/>
      </w:rPr>
    </w:pPr>
    <w:r>
      <w:rPr>
        <w:rFonts w:hint="eastAsia" w:ascii="Times New Roman" w:hAnsi="Times New Roman" w:eastAsia="微软雅黑" w:cs="Times New Roman"/>
        <w:bCs/>
        <w:color w:val="62B541"/>
        <w:sz w:val="21"/>
        <w:szCs w:val="21"/>
        <w:lang w:val="en-US" w:eastAsia="zh-CN"/>
      </w:rPr>
      <w:t>{{ client }} {% if PDInfo == undefined %}消化道肿瘤50基因检测{% else %}消化道肿瘤50基因+PD-L1检测{% endif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5">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6">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0">
    <w:nsid w:val="3FE2A38E"/>
    <w:multiLevelType w:val="singleLevel"/>
    <w:tmpl w:val="3FE2A38E"/>
    <w:lvl w:ilvl="0" w:tentative="0">
      <w:start w:val="1"/>
      <w:numFmt w:val="decimal"/>
      <w:lvlText w:val="%1."/>
      <w:lvlJc w:val="left"/>
      <w:pPr>
        <w:ind w:left="425" w:hanging="425"/>
      </w:pPr>
      <w:rPr>
        <w:rFonts w:hint="default"/>
      </w:rPr>
    </w:lvl>
  </w:abstractNum>
  <w:abstractNum w:abstractNumId="11">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2">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3">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4">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5">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6">
    <w:nsid w:val="7505B097"/>
    <w:multiLevelType w:val="multilevel"/>
    <w:tmpl w:val="7505B097"/>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7">
    <w:nsid w:val="7ED03DCE"/>
    <w:multiLevelType w:val="multilevel"/>
    <w:tmpl w:val="7ED03DCE"/>
    <w:lvl w:ilvl="0" w:tentative="0">
      <w:start w:val="1"/>
      <w:numFmt w:val="bullet"/>
      <w:lvlText w:val="?"/>
      <w:lvlJc w:val="left"/>
      <w:pPr>
        <w:ind w:left="840" w:hanging="420"/>
      </w:pPr>
      <w:rPr>
        <w:rFonts w:hint="default" w:ascii="Wingdings" w:hAnsi="Wingdings"/>
        <w:color w:val="00B050"/>
      </w:rPr>
    </w:lvl>
    <w:lvl w:ilvl="1" w:tentative="0">
      <w:start w:val="1"/>
      <w:numFmt w:val="bullet"/>
      <w:lvlText w:val="?"/>
      <w:lvlJc w:val="left"/>
      <w:pPr>
        <w:ind w:left="1260" w:hanging="420"/>
      </w:pPr>
      <w:rPr>
        <w:rFonts w:hint="default" w:ascii="Bookshelf Symbol 7" w:hAnsi="Bookshelf Symbol 7"/>
      </w:rPr>
    </w:lvl>
    <w:lvl w:ilvl="2" w:tentative="0">
      <w:start w:val="1"/>
      <w:numFmt w:val="bullet"/>
      <w:lvlText w:val="?"/>
      <w:lvlJc w:val="left"/>
      <w:pPr>
        <w:ind w:left="1680" w:hanging="420"/>
      </w:pPr>
      <w:rPr>
        <w:rFonts w:hint="default" w:ascii="Bookshelf Symbol 7" w:hAnsi="Bookshelf Symbol 7"/>
      </w:rPr>
    </w:lvl>
    <w:lvl w:ilvl="3" w:tentative="0">
      <w:start w:val="1"/>
      <w:numFmt w:val="bullet"/>
      <w:lvlText w:val="?"/>
      <w:lvlJc w:val="left"/>
      <w:pPr>
        <w:ind w:left="2100" w:hanging="420"/>
      </w:pPr>
      <w:rPr>
        <w:rFonts w:hint="default" w:ascii="Bookshelf Symbol 7" w:hAnsi="Bookshelf Symbol 7"/>
      </w:rPr>
    </w:lvl>
    <w:lvl w:ilvl="4" w:tentative="0">
      <w:start w:val="1"/>
      <w:numFmt w:val="bullet"/>
      <w:lvlText w:val="?"/>
      <w:lvlJc w:val="left"/>
      <w:pPr>
        <w:ind w:left="2520" w:hanging="420"/>
      </w:pPr>
      <w:rPr>
        <w:rFonts w:hint="default" w:ascii="Bookshelf Symbol 7" w:hAnsi="Bookshelf Symbol 7"/>
      </w:rPr>
    </w:lvl>
    <w:lvl w:ilvl="5" w:tentative="0">
      <w:start w:val="1"/>
      <w:numFmt w:val="bullet"/>
      <w:lvlText w:val="?"/>
      <w:lvlJc w:val="left"/>
      <w:pPr>
        <w:ind w:left="2940" w:hanging="420"/>
      </w:pPr>
      <w:rPr>
        <w:rFonts w:hint="default" w:ascii="Bookshelf Symbol 7" w:hAnsi="Bookshelf Symbol 7"/>
      </w:rPr>
    </w:lvl>
    <w:lvl w:ilvl="6" w:tentative="0">
      <w:start w:val="1"/>
      <w:numFmt w:val="bullet"/>
      <w:lvlText w:val="?"/>
      <w:lvlJc w:val="left"/>
      <w:pPr>
        <w:ind w:left="3360" w:hanging="420"/>
      </w:pPr>
      <w:rPr>
        <w:rFonts w:hint="default" w:ascii="Bookshelf Symbol 7" w:hAnsi="Bookshelf Symbol 7"/>
      </w:rPr>
    </w:lvl>
    <w:lvl w:ilvl="7" w:tentative="0">
      <w:start w:val="1"/>
      <w:numFmt w:val="bullet"/>
      <w:lvlText w:val="?"/>
      <w:lvlJc w:val="left"/>
      <w:pPr>
        <w:ind w:left="3780" w:hanging="420"/>
      </w:pPr>
      <w:rPr>
        <w:rFonts w:hint="default" w:ascii="Bookshelf Symbol 7" w:hAnsi="Bookshelf Symbol 7"/>
      </w:rPr>
    </w:lvl>
    <w:lvl w:ilvl="8" w:tentative="0">
      <w:start w:val="1"/>
      <w:numFmt w:val="bullet"/>
      <w:lvlText w:val="?"/>
      <w:lvlJc w:val="left"/>
      <w:pPr>
        <w:ind w:left="4200" w:hanging="420"/>
      </w:pPr>
      <w:rPr>
        <w:rFonts w:hint="default" w:ascii="Bookshelf Symbol 7" w:hAnsi="Bookshelf Symbol 7"/>
      </w:rPr>
    </w:lvl>
  </w:abstractNum>
  <w:num w:numId="1">
    <w:abstractNumId w:val="12"/>
  </w:num>
  <w:num w:numId="2">
    <w:abstractNumId w:val="15"/>
  </w:num>
  <w:num w:numId="3">
    <w:abstractNumId w:val="14"/>
  </w:num>
  <w:num w:numId="4">
    <w:abstractNumId w:val="7"/>
  </w:num>
  <w:num w:numId="5">
    <w:abstractNumId w:val="8"/>
  </w:num>
  <w:num w:numId="6">
    <w:abstractNumId w:val="2"/>
  </w:num>
  <w:num w:numId="7">
    <w:abstractNumId w:val="9"/>
  </w:num>
  <w:num w:numId="8">
    <w:abstractNumId w:val="6"/>
  </w:num>
  <w:num w:numId="9">
    <w:abstractNumId w:val="10"/>
  </w:num>
  <w:num w:numId="10">
    <w:abstractNumId w:val="11"/>
  </w:num>
  <w:num w:numId="11">
    <w:abstractNumId w:val="4"/>
  </w:num>
  <w:num w:numId="12">
    <w:abstractNumId w:val="0"/>
  </w:num>
  <w:num w:numId="13">
    <w:abstractNumId w:val="5"/>
  </w:num>
  <w:num w:numId="14">
    <w:abstractNumId w:val="3"/>
  </w:num>
  <w:num w:numId="15">
    <w:abstractNumId w:val="1"/>
  </w:num>
  <w:num w:numId="16">
    <w:abstractNumId w:val="16"/>
  </w:num>
  <w:num w:numId="17">
    <w:abstractNumId w:val="13"/>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220"/>
  <w:drawingGridVerticalSpacing w:val="99999990"/>
  <w:displayHorizont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4B6099"/>
    <w:rsid w:val="00501F8B"/>
    <w:rsid w:val="0052321F"/>
    <w:rsid w:val="00644BC1"/>
    <w:rsid w:val="006A31A2"/>
    <w:rsid w:val="007010EF"/>
    <w:rsid w:val="007E782E"/>
    <w:rsid w:val="008B2982"/>
    <w:rsid w:val="00907638"/>
    <w:rsid w:val="00971A5F"/>
    <w:rsid w:val="009B46E2"/>
    <w:rsid w:val="009C044B"/>
    <w:rsid w:val="00A0169B"/>
    <w:rsid w:val="00AA4F7E"/>
    <w:rsid w:val="00AB6E82"/>
    <w:rsid w:val="00AE5DB4"/>
    <w:rsid w:val="00B01B75"/>
    <w:rsid w:val="00C31515"/>
    <w:rsid w:val="00D2107B"/>
    <w:rsid w:val="00D22BB0"/>
    <w:rsid w:val="00D40855"/>
    <w:rsid w:val="00D730DF"/>
    <w:rsid w:val="00D958FA"/>
    <w:rsid w:val="00DA2F2F"/>
    <w:rsid w:val="00E31BA8"/>
    <w:rsid w:val="00ED12E7"/>
    <w:rsid w:val="00F25C1E"/>
    <w:rsid w:val="00F678D5"/>
    <w:rsid w:val="00FF7BB1"/>
    <w:rsid w:val="011A030A"/>
    <w:rsid w:val="011A0D8B"/>
    <w:rsid w:val="011F6134"/>
    <w:rsid w:val="016F36A8"/>
    <w:rsid w:val="01883901"/>
    <w:rsid w:val="01A0337A"/>
    <w:rsid w:val="01DC799D"/>
    <w:rsid w:val="01F64392"/>
    <w:rsid w:val="022D1058"/>
    <w:rsid w:val="0281009B"/>
    <w:rsid w:val="02B55F77"/>
    <w:rsid w:val="02CA5230"/>
    <w:rsid w:val="031B6FF1"/>
    <w:rsid w:val="038726D8"/>
    <w:rsid w:val="03B664E0"/>
    <w:rsid w:val="03E921F1"/>
    <w:rsid w:val="04791D69"/>
    <w:rsid w:val="04871837"/>
    <w:rsid w:val="04A167FA"/>
    <w:rsid w:val="04C17114"/>
    <w:rsid w:val="04D33A92"/>
    <w:rsid w:val="0500466C"/>
    <w:rsid w:val="054C666C"/>
    <w:rsid w:val="05815BFE"/>
    <w:rsid w:val="05887898"/>
    <w:rsid w:val="05D63B33"/>
    <w:rsid w:val="05DD3D0D"/>
    <w:rsid w:val="06A61E8D"/>
    <w:rsid w:val="06E36A2C"/>
    <w:rsid w:val="06EB7F4D"/>
    <w:rsid w:val="074043CC"/>
    <w:rsid w:val="075A5285"/>
    <w:rsid w:val="07AB34E7"/>
    <w:rsid w:val="07CC37A4"/>
    <w:rsid w:val="07D36A00"/>
    <w:rsid w:val="07DB59EB"/>
    <w:rsid w:val="083F50A2"/>
    <w:rsid w:val="084E1932"/>
    <w:rsid w:val="088D7FF0"/>
    <w:rsid w:val="08E26C19"/>
    <w:rsid w:val="090834C0"/>
    <w:rsid w:val="09705B33"/>
    <w:rsid w:val="0A043ABA"/>
    <w:rsid w:val="0A4F2135"/>
    <w:rsid w:val="0A757891"/>
    <w:rsid w:val="0ADA7F11"/>
    <w:rsid w:val="0AEC09F3"/>
    <w:rsid w:val="0B0E35DB"/>
    <w:rsid w:val="0B38319D"/>
    <w:rsid w:val="0B7C2626"/>
    <w:rsid w:val="0BEA7418"/>
    <w:rsid w:val="0C1768CC"/>
    <w:rsid w:val="0C220DA0"/>
    <w:rsid w:val="0C3A0C95"/>
    <w:rsid w:val="0C3E5385"/>
    <w:rsid w:val="0C96240B"/>
    <w:rsid w:val="0CA77597"/>
    <w:rsid w:val="0CBE7A38"/>
    <w:rsid w:val="0CC26BD0"/>
    <w:rsid w:val="0D055CE8"/>
    <w:rsid w:val="0D1916CC"/>
    <w:rsid w:val="0D9819F1"/>
    <w:rsid w:val="0E11445D"/>
    <w:rsid w:val="0E372F34"/>
    <w:rsid w:val="0E3966AF"/>
    <w:rsid w:val="0E42718C"/>
    <w:rsid w:val="0E542351"/>
    <w:rsid w:val="0E632099"/>
    <w:rsid w:val="0EAC6FF7"/>
    <w:rsid w:val="0EBF2A43"/>
    <w:rsid w:val="0EC61A6B"/>
    <w:rsid w:val="0EC91129"/>
    <w:rsid w:val="0ED843CC"/>
    <w:rsid w:val="0EF32D57"/>
    <w:rsid w:val="0EFC3D5A"/>
    <w:rsid w:val="0F79527D"/>
    <w:rsid w:val="0F890797"/>
    <w:rsid w:val="0FB9297A"/>
    <w:rsid w:val="0FD371B5"/>
    <w:rsid w:val="0FE54E7B"/>
    <w:rsid w:val="0FEF6595"/>
    <w:rsid w:val="10393EFC"/>
    <w:rsid w:val="10A519AE"/>
    <w:rsid w:val="10BE0EDD"/>
    <w:rsid w:val="110D3F98"/>
    <w:rsid w:val="11BE00BA"/>
    <w:rsid w:val="11E35EA1"/>
    <w:rsid w:val="126971EB"/>
    <w:rsid w:val="12850E64"/>
    <w:rsid w:val="12963DA1"/>
    <w:rsid w:val="12DD25BE"/>
    <w:rsid w:val="12F372F0"/>
    <w:rsid w:val="132612E4"/>
    <w:rsid w:val="13897526"/>
    <w:rsid w:val="13AB527B"/>
    <w:rsid w:val="13BA2629"/>
    <w:rsid w:val="147F528E"/>
    <w:rsid w:val="14872247"/>
    <w:rsid w:val="148972D9"/>
    <w:rsid w:val="149B7751"/>
    <w:rsid w:val="14B34D21"/>
    <w:rsid w:val="14C82A00"/>
    <w:rsid w:val="14E343DA"/>
    <w:rsid w:val="14E50274"/>
    <w:rsid w:val="150E31A1"/>
    <w:rsid w:val="15120D1F"/>
    <w:rsid w:val="15196B67"/>
    <w:rsid w:val="15226A5C"/>
    <w:rsid w:val="1524470F"/>
    <w:rsid w:val="152E3223"/>
    <w:rsid w:val="153F7D0D"/>
    <w:rsid w:val="15882940"/>
    <w:rsid w:val="15D73C77"/>
    <w:rsid w:val="165063E4"/>
    <w:rsid w:val="167138E8"/>
    <w:rsid w:val="168530B8"/>
    <w:rsid w:val="1692185F"/>
    <w:rsid w:val="16A90098"/>
    <w:rsid w:val="16BD5BE8"/>
    <w:rsid w:val="16DA3CE9"/>
    <w:rsid w:val="16E67B0D"/>
    <w:rsid w:val="16F32DF9"/>
    <w:rsid w:val="173657F7"/>
    <w:rsid w:val="179E5A16"/>
    <w:rsid w:val="17DA52FE"/>
    <w:rsid w:val="17EF172D"/>
    <w:rsid w:val="182E68FA"/>
    <w:rsid w:val="18361E85"/>
    <w:rsid w:val="184F5A03"/>
    <w:rsid w:val="18780FC6"/>
    <w:rsid w:val="188B1EE6"/>
    <w:rsid w:val="188E10A8"/>
    <w:rsid w:val="1892589E"/>
    <w:rsid w:val="190F678D"/>
    <w:rsid w:val="19437087"/>
    <w:rsid w:val="199209CD"/>
    <w:rsid w:val="199369D8"/>
    <w:rsid w:val="199B3480"/>
    <w:rsid w:val="1A0652E5"/>
    <w:rsid w:val="1A2A270E"/>
    <w:rsid w:val="1ABF3777"/>
    <w:rsid w:val="1AE262F7"/>
    <w:rsid w:val="1B28649B"/>
    <w:rsid w:val="1B570F0A"/>
    <w:rsid w:val="1B873036"/>
    <w:rsid w:val="1BA36B7F"/>
    <w:rsid w:val="1BAD3E87"/>
    <w:rsid w:val="1C4A1DC7"/>
    <w:rsid w:val="1C4D19D2"/>
    <w:rsid w:val="1C7A05D0"/>
    <w:rsid w:val="1C98707F"/>
    <w:rsid w:val="1CAC68FF"/>
    <w:rsid w:val="1CCD19AC"/>
    <w:rsid w:val="1CFB3D7D"/>
    <w:rsid w:val="1D0B7646"/>
    <w:rsid w:val="1D103BE7"/>
    <w:rsid w:val="1D6364E6"/>
    <w:rsid w:val="1E4A0C65"/>
    <w:rsid w:val="1E750919"/>
    <w:rsid w:val="1EA92622"/>
    <w:rsid w:val="1EAB0C6A"/>
    <w:rsid w:val="1EAF2912"/>
    <w:rsid w:val="1EB45DF2"/>
    <w:rsid w:val="1EBB7039"/>
    <w:rsid w:val="1ECC4267"/>
    <w:rsid w:val="1EEB2832"/>
    <w:rsid w:val="1F2B7CAE"/>
    <w:rsid w:val="1F68534E"/>
    <w:rsid w:val="1F911825"/>
    <w:rsid w:val="1FA21F33"/>
    <w:rsid w:val="20205A20"/>
    <w:rsid w:val="20370A70"/>
    <w:rsid w:val="20855B55"/>
    <w:rsid w:val="209432E5"/>
    <w:rsid w:val="20967C8E"/>
    <w:rsid w:val="20C205EB"/>
    <w:rsid w:val="214C43AC"/>
    <w:rsid w:val="21641D42"/>
    <w:rsid w:val="216A3F09"/>
    <w:rsid w:val="216F18A9"/>
    <w:rsid w:val="21D55A39"/>
    <w:rsid w:val="220A4AC0"/>
    <w:rsid w:val="22180203"/>
    <w:rsid w:val="22AA7C62"/>
    <w:rsid w:val="22DD5BDB"/>
    <w:rsid w:val="2322058C"/>
    <w:rsid w:val="235C2C2A"/>
    <w:rsid w:val="23DC4798"/>
    <w:rsid w:val="23FF1819"/>
    <w:rsid w:val="242634A4"/>
    <w:rsid w:val="243A693D"/>
    <w:rsid w:val="245E0E58"/>
    <w:rsid w:val="24F86B97"/>
    <w:rsid w:val="253036C5"/>
    <w:rsid w:val="256C4478"/>
    <w:rsid w:val="259579AF"/>
    <w:rsid w:val="25F63B64"/>
    <w:rsid w:val="25FE0597"/>
    <w:rsid w:val="262A4A65"/>
    <w:rsid w:val="268C673B"/>
    <w:rsid w:val="26976104"/>
    <w:rsid w:val="271A3FF4"/>
    <w:rsid w:val="271C165B"/>
    <w:rsid w:val="276D638F"/>
    <w:rsid w:val="27870460"/>
    <w:rsid w:val="27F72D7E"/>
    <w:rsid w:val="28B74238"/>
    <w:rsid w:val="28B83CA7"/>
    <w:rsid w:val="28E502F9"/>
    <w:rsid w:val="28E9374F"/>
    <w:rsid w:val="29363F06"/>
    <w:rsid w:val="296F5B95"/>
    <w:rsid w:val="29AC777C"/>
    <w:rsid w:val="29DE0525"/>
    <w:rsid w:val="29EF70C8"/>
    <w:rsid w:val="2A221D03"/>
    <w:rsid w:val="2A2F3204"/>
    <w:rsid w:val="2A3716AB"/>
    <w:rsid w:val="2ABD762E"/>
    <w:rsid w:val="2ADE2A02"/>
    <w:rsid w:val="2B1F098C"/>
    <w:rsid w:val="2B3109E2"/>
    <w:rsid w:val="2B3B4C50"/>
    <w:rsid w:val="2B485DBB"/>
    <w:rsid w:val="2B692B05"/>
    <w:rsid w:val="2B69347C"/>
    <w:rsid w:val="2B8C0A94"/>
    <w:rsid w:val="2BDE1876"/>
    <w:rsid w:val="2C165FD1"/>
    <w:rsid w:val="2C427C83"/>
    <w:rsid w:val="2C580EC7"/>
    <w:rsid w:val="2D266C74"/>
    <w:rsid w:val="2D4B5D66"/>
    <w:rsid w:val="2DAD2E9F"/>
    <w:rsid w:val="2DFB0019"/>
    <w:rsid w:val="2E0C0EE9"/>
    <w:rsid w:val="2E3D6CA4"/>
    <w:rsid w:val="2E7C3545"/>
    <w:rsid w:val="2EB35A8A"/>
    <w:rsid w:val="2F28730D"/>
    <w:rsid w:val="2F3A096F"/>
    <w:rsid w:val="2F6046E7"/>
    <w:rsid w:val="2F803098"/>
    <w:rsid w:val="2F8D7DD7"/>
    <w:rsid w:val="2FAC5A0D"/>
    <w:rsid w:val="30104E20"/>
    <w:rsid w:val="304862D7"/>
    <w:rsid w:val="30B02296"/>
    <w:rsid w:val="30C51137"/>
    <w:rsid w:val="30DA24F1"/>
    <w:rsid w:val="310959FE"/>
    <w:rsid w:val="3109732A"/>
    <w:rsid w:val="315E5833"/>
    <w:rsid w:val="319E2D8B"/>
    <w:rsid w:val="32080EDC"/>
    <w:rsid w:val="32262809"/>
    <w:rsid w:val="328D69DF"/>
    <w:rsid w:val="32AB7EAB"/>
    <w:rsid w:val="32B71D27"/>
    <w:rsid w:val="32DE07F1"/>
    <w:rsid w:val="333113A7"/>
    <w:rsid w:val="33323300"/>
    <w:rsid w:val="33505C7F"/>
    <w:rsid w:val="338527AA"/>
    <w:rsid w:val="33A83053"/>
    <w:rsid w:val="33AE0711"/>
    <w:rsid w:val="34777EA9"/>
    <w:rsid w:val="347E1FD2"/>
    <w:rsid w:val="348573AD"/>
    <w:rsid w:val="352C7928"/>
    <w:rsid w:val="357E5409"/>
    <w:rsid w:val="35945D5F"/>
    <w:rsid w:val="35B3556B"/>
    <w:rsid w:val="35C10B61"/>
    <w:rsid w:val="35F5325E"/>
    <w:rsid w:val="360630CA"/>
    <w:rsid w:val="360A76FC"/>
    <w:rsid w:val="366A08A1"/>
    <w:rsid w:val="36BB64A0"/>
    <w:rsid w:val="371E73E3"/>
    <w:rsid w:val="376B45FB"/>
    <w:rsid w:val="376D57DD"/>
    <w:rsid w:val="379F227E"/>
    <w:rsid w:val="37E81DE8"/>
    <w:rsid w:val="37F204E2"/>
    <w:rsid w:val="38275D59"/>
    <w:rsid w:val="3848012E"/>
    <w:rsid w:val="38F86950"/>
    <w:rsid w:val="39525C52"/>
    <w:rsid w:val="3956425B"/>
    <w:rsid w:val="39A25744"/>
    <w:rsid w:val="39A64D30"/>
    <w:rsid w:val="3A120448"/>
    <w:rsid w:val="3A1A0369"/>
    <w:rsid w:val="3A202424"/>
    <w:rsid w:val="3A9E367D"/>
    <w:rsid w:val="3AE466CD"/>
    <w:rsid w:val="3AF45BE0"/>
    <w:rsid w:val="3AF460F5"/>
    <w:rsid w:val="3B6141E8"/>
    <w:rsid w:val="3B721C7C"/>
    <w:rsid w:val="3BEA5380"/>
    <w:rsid w:val="3C1C076F"/>
    <w:rsid w:val="3C3F24CA"/>
    <w:rsid w:val="3C5D7D9D"/>
    <w:rsid w:val="3CF4297B"/>
    <w:rsid w:val="3D1C54C3"/>
    <w:rsid w:val="3D346110"/>
    <w:rsid w:val="3D6C60E9"/>
    <w:rsid w:val="3D855C98"/>
    <w:rsid w:val="3E0063C6"/>
    <w:rsid w:val="3E2570E8"/>
    <w:rsid w:val="3E705E49"/>
    <w:rsid w:val="3EC949BD"/>
    <w:rsid w:val="3F1D1FAD"/>
    <w:rsid w:val="3F3917BB"/>
    <w:rsid w:val="3F453F96"/>
    <w:rsid w:val="3F9758B1"/>
    <w:rsid w:val="3FCB42E0"/>
    <w:rsid w:val="3FF2193A"/>
    <w:rsid w:val="40342F71"/>
    <w:rsid w:val="404F2B17"/>
    <w:rsid w:val="405979F4"/>
    <w:rsid w:val="40895D14"/>
    <w:rsid w:val="40AE34F0"/>
    <w:rsid w:val="40BA2B58"/>
    <w:rsid w:val="41C73588"/>
    <w:rsid w:val="41DE4F09"/>
    <w:rsid w:val="41EC43CC"/>
    <w:rsid w:val="41FF695D"/>
    <w:rsid w:val="42642ED6"/>
    <w:rsid w:val="42967F6B"/>
    <w:rsid w:val="42D665BD"/>
    <w:rsid w:val="43184C21"/>
    <w:rsid w:val="431B75AC"/>
    <w:rsid w:val="4327476D"/>
    <w:rsid w:val="4363766A"/>
    <w:rsid w:val="43821027"/>
    <w:rsid w:val="438F1360"/>
    <w:rsid w:val="44636E08"/>
    <w:rsid w:val="4518618B"/>
    <w:rsid w:val="452112A4"/>
    <w:rsid w:val="45457145"/>
    <w:rsid w:val="454A2BAB"/>
    <w:rsid w:val="4587377D"/>
    <w:rsid w:val="459308E1"/>
    <w:rsid w:val="45A93012"/>
    <w:rsid w:val="45D4644E"/>
    <w:rsid w:val="467E0A90"/>
    <w:rsid w:val="46B72EB2"/>
    <w:rsid w:val="46CE379B"/>
    <w:rsid w:val="46E84813"/>
    <w:rsid w:val="46F917F3"/>
    <w:rsid w:val="47172C63"/>
    <w:rsid w:val="47470DDB"/>
    <w:rsid w:val="474B7272"/>
    <w:rsid w:val="474F12EA"/>
    <w:rsid w:val="47711FF7"/>
    <w:rsid w:val="47B56EA9"/>
    <w:rsid w:val="4812704D"/>
    <w:rsid w:val="482A469C"/>
    <w:rsid w:val="483045AC"/>
    <w:rsid w:val="48732DFA"/>
    <w:rsid w:val="48A90552"/>
    <w:rsid w:val="48F33103"/>
    <w:rsid w:val="491B0BF5"/>
    <w:rsid w:val="494527BF"/>
    <w:rsid w:val="49820FCF"/>
    <w:rsid w:val="499E6F1D"/>
    <w:rsid w:val="49C56F37"/>
    <w:rsid w:val="4A1A1AFC"/>
    <w:rsid w:val="4A1C7F69"/>
    <w:rsid w:val="4A4A7BE5"/>
    <w:rsid w:val="4A693618"/>
    <w:rsid w:val="4A83553B"/>
    <w:rsid w:val="4A9A4826"/>
    <w:rsid w:val="4B313C34"/>
    <w:rsid w:val="4B315A79"/>
    <w:rsid w:val="4B670988"/>
    <w:rsid w:val="4B6F1602"/>
    <w:rsid w:val="4B8A014A"/>
    <w:rsid w:val="4BC14EAA"/>
    <w:rsid w:val="4C050246"/>
    <w:rsid w:val="4C0F23A4"/>
    <w:rsid w:val="4C120763"/>
    <w:rsid w:val="4C6263AC"/>
    <w:rsid w:val="4CC874A2"/>
    <w:rsid w:val="4D313EB4"/>
    <w:rsid w:val="4D5C535F"/>
    <w:rsid w:val="4D6A309D"/>
    <w:rsid w:val="4D777C4B"/>
    <w:rsid w:val="4D9E31C3"/>
    <w:rsid w:val="4DB61934"/>
    <w:rsid w:val="4DB6655A"/>
    <w:rsid w:val="4DC108F4"/>
    <w:rsid w:val="4DF0484B"/>
    <w:rsid w:val="4E0176F5"/>
    <w:rsid w:val="4E1B37B3"/>
    <w:rsid w:val="4E414BB2"/>
    <w:rsid w:val="4E7E4296"/>
    <w:rsid w:val="4E803067"/>
    <w:rsid w:val="4ED24E8A"/>
    <w:rsid w:val="4ED75229"/>
    <w:rsid w:val="4F2C4F1E"/>
    <w:rsid w:val="4F5624CB"/>
    <w:rsid w:val="4F9547EC"/>
    <w:rsid w:val="4FB467F9"/>
    <w:rsid w:val="4FCF187E"/>
    <w:rsid w:val="4FD02F65"/>
    <w:rsid w:val="5003298D"/>
    <w:rsid w:val="50425D9B"/>
    <w:rsid w:val="50E97B0D"/>
    <w:rsid w:val="510D07DF"/>
    <w:rsid w:val="512D6C02"/>
    <w:rsid w:val="519B28E7"/>
    <w:rsid w:val="52592ED4"/>
    <w:rsid w:val="52832C8D"/>
    <w:rsid w:val="528C0894"/>
    <w:rsid w:val="52AC1B52"/>
    <w:rsid w:val="52DA366E"/>
    <w:rsid w:val="52DB3A4A"/>
    <w:rsid w:val="52E57CC3"/>
    <w:rsid w:val="53061C45"/>
    <w:rsid w:val="5312550A"/>
    <w:rsid w:val="538B4DE8"/>
    <w:rsid w:val="539630F4"/>
    <w:rsid w:val="53DE69BF"/>
    <w:rsid w:val="541E45C6"/>
    <w:rsid w:val="54723C47"/>
    <w:rsid w:val="54D723E8"/>
    <w:rsid w:val="54D9055F"/>
    <w:rsid w:val="54EB7031"/>
    <w:rsid w:val="550721D5"/>
    <w:rsid w:val="551D0BF2"/>
    <w:rsid w:val="55A47060"/>
    <w:rsid w:val="55AC19BF"/>
    <w:rsid w:val="55AC636A"/>
    <w:rsid w:val="55BD4114"/>
    <w:rsid w:val="55C15CC7"/>
    <w:rsid w:val="55D553DE"/>
    <w:rsid w:val="55EB6C18"/>
    <w:rsid w:val="560A3A84"/>
    <w:rsid w:val="563648E8"/>
    <w:rsid w:val="56A650A5"/>
    <w:rsid w:val="56A91B6A"/>
    <w:rsid w:val="56B62362"/>
    <w:rsid w:val="56B967C0"/>
    <w:rsid w:val="56BE67A9"/>
    <w:rsid w:val="56EE7782"/>
    <w:rsid w:val="56FB5DFE"/>
    <w:rsid w:val="5734146A"/>
    <w:rsid w:val="57550496"/>
    <w:rsid w:val="576B0D91"/>
    <w:rsid w:val="57830686"/>
    <w:rsid w:val="57C96345"/>
    <w:rsid w:val="57D17697"/>
    <w:rsid w:val="57D92384"/>
    <w:rsid w:val="57E06FC5"/>
    <w:rsid w:val="57EB60A6"/>
    <w:rsid w:val="58020827"/>
    <w:rsid w:val="581808D2"/>
    <w:rsid w:val="583B7EFB"/>
    <w:rsid w:val="588E3A11"/>
    <w:rsid w:val="58941028"/>
    <w:rsid w:val="58A44110"/>
    <w:rsid w:val="58DE21CC"/>
    <w:rsid w:val="5927169E"/>
    <w:rsid w:val="59531B7C"/>
    <w:rsid w:val="5973475B"/>
    <w:rsid w:val="59E12724"/>
    <w:rsid w:val="5ACF0373"/>
    <w:rsid w:val="5B093AF8"/>
    <w:rsid w:val="5B2616E5"/>
    <w:rsid w:val="5B313FD1"/>
    <w:rsid w:val="5B3A4C3E"/>
    <w:rsid w:val="5B3F2EF0"/>
    <w:rsid w:val="5B884B96"/>
    <w:rsid w:val="5BC17430"/>
    <w:rsid w:val="5BF93517"/>
    <w:rsid w:val="5CE95E81"/>
    <w:rsid w:val="5CEB3254"/>
    <w:rsid w:val="5D090FC9"/>
    <w:rsid w:val="5D0F6A83"/>
    <w:rsid w:val="5D480F4A"/>
    <w:rsid w:val="5D505AC6"/>
    <w:rsid w:val="5D5741CB"/>
    <w:rsid w:val="5D7217AC"/>
    <w:rsid w:val="5E5B0437"/>
    <w:rsid w:val="5EEE0D63"/>
    <w:rsid w:val="5F2053F5"/>
    <w:rsid w:val="5FA2526B"/>
    <w:rsid w:val="5FAA3C47"/>
    <w:rsid w:val="5FC11647"/>
    <w:rsid w:val="5FF61953"/>
    <w:rsid w:val="600E54F4"/>
    <w:rsid w:val="604157B4"/>
    <w:rsid w:val="6058507F"/>
    <w:rsid w:val="607B75C7"/>
    <w:rsid w:val="608E5756"/>
    <w:rsid w:val="60A827A3"/>
    <w:rsid w:val="60D51A59"/>
    <w:rsid w:val="60E82224"/>
    <w:rsid w:val="60F575C1"/>
    <w:rsid w:val="61147D5F"/>
    <w:rsid w:val="61220EC7"/>
    <w:rsid w:val="61672D60"/>
    <w:rsid w:val="61B17DFE"/>
    <w:rsid w:val="626A0523"/>
    <w:rsid w:val="62847EA7"/>
    <w:rsid w:val="628E214D"/>
    <w:rsid w:val="62DB637F"/>
    <w:rsid w:val="62E574A5"/>
    <w:rsid w:val="62FA10BA"/>
    <w:rsid w:val="62FA7D96"/>
    <w:rsid w:val="62FD5017"/>
    <w:rsid w:val="62FF376F"/>
    <w:rsid w:val="63296CF6"/>
    <w:rsid w:val="63532130"/>
    <w:rsid w:val="63CB5BE6"/>
    <w:rsid w:val="63D615FE"/>
    <w:rsid w:val="640B7333"/>
    <w:rsid w:val="64137DD0"/>
    <w:rsid w:val="6469117D"/>
    <w:rsid w:val="64871562"/>
    <w:rsid w:val="649A0130"/>
    <w:rsid w:val="64BE0404"/>
    <w:rsid w:val="64E42211"/>
    <w:rsid w:val="64EA7FB1"/>
    <w:rsid w:val="64EC6C5A"/>
    <w:rsid w:val="64FB4018"/>
    <w:rsid w:val="653D7AF3"/>
    <w:rsid w:val="657B0A8B"/>
    <w:rsid w:val="658968F6"/>
    <w:rsid w:val="659B1C8E"/>
    <w:rsid w:val="65B119A5"/>
    <w:rsid w:val="65DB70A8"/>
    <w:rsid w:val="65F916BF"/>
    <w:rsid w:val="6622535F"/>
    <w:rsid w:val="66565CBE"/>
    <w:rsid w:val="66A12CC1"/>
    <w:rsid w:val="670E76D1"/>
    <w:rsid w:val="67574E33"/>
    <w:rsid w:val="675F7AC4"/>
    <w:rsid w:val="67630CEF"/>
    <w:rsid w:val="67643342"/>
    <w:rsid w:val="67744584"/>
    <w:rsid w:val="67745B77"/>
    <w:rsid w:val="67D77C44"/>
    <w:rsid w:val="68645048"/>
    <w:rsid w:val="68816D21"/>
    <w:rsid w:val="6882763F"/>
    <w:rsid w:val="6884648C"/>
    <w:rsid w:val="690459DC"/>
    <w:rsid w:val="690B7AFD"/>
    <w:rsid w:val="693922AF"/>
    <w:rsid w:val="695140AB"/>
    <w:rsid w:val="69543567"/>
    <w:rsid w:val="69B036CF"/>
    <w:rsid w:val="69BE7BAE"/>
    <w:rsid w:val="6A180980"/>
    <w:rsid w:val="6A1D3E00"/>
    <w:rsid w:val="6A47420B"/>
    <w:rsid w:val="6A5135AE"/>
    <w:rsid w:val="6A6C4CEC"/>
    <w:rsid w:val="6A6D318E"/>
    <w:rsid w:val="6A90444F"/>
    <w:rsid w:val="6A930078"/>
    <w:rsid w:val="6AB63A2C"/>
    <w:rsid w:val="6AD94255"/>
    <w:rsid w:val="6AFC4C50"/>
    <w:rsid w:val="6AFF6DD9"/>
    <w:rsid w:val="6B2031BA"/>
    <w:rsid w:val="6B29648C"/>
    <w:rsid w:val="6B3034CF"/>
    <w:rsid w:val="6B6721F6"/>
    <w:rsid w:val="6B713444"/>
    <w:rsid w:val="6B7A60D6"/>
    <w:rsid w:val="6B8620A1"/>
    <w:rsid w:val="6B9F6D44"/>
    <w:rsid w:val="6C203A9A"/>
    <w:rsid w:val="6C385BB0"/>
    <w:rsid w:val="6CA6506C"/>
    <w:rsid w:val="6CA77F53"/>
    <w:rsid w:val="6CB75CCD"/>
    <w:rsid w:val="6D2D26D4"/>
    <w:rsid w:val="6D3769F7"/>
    <w:rsid w:val="6D6F7597"/>
    <w:rsid w:val="6D7D5848"/>
    <w:rsid w:val="6E5F5ACC"/>
    <w:rsid w:val="6E9303C1"/>
    <w:rsid w:val="6EC55FDD"/>
    <w:rsid w:val="6ECF03D4"/>
    <w:rsid w:val="6EEA4B30"/>
    <w:rsid w:val="6EEB1850"/>
    <w:rsid w:val="6EEB4762"/>
    <w:rsid w:val="6F1D62F1"/>
    <w:rsid w:val="6F7A3C37"/>
    <w:rsid w:val="6FC02C16"/>
    <w:rsid w:val="6FEC219A"/>
    <w:rsid w:val="6FF6475E"/>
    <w:rsid w:val="70184EA3"/>
    <w:rsid w:val="70504F8C"/>
    <w:rsid w:val="706C77C5"/>
    <w:rsid w:val="70CB53E1"/>
    <w:rsid w:val="70E45041"/>
    <w:rsid w:val="7106655B"/>
    <w:rsid w:val="714E12CF"/>
    <w:rsid w:val="7164564C"/>
    <w:rsid w:val="71EB057A"/>
    <w:rsid w:val="7209016D"/>
    <w:rsid w:val="7231659C"/>
    <w:rsid w:val="7259341C"/>
    <w:rsid w:val="728B00C1"/>
    <w:rsid w:val="73214E54"/>
    <w:rsid w:val="733E3EC7"/>
    <w:rsid w:val="734521A8"/>
    <w:rsid w:val="73707E67"/>
    <w:rsid w:val="739C6C21"/>
    <w:rsid w:val="73BA58EC"/>
    <w:rsid w:val="73CA7D44"/>
    <w:rsid w:val="741F0C23"/>
    <w:rsid w:val="74216CE6"/>
    <w:rsid w:val="743439CA"/>
    <w:rsid w:val="74687938"/>
    <w:rsid w:val="748F3308"/>
    <w:rsid w:val="74A40A1A"/>
    <w:rsid w:val="74BC7F66"/>
    <w:rsid w:val="74DD127A"/>
    <w:rsid w:val="74DD501D"/>
    <w:rsid w:val="75162ACF"/>
    <w:rsid w:val="754B1A74"/>
    <w:rsid w:val="754C5563"/>
    <w:rsid w:val="75686B98"/>
    <w:rsid w:val="75ED3955"/>
    <w:rsid w:val="7677072C"/>
    <w:rsid w:val="767E397C"/>
    <w:rsid w:val="76A00464"/>
    <w:rsid w:val="76A021B3"/>
    <w:rsid w:val="76B664D7"/>
    <w:rsid w:val="76BF1553"/>
    <w:rsid w:val="76E33575"/>
    <w:rsid w:val="76E52316"/>
    <w:rsid w:val="76EB2B73"/>
    <w:rsid w:val="76F275C9"/>
    <w:rsid w:val="770B0914"/>
    <w:rsid w:val="771116A8"/>
    <w:rsid w:val="77A33591"/>
    <w:rsid w:val="77D16924"/>
    <w:rsid w:val="77F43EF6"/>
    <w:rsid w:val="782C2784"/>
    <w:rsid w:val="78326601"/>
    <w:rsid w:val="78430D47"/>
    <w:rsid w:val="79276A37"/>
    <w:rsid w:val="794340E3"/>
    <w:rsid w:val="797F7147"/>
    <w:rsid w:val="79BE2A91"/>
    <w:rsid w:val="79D03DC8"/>
    <w:rsid w:val="79FE23AA"/>
    <w:rsid w:val="7A2114BD"/>
    <w:rsid w:val="7A4F4C9D"/>
    <w:rsid w:val="7A992CC0"/>
    <w:rsid w:val="7B3A50B0"/>
    <w:rsid w:val="7B7A2758"/>
    <w:rsid w:val="7B8B2C1D"/>
    <w:rsid w:val="7BB67DF0"/>
    <w:rsid w:val="7BCA3B47"/>
    <w:rsid w:val="7BD020E4"/>
    <w:rsid w:val="7BFF63DE"/>
    <w:rsid w:val="7C01614C"/>
    <w:rsid w:val="7C046E24"/>
    <w:rsid w:val="7C3403C9"/>
    <w:rsid w:val="7C6A1EB0"/>
    <w:rsid w:val="7CE64909"/>
    <w:rsid w:val="7D4E0C16"/>
    <w:rsid w:val="7D742F05"/>
    <w:rsid w:val="7D793C28"/>
    <w:rsid w:val="7D8C0F6F"/>
    <w:rsid w:val="7DD60F10"/>
    <w:rsid w:val="7E096CA7"/>
    <w:rsid w:val="7E283F85"/>
    <w:rsid w:val="7E511277"/>
    <w:rsid w:val="7E6009A4"/>
    <w:rsid w:val="7F4F291E"/>
    <w:rsid w:val="7F6A5445"/>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ascii="宋体" w:hAnsi="宋体" w:eastAsia="微软雅黑"/>
      <w:b/>
      <w:sz w:val="28"/>
      <w:szCs w:val="30"/>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beforeLines="0" w:beforeAutospacing="0" w:after="290" w:afterLines="0" w:afterAutospacing="0" w:line="240" w:lineRule="auto"/>
      <w:jc w:val="center"/>
      <w:outlineLvl w:val="4"/>
    </w:pPr>
    <w:rPr>
      <w:rFonts w:ascii="Times New Roman" w:hAnsi="Times New Roman" w:eastAsia="宋体"/>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8"/>
    <w:link w:val="10"/>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Char"/>
    <w:link w:val="3"/>
    <w:autoRedefine/>
    <w:qFormat/>
    <w:uiPriority w:val="1"/>
    <w:rPr>
      <w:rFonts w:ascii="Times New Roman" w:hAnsi="Times New Roman" w:eastAsia="微软雅黑" w:cs="黑体"/>
      <w:b/>
      <w:bCs/>
      <w:color w:val="62B541"/>
      <w:sz w:val="30"/>
      <w:szCs w:val="30"/>
    </w:rPr>
  </w:style>
  <w:style w:type="character" w:customStyle="1" w:styleId="38">
    <w:name w:val="标题 3 Char"/>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6">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7">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48">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9">
    <w:name w:val="font61"/>
    <w:basedOn w:val="18"/>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4529</Words>
  <Characters>11239</Characters>
  <Lines>874</Lines>
  <Paragraphs>246</Paragraphs>
  <TotalTime>0</TotalTime>
  <ScaleCrop>false</ScaleCrop>
  <LinksUpToDate>false</LinksUpToDate>
  <CharactersWithSpaces>12172</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2025-01-16T07:47:23Z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62483191EAF14FA9971D55A8C917EB07</vt:lpwstr>
  </property>
  <property fmtid="{D5CDD505-2E9C-101B-9397-08002B2CF9AE}" pid="4" name="KSOTemplateDocerSaveRecord">
    <vt:lpwstr>eyJoZGlkIjoiNzhjODRmNWJhZTVkNTI1OGI2YWZlNjVkNDIwMWYwMDkiLCJ1c2VySWQiOiIzMTAxODgzOTQifQ==</vt:lpwstr>
  </property>
</Properties>
</file>