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98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4"/>
        <w:gridCol w:w="5049"/>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193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5049" w:type="dxa"/>
            <w:tcBorders>
              <w:top w:val="nil"/>
              <w:left w:val="nil"/>
              <w:bottom w:val="nil"/>
              <w:right w:val="nil"/>
            </w:tcBorders>
            <w:vAlign w:val="center"/>
          </w:tcPr>
          <w:p w14:paraId="0EA9D815">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黑体"/>
                <w:sz w:val="48"/>
                <w:lang w:eastAsia="zh-CN"/>
              </w:rPr>
            </w:pPr>
            <w:r>
              <w:rPr>
                <w:rFonts w:hint="eastAsia" w:ascii="微软雅黑" w:eastAsia="微软雅黑"/>
                <w:sz w:val="30"/>
                <w:szCs w:val="18"/>
                <w:lang w:eastAsia="zh-CN"/>
              </w:rPr>
              <w:t>骨及软组织肿瘤融合基因谱检测报告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193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5049" w:type="dxa"/>
            <w:tcBorders>
              <w:top w:val="nil"/>
              <w:left w:val="nil"/>
              <w:bottom w:val="nil"/>
              <w:right w:val="nil"/>
            </w:tcBorders>
            <w:vAlign w:val="center"/>
          </w:tcPr>
          <w:p w14:paraId="3CD35AEC">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193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5049" w:type="dxa"/>
            <w:tcBorders>
              <w:top w:val="nil"/>
              <w:left w:val="nil"/>
              <w:bottom w:val="nil"/>
              <w:right w:val="nil"/>
            </w:tcBorders>
            <w:vAlign w:val="center"/>
          </w:tcPr>
          <w:p w14:paraId="78A68774">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193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5049" w:type="dxa"/>
            <w:tcBorders>
              <w:top w:val="nil"/>
              <w:left w:val="nil"/>
              <w:bottom w:val="nil"/>
              <w:right w:val="nil"/>
            </w:tcBorders>
            <w:vAlign w:val="center"/>
          </w:tcPr>
          <w:p w14:paraId="0FC8FDA8">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193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5049" w:type="dxa"/>
            <w:tcBorders>
              <w:top w:val="nil"/>
              <w:left w:val="nil"/>
              <w:bottom w:val="nil"/>
              <w:right w:val="nil"/>
            </w:tcBorders>
            <w:vAlign w:val="center"/>
          </w:tcPr>
          <w:p w14:paraId="79A79AFB">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2ADB4D0">
      <w:pPr>
        <w:pStyle w:val="13"/>
        <w:tabs>
          <w:tab w:val="right" w:leader="dot" w:pos="9870"/>
        </w:tabs>
        <w:rPr>
          <w:rFonts w:hint="eastAsia" w:cs="Times New Roman"/>
          <w:color w:val="auto"/>
          <w:szCs w:val="21"/>
          <w:highlight w:val="none"/>
          <w:lang w:val="en-US"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HYPERLINK \l _Toc3885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样本信息</w:t>
      </w:r>
      <w:r>
        <w:rPr>
          <w:rFonts w:hint="eastAsia" w:cs="Times New Roman"/>
          <w:color w:val="auto"/>
          <w:szCs w:val="21"/>
          <w:highlight w:val="none"/>
          <w:lang w:val="en-US" w:eastAsia="zh-CN"/>
        </w:rPr>
        <w:tab/>
      </w: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PAGEREF _Toc3885 \h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1</w:t>
      </w:r>
      <w:r>
        <w:rPr>
          <w:rFonts w:hint="eastAsia" w:cs="Times New Roman"/>
          <w:color w:val="auto"/>
          <w:szCs w:val="21"/>
          <w:highlight w:val="none"/>
          <w:lang w:val="en-US" w:eastAsia="zh-CN"/>
        </w:rPr>
        <w:fldChar w:fldCharType="end"/>
      </w:r>
      <w:r>
        <w:rPr>
          <w:rFonts w:hint="eastAsia" w:cs="Times New Roman"/>
          <w:color w:val="auto"/>
          <w:szCs w:val="21"/>
          <w:highlight w:val="none"/>
          <w:lang w:val="en-US" w:eastAsia="zh-CN"/>
        </w:rPr>
        <w:fldChar w:fldCharType="end"/>
      </w:r>
    </w:p>
    <w:p w14:paraId="212E6688">
      <w:pPr>
        <w:pStyle w:val="13"/>
        <w:tabs>
          <w:tab w:val="right" w:leader="dot" w:pos="9870"/>
        </w:tabs>
        <w:rPr>
          <w:rFonts w:hint="eastAsia" w:cs="Times New Roman"/>
          <w:color w:val="auto"/>
          <w:szCs w:val="21"/>
          <w:highlight w:val="none"/>
          <w:lang w:val="en-US" w:eastAsia="zh-CN"/>
        </w:rPr>
      </w:pP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HYPERLINK \l _Toc9855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检测内容</w:t>
      </w:r>
      <w:r>
        <w:rPr>
          <w:rFonts w:hint="eastAsia" w:cs="Times New Roman"/>
          <w:color w:val="auto"/>
          <w:szCs w:val="21"/>
          <w:highlight w:val="none"/>
          <w:lang w:val="en-US" w:eastAsia="zh-CN"/>
        </w:rPr>
        <w:tab/>
      </w: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PAGEREF _Toc9855 \h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1</w:t>
      </w:r>
      <w:r>
        <w:rPr>
          <w:rFonts w:hint="eastAsia" w:cs="Times New Roman"/>
          <w:color w:val="auto"/>
          <w:szCs w:val="21"/>
          <w:highlight w:val="none"/>
          <w:lang w:val="en-US" w:eastAsia="zh-CN"/>
        </w:rPr>
        <w:fldChar w:fldCharType="end"/>
      </w:r>
      <w:r>
        <w:rPr>
          <w:rFonts w:hint="eastAsia" w:cs="Times New Roman"/>
          <w:color w:val="auto"/>
          <w:szCs w:val="21"/>
          <w:highlight w:val="none"/>
          <w:lang w:val="en-US" w:eastAsia="zh-CN"/>
        </w:rPr>
        <w:fldChar w:fldCharType="end"/>
      </w:r>
    </w:p>
    <w:p w14:paraId="525D8329">
      <w:pPr>
        <w:pStyle w:val="13"/>
        <w:tabs>
          <w:tab w:val="right" w:leader="dot" w:pos="9870"/>
        </w:tabs>
        <w:rPr>
          <w:rFonts w:hint="eastAsia" w:cs="Times New Roman"/>
          <w:color w:val="auto"/>
          <w:szCs w:val="21"/>
          <w:highlight w:val="none"/>
          <w:lang w:val="en-US" w:eastAsia="zh-CN"/>
        </w:rPr>
      </w:pP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HYPERLINK \l _Toc7482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检测结果总览</w:t>
      </w:r>
      <w:r>
        <w:rPr>
          <w:rFonts w:hint="eastAsia" w:cs="Times New Roman"/>
          <w:color w:val="auto"/>
          <w:szCs w:val="21"/>
          <w:highlight w:val="none"/>
          <w:lang w:val="en-US" w:eastAsia="zh-CN"/>
        </w:rPr>
        <w:tab/>
      </w: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PAGEREF _Toc7482 \h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2</w:t>
      </w:r>
      <w:r>
        <w:rPr>
          <w:rFonts w:hint="eastAsia" w:cs="Times New Roman"/>
          <w:color w:val="auto"/>
          <w:szCs w:val="21"/>
          <w:highlight w:val="none"/>
          <w:lang w:val="en-US" w:eastAsia="zh-CN"/>
        </w:rPr>
        <w:fldChar w:fldCharType="end"/>
      </w:r>
      <w:r>
        <w:rPr>
          <w:rFonts w:hint="eastAsia" w:cs="Times New Roman"/>
          <w:color w:val="auto"/>
          <w:szCs w:val="21"/>
          <w:highlight w:val="none"/>
          <w:lang w:val="en-US" w:eastAsia="zh-CN"/>
        </w:rPr>
        <w:fldChar w:fldCharType="end"/>
      </w:r>
    </w:p>
    <w:p w14:paraId="7E85ABC8">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_Toc13856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检测结果小结</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_Toc13856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1061470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_Toc6812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检测质控参数</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_Toc6812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213DAD62">
      <w:pPr>
        <w:pStyle w:val="13"/>
        <w:tabs>
          <w:tab w:val="right" w:leader="dot" w:pos="9870"/>
        </w:tabs>
        <w:rPr>
          <w:rFonts w:hint="eastAsia" w:cs="Times New Roman"/>
          <w:color w:val="auto"/>
          <w:szCs w:val="21"/>
          <w:highlight w:val="none"/>
          <w:lang w:val="en-US" w:eastAsia="zh-CN"/>
        </w:rPr>
      </w:pP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HYPERLINK \l _Toc11349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检测结果详述</w:t>
      </w:r>
      <w:r>
        <w:rPr>
          <w:rFonts w:hint="eastAsia" w:cs="Times New Roman"/>
          <w:color w:val="auto"/>
          <w:szCs w:val="21"/>
          <w:highlight w:val="none"/>
          <w:lang w:val="en-US" w:eastAsia="zh-CN"/>
        </w:rPr>
        <w:tab/>
      </w: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PAGEREF _Toc11349 \h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4</w:t>
      </w:r>
      <w:r>
        <w:rPr>
          <w:rFonts w:hint="eastAsia" w:cs="Times New Roman"/>
          <w:color w:val="auto"/>
          <w:szCs w:val="21"/>
          <w:highlight w:val="none"/>
          <w:lang w:val="en-US" w:eastAsia="zh-CN"/>
        </w:rPr>
        <w:fldChar w:fldCharType="end"/>
      </w:r>
      <w:r>
        <w:rPr>
          <w:rFonts w:hint="eastAsia" w:cs="Times New Roman"/>
          <w:color w:val="auto"/>
          <w:szCs w:val="21"/>
          <w:highlight w:val="none"/>
          <w:lang w:val="en-US" w:eastAsia="zh-CN"/>
        </w:rPr>
        <w:fldChar w:fldCharType="end"/>
      </w:r>
    </w:p>
    <w:p w14:paraId="52327892">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_Toc5008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_Toc5008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F5A0824">
      <w:pPr>
        <w:pStyle w:val="13"/>
        <w:tabs>
          <w:tab w:val="right" w:leader="dot" w:pos="9870"/>
        </w:tabs>
        <w:rPr>
          <w:rFonts w:hint="eastAsia" w:cs="Times New Roman"/>
          <w:color w:val="auto"/>
          <w:szCs w:val="21"/>
          <w:highlight w:val="none"/>
          <w:lang w:val="en-US" w:eastAsia="zh-CN"/>
        </w:rPr>
      </w:pP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HYPERLINK \l _Toc15068 </w:instrText>
      </w:r>
      <w:r>
        <w:rPr>
          <w:rFonts w:hint="eastAsia" w:cs="Times New Roman"/>
          <w:color w:val="auto"/>
          <w:szCs w:val="21"/>
          <w:highlight w:val="none"/>
          <w:lang w:val="en-US" w:eastAsia="zh-CN"/>
        </w:rPr>
        <w:fldChar w:fldCharType="separate"/>
      </w:r>
      <w:r>
        <w:rPr>
          <w:rFonts w:hint="default" w:cs="Times New Roman"/>
          <w:color w:val="auto"/>
          <w:szCs w:val="21"/>
          <w:highlight w:val="none"/>
          <w:lang w:val="en-US" w:eastAsia="zh-CN"/>
        </w:rPr>
        <w:t>基因检测结果解析</w:t>
      </w:r>
      <w:r>
        <w:rPr>
          <w:rFonts w:hint="eastAsia" w:cs="Times New Roman"/>
          <w:color w:val="auto"/>
          <w:szCs w:val="21"/>
          <w:highlight w:val="none"/>
          <w:lang w:val="en-US" w:eastAsia="zh-CN"/>
        </w:rPr>
        <w:tab/>
      </w: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PAGEREF _Toc15068 \h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6</w:t>
      </w:r>
      <w:r>
        <w:rPr>
          <w:rFonts w:hint="eastAsia" w:cs="Times New Roman"/>
          <w:color w:val="auto"/>
          <w:szCs w:val="21"/>
          <w:highlight w:val="none"/>
          <w:lang w:val="en-US" w:eastAsia="zh-CN"/>
        </w:rPr>
        <w:fldChar w:fldCharType="end"/>
      </w:r>
      <w:r>
        <w:rPr>
          <w:rFonts w:hint="eastAsia" w:cs="Times New Roman"/>
          <w:color w:val="auto"/>
          <w:szCs w:val="21"/>
          <w:highlight w:val="none"/>
          <w:lang w:val="en-US" w:eastAsia="zh-CN"/>
        </w:rPr>
        <w:fldChar w:fldCharType="end"/>
      </w:r>
    </w:p>
    <w:p w14:paraId="588822FF">
      <w:pPr>
        <w:pStyle w:val="13"/>
        <w:tabs>
          <w:tab w:val="right" w:leader="dot" w:pos="9870"/>
        </w:tabs>
        <w:rPr>
          <w:rFonts w:hint="eastAsia" w:cs="Times New Roman"/>
          <w:color w:val="auto"/>
          <w:szCs w:val="21"/>
          <w:highlight w:val="none"/>
          <w:lang w:val="en-US" w:eastAsia="zh-CN"/>
        </w:rPr>
      </w:pP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HYPERLINK \l _Toc22388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附录</w:t>
      </w:r>
      <w:r>
        <w:rPr>
          <w:rFonts w:hint="eastAsia" w:cs="Times New Roman"/>
          <w:color w:val="auto"/>
          <w:szCs w:val="21"/>
          <w:highlight w:val="none"/>
          <w:lang w:val="en-US" w:eastAsia="zh-CN"/>
        </w:rPr>
        <w:tab/>
      </w: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PAGEREF _Toc22388 \h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7</w:t>
      </w:r>
      <w:r>
        <w:rPr>
          <w:rFonts w:hint="eastAsia" w:cs="Times New Roman"/>
          <w:color w:val="auto"/>
          <w:szCs w:val="21"/>
          <w:highlight w:val="none"/>
          <w:lang w:val="en-US" w:eastAsia="zh-CN"/>
        </w:rPr>
        <w:fldChar w:fldCharType="end"/>
      </w:r>
      <w:r>
        <w:rPr>
          <w:rFonts w:hint="eastAsia" w:cs="Times New Roman"/>
          <w:color w:val="auto"/>
          <w:szCs w:val="21"/>
          <w:highlight w:val="none"/>
          <w:lang w:val="en-US" w:eastAsia="zh-CN"/>
        </w:rPr>
        <w:fldChar w:fldCharType="end"/>
      </w:r>
    </w:p>
    <w:p w14:paraId="3E653A2D">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_Toc3556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常见肉瘤分型相关基因变异</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_Toc3556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7</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1F2AE4D7">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_Toc9295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检测基因列表（</w:t>
      </w:r>
      <w:r>
        <w:rPr>
          <w:rFonts w:hint="eastAsia" w:ascii="Times New Roman" w:hAnsi="Times New Roman" w:eastAsia="微软雅黑" w:cs="Times New Roman"/>
          <w:color w:val="auto"/>
          <w:szCs w:val="21"/>
          <w:highlight w:val="none"/>
          <w:lang w:val="en-US" w:eastAsia="zh-CN"/>
        </w:rPr>
        <w:t>1166个基因</w:t>
      </w:r>
      <w:r>
        <w:rPr>
          <w:rFonts w:hint="eastAsia" w:ascii="Times New Roman" w:hAnsi="Times New Roman" w:eastAsia="微软雅黑" w:cs="Times New Roman"/>
          <w:color w:val="auto"/>
          <w:szCs w:val="21"/>
          <w:highlight w:val="none"/>
          <w:lang w:eastAsia="zh-CN"/>
        </w:rPr>
        <w:t>）</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_Toc9295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17</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334DBCB8">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_Toc13136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检测方法与局限性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_Toc13136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048FEDA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_Toc3821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参考文献</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_Toc3821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1A366D81">
      <w:pPr>
        <w:rPr>
          <w:lang w:eastAsia="zh-CN"/>
        </w:rPr>
        <w:sectPr>
          <w:headerReference r:id="rId3" w:type="default"/>
          <w:pgSz w:w="11905" w:h="16838"/>
          <w:pgMar w:top="850" w:right="850" w:bottom="850" w:left="850" w:header="850" w:footer="992" w:gutter="0"/>
          <w:pgBorders>
            <w:top w:val="none" w:sz="0" w:space="0"/>
            <w:left w:val="none" w:sz="0" w:space="0"/>
            <w:bottom w:val="none" w:sz="0" w:space="0"/>
            <w:right w:val="none" w:sz="0" w:space="0"/>
          </w:pgBorders>
          <w:pgNumType w:start="1"/>
          <w:cols w:space="0" w:num="1"/>
          <w:rtlGutter w:val="0"/>
          <w:docGrid w:linePitch="299" w:charSpace="0"/>
        </w:sectPr>
      </w:pPr>
      <w:r>
        <w:rPr>
          <w:rFonts w:ascii="Times New Roman" w:hAnsi="Times New Roman" w:eastAsia="微软雅黑" w:cs="Times New Roman"/>
          <w:szCs w:val="21"/>
          <w:lang w:eastAsia="zh-CN"/>
        </w:rPr>
        <w:fldChar w:fldCharType="end"/>
      </w:r>
    </w:p>
    <w:p w14:paraId="05D9A638">
      <w:pPr>
        <w:pStyle w:val="2"/>
        <w:numPr>
          <w:ilvl w:val="255"/>
          <w:numId w:val="0"/>
        </w:numPr>
        <w:jc w:val="left"/>
        <w:rPr>
          <w:color w:val="auto"/>
        </w:rPr>
      </w:pPr>
      <w:bookmarkStart w:id="0" w:name="_Toc21009_WPSOffice_Level1"/>
      <w:bookmarkStart w:id="1" w:name="_Toc10446"/>
      <w:bookmarkStart w:id="2" w:name="_Toc27500"/>
      <w:bookmarkStart w:id="3" w:name="_Toc21669"/>
      <w:bookmarkStart w:id="4" w:name="_Toc4230"/>
      <w:bookmarkStart w:id="5" w:name="_Toc32054"/>
      <w:bookmarkStart w:id="6" w:name="_Toc13806"/>
      <w:bookmarkStart w:id="7" w:name="_Toc24178_WPSOffice_Level1"/>
      <w:bookmarkStart w:id="8" w:name="_Toc24397"/>
      <w:bookmarkStart w:id="9" w:name="_Toc30143_WPSOffice_Level1"/>
    </w:p>
    <w:p w14:paraId="09CA5424">
      <w:pPr>
        <w:pStyle w:val="2"/>
        <w:numPr>
          <w:ilvl w:val="255"/>
          <w:numId w:val="0"/>
        </w:numPr>
        <w:jc w:val="left"/>
        <w:rPr>
          <w:rFonts w:hint="eastAsia" w:eastAsia="微软雅黑" w:cs="Times New Roman"/>
          <w:sz w:val="44"/>
          <w:szCs w:val="44"/>
          <w:lang w:val="en-US" w:eastAsia="zh-CN"/>
        </w:rPr>
      </w:pPr>
      <w:bookmarkStart w:id="10" w:name="_Toc3885"/>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val="0"/>
              <w:spacing w:before="63" w:beforeLines="20" w:line="240" w:lineRule="auto"/>
              <w:ind w:left="96" w:righ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骨及软组织肿瘤融合基因谱检测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tcPr>
          <w:p w14:paraId="4C847F9B">
            <w:pPr>
              <w:pStyle w:val="51"/>
              <w:keepNext w:val="0"/>
              <w:keepLines w:val="0"/>
              <w:pageBreakBefore w:val="0"/>
              <w:widowControl w:val="0"/>
              <w:kinsoku/>
              <w:wordWrap/>
              <w:overflowPunct/>
              <w:topLinePunct w:val="0"/>
              <w:autoSpaceDE/>
              <w:autoSpaceDN/>
              <w:bidi w:val="0"/>
              <w:adjustRightInd/>
              <w:snapToGrid/>
              <w:spacing w:before="260" w:line="214" w:lineRule="auto"/>
              <w:ind w:left="119"/>
              <w:textAlignment w:val="auto"/>
              <w:rPr>
                <w:lang w:eastAsia="zh-CN"/>
              </w:rPr>
            </w:pPr>
            <w:r>
              <w:rPr>
                <w:spacing w:val="8"/>
              </w:rPr>
              <w:t>二代测序(</w:t>
            </w:r>
            <w:r>
              <w:t>Next</w:t>
            </w:r>
            <w:r>
              <w:rPr>
                <w:spacing w:val="8"/>
              </w:rPr>
              <w:t xml:space="preserve"> </w:t>
            </w:r>
            <w:r>
              <w:t>Generation</w:t>
            </w:r>
            <w:r>
              <w:rPr>
                <w:spacing w:val="8"/>
              </w:rPr>
              <w:t xml:space="preserve"> </w:t>
            </w:r>
            <w:r>
              <w:t>Sequencing</w:t>
            </w:r>
            <w:r>
              <w:rPr>
                <w:rFonts w:hint="eastAsia"/>
                <w:lang w:eastAsia="zh-CN"/>
              </w:rPr>
              <w:t>）</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tcPr>
          <w:p w14:paraId="42E593E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tcPr>
          <w:p w14:paraId="366F5A7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tcPr>
          <w:p w14:paraId="7C92ABD6">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tcPr>
          <w:p w14:paraId="58A2B87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4F645CBD">
      <w:pPr>
        <w:pStyle w:val="2"/>
        <w:numPr>
          <w:ilvl w:val="255"/>
          <w:numId w:val="0"/>
        </w:numPr>
        <w:jc w:val="left"/>
        <w:rPr>
          <w:color w:val="auto"/>
          <w:sz w:val="44"/>
          <w:szCs w:val="44"/>
        </w:rPr>
      </w:pPr>
      <w:bookmarkStart w:id="13" w:name="_Toc9855"/>
      <w:r>
        <w:rPr>
          <w:rFonts w:hint="eastAsia"/>
          <w:color w:val="auto"/>
          <w:sz w:val="44"/>
          <w:szCs w:val="44"/>
        </w:rPr>
        <w:t>检测内容</w:t>
      </w:r>
      <w:bookmarkEnd w:id="13"/>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rFonts w:hint="eastAsia"/>
                <w:spacing w:val="-2"/>
                <w:lang w:eastAsia="zh-CN"/>
              </w:rPr>
              <w:t>辅助肉瘤分型相关基因融合检测</w:t>
            </w:r>
          </w:p>
        </w:tc>
        <w:tc>
          <w:tcPr>
            <w:tcW w:w="6368" w:type="dxa"/>
            <w:tcBorders>
              <w:left w:val="single" w:color="auto" w:sz="4" w:space="0"/>
            </w:tcBorders>
          </w:tcPr>
          <w:p w14:paraId="04BCD3D8">
            <w:pPr>
              <w:keepNext w:val="0"/>
              <w:keepLines w:val="0"/>
              <w:pageBreakBefore w:val="0"/>
              <w:widowControl w:val="0"/>
              <w:kinsoku/>
              <w:wordWrap/>
              <w:overflowPunct/>
              <w:topLinePunct w:val="0"/>
              <w:autoSpaceDE/>
              <w:autoSpaceDN/>
              <w:bidi w:val="0"/>
              <w:adjustRightInd/>
              <w:snapToGrid/>
              <w:spacing w:before="313" w:beforeLines="100" w:line="276" w:lineRule="auto"/>
              <w:ind w:left="66" w:leftChars="30" w:right="66" w:rightChars="30" w:firstLine="448" w:firstLineChars="200"/>
              <w:jc w:val="both"/>
              <w:textAlignment w:val="auto"/>
              <w:rPr>
                <w:rFonts w:hint="eastAsia"/>
                <w:spacing w:val="2"/>
                <w:lang w:eastAsia="zh-CN"/>
              </w:rPr>
            </w:pPr>
            <w:r>
              <w:rPr>
                <w:rFonts w:hint="eastAsia"/>
                <w:spacing w:val="2"/>
                <w:lang w:eastAsia="zh-CN"/>
              </w:rPr>
              <w:t>本产品利用探针杂交捕获技术和高通量测序技术全面检测1166个基因，基于RNA水平精准检测多种重排，包括已知、未知以及复杂融合变异类型，尤其适用尤文肉瘤、滑膜肉瘤等肉瘤分型辅助诊断。</w:t>
            </w:r>
          </w:p>
          <w:p w14:paraId="4E7A8A65">
            <w:pPr>
              <w:keepNext w:val="0"/>
              <w:keepLines w:val="0"/>
              <w:pageBreakBefore w:val="0"/>
              <w:widowControl w:val="0"/>
              <w:kinsoku/>
              <w:wordWrap/>
              <w:overflowPunct/>
              <w:topLinePunct w:val="0"/>
              <w:autoSpaceDE/>
              <w:autoSpaceDN/>
              <w:bidi w:val="0"/>
              <w:adjustRightInd/>
              <w:snapToGrid/>
              <w:spacing w:after="313" w:afterLines="100" w:line="276" w:lineRule="auto"/>
              <w:ind w:left="66" w:leftChars="30" w:right="66" w:rightChars="30" w:firstLine="448" w:firstLineChars="200"/>
              <w:jc w:val="both"/>
              <w:textAlignment w:val="auto"/>
              <w:rPr>
                <w:lang w:eastAsia="zh-CN"/>
              </w:rPr>
            </w:pPr>
            <w:r>
              <w:rPr>
                <w:rFonts w:hint="eastAsia"/>
                <w:spacing w:val="2"/>
                <w:lang w:eastAsia="zh-CN"/>
              </w:rPr>
              <w:t>本报告全面分析基因融合变异，可以辅助肉瘤分型诊断，从而为临床制定治疗方案提供参考信息。</w:t>
            </w:r>
          </w:p>
        </w:tc>
      </w:tr>
    </w:tbl>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4" w:name="_Toc7482"/>
      <w:bookmarkStart w:id="15" w:name="_Toc11436"/>
      <w:bookmarkStart w:id="16" w:name="_Toc149837254"/>
      <w:r>
        <w:rPr>
          <w:rFonts w:hint="eastAsia"/>
          <w:color w:val="auto"/>
          <w:sz w:val="44"/>
          <w:szCs w:val="44"/>
          <w:lang w:val="en-US" w:eastAsia="zh-CN"/>
        </w:rPr>
        <w:t>检测结果总览</w:t>
      </w:r>
      <w:bookmarkEnd w:id="14"/>
    </w:p>
    <w:p w14:paraId="3EC62962">
      <w:pPr>
        <w:pStyle w:val="3"/>
        <w:numPr>
          <w:ilvl w:val="255"/>
          <w:numId w:val="0"/>
        </w:numPr>
        <w:jc w:val="left"/>
        <w:rPr>
          <w:rFonts w:hint="eastAsia"/>
          <w:color w:val="auto"/>
          <w:lang w:eastAsia="zh-CN"/>
        </w:rPr>
      </w:pPr>
      <w:bookmarkStart w:id="17" w:name="_Toc13856"/>
      <w:r>
        <w:rPr>
          <w:rFonts w:hint="eastAsia"/>
          <w:color w:val="auto"/>
          <w:lang w:eastAsia="zh-CN"/>
        </w:rPr>
        <w:t>检测结果小结</w:t>
      </w:r>
      <w:bookmarkEnd w:id="15"/>
      <w:bookmarkEnd w:id="16"/>
      <w:bookmarkEnd w:id="17"/>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994"/>
        <w:gridCol w:w="7387"/>
      </w:tblGrid>
      <w:tr w14:paraId="44901C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2"/>
            <w:shd w:val="clear" w:color="auto" w:fill="A8D08D" w:themeFill="accent6" w:themeFillTint="99"/>
          </w:tcPr>
          <w:p w14:paraId="5D92E848">
            <w:pPr>
              <w:pStyle w:val="51"/>
              <w:spacing w:before="203" w:line="219" w:lineRule="auto"/>
              <w:ind w:left="129"/>
              <w:rPr>
                <w:sz w:val="30"/>
                <w:szCs w:val="30"/>
              </w:rPr>
            </w:pPr>
            <w:bookmarkStart w:id="18" w:name="_Toc32584"/>
            <w:bookmarkStart w:id="19" w:name="_Toc149837255"/>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20A12A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tcBorders>
              <w:top w:val="single" w:color="auto" w:sz="4" w:space="0"/>
              <w:left w:val="single" w:color="auto" w:sz="4" w:space="0"/>
              <w:bottom w:val="single" w:color="auto" w:sz="4" w:space="0"/>
              <w:right w:val="single" w:color="auto" w:sz="4" w:space="0"/>
            </w:tcBorders>
            <w:shd w:val="clear" w:color="auto" w:fill="auto"/>
            <w:vAlign w:val="center"/>
          </w:tcPr>
          <w:p w14:paraId="6E2DE73A">
            <w:pPr>
              <w:pStyle w:val="23"/>
              <w:ind w:left="119" w:leftChars="0"/>
              <w:jc w:val="center"/>
              <w:rPr>
                <w:rFonts w:hint="eastAsia" w:ascii="Times New Roman" w:hAnsi="Times New Roman" w:eastAsia="微软雅黑" w:cs="黑体"/>
                <w:sz w:val="21"/>
                <w:szCs w:val="22"/>
                <w:lang w:val="en-US" w:eastAsia="zh-CN" w:bidi="ar-SA"/>
              </w:rPr>
            </w:pPr>
            <w:r>
              <w:rPr>
                <w:rFonts w:hint="eastAsia" w:ascii="宋体" w:hAnsi="宋体" w:eastAsia="宋体" w:cs="宋体"/>
                <w:b/>
                <w:bCs/>
                <w:spacing w:val="-5"/>
                <w:sz w:val="21"/>
                <w:szCs w:val="21"/>
                <w:lang w:val="en-US" w:eastAsia="zh-CN" w:bidi="ar-SA"/>
              </w:rPr>
              <w:t>辅助肉瘤诊断</w:t>
            </w:r>
          </w:p>
        </w:tc>
        <w:tc>
          <w:tcPr>
            <w:tcW w:w="7387" w:type="dxa"/>
            <w:tcBorders>
              <w:top w:val="single" w:color="auto" w:sz="4" w:space="0"/>
              <w:left w:val="single" w:color="auto" w:sz="4" w:space="0"/>
              <w:bottom w:val="single" w:color="auto" w:sz="4" w:space="0"/>
              <w:right w:val="single" w:color="auto" w:sz="4" w:space="0"/>
            </w:tcBorders>
            <w:shd w:val="clear" w:color="auto" w:fill="auto"/>
            <w:vAlign w:val="center"/>
          </w:tcPr>
          <w:p w14:paraId="5349F817">
            <w:pPr>
              <w:pStyle w:val="23"/>
              <w:ind w:left="119" w:leftChars="0"/>
              <w:rPr>
                <w:rFonts w:hint="eastAsia" w:ascii="Times New Roman" w:hAnsi="Times New Roman" w:eastAsia="微软雅黑" w:cs="Times New Roman"/>
                <w:sz w:val="21"/>
                <w:szCs w:val="21"/>
                <w:lang w:val="en-US" w:eastAsia="zh-CN" w:bidi="ar-SA"/>
              </w:rPr>
            </w:pPr>
            <w:r>
              <w:rPr>
                <w:rFonts w:hint="eastAsia"/>
                <w:spacing w:val="-1"/>
                <w:sz w:val="16"/>
                <w:szCs w:val="16"/>
                <w:lang w:eastAsia="zh-CN"/>
              </w:rPr>
              <w:t>共有{{ summaryOfRresults.geneRearrangementSize }}个基因重排，其中{{ summaryOfRresults.geneRearrangementVariationSize2 }}个基因重排是分类/指南/专家共识中提及的辅助肉瘤诊断的基因变异。</w:t>
            </w:r>
          </w:p>
        </w:tc>
      </w:tr>
    </w:tbl>
    <w:p w14:paraId="73E4AC01">
      <w:pPr>
        <w:rPr>
          <w:lang w:eastAsia="zh-CN"/>
        </w:rPr>
      </w:pPr>
    </w:p>
    <w:p w14:paraId="48DB3686">
      <w:pPr>
        <w:pStyle w:val="3"/>
        <w:numPr>
          <w:ilvl w:val="255"/>
          <w:numId w:val="0"/>
        </w:numPr>
        <w:jc w:val="left"/>
        <w:rPr>
          <w:rFonts w:hint="eastAsia"/>
          <w:color w:val="auto"/>
          <w:lang w:eastAsia="zh-CN"/>
        </w:rPr>
      </w:pPr>
      <w:bookmarkStart w:id="20" w:name="_Toc6812"/>
      <w:r>
        <w:rPr>
          <w:rFonts w:hint="eastAsia"/>
          <w:color w:val="auto"/>
          <w:lang w:eastAsia="zh-CN"/>
        </w:rPr>
        <w:t>检测质控参数</w:t>
      </w:r>
      <w:bookmarkEnd w:id="20"/>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3CE318B6">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highlight w:val="none"/>
                <w:lang w:eastAsia="zh-CN"/>
              </w:rPr>
              <w:t>{% if summaryOfRresults.type == “tissue” %}</w:t>
            </w:r>
            <w:r>
              <w:rPr>
                <w:rFonts w:hint="eastAsia" w:ascii="微软雅黑" w:hAnsi="微软雅黑" w:eastAsia="微软雅黑" w:cs="微软雅黑"/>
                <w:b/>
                <w:bCs/>
                <w:spacing w:val="-5"/>
                <w:sz w:val="23"/>
                <w:szCs w:val="23"/>
                <w:highlight w:val="none"/>
              </w:rPr>
              <w:t>组织</w:t>
            </w:r>
            <w:r>
              <w:rPr>
                <w:rFonts w:hint="eastAsia" w:ascii="微软雅黑" w:hAnsi="微软雅黑" w:eastAsia="微软雅黑" w:cs="微软雅黑"/>
                <w:b/>
                <w:bCs/>
                <w:spacing w:val="-5"/>
                <w:sz w:val="23"/>
                <w:szCs w:val="23"/>
                <w:highlight w:val="none"/>
                <w:lang w:eastAsia="zh-CN"/>
              </w:rPr>
              <w:t>{% else %}</w:t>
            </w:r>
            <w:r>
              <w:rPr>
                <w:rFonts w:hint="eastAsia" w:ascii="微软雅黑" w:hAnsi="微软雅黑" w:eastAsia="微软雅黑" w:cs="微软雅黑"/>
                <w:b/>
                <w:bCs/>
                <w:spacing w:val="-5"/>
                <w:sz w:val="23"/>
                <w:szCs w:val="23"/>
                <w:highlight w:val="none"/>
                <w:lang w:val="en-US" w:eastAsia="zh-CN"/>
              </w:rPr>
              <w:t>血液c</w:t>
            </w:r>
            <w:r>
              <w:rPr>
                <w:rFonts w:hint="eastAsia" w:ascii="微软雅黑" w:hAnsi="微软雅黑" w:eastAsia="微软雅黑" w:cs="微软雅黑"/>
                <w:b/>
                <w:bCs/>
                <w:spacing w:val="-5"/>
                <w:sz w:val="23"/>
                <w:szCs w:val="23"/>
                <w:highlight w:val="none"/>
                <w:lang w:eastAsia="zh-CN"/>
              </w:rPr>
              <w:t>{% endif %}</w:t>
            </w:r>
            <w:r>
              <w:rPr>
                <w:rFonts w:hint="eastAsia" w:ascii="微软雅黑" w:hAnsi="微软雅黑" w:eastAsia="微软雅黑" w:cs="微软雅黑"/>
                <w:b/>
                <w:bCs/>
                <w:spacing w:val="-5"/>
                <w:sz w:val="23"/>
                <w:szCs w:val="23"/>
                <w:highlight w:val="none"/>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测序总reads数（条）</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{%if rna != undefined%}{{ rna.total_reads }}{%endif%}</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≥12,000,000</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xml:space="preserve">{{ </w:t>
            </w:r>
            <w:r>
              <w:rPr>
                <w:rFonts w:hint="eastAsia" w:ascii="微软雅黑" w:hAnsi="微软雅黑" w:eastAsia="微软雅黑" w:cs="微软雅黑"/>
                <w:sz w:val="21"/>
                <w:szCs w:val="21"/>
                <w:lang w:val="en-US" w:eastAsia="zh-CN"/>
              </w:rPr>
              <w:t>rna.</w:t>
            </w:r>
            <w:bookmarkStart w:id="74" w:name="_GoBack"/>
            <w:bookmarkEnd w:id="74"/>
            <w:r>
              <w:rPr>
                <w:rFonts w:hint="eastAsia" w:ascii="微软雅黑" w:hAnsi="微软雅黑" w:eastAsia="微软雅黑" w:cs="微软雅黑"/>
                <w:sz w:val="21"/>
                <w:szCs w:val="21"/>
                <w:lang w:eastAsia="zh-CN"/>
              </w:rPr>
              <w:t>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{%if rna != undefined%}{{ rna.total_reads | oqa(12000000,10000000) }}{%endif%}</w:t>
            </w:r>
          </w:p>
        </w:tc>
      </w:tr>
    </w:tbl>
    <w:p w14:paraId="76B83938">
      <w:r>
        <w:br w:type="page"/>
      </w:r>
    </w:p>
    <w:p w14:paraId="5C9E9705">
      <w:pPr>
        <w:pStyle w:val="2"/>
        <w:numPr>
          <w:ilvl w:val="255"/>
          <w:numId w:val="0"/>
        </w:numPr>
        <w:jc w:val="left"/>
        <w:rPr>
          <w:rFonts w:hint="eastAsia"/>
          <w:color w:val="auto"/>
          <w:sz w:val="44"/>
          <w:szCs w:val="44"/>
          <w:lang w:eastAsia="zh-CN"/>
        </w:rPr>
      </w:pPr>
      <w:bookmarkStart w:id="21" w:name="_Toc11349"/>
      <w:r>
        <w:rPr>
          <w:rFonts w:hint="eastAsia"/>
          <w:color w:val="auto"/>
          <w:sz w:val="44"/>
          <w:szCs w:val="44"/>
          <w:lang w:eastAsia="zh-CN"/>
        </w:rPr>
        <w:t>检测结果详述</w:t>
      </w:r>
      <w:bookmarkEnd w:id="21"/>
    </w:p>
    <w:p w14:paraId="4B147794">
      <w:pPr>
        <w:pStyle w:val="3"/>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default"/>
          <w:color w:val="auto"/>
          <w:lang w:val="en-US" w:eastAsia="zh-CN"/>
        </w:rPr>
      </w:pPr>
      <w:bookmarkStart w:id="22" w:name="_Toc5008"/>
      <w:r>
        <w:rPr>
          <w:rFonts w:hint="eastAsia"/>
          <w:color w:val="auto"/>
          <w:lang w:val="en-US" w:eastAsia="zh-CN"/>
        </w:rPr>
        <w:t>检测结果</w:t>
      </w:r>
      <w:bookmarkEnd w:id="22"/>
    </w:p>
    <w:p w14:paraId="6B3C3DA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summaryOfRresults.geneRearrangementVariationSize2 }}个基因重排是分类/指南/专家共识中提及的辅助肉瘤诊断的基因变异。具体信息详见“基因检测结果解析”。</w:t>
      </w:r>
    </w:p>
    <w:tbl>
      <w:tblPr>
        <w:tblStyle w:val="24"/>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A9D18E"/>
            <w:vAlign w:val="center"/>
          </w:tcPr>
          <w:p w14:paraId="0B2A691B">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1300" w:type="dxa"/>
            <w:tcBorders>
              <w:top w:val="nil"/>
              <w:left w:val="single" w:color="FFFFFF" w:sz="18" w:space="0"/>
              <w:bottom w:val="nil"/>
              <w:right w:val="single" w:color="FFFFFF" w:sz="18" w:space="0"/>
            </w:tcBorders>
            <w:shd w:val="clear" w:color="auto" w:fill="A9D18E"/>
            <w:vAlign w:val="center"/>
          </w:tcPr>
          <w:p w14:paraId="25CEF211">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融合reads数</w:t>
            </w:r>
          </w:p>
        </w:tc>
        <w:tc>
          <w:tcPr>
            <w:tcW w:w="2469" w:type="dxa"/>
            <w:tcBorders>
              <w:top w:val="nil"/>
              <w:left w:val="single" w:color="FFFFFF" w:sz="18" w:space="0"/>
              <w:bottom w:val="nil"/>
              <w:right w:val="single" w:color="FFFFFF" w:sz="18" w:space="0"/>
            </w:tcBorders>
            <w:shd w:val="clear" w:color="auto" w:fill="A9D18E"/>
            <w:vAlign w:val="center"/>
          </w:tcPr>
          <w:p w14:paraId="3872A35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基因变异相关肉瘤亚型</w:t>
            </w:r>
          </w:p>
        </w:tc>
        <w:tc>
          <w:tcPr>
            <w:tcW w:w="1823" w:type="dxa"/>
            <w:tcBorders>
              <w:top w:val="nil"/>
              <w:left w:val="single" w:color="FFFFFF" w:sz="18" w:space="0"/>
              <w:bottom w:val="nil"/>
              <w:right w:val="nil"/>
            </w:tcBorders>
            <w:shd w:val="clear" w:color="auto" w:fill="A9D18E"/>
            <w:vAlign w:val="center"/>
          </w:tcPr>
          <w:p w14:paraId="24A70F4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Hans"/>
                <w14:textFill>
                  <w14:solidFill>
                    <w14:schemeClr w14:val="tx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nil"/>
              <w:left w:val="nil"/>
              <w:bottom w:val="single" w:color="A6A6A6"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6A6A6" w:sz="4" w:space="0"/>
              <w:left w:val="nil"/>
              <w:bottom w:val="single" w:color="A6A6A6" w:sz="4" w:space="0"/>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single" w:color="A6A6A6" w:sz="4" w:space="0"/>
              <w:left w:val="nil"/>
              <w:bottom w:val="single" w:color="A6A6A6" w:sz="4" w:space="0"/>
              <w:right w:val="single" w:color="A6A6A6"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single" w:color="A6A6A6" w:sz="4" w:space="0"/>
              <w:left w:val="single" w:color="A6A6A6" w:sz="4" w:space="0"/>
              <w:bottom w:val="single" w:color="A6A6A6" w:sz="4" w:space="0"/>
              <w:right w:val="single" w:color="A6A6A6"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single" w:color="A6A6A6" w:sz="4" w:space="0"/>
              <w:left w:val="single" w:color="A6A6A6" w:sz="4" w:space="0"/>
              <w:bottom w:val="single" w:color="A6A6A6" w:sz="4" w:space="0"/>
              <w:right w:val="single" w:color="A6A6A6"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single" w:color="A6A6A6" w:sz="4" w:space="0"/>
              <w:left w:val="single" w:color="A6A6A6" w:sz="4" w:space="0"/>
              <w:bottom w:val="single" w:color="A6A6A6"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6A6A6" w:sz="4" w:space="0"/>
              <w:left w:val="nil"/>
              <w:bottom w:val="single" w:color="A6A6A6"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6A6A6" w:sz="4" w:space="0"/>
              <w:left w:val="nil"/>
              <w:bottom w:val="single" w:color="A6A6A6" w:sz="4" w:space="0"/>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single" w:color="A6A6A6" w:sz="4" w:space="0"/>
              <w:left w:val="nil"/>
              <w:bottom w:val="single" w:color="A6A6A6" w:sz="4" w:space="0"/>
              <w:right w:val="single" w:color="A6A6A6"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single" w:color="A6A6A6" w:sz="4" w:space="0"/>
              <w:left w:val="single" w:color="A6A6A6" w:sz="4" w:space="0"/>
              <w:bottom w:val="single" w:color="A6A6A6" w:sz="4" w:space="0"/>
              <w:right w:val="single" w:color="A6A6A6"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single" w:color="A6A6A6" w:sz="4" w:space="0"/>
              <w:left w:val="single" w:color="A6A6A6" w:sz="4" w:space="0"/>
              <w:bottom w:val="single" w:color="A6A6A6" w:sz="4" w:space="0"/>
              <w:right w:val="single" w:color="A6A6A6"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single" w:color="A6A6A6" w:sz="4" w:space="0"/>
              <w:left w:val="single" w:color="A6A6A6" w:sz="4" w:space="0"/>
              <w:bottom w:val="single" w:color="A6A6A6"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6A6A6" w:sz="4" w:space="0"/>
              <w:left w:val="nil"/>
              <w:bottom w:val="single" w:color="A6A6A6"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1C0DEDA1">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144C484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FBD374C">
      <w:pPr>
        <w:pStyle w:val="2"/>
        <w:numPr>
          <w:ilvl w:val="255"/>
          <w:numId w:val="0"/>
        </w:numPr>
        <w:jc w:val="left"/>
        <w:rPr>
          <w:b/>
          <w:bCs/>
          <w:color w:val="000000" w:themeColor="text1"/>
          <w:sz w:val="44"/>
          <w:szCs w:val="44"/>
          <w14:textFill>
            <w14:solidFill>
              <w14:schemeClr w14:val="tx1"/>
            </w14:solidFill>
          </w14:textFill>
        </w:rPr>
      </w:pPr>
      <w:bookmarkStart w:id="23" w:name="_Toc180"/>
      <w:bookmarkStart w:id="24" w:name="_Toc15068"/>
      <w:bookmarkStart w:id="25" w:name="_Toc30517"/>
      <w:bookmarkStart w:id="26" w:name="_Toc23251"/>
      <w:r>
        <w:rPr>
          <w:rFonts w:hint="default" w:asciiTheme="majorAscii" w:hAnsiTheme="majorAscii"/>
          <w:b/>
          <w:bCs/>
          <w:color w:val="000000" w:themeColor="text1"/>
          <w:sz w:val="44"/>
          <w:szCs w:val="44"/>
          <w14:textFill>
            <w14:solidFill>
              <w14:schemeClr w14:val="tx1"/>
            </w14:solidFill>
          </w14:textFill>
        </w:rPr>
        <w:t>基因检测结果解析</w:t>
      </w:r>
      <w:bookmarkEnd w:id="23"/>
      <w:bookmarkEnd w:id="24"/>
      <w:bookmarkEnd w:id="25"/>
      <w:bookmarkEnd w:id="26"/>
    </w:p>
    <w:bookmarkEnd w:id="11"/>
    <w:bookmarkEnd w:id="18"/>
    <w:bookmarkEnd w:id="19"/>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bookmarkStart w:id="27" w:name="_Toc11193_WPSOffice_Level1"/>
      <w:bookmarkStart w:id="28" w:name="_Toc20303"/>
      <w:bookmarkStart w:id="29" w:name="_Toc11812"/>
      <w:bookmarkStart w:id="30" w:name="_Toc1986"/>
      <w:bookmarkStart w:id="31" w:name="_Toc4979"/>
      <w:bookmarkStart w:id="32" w:name="_Toc28810_WPSOffice_Level1"/>
      <w:bookmarkStart w:id="33" w:name="_Toc1779"/>
      <w:bookmarkStart w:id="34" w:name="_Toc11896_WPSOffice_Level1"/>
      <w:bookmarkStart w:id="35" w:name="_Toc27173"/>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A6A6A6" w:sz="4" w:space="0"/>
              <w:left w:val="nil"/>
              <w:bottom w:val="single" w:color="A6A6A6" w:sz="4" w:space="0"/>
              <w:right w:val="single" w:color="A6A6A6" w:sz="4" w:space="0"/>
            </w:tcBorders>
            <w:shd w:val="clear" w:color="auto" w:fill="A9D18E"/>
            <w:vAlign w:val="center"/>
          </w:tcPr>
          <w:p w14:paraId="4C43E1B7">
            <w:pPr>
              <w:keepNext/>
              <w:spacing w:before="26"/>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突变形式</w:t>
            </w:r>
          </w:p>
        </w:tc>
        <w:tc>
          <w:tcPr>
            <w:tcW w:w="8247" w:type="dxa"/>
            <w:tcBorders>
              <w:top w:val="single" w:color="A6A6A6" w:sz="4" w:space="0"/>
              <w:left w:val="single" w:color="A6A6A6" w:sz="4" w:space="0"/>
              <w:bottom w:val="single" w:color="A6A6A6"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A6A6A6" w:sz="4" w:space="0"/>
              <w:left w:val="nil"/>
              <w:bottom w:val="single" w:color="A6A6A6" w:sz="4" w:space="0"/>
              <w:right w:val="single" w:color="A6A6A6" w:sz="4" w:space="0"/>
            </w:tcBorders>
            <w:shd w:val="clear" w:color="auto" w:fill="A9D18E"/>
            <w:vAlign w:val="center"/>
          </w:tcPr>
          <w:p w14:paraId="056B21E1">
            <w:pPr>
              <w:keepNext/>
              <w:spacing w:before="26"/>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突变</w:t>
            </w:r>
            <w:r>
              <w:rPr>
                <w:rFonts w:hint="eastAsia" w:ascii="Times New Roman" w:hAnsi="Times New Roman" w:eastAsia="微软雅黑" w:cs="Times New Roman"/>
                <w:b/>
                <w:color w:val="auto"/>
                <w:sz w:val="18"/>
                <w:szCs w:val="18"/>
                <w:lang w:eastAsia="zh-CN"/>
              </w:rPr>
              <w:t>说明</w:t>
            </w:r>
          </w:p>
        </w:tc>
        <w:tc>
          <w:tcPr>
            <w:tcW w:w="8247" w:type="dxa"/>
            <w:tcBorders>
              <w:top w:val="single" w:color="A6A6A6" w:sz="4" w:space="0"/>
              <w:left w:val="single" w:color="A6A6A6" w:sz="4" w:space="0"/>
              <w:bottom w:val="single" w:color="A6A6A6"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A6A6A6" w:sz="4" w:space="0"/>
              <w:left w:val="nil"/>
              <w:bottom w:val="single" w:color="A6A6A6" w:sz="4" w:space="0"/>
              <w:right w:val="single" w:color="A6A6A6" w:sz="4" w:space="0"/>
            </w:tcBorders>
            <w:shd w:val="clear" w:color="auto" w:fill="A9D18E"/>
            <w:vAlign w:val="center"/>
          </w:tcPr>
          <w:p w14:paraId="2D4DA7BD">
            <w:pPr>
              <w:keepNext/>
              <w:spacing w:before="26"/>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变异</w:t>
            </w:r>
            <w:r>
              <w:rPr>
                <w:rFonts w:hint="eastAsia" w:ascii="Times New Roman" w:hAnsi="Times New Roman" w:eastAsia="微软雅黑" w:cs="Times New Roman"/>
                <w:b/>
                <w:color w:val="auto"/>
                <w:sz w:val="18"/>
                <w:szCs w:val="18"/>
                <w:lang w:eastAsia="zh-CN"/>
              </w:rPr>
              <w:t>解析</w:t>
            </w:r>
          </w:p>
        </w:tc>
        <w:tc>
          <w:tcPr>
            <w:tcW w:w="8247" w:type="dxa"/>
            <w:tcBorders>
              <w:top w:val="single" w:color="A6A6A6" w:sz="4" w:space="0"/>
              <w:left w:val="single" w:color="A6A6A6" w:sz="4" w:space="0"/>
              <w:bottom w:val="single" w:color="A6A6A6"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D1438CB">
      <w:pPr>
        <w:rPr>
          <w:rFonts w:hint="eastAsia" w:cs="Times New Roman"/>
          <w:b/>
          <w:color w:val="000000" w:themeColor="text1"/>
          <w:sz w:val="44"/>
          <w:szCs w:val="44"/>
          <w:lang w:val="en-US" w:eastAsia="zh-CN"/>
          <w14:textFill>
            <w14:solidFill>
              <w14:schemeClr w14:val="tx1"/>
            </w14:solidFill>
          </w14:textFill>
        </w:rPr>
      </w:pPr>
      <w:r>
        <w:rPr>
          <w:rFonts w:hint="eastAsia" w:cs="Times New Roman"/>
          <w:b/>
          <w:color w:val="000000" w:themeColor="text1"/>
          <w:sz w:val="44"/>
          <w:szCs w:val="44"/>
          <w:lang w:val="en-US" w:eastAsia="zh-CN"/>
          <w14:textFill>
            <w14:solidFill>
              <w14:schemeClr w14:val="tx1"/>
            </w14:solidFill>
          </w14:textFill>
        </w:rPr>
        <w:br w:type="page"/>
      </w:r>
    </w:p>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bookmarkStart w:id="36" w:name="_Toc22388"/>
      <w:r>
        <w:rPr>
          <w:rFonts w:hint="eastAsia" w:cs="Times New Roman"/>
          <w:b/>
          <w:color w:val="000000" w:themeColor="text1"/>
          <w:sz w:val="44"/>
          <w:szCs w:val="44"/>
          <w:lang w:val="en-US" w:eastAsia="zh-CN"/>
          <w14:textFill>
            <w14:solidFill>
              <w14:schemeClr w14:val="tx1"/>
            </w14:solidFill>
          </w14:textFill>
        </w:rPr>
        <w:t>附录</w:t>
      </w:r>
      <w:bookmarkEnd w:id="36"/>
    </w:p>
    <w:p w14:paraId="372EB40E">
      <w:pPr>
        <w:pStyle w:val="3"/>
        <w:numPr>
          <w:ilvl w:val="255"/>
          <w:numId w:val="0"/>
        </w:numPr>
        <w:jc w:val="left"/>
        <w:rPr>
          <w:color w:val="auto"/>
          <w:sz w:val="30"/>
        </w:rPr>
      </w:pPr>
      <w:bookmarkStart w:id="37" w:name="_Toc3556"/>
      <w:bookmarkStart w:id="38" w:name="_Toc1475"/>
      <w:bookmarkStart w:id="39" w:name="_Toc11406"/>
      <w:r>
        <w:rPr>
          <w:rFonts w:hint="eastAsia"/>
          <w:color w:val="auto"/>
          <w:sz w:val="30"/>
        </w:rPr>
        <w:t>常见肉瘤分型相关基因变异</w:t>
      </w:r>
      <w:bookmarkEnd w:id="37"/>
    </w:p>
    <w:p w14:paraId="1988D020">
      <w:pPr>
        <w:numPr>
          <w:ilvl w:val="0"/>
          <w:numId w:val="7"/>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7"/>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A9D18E"/>
            <w:vAlign w:val="center"/>
          </w:tcPr>
          <w:p w14:paraId="1C6C0B72">
            <w:pPr>
              <w:widowControl/>
              <w:jc w:val="center"/>
              <w:textAlignment w:val="bottom"/>
              <w:rPr>
                <w:rFonts w:ascii="Times New Roman" w:hAnsi="Times New Roman" w:eastAsia="微软雅黑" w:cs="Times New Roman"/>
                <w:b/>
                <w:color w:val="auto"/>
                <w:sz w:val="21"/>
                <w:szCs w:val="21"/>
                <w:lang w:eastAsia="zh-CN" w:bidi="ar"/>
              </w:rPr>
            </w:pPr>
            <w:r>
              <w:rPr>
                <w:rFonts w:ascii="Times New Roman" w:hAnsi="Times New Roman" w:eastAsia="微软雅黑" w:cs="Times New Roman"/>
                <w:b/>
                <w:color w:val="auto"/>
                <w:sz w:val="21"/>
                <w:szCs w:val="21"/>
                <w:lang w:eastAsia="zh-CN" w:bidi="ar"/>
              </w:rPr>
              <w:t>肉瘤亚型</w:t>
            </w:r>
          </w:p>
        </w:tc>
        <w:tc>
          <w:tcPr>
            <w:tcW w:w="4888" w:type="dxa"/>
            <w:tcBorders>
              <w:top w:val="nil"/>
              <w:left w:val="single" w:color="FFFFFF" w:sz="18" w:space="0"/>
              <w:bottom w:val="nil"/>
            </w:tcBorders>
            <w:shd w:val="clear" w:color="auto" w:fill="A9D18E"/>
            <w:vAlign w:val="center"/>
          </w:tcPr>
          <w:p w14:paraId="7610F298">
            <w:pPr>
              <w:widowControl/>
              <w:jc w:val="center"/>
              <w:textAlignment w:val="bottom"/>
              <w:rPr>
                <w:rFonts w:ascii="Times New Roman" w:hAnsi="Times New Roman" w:eastAsia="微软雅黑" w:cs="Times New Roman"/>
                <w:b/>
                <w:color w:val="auto"/>
                <w:sz w:val="21"/>
                <w:szCs w:val="21"/>
                <w:lang w:eastAsia="zh-CN" w:bidi="ar"/>
              </w:rPr>
            </w:pPr>
            <w:r>
              <w:rPr>
                <w:rFonts w:ascii="Times New Roman" w:hAnsi="Times New Roman" w:eastAsia="微软雅黑" w:cs="Times New Roman"/>
                <w:b/>
                <w:color w:val="auto"/>
                <w:sz w:val="21"/>
                <w:szCs w:val="21"/>
                <w:lang w:eastAsia="zh-CN" w:bidi="ar"/>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bottom w:val="single" w:color="A6A6A6" w:sz="4" w:space="0"/>
              <w:right w:val="single" w:color="A6A6A6" w:sz="4" w:space="0"/>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left w:val="single" w:color="A6A6A6" w:sz="4" w:space="0"/>
              <w:bottom w:val="single" w:color="A6A6A6" w:sz="4" w:space="0"/>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op w:val="single" w:color="A6A6A6" w:sz="4" w:space="0"/>
              <w:left w:val="single" w:color="A6A6A6" w:sz="4" w:space="0"/>
              <w:bottom w:val="single" w:color="A6A6A6" w:sz="4" w:space="0"/>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op w:val="single" w:color="A6A6A6" w:sz="4" w:space="0"/>
              <w:left w:val="single" w:color="A6A6A6" w:sz="4" w:space="0"/>
              <w:bottom w:val="single" w:color="A6A6A6" w:sz="4" w:space="0"/>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op w:val="single" w:color="A6A6A6" w:sz="4" w:space="0"/>
              <w:left w:val="single" w:color="A6A6A6" w:sz="4" w:space="0"/>
              <w:bottom w:val="single" w:color="A6A6A6" w:sz="4" w:space="0"/>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op w:val="single" w:color="A6A6A6" w:sz="4" w:space="0"/>
              <w:left w:val="single" w:color="A6A6A6" w:sz="4" w:space="0"/>
              <w:bottom w:val="single" w:color="A6A6A6" w:sz="4" w:space="0"/>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op w:val="single" w:color="A6A6A6" w:sz="4" w:space="0"/>
              <w:left w:val="single" w:color="A6A6A6" w:sz="4" w:space="0"/>
              <w:bottom w:val="single" w:color="A6A6A6" w:sz="4" w:space="0"/>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op w:val="single" w:color="A6A6A6" w:sz="4" w:space="0"/>
              <w:left w:val="single" w:color="A6A6A6" w:sz="4" w:space="0"/>
              <w:bottom w:val="single" w:color="A6A6A6" w:sz="4" w:space="0"/>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op w:val="single" w:color="A6A6A6" w:sz="4" w:space="0"/>
              <w:left w:val="single" w:color="A6A6A6" w:sz="4" w:space="0"/>
              <w:bottom w:val="single" w:color="A6A6A6" w:sz="4" w:space="0"/>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op w:val="single" w:color="A6A6A6" w:sz="4" w:space="0"/>
              <w:left w:val="single" w:color="A6A6A6" w:sz="4" w:space="0"/>
              <w:bottom w:val="single" w:color="A6A6A6" w:sz="4" w:space="0"/>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op w:val="single" w:color="A6A6A6" w:sz="4" w:space="0"/>
              <w:left w:val="single" w:color="A6A6A6" w:sz="4" w:space="0"/>
              <w:bottom w:val="single" w:color="A6A6A6" w:sz="4" w:space="0"/>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7"/>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7"/>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A9D18E"/>
            <w:vAlign w:val="center"/>
          </w:tcPr>
          <w:p w14:paraId="62C12211">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肉瘤亚型</w:t>
            </w:r>
          </w:p>
        </w:tc>
        <w:tc>
          <w:tcPr>
            <w:tcW w:w="4930" w:type="dxa"/>
            <w:tcBorders>
              <w:top w:val="nil"/>
              <w:left w:val="single" w:color="FFFFFF" w:sz="18" w:space="0"/>
              <w:bottom w:val="nil"/>
            </w:tcBorders>
            <w:shd w:val="clear" w:color="auto" w:fill="A9D18E"/>
            <w:vAlign w:val="center"/>
          </w:tcPr>
          <w:p w14:paraId="4731CC0D">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bottom w:val="single" w:color="A6A6A6" w:sz="4" w:space="0"/>
              <w:right w:val="single" w:color="A6A6A6" w:sz="4" w:space="0"/>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left w:val="single" w:color="A6A6A6" w:sz="4" w:space="0"/>
              <w:bottom w:val="single" w:color="A6A6A6" w:sz="4" w:space="0"/>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op w:val="single" w:color="A6A6A6" w:sz="4" w:space="0"/>
              <w:left w:val="single" w:color="A6A6A6" w:sz="4" w:space="0"/>
              <w:bottom w:val="single" w:color="A6A6A6" w:sz="4" w:space="0"/>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op w:val="single" w:color="A6A6A6" w:sz="4" w:space="0"/>
              <w:left w:val="single" w:color="A6A6A6" w:sz="4" w:space="0"/>
              <w:bottom w:val="single" w:color="A6A6A6" w:sz="4" w:space="0"/>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op w:val="single" w:color="A6A6A6" w:sz="4" w:space="0"/>
              <w:left w:val="single" w:color="A6A6A6" w:sz="4" w:space="0"/>
              <w:bottom w:val="single" w:color="A6A6A6" w:sz="4" w:space="0"/>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op w:val="single" w:color="A6A6A6" w:sz="4" w:space="0"/>
              <w:left w:val="single" w:color="A6A6A6" w:sz="4" w:space="0"/>
              <w:bottom w:val="single" w:color="A6A6A6" w:sz="4" w:space="0"/>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op w:val="single" w:color="A6A6A6" w:sz="4" w:space="0"/>
              <w:left w:val="single" w:color="A6A6A6" w:sz="4" w:space="0"/>
              <w:bottom w:val="single" w:color="A6A6A6" w:sz="4" w:space="0"/>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op w:val="single" w:color="A6A6A6" w:sz="4" w:space="0"/>
              <w:left w:val="single" w:color="A6A6A6" w:sz="4" w:space="0"/>
              <w:bottom w:val="single" w:color="A6A6A6" w:sz="4" w:space="0"/>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op w:val="single" w:color="A6A6A6" w:sz="4" w:space="0"/>
              <w:left w:val="single" w:color="A6A6A6" w:sz="4" w:space="0"/>
              <w:bottom w:val="single" w:color="A6A6A6" w:sz="4" w:space="0"/>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op w:val="single" w:color="A6A6A6" w:sz="4" w:space="0"/>
              <w:left w:val="single" w:color="A6A6A6" w:sz="4" w:space="0"/>
              <w:bottom w:val="single" w:color="A6A6A6" w:sz="4" w:space="0"/>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op w:val="single" w:color="A6A6A6" w:sz="4" w:space="0"/>
              <w:left w:val="single" w:color="A6A6A6" w:sz="4" w:space="0"/>
              <w:bottom w:val="single" w:color="A6A6A6" w:sz="4" w:space="0"/>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op w:val="single" w:color="A6A6A6" w:sz="4" w:space="0"/>
              <w:left w:val="single" w:color="A6A6A6" w:sz="4" w:space="0"/>
              <w:bottom w:val="single" w:color="A6A6A6" w:sz="4" w:space="0"/>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op w:val="single" w:color="A6A6A6" w:sz="4" w:space="0"/>
              <w:left w:val="single" w:color="A6A6A6" w:sz="4" w:space="0"/>
              <w:bottom w:val="single" w:color="A6A6A6" w:sz="4" w:space="0"/>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op w:val="single" w:color="A6A6A6" w:sz="4" w:space="0"/>
              <w:left w:val="single" w:color="A6A6A6" w:sz="4" w:space="0"/>
              <w:bottom w:val="single" w:color="A6A6A6" w:sz="4" w:space="0"/>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op w:val="single" w:color="A6A6A6" w:sz="4" w:space="0"/>
              <w:left w:val="single" w:color="A6A6A6" w:sz="4" w:space="0"/>
              <w:bottom w:val="single" w:color="A6A6A6" w:sz="4" w:space="0"/>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op w:val="single" w:color="A6A6A6" w:sz="4" w:space="0"/>
              <w:left w:val="single" w:color="A6A6A6" w:sz="4" w:space="0"/>
              <w:bottom w:val="single" w:color="A6A6A6" w:sz="4" w:space="0"/>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op w:val="single" w:color="A6A6A6" w:sz="4" w:space="0"/>
              <w:left w:val="single" w:color="A6A6A6" w:sz="4" w:space="0"/>
              <w:bottom w:val="single" w:color="A6A6A6" w:sz="4" w:space="0"/>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op w:val="single" w:color="A6A6A6" w:sz="4" w:space="0"/>
              <w:left w:val="single" w:color="A6A6A6" w:sz="4" w:space="0"/>
              <w:bottom w:val="single" w:color="A6A6A6" w:sz="4" w:space="0"/>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op w:val="single" w:color="A6A6A6" w:sz="4" w:space="0"/>
              <w:left w:val="single" w:color="A6A6A6" w:sz="4" w:space="0"/>
              <w:bottom w:val="single" w:color="A6A6A6" w:sz="4" w:space="0"/>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op w:val="single" w:color="A6A6A6" w:sz="4" w:space="0"/>
              <w:left w:val="single" w:color="A6A6A6" w:sz="4" w:space="0"/>
              <w:bottom w:val="single" w:color="A6A6A6" w:sz="4" w:space="0"/>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op w:val="single" w:color="A6A6A6" w:sz="4" w:space="0"/>
              <w:left w:val="single" w:color="A6A6A6" w:sz="4" w:space="0"/>
              <w:bottom w:val="single" w:color="A6A6A6" w:sz="4" w:space="0"/>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op w:val="single" w:color="A6A6A6" w:sz="4" w:space="0"/>
              <w:left w:val="single" w:color="A6A6A6" w:sz="4" w:space="0"/>
              <w:bottom w:val="single" w:color="A6A6A6" w:sz="4" w:space="0"/>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op w:val="single" w:color="A6A6A6" w:sz="4" w:space="0"/>
              <w:left w:val="single" w:color="A6A6A6" w:sz="4" w:space="0"/>
              <w:bottom w:val="single" w:color="A6A6A6" w:sz="4" w:space="0"/>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op w:val="single" w:color="A6A6A6" w:sz="4" w:space="0"/>
              <w:left w:val="single" w:color="A6A6A6" w:sz="4" w:space="0"/>
              <w:bottom w:val="single" w:color="A6A6A6" w:sz="4" w:space="0"/>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op w:val="single" w:color="A6A6A6" w:sz="4" w:space="0"/>
              <w:left w:val="single" w:color="A6A6A6" w:sz="4" w:space="0"/>
              <w:bottom w:val="single" w:color="A6A6A6" w:sz="4" w:space="0"/>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op w:val="single" w:color="A6A6A6" w:sz="4" w:space="0"/>
              <w:left w:val="single" w:color="A6A6A6" w:sz="4" w:space="0"/>
              <w:bottom w:val="single" w:color="A6A6A6" w:sz="4" w:space="0"/>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op w:val="single" w:color="A6A6A6" w:sz="4" w:space="0"/>
              <w:left w:val="single" w:color="A6A6A6" w:sz="4" w:space="0"/>
              <w:bottom w:val="single" w:color="A6A6A6" w:sz="4" w:space="0"/>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op w:val="single" w:color="A6A6A6" w:sz="4" w:space="0"/>
              <w:left w:val="single" w:color="A6A6A6" w:sz="4" w:space="0"/>
              <w:bottom w:val="single" w:color="A6A6A6" w:sz="4" w:space="0"/>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op w:val="single" w:color="A6A6A6" w:sz="4" w:space="0"/>
              <w:left w:val="single" w:color="A6A6A6" w:sz="4" w:space="0"/>
              <w:bottom w:val="single" w:color="A6A6A6" w:sz="4" w:space="0"/>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op w:val="single" w:color="A6A6A6" w:sz="4" w:space="0"/>
              <w:left w:val="single" w:color="A6A6A6" w:sz="4" w:space="0"/>
              <w:bottom w:val="single" w:color="A6A6A6" w:sz="4" w:space="0"/>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7"/>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7"/>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A9D18E"/>
            <w:vAlign w:val="center"/>
          </w:tcPr>
          <w:p w14:paraId="36094A0E">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肉瘤亚型</w:t>
            </w:r>
          </w:p>
        </w:tc>
        <w:tc>
          <w:tcPr>
            <w:tcW w:w="4878" w:type="dxa"/>
            <w:tcBorders>
              <w:top w:val="nil"/>
              <w:left w:val="single" w:color="FFFFFF" w:sz="18" w:space="0"/>
              <w:bottom w:val="nil"/>
            </w:tcBorders>
            <w:shd w:val="clear" w:color="auto" w:fill="A9D18E"/>
            <w:vAlign w:val="center"/>
          </w:tcPr>
          <w:p w14:paraId="4B504A0F">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bottom w:val="single" w:color="A6A6A6" w:sz="4" w:space="0"/>
              <w:right w:val="single" w:color="A6A6A6" w:sz="4" w:space="0"/>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left w:val="single" w:color="A6A6A6" w:sz="4" w:space="0"/>
              <w:bottom w:val="single" w:color="A6A6A6" w:sz="4" w:space="0"/>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op w:val="single" w:color="A6A6A6" w:sz="4" w:space="0"/>
              <w:left w:val="single" w:color="A6A6A6" w:sz="4" w:space="0"/>
              <w:bottom w:val="single" w:color="A6A6A6" w:sz="4" w:space="0"/>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op w:val="single" w:color="A6A6A6" w:sz="4" w:space="0"/>
              <w:left w:val="single" w:color="A6A6A6" w:sz="4" w:space="0"/>
              <w:bottom w:val="single" w:color="A6A6A6" w:sz="4" w:space="0"/>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op w:val="single" w:color="A6A6A6" w:sz="4" w:space="0"/>
              <w:left w:val="single" w:color="A6A6A6" w:sz="4" w:space="0"/>
              <w:bottom w:val="single" w:color="A6A6A6" w:sz="4" w:space="0"/>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op w:val="single" w:color="A6A6A6" w:sz="4" w:space="0"/>
              <w:left w:val="single" w:color="A6A6A6" w:sz="4" w:space="0"/>
              <w:bottom w:val="single" w:color="A6A6A6" w:sz="4" w:space="0"/>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op w:val="single" w:color="A6A6A6" w:sz="4" w:space="0"/>
              <w:left w:val="single" w:color="A6A6A6" w:sz="4" w:space="0"/>
              <w:bottom w:val="single" w:color="A6A6A6" w:sz="4" w:space="0"/>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op w:val="single" w:color="A6A6A6" w:sz="4" w:space="0"/>
              <w:left w:val="single" w:color="A6A6A6" w:sz="4" w:space="0"/>
              <w:bottom w:val="single" w:color="A6A6A6" w:sz="4" w:space="0"/>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op w:val="single" w:color="A6A6A6" w:sz="4" w:space="0"/>
              <w:left w:val="single" w:color="A6A6A6" w:sz="4" w:space="0"/>
              <w:bottom w:val="single" w:color="A6A6A6" w:sz="4" w:space="0"/>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op w:val="single" w:color="A6A6A6" w:sz="4" w:space="0"/>
              <w:left w:val="single" w:color="A6A6A6" w:sz="4" w:space="0"/>
              <w:bottom w:val="single" w:color="A6A6A6" w:sz="4" w:space="0"/>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op w:val="single" w:color="A6A6A6" w:sz="4" w:space="0"/>
              <w:left w:val="single" w:color="A6A6A6" w:sz="4" w:space="0"/>
              <w:bottom w:val="single" w:color="A6A6A6" w:sz="4" w:space="0"/>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op w:val="single" w:color="A6A6A6" w:sz="4" w:space="0"/>
              <w:left w:val="single" w:color="A6A6A6" w:sz="4" w:space="0"/>
              <w:bottom w:val="single" w:color="A6A6A6" w:sz="4" w:space="0"/>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op w:val="single" w:color="A6A6A6" w:sz="4" w:space="0"/>
              <w:left w:val="single" w:color="A6A6A6" w:sz="4" w:space="0"/>
              <w:bottom w:val="single" w:color="A6A6A6" w:sz="4" w:space="0"/>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op w:val="single" w:color="A6A6A6" w:sz="4" w:space="0"/>
              <w:left w:val="single" w:color="A6A6A6" w:sz="4" w:space="0"/>
              <w:bottom w:val="single" w:color="A6A6A6" w:sz="4" w:space="0"/>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op w:val="single" w:color="A6A6A6" w:sz="4" w:space="0"/>
              <w:left w:val="single" w:color="A6A6A6" w:sz="4" w:space="0"/>
              <w:bottom w:val="single" w:color="A6A6A6" w:sz="4" w:space="0"/>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op w:val="single" w:color="A6A6A6" w:sz="4" w:space="0"/>
              <w:left w:val="single" w:color="A6A6A6" w:sz="4" w:space="0"/>
              <w:bottom w:val="single" w:color="A6A6A6" w:sz="4" w:space="0"/>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op w:val="single" w:color="A6A6A6" w:sz="4" w:space="0"/>
              <w:left w:val="single" w:color="A6A6A6" w:sz="4" w:space="0"/>
              <w:bottom w:val="single" w:color="A6A6A6" w:sz="4" w:space="0"/>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op w:val="single" w:color="A6A6A6" w:sz="4" w:space="0"/>
              <w:left w:val="single" w:color="A6A6A6" w:sz="4" w:space="0"/>
              <w:bottom w:val="single" w:color="A6A6A6" w:sz="4" w:space="0"/>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op w:val="single" w:color="A6A6A6" w:sz="4" w:space="0"/>
              <w:left w:val="single" w:color="A6A6A6" w:sz="4" w:space="0"/>
              <w:bottom w:val="single" w:color="A6A6A6" w:sz="4" w:space="0"/>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op w:val="single" w:color="A6A6A6" w:sz="4" w:space="0"/>
              <w:left w:val="single" w:color="A6A6A6" w:sz="4" w:space="0"/>
              <w:bottom w:val="single" w:color="A6A6A6" w:sz="4" w:space="0"/>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op w:val="single" w:color="A6A6A6" w:sz="4" w:space="0"/>
              <w:left w:val="single" w:color="A6A6A6" w:sz="4" w:space="0"/>
              <w:bottom w:val="single" w:color="A6A6A6" w:sz="4" w:space="0"/>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op w:val="single" w:color="A6A6A6" w:sz="4" w:space="0"/>
              <w:left w:val="single" w:color="A6A6A6" w:sz="4" w:space="0"/>
              <w:bottom w:val="single" w:color="A6A6A6" w:sz="4" w:space="0"/>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op w:val="single" w:color="A6A6A6" w:sz="4" w:space="0"/>
              <w:left w:val="single" w:color="A6A6A6" w:sz="4" w:space="0"/>
              <w:bottom w:val="single" w:color="A6A6A6" w:sz="4" w:space="0"/>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op w:val="single" w:color="A6A6A6" w:sz="4" w:space="0"/>
              <w:left w:val="single" w:color="A6A6A6" w:sz="4" w:space="0"/>
              <w:bottom w:val="single" w:color="A6A6A6" w:sz="4" w:space="0"/>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op w:val="single" w:color="A6A6A6" w:sz="4" w:space="0"/>
              <w:left w:val="single" w:color="A6A6A6" w:sz="4" w:space="0"/>
              <w:bottom w:val="single" w:color="A6A6A6" w:sz="4" w:space="0"/>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op w:val="single" w:color="A6A6A6" w:sz="4" w:space="0"/>
              <w:left w:val="single" w:color="A6A6A6" w:sz="4" w:space="0"/>
              <w:bottom w:val="single" w:color="A6A6A6" w:sz="4" w:space="0"/>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7"/>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A9D18E"/>
            <w:vAlign w:val="center"/>
          </w:tcPr>
          <w:p w14:paraId="33E42E1A">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肉瘤亚型</w:t>
            </w:r>
          </w:p>
        </w:tc>
        <w:tc>
          <w:tcPr>
            <w:tcW w:w="4894" w:type="dxa"/>
            <w:tcBorders>
              <w:top w:val="nil"/>
              <w:left w:val="single" w:color="FFFFFF" w:sz="18" w:space="0"/>
              <w:bottom w:val="nil"/>
            </w:tcBorders>
            <w:shd w:val="clear" w:color="auto" w:fill="A9D18E"/>
            <w:vAlign w:val="center"/>
          </w:tcPr>
          <w:p w14:paraId="5C64BE59">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bottom w:val="single" w:color="A6A6A6" w:sz="4" w:space="0"/>
              <w:right w:val="single" w:color="A6A6A6" w:sz="4" w:space="0"/>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left w:val="single" w:color="A6A6A6" w:sz="4" w:space="0"/>
              <w:bottom w:val="single" w:color="A6A6A6" w:sz="4" w:space="0"/>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op w:val="single" w:color="A6A6A6" w:sz="4" w:space="0"/>
              <w:left w:val="single" w:color="A6A6A6" w:sz="4" w:space="0"/>
              <w:bottom w:val="single" w:color="A6A6A6" w:sz="4" w:space="0"/>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op w:val="single" w:color="A6A6A6" w:sz="4" w:space="0"/>
              <w:left w:val="single" w:color="A6A6A6" w:sz="4" w:space="0"/>
              <w:bottom w:val="single" w:color="A6A6A6" w:sz="4" w:space="0"/>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op w:val="single" w:color="A6A6A6" w:sz="4" w:space="0"/>
              <w:left w:val="single" w:color="A6A6A6" w:sz="4" w:space="0"/>
              <w:bottom w:val="single" w:color="A6A6A6" w:sz="4" w:space="0"/>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op w:val="single" w:color="A6A6A6" w:sz="4" w:space="0"/>
              <w:left w:val="single" w:color="A6A6A6" w:sz="4" w:space="0"/>
              <w:bottom w:val="single" w:color="A6A6A6" w:sz="4" w:space="0"/>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op w:val="single" w:color="A6A6A6" w:sz="4" w:space="0"/>
              <w:left w:val="single" w:color="A6A6A6" w:sz="4" w:space="0"/>
              <w:bottom w:val="single" w:color="A6A6A6" w:sz="4" w:space="0"/>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op w:val="single" w:color="A6A6A6" w:sz="4" w:space="0"/>
              <w:left w:val="single" w:color="A6A6A6" w:sz="4" w:space="0"/>
              <w:bottom w:val="single" w:color="A6A6A6" w:sz="4" w:space="0"/>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op w:val="single" w:color="A6A6A6" w:sz="4" w:space="0"/>
              <w:left w:val="single" w:color="A6A6A6" w:sz="4" w:space="0"/>
              <w:bottom w:val="single" w:color="A6A6A6" w:sz="4" w:space="0"/>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op w:val="single" w:color="A6A6A6" w:sz="4" w:space="0"/>
              <w:left w:val="single" w:color="A6A6A6" w:sz="4" w:space="0"/>
              <w:bottom w:val="single" w:color="A6A6A6" w:sz="4" w:space="0"/>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op w:val="single" w:color="A6A6A6" w:sz="4" w:space="0"/>
              <w:left w:val="single" w:color="A6A6A6" w:sz="4" w:space="0"/>
              <w:bottom w:val="single" w:color="A6A6A6" w:sz="4" w:space="0"/>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op w:val="single" w:color="A6A6A6" w:sz="4" w:space="0"/>
              <w:left w:val="single" w:color="A6A6A6" w:sz="4" w:space="0"/>
              <w:bottom w:val="single" w:color="A6A6A6" w:sz="4" w:space="0"/>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op w:val="single" w:color="A6A6A6" w:sz="4" w:space="0"/>
              <w:left w:val="single" w:color="A6A6A6" w:sz="4" w:space="0"/>
              <w:bottom w:val="single" w:color="A6A6A6" w:sz="4" w:space="0"/>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op w:val="single" w:color="A6A6A6" w:sz="4" w:space="0"/>
              <w:left w:val="single" w:color="A6A6A6" w:sz="4" w:space="0"/>
              <w:bottom w:val="single" w:color="A6A6A6" w:sz="4" w:space="0"/>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op w:val="single" w:color="A6A6A6" w:sz="4" w:space="0"/>
              <w:left w:val="single" w:color="A6A6A6" w:sz="4" w:space="0"/>
              <w:bottom w:val="single" w:color="A6A6A6" w:sz="4" w:space="0"/>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op w:val="single" w:color="A6A6A6" w:sz="4" w:space="0"/>
              <w:left w:val="single" w:color="A6A6A6" w:sz="4" w:space="0"/>
              <w:bottom w:val="single" w:color="A6A6A6" w:sz="4" w:space="0"/>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op w:val="single" w:color="A6A6A6" w:sz="4" w:space="0"/>
              <w:left w:val="single" w:color="A6A6A6" w:sz="4" w:space="0"/>
              <w:bottom w:val="single" w:color="A6A6A6" w:sz="4" w:space="0"/>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op w:val="single" w:color="A6A6A6" w:sz="4" w:space="0"/>
              <w:left w:val="single" w:color="A6A6A6" w:sz="4" w:space="0"/>
              <w:bottom w:val="single" w:color="A6A6A6" w:sz="4" w:space="0"/>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op w:val="single" w:color="A6A6A6" w:sz="4" w:space="0"/>
              <w:left w:val="single" w:color="A6A6A6" w:sz="4" w:space="0"/>
              <w:bottom w:val="single" w:color="A6A6A6" w:sz="4" w:space="0"/>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op w:val="single" w:color="A6A6A6" w:sz="4" w:space="0"/>
              <w:left w:val="single" w:color="A6A6A6" w:sz="4" w:space="0"/>
              <w:bottom w:val="single" w:color="A6A6A6" w:sz="4" w:space="0"/>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op w:val="single" w:color="A6A6A6" w:sz="4" w:space="0"/>
              <w:left w:val="single" w:color="A6A6A6" w:sz="4" w:space="0"/>
              <w:bottom w:val="single" w:color="A6A6A6" w:sz="4" w:space="0"/>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op w:val="single" w:color="A6A6A6" w:sz="4" w:space="0"/>
              <w:left w:val="single" w:color="A6A6A6" w:sz="4" w:space="0"/>
              <w:bottom w:val="single" w:color="A6A6A6" w:sz="4" w:space="0"/>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op w:val="single" w:color="A6A6A6" w:sz="4" w:space="0"/>
              <w:left w:val="single" w:color="A6A6A6" w:sz="4" w:space="0"/>
              <w:bottom w:val="single" w:color="A6A6A6" w:sz="4" w:space="0"/>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op w:val="single" w:color="A6A6A6" w:sz="4" w:space="0"/>
              <w:left w:val="single" w:color="A6A6A6" w:sz="4" w:space="0"/>
              <w:bottom w:val="single" w:color="A6A6A6" w:sz="4" w:space="0"/>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op w:val="single" w:color="A6A6A6" w:sz="4" w:space="0"/>
              <w:left w:val="single" w:color="A6A6A6" w:sz="4" w:space="0"/>
              <w:bottom w:val="single" w:color="A6A6A6" w:sz="4" w:space="0"/>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op w:val="single" w:color="A6A6A6" w:sz="4" w:space="0"/>
              <w:left w:val="single" w:color="A6A6A6" w:sz="4" w:space="0"/>
              <w:bottom w:val="single" w:color="A6A6A6" w:sz="4" w:space="0"/>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bookmarkEnd w:id="12"/>
    <w:bookmarkEnd w:id="27"/>
    <w:bookmarkEnd w:id="28"/>
    <w:bookmarkEnd w:id="29"/>
    <w:bookmarkEnd w:id="30"/>
    <w:bookmarkEnd w:id="31"/>
    <w:bookmarkEnd w:id="32"/>
    <w:bookmarkEnd w:id="33"/>
    <w:bookmarkEnd w:id="34"/>
    <w:bookmarkEnd w:id="35"/>
    <w:bookmarkEnd w:id="38"/>
    <w:bookmarkEnd w:id="39"/>
    <w:p w14:paraId="644E0C1D">
      <w:pPr>
        <w:pStyle w:val="3"/>
        <w:numPr>
          <w:ilvl w:val="255"/>
          <w:numId w:val="0"/>
        </w:numPr>
        <w:jc w:val="left"/>
        <w:rPr>
          <w:color w:val="auto"/>
          <w:lang w:eastAsia="zh-CN"/>
        </w:rPr>
      </w:pPr>
      <w:bookmarkStart w:id="40" w:name="_Toc28910_WPSOffice_Level1"/>
      <w:bookmarkStart w:id="41" w:name="_Toc29730"/>
      <w:bookmarkStart w:id="42" w:name="_Toc16368_WPSOffice_Level1"/>
      <w:bookmarkStart w:id="43" w:name="_Toc7549"/>
      <w:bookmarkStart w:id="44" w:name="_Toc5898"/>
      <w:bookmarkStart w:id="45" w:name="_Toc22484_WPSOffice_Level1"/>
      <w:bookmarkStart w:id="46" w:name="_Toc8182"/>
      <w:bookmarkStart w:id="47" w:name="_Toc28537"/>
      <w:bookmarkStart w:id="48" w:name="_Toc6864"/>
      <w:bookmarkStart w:id="49" w:name="_Toc23238"/>
      <w:bookmarkStart w:id="50" w:name="_Toc19099"/>
      <w:bookmarkStart w:id="51" w:name="_Toc9295"/>
      <w:r>
        <w:rPr>
          <w:rFonts w:hint="eastAsia"/>
          <w:color w:val="auto"/>
          <w:lang w:eastAsia="zh-CN"/>
        </w:rPr>
        <w:t>检测基因列表</w:t>
      </w:r>
      <w:bookmarkEnd w:id="40"/>
      <w:bookmarkEnd w:id="41"/>
      <w:bookmarkEnd w:id="42"/>
      <w:bookmarkEnd w:id="43"/>
      <w:bookmarkEnd w:id="44"/>
      <w:bookmarkEnd w:id="45"/>
      <w:bookmarkEnd w:id="46"/>
      <w:bookmarkEnd w:id="47"/>
      <w:bookmarkEnd w:id="48"/>
      <w:bookmarkEnd w:id="49"/>
      <w:bookmarkEnd w:id="50"/>
      <w:bookmarkStart w:id="52" w:name="_Toc28454_WPSOffice_Level1"/>
      <w:bookmarkStart w:id="53" w:name="_Toc26985_WPSOffice_Level1"/>
      <w:bookmarkStart w:id="54" w:name="_Toc20170_WPSOffice_Level1"/>
      <w:r>
        <w:rPr>
          <w:rFonts w:hint="eastAsia"/>
          <w:color w:val="auto"/>
          <w:lang w:eastAsia="zh-CN"/>
        </w:rPr>
        <w:t>（</w:t>
      </w:r>
      <w:r>
        <w:rPr>
          <w:rFonts w:hint="eastAsia"/>
          <w:color w:val="auto"/>
          <w:lang w:val="en-US" w:eastAsia="zh-CN"/>
        </w:rPr>
        <w:t>1166个基因</w:t>
      </w:r>
      <w:r>
        <w:rPr>
          <w:rFonts w:hint="eastAsia"/>
          <w:color w:val="auto"/>
          <w:lang w:eastAsia="zh-CN"/>
        </w:rPr>
        <w:t>）</w:t>
      </w:r>
      <w:bookmarkEnd w:id="51"/>
    </w:p>
    <w:tbl>
      <w:tblPr>
        <w:tblStyle w:val="17"/>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6A6A6" w:sz="4" w:space="0"/>
              <w:bottom w:val="single" w:color="A6A6A6" w:sz="4" w:space="0"/>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6A6A6" w:sz="4" w:space="0"/>
              <w:bottom w:val="single" w:color="A6A6A6" w:sz="4" w:space="0"/>
              <w:right w:val="single" w:color="A6A6A6" w:sz="4" w:space="0"/>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6A6A6" w:sz="4" w:space="0"/>
              <w:left w:val="single" w:color="A6A6A6" w:sz="4" w:space="0"/>
              <w:bottom w:val="single" w:color="A6A6A6" w:sz="4" w:space="0"/>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6A6A6" w:sz="4" w:space="0"/>
              <w:bottom w:val="single" w:color="A6A6A6" w:sz="4" w:space="0"/>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B152D37">
      <w:pPr>
        <w:rPr>
          <w:lang w:eastAsia="zh-CN"/>
        </w:rPr>
      </w:pPr>
    </w:p>
    <w:p w14:paraId="0CDAF13F">
      <w:pPr>
        <w:rPr>
          <w:lang w:eastAsia="zh-CN"/>
        </w:rPr>
      </w:pPr>
      <w:r>
        <w:rPr>
          <w:lang w:eastAsia="zh-CN"/>
        </w:rPr>
        <w:br w:type="page"/>
      </w:r>
    </w:p>
    <w:bookmarkEnd w:id="52"/>
    <w:bookmarkEnd w:id="53"/>
    <w:bookmarkEnd w:id="54"/>
    <w:p w14:paraId="4665A8E5">
      <w:pPr>
        <w:pStyle w:val="3"/>
        <w:numPr>
          <w:ilvl w:val="255"/>
          <w:numId w:val="0"/>
        </w:numPr>
        <w:jc w:val="left"/>
        <w:rPr>
          <w:color w:val="auto"/>
          <w:lang w:eastAsia="zh-CN"/>
        </w:rPr>
      </w:pPr>
      <w:bookmarkStart w:id="55" w:name="_Toc5924"/>
      <w:bookmarkStart w:id="56" w:name="_Toc3409"/>
      <w:bookmarkStart w:id="57" w:name="_Toc15114"/>
      <w:bookmarkStart w:id="58" w:name="_Toc13136"/>
      <w:bookmarkStart w:id="59" w:name="_Toc27034"/>
      <w:bookmarkStart w:id="60" w:name="_Toc8911"/>
      <w:bookmarkStart w:id="61" w:name="_Toc107825570"/>
      <w:bookmarkStart w:id="62" w:name="_Toc27809"/>
      <w:bookmarkStart w:id="63" w:name="_Toc4503"/>
      <w:bookmarkStart w:id="64" w:name="_Toc11901"/>
      <w:bookmarkStart w:id="65" w:name="_Toc15630"/>
      <w:bookmarkStart w:id="66" w:name="_Toc22623"/>
      <w:bookmarkStart w:id="67" w:name="_Toc22162_WPSOffice_Level1"/>
      <w:bookmarkStart w:id="68" w:name="_Toc13275"/>
      <w:bookmarkStart w:id="69" w:name="_Toc14611_WPSOffice_Level1"/>
      <w:bookmarkStart w:id="70" w:name="_Toc19584_WPSOffice_Level1"/>
      <w:bookmarkStart w:id="71" w:name="_Toc17792_WPSOffice_Level2"/>
      <w:r>
        <w:rPr>
          <w:rFonts w:hint="eastAsia"/>
          <w:color w:val="auto"/>
          <w:lang w:eastAsia="zh-CN"/>
        </w:rPr>
        <w:t>检测方法与局限性</w:t>
      </w:r>
      <w:bookmarkEnd w:id="55"/>
      <w:bookmarkEnd w:id="56"/>
      <w:bookmarkEnd w:id="57"/>
      <w:bookmarkEnd w:id="58"/>
    </w:p>
    <w:p w14:paraId="0951CF40">
      <w:pPr>
        <w:rPr>
          <w:highlight w:val="yellow"/>
          <w:lang w:eastAsia="zh-CN"/>
        </w:rPr>
      </w:pPr>
    </w:p>
    <w:p w14:paraId="76E8C74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C2BD2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61217B01">
      <w:pPr>
        <w:rPr>
          <w:rFonts w:ascii="Times New Roman" w:hAnsi="Times New Roman" w:eastAsia="微软雅黑" w:cs="Times New Roman"/>
          <w:bCs/>
          <w:sz w:val="21"/>
          <w:szCs w:val="21"/>
          <w:lang w:eastAsia="zh-CN"/>
        </w:rPr>
      </w:pPr>
    </w:p>
    <w:p w14:paraId="20F21D8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FB09A0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FFC5F8">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59"/>
    <w:bookmarkEnd w:id="60"/>
    <w:bookmarkEnd w:id="61"/>
    <w:p w14:paraId="18EBA587">
      <w:pPr>
        <w:pStyle w:val="3"/>
        <w:numPr>
          <w:ilvl w:val="255"/>
          <w:numId w:val="0"/>
        </w:numPr>
        <w:jc w:val="left"/>
        <w:rPr>
          <w:color w:val="auto"/>
          <w:lang w:eastAsia="zh-CN"/>
        </w:rPr>
      </w:pPr>
      <w:bookmarkStart w:id="72" w:name="_Toc8204"/>
      <w:bookmarkStart w:id="73" w:name="_Toc3821"/>
      <w:r>
        <w:rPr>
          <w:rFonts w:hint="eastAsia"/>
          <w:color w:val="auto"/>
          <w:lang w:eastAsia="zh-CN"/>
        </w:rPr>
        <w:t>参考文献</w:t>
      </w:r>
      <w:bookmarkEnd w:id="62"/>
      <w:bookmarkEnd w:id="63"/>
      <w:bookmarkEnd w:id="64"/>
      <w:bookmarkEnd w:id="65"/>
      <w:bookmarkEnd w:id="72"/>
      <w:bookmarkEnd w:id="73"/>
    </w:p>
    <w:bookmarkEnd w:id="66"/>
    <w:bookmarkEnd w:id="67"/>
    <w:bookmarkEnd w:id="68"/>
    <w:bookmarkEnd w:id="69"/>
    <w:bookmarkEnd w:id="70"/>
    <w:bookmarkEnd w:id="71"/>
    <w:p w14:paraId="01DFCC99">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4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4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4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4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4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4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49E0D700">
      <w:pPr>
        <w:pStyle w:val="4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438807A">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p>
    <w:p w14:paraId="736EC4B7">
      <w:pPr>
        <w:widowControl/>
        <w:adjustRightInd w:val="0"/>
        <w:snapToGrid w:val="0"/>
        <w:spacing w:after="156" w:afterLines="50"/>
        <w:jc w:val="both"/>
        <w:rPr>
          <w:rFonts w:ascii="Times New Roman" w:hAnsi="Times New Roman" w:eastAsia="等线"/>
        </w:rPr>
      </w:pPr>
    </w:p>
    <w:sectPr>
      <w:headerReference r:id="rId4" w:type="default"/>
      <w:footerReference r:id="rId5"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posOffset>3180080</wp:posOffset>
              </wp:positionH>
              <wp:positionV relativeFrom="paragraph">
                <wp:posOffset>0</wp:posOffset>
              </wp:positionV>
              <wp:extent cx="228600" cy="1651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28600" cy="1651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4pt;margin-top:0pt;height:13pt;width:18pt;mso-position-horizontal-relative:margin;z-index:251663360;mso-width-relative:page;mso-height-relative:page;" filled="f" stroked="f" coordsize="21600,21600" o:gfxdata="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BBXWYHUAAAABwEAAA8AAAAAAAAAAQAgAAAAIgAAAGRycy9kb3ducmV2LnhtbFBLAQIU&#10;ABQAAAAIAIdO4kDqqeM3MAIAAFcEAAAOAAAAAAAAAAEAIAAAACMBAABkcnMvZTJvRG9jLnhtbFBL&#10;BQYAAAAABgAGAFkBAADFBQ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-351790</wp:posOffset>
          </wp:positionV>
          <wp:extent cx="2230755" cy="47244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2982"/>
                  <a:stretch>
                    <a:fillRect/>
                  </a:stretch>
                </pic:blipFill>
                <pic:spPr>
                  <a:xfrm>
                    <a:off x="0" y="0"/>
                    <a:ext cx="2230755" cy="47244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267C012"/>
    <w:multiLevelType w:val="singleLevel"/>
    <w:tmpl w:val="3267C012"/>
    <w:lvl w:ilvl="0" w:tentative="0">
      <w:start w:val="1"/>
      <w:numFmt w:val="decimal"/>
      <w:lvlText w:val="%1."/>
      <w:lvlJc w:val="left"/>
      <w:pPr>
        <w:tabs>
          <w:tab w:val="left" w:pos="312"/>
        </w:tabs>
      </w:pPr>
    </w:lvl>
  </w:abstractNum>
  <w:abstractNum w:abstractNumId="5">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4727A939"/>
    <w:multiLevelType w:val="singleLevel"/>
    <w:tmpl w:val="4727A939"/>
    <w:lvl w:ilvl="0" w:tentative="0">
      <w:start w:val="1"/>
      <w:numFmt w:val="decimal"/>
      <w:lvlText w:val="%1."/>
      <w:lvlJc w:val="left"/>
      <w:pPr>
        <w:tabs>
          <w:tab w:val="left" w:pos="312"/>
        </w:tabs>
      </w:p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9"/>
  </w:num>
  <w:num w:numId="3">
    <w:abstractNumId w:val="8"/>
  </w:num>
  <w:num w:numId="4">
    <w:abstractNumId w:val="3"/>
  </w:num>
  <w:num w:numId="5">
    <w:abstractNumId w:val="5"/>
  </w:num>
  <w:num w:numId="6">
    <w:abstractNumId w:val="2"/>
  </w:num>
  <w:num w:numId="7">
    <w:abstractNumId w:val="0"/>
  </w:num>
  <w:num w:numId="8">
    <w:abstractNumId w:val="6"/>
  </w:num>
  <w:num w:numId="9">
    <w:abstractNumId w:val="4"/>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D2107B"/>
    <w:rsid w:val="00D22BB0"/>
    <w:rsid w:val="00D40855"/>
    <w:rsid w:val="00D625B4"/>
    <w:rsid w:val="00D730DF"/>
    <w:rsid w:val="00D958FA"/>
    <w:rsid w:val="00DA2F2F"/>
    <w:rsid w:val="00E31BA8"/>
    <w:rsid w:val="00ED12E7"/>
    <w:rsid w:val="00F036C9"/>
    <w:rsid w:val="00F25C1E"/>
    <w:rsid w:val="00F678D5"/>
    <w:rsid w:val="00FF7BB1"/>
    <w:rsid w:val="01040480"/>
    <w:rsid w:val="011A030A"/>
    <w:rsid w:val="011A0D8B"/>
    <w:rsid w:val="011F6134"/>
    <w:rsid w:val="012D5632"/>
    <w:rsid w:val="016F36A8"/>
    <w:rsid w:val="01844256"/>
    <w:rsid w:val="01A0337A"/>
    <w:rsid w:val="01B96DFD"/>
    <w:rsid w:val="01F64392"/>
    <w:rsid w:val="022D1058"/>
    <w:rsid w:val="0281009B"/>
    <w:rsid w:val="02CA5230"/>
    <w:rsid w:val="02D13CC9"/>
    <w:rsid w:val="031B6FF1"/>
    <w:rsid w:val="03237031"/>
    <w:rsid w:val="038726D8"/>
    <w:rsid w:val="03B664E0"/>
    <w:rsid w:val="03E921F1"/>
    <w:rsid w:val="04791D69"/>
    <w:rsid w:val="047F3648"/>
    <w:rsid w:val="04871837"/>
    <w:rsid w:val="049E3BEA"/>
    <w:rsid w:val="04A167FA"/>
    <w:rsid w:val="04C17114"/>
    <w:rsid w:val="0500466C"/>
    <w:rsid w:val="050271E2"/>
    <w:rsid w:val="050F035E"/>
    <w:rsid w:val="05815BFE"/>
    <w:rsid w:val="05887898"/>
    <w:rsid w:val="05984D87"/>
    <w:rsid w:val="05D63B33"/>
    <w:rsid w:val="05DD3D0D"/>
    <w:rsid w:val="06961185"/>
    <w:rsid w:val="06A61E8D"/>
    <w:rsid w:val="06E36A2C"/>
    <w:rsid w:val="06EB7F4D"/>
    <w:rsid w:val="074043CC"/>
    <w:rsid w:val="07986672"/>
    <w:rsid w:val="07AB34E7"/>
    <w:rsid w:val="07CC37A4"/>
    <w:rsid w:val="07D36A00"/>
    <w:rsid w:val="07DB59EB"/>
    <w:rsid w:val="083F50A2"/>
    <w:rsid w:val="084E1932"/>
    <w:rsid w:val="08573A97"/>
    <w:rsid w:val="088D7FF0"/>
    <w:rsid w:val="08A42B49"/>
    <w:rsid w:val="08C47915"/>
    <w:rsid w:val="090834C0"/>
    <w:rsid w:val="09556AF5"/>
    <w:rsid w:val="09705B33"/>
    <w:rsid w:val="098B0432"/>
    <w:rsid w:val="09F0614D"/>
    <w:rsid w:val="0A043ABA"/>
    <w:rsid w:val="0A4D05F1"/>
    <w:rsid w:val="0A4F2135"/>
    <w:rsid w:val="0A757891"/>
    <w:rsid w:val="0ADA7F11"/>
    <w:rsid w:val="0AEC09F3"/>
    <w:rsid w:val="0B38319D"/>
    <w:rsid w:val="0B42475A"/>
    <w:rsid w:val="0B6E4405"/>
    <w:rsid w:val="0B850DD0"/>
    <w:rsid w:val="0BEA7418"/>
    <w:rsid w:val="0C1768CC"/>
    <w:rsid w:val="0C220DA0"/>
    <w:rsid w:val="0C3A0C95"/>
    <w:rsid w:val="0C3E5385"/>
    <w:rsid w:val="0C96240B"/>
    <w:rsid w:val="0CA77597"/>
    <w:rsid w:val="0CBE7A38"/>
    <w:rsid w:val="0CC26BD0"/>
    <w:rsid w:val="0D0522AA"/>
    <w:rsid w:val="0D055CE8"/>
    <w:rsid w:val="0D183D8B"/>
    <w:rsid w:val="0D821B4C"/>
    <w:rsid w:val="0D9819F1"/>
    <w:rsid w:val="0DC034FC"/>
    <w:rsid w:val="0E11445D"/>
    <w:rsid w:val="0E372F34"/>
    <w:rsid w:val="0E3966AF"/>
    <w:rsid w:val="0E3F395A"/>
    <w:rsid w:val="0E542351"/>
    <w:rsid w:val="0E580236"/>
    <w:rsid w:val="0E632099"/>
    <w:rsid w:val="0EBF2A43"/>
    <w:rsid w:val="0EC91129"/>
    <w:rsid w:val="0ED843CC"/>
    <w:rsid w:val="0EF32D57"/>
    <w:rsid w:val="0EFC3D5A"/>
    <w:rsid w:val="0F1B56B3"/>
    <w:rsid w:val="0F67778E"/>
    <w:rsid w:val="0F79527D"/>
    <w:rsid w:val="0F890797"/>
    <w:rsid w:val="0FB9297A"/>
    <w:rsid w:val="0FE54E7B"/>
    <w:rsid w:val="0FEE2BDC"/>
    <w:rsid w:val="0FEF6595"/>
    <w:rsid w:val="0FF32D75"/>
    <w:rsid w:val="10033834"/>
    <w:rsid w:val="10393EFC"/>
    <w:rsid w:val="10A519AE"/>
    <w:rsid w:val="10A9516A"/>
    <w:rsid w:val="10BE0EDD"/>
    <w:rsid w:val="10C474D3"/>
    <w:rsid w:val="110D3F98"/>
    <w:rsid w:val="11BE4B89"/>
    <w:rsid w:val="11E35EA1"/>
    <w:rsid w:val="11F61740"/>
    <w:rsid w:val="12372F05"/>
    <w:rsid w:val="126971EB"/>
    <w:rsid w:val="126C3817"/>
    <w:rsid w:val="12850E64"/>
    <w:rsid w:val="12963DA1"/>
    <w:rsid w:val="12F372F0"/>
    <w:rsid w:val="132612E4"/>
    <w:rsid w:val="13897526"/>
    <w:rsid w:val="13916AC0"/>
    <w:rsid w:val="13AB527B"/>
    <w:rsid w:val="13BA2629"/>
    <w:rsid w:val="143F22B3"/>
    <w:rsid w:val="147F528E"/>
    <w:rsid w:val="14872247"/>
    <w:rsid w:val="148972D9"/>
    <w:rsid w:val="149B7751"/>
    <w:rsid w:val="14B076BA"/>
    <w:rsid w:val="14B34D21"/>
    <w:rsid w:val="14B36254"/>
    <w:rsid w:val="14C82A00"/>
    <w:rsid w:val="14E343DA"/>
    <w:rsid w:val="14E50274"/>
    <w:rsid w:val="150E31A1"/>
    <w:rsid w:val="151179F4"/>
    <w:rsid w:val="1515616B"/>
    <w:rsid w:val="15196B67"/>
    <w:rsid w:val="1524470F"/>
    <w:rsid w:val="152E3223"/>
    <w:rsid w:val="153F7D0D"/>
    <w:rsid w:val="159D0F7C"/>
    <w:rsid w:val="15CA1F15"/>
    <w:rsid w:val="15D73C77"/>
    <w:rsid w:val="164C0282"/>
    <w:rsid w:val="165063E4"/>
    <w:rsid w:val="167138E8"/>
    <w:rsid w:val="16A13F91"/>
    <w:rsid w:val="16A90098"/>
    <w:rsid w:val="16BD5BE8"/>
    <w:rsid w:val="16D72F09"/>
    <w:rsid w:val="16E67B0D"/>
    <w:rsid w:val="16F32DF9"/>
    <w:rsid w:val="179E5A16"/>
    <w:rsid w:val="17DA52FE"/>
    <w:rsid w:val="17EF172D"/>
    <w:rsid w:val="182E68FA"/>
    <w:rsid w:val="18361E85"/>
    <w:rsid w:val="18383533"/>
    <w:rsid w:val="184F5A03"/>
    <w:rsid w:val="18780FC6"/>
    <w:rsid w:val="188B1EE6"/>
    <w:rsid w:val="188E10A8"/>
    <w:rsid w:val="1892589E"/>
    <w:rsid w:val="18BC5F12"/>
    <w:rsid w:val="18E02206"/>
    <w:rsid w:val="18E62796"/>
    <w:rsid w:val="193F455D"/>
    <w:rsid w:val="19437087"/>
    <w:rsid w:val="199369D8"/>
    <w:rsid w:val="199B3480"/>
    <w:rsid w:val="19CB4FEC"/>
    <w:rsid w:val="19E51499"/>
    <w:rsid w:val="1A0652E5"/>
    <w:rsid w:val="1A98650B"/>
    <w:rsid w:val="1ABF3777"/>
    <w:rsid w:val="1AD119B6"/>
    <w:rsid w:val="1B28649B"/>
    <w:rsid w:val="1B2E23D0"/>
    <w:rsid w:val="1B570F0A"/>
    <w:rsid w:val="1B873036"/>
    <w:rsid w:val="1BA36B7F"/>
    <w:rsid w:val="1BAD3E87"/>
    <w:rsid w:val="1BE22134"/>
    <w:rsid w:val="1C243188"/>
    <w:rsid w:val="1C6079CF"/>
    <w:rsid w:val="1C636AA0"/>
    <w:rsid w:val="1C7A05D0"/>
    <w:rsid w:val="1C7BC959"/>
    <w:rsid w:val="1C98707F"/>
    <w:rsid w:val="1CAC68FF"/>
    <w:rsid w:val="1CC932F4"/>
    <w:rsid w:val="1CCD19AC"/>
    <w:rsid w:val="1CEA1E1D"/>
    <w:rsid w:val="1CFB3D7D"/>
    <w:rsid w:val="1D0B7646"/>
    <w:rsid w:val="1D103BE7"/>
    <w:rsid w:val="1D6364E6"/>
    <w:rsid w:val="1E4A0C65"/>
    <w:rsid w:val="1E750919"/>
    <w:rsid w:val="1EA00084"/>
    <w:rsid w:val="1EA062D6"/>
    <w:rsid w:val="1EA841E9"/>
    <w:rsid w:val="1EA92622"/>
    <w:rsid w:val="1EAB0C6A"/>
    <w:rsid w:val="1EAF2912"/>
    <w:rsid w:val="1EB6464D"/>
    <w:rsid w:val="1EBB7039"/>
    <w:rsid w:val="1EEB2832"/>
    <w:rsid w:val="1F2B7CAE"/>
    <w:rsid w:val="1F68534E"/>
    <w:rsid w:val="1F817EB6"/>
    <w:rsid w:val="1FA21F33"/>
    <w:rsid w:val="1FFB7497"/>
    <w:rsid w:val="20126D60"/>
    <w:rsid w:val="20205A20"/>
    <w:rsid w:val="202E7DF5"/>
    <w:rsid w:val="20370A70"/>
    <w:rsid w:val="20855B55"/>
    <w:rsid w:val="208A6844"/>
    <w:rsid w:val="20924EB9"/>
    <w:rsid w:val="209432E5"/>
    <w:rsid w:val="20C205EB"/>
    <w:rsid w:val="215359E5"/>
    <w:rsid w:val="21641D42"/>
    <w:rsid w:val="216A3F09"/>
    <w:rsid w:val="216F18A9"/>
    <w:rsid w:val="219A0DBB"/>
    <w:rsid w:val="21D55A39"/>
    <w:rsid w:val="21DF6433"/>
    <w:rsid w:val="21FB0F35"/>
    <w:rsid w:val="220426D8"/>
    <w:rsid w:val="220A4AC0"/>
    <w:rsid w:val="22180203"/>
    <w:rsid w:val="228A7081"/>
    <w:rsid w:val="228E11F6"/>
    <w:rsid w:val="22AA7C62"/>
    <w:rsid w:val="22DD5BDB"/>
    <w:rsid w:val="22E63119"/>
    <w:rsid w:val="231C58A1"/>
    <w:rsid w:val="2322058C"/>
    <w:rsid w:val="235C2C2A"/>
    <w:rsid w:val="23865D6B"/>
    <w:rsid w:val="23C960C8"/>
    <w:rsid w:val="23DC4798"/>
    <w:rsid w:val="23FF1819"/>
    <w:rsid w:val="245E0E58"/>
    <w:rsid w:val="249E5066"/>
    <w:rsid w:val="24F86B97"/>
    <w:rsid w:val="252872B6"/>
    <w:rsid w:val="253036C5"/>
    <w:rsid w:val="256C4478"/>
    <w:rsid w:val="259579AF"/>
    <w:rsid w:val="25CC791A"/>
    <w:rsid w:val="25F63B64"/>
    <w:rsid w:val="25F72C80"/>
    <w:rsid w:val="25FE0597"/>
    <w:rsid w:val="262A4A65"/>
    <w:rsid w:val="264E443C"/>
    <w:rsid w:val="268C673B"/>
    <w:rsid w:val="26976104"/>
    <w:rsid w:val="26CB2F61"/>
    <w:rsid w:val="26F40BFF"/>
    <w:rsid w:val="271A3FF4"/>
    <w:rsid w:val="271C165B"/>
    <w:rsid w:val="276D638F"/>
    <w:rsid w:val="27870460"/>
    <w:rsid w:val="27946F03"/>
    <w:rsid w:val="27F72D7E"/>
    <w:rsid w:val="284E28FF"/>
    <w:rsid w:val="28B74238"/>
    <w:rsid w:val="28B83CA7"/>
    <w:rsid w:val="28E502F9"/>
    <w:rsid w:val="28E9374F"/>
    <w:rsid w:val="29363F06"/>
    <w:rsid w:val="296F5B95"/>
    <w:rsid w:val="29AC777C"/>
    <w:rsid w:val="29DE0525"/>
    <w:rsid w:val="29EF70C8"/>
    <w:rsid w:val="2A0E1EBD"/>
    <w:rsid w:val="2A221D03"/>
    <w:rsid w:val="2A3716AB"/>
    <w:rsid w:val="2ADE2A02"/>
    <w:rsid w:val="2AFC75AE"/>
    <w:rsid w:val="2B0F6376"/>
    <w:rsid w:val="2B3B4C50"/>
    <w:rsid w:val="2B485DBB"/>
    <w:rsid w:val="2B4D50F0"/>
    <w:rsid w:val="2B692B05"/>
    <w:rsid w:val="2B69347C"/>
    <w:rsid w:val="2B8C0A94"/>
    <w:rsid w:val="2BCD4D24"/>
    <w:rsid w:val="2BDE1876"/>
    <w:rsid w:val="2C165FD1"/>
    <w:rsid w:val="2C324A12"/>
    <w:rsid w:val="2C427C83"/>
    <w:rsid w:val="2C484235"/>
    <w:rsid w:val="2C580EC7"/>
    <w:rsid w:val="2C875848"/>
    <w:rsid w:val="2DAD2E9F"/>
    <w:rsid w:val="2E0C0EE9"/>
    <w:rsid w:val="2E3301F9"/>
    <w:rsid w:val="2E3D6CA4"/>
    <w:rsid w:val="2E7C3545"/>
    <w:rsid w:val="2E7DFA65"/>
    <w:rsid w:val="2E8A7581"/>
    <w:rsid w:val="2E952CA9"/>
    <w:rsid w:val="2EB35A8A"/>
    <w:rsid w:val="2EEC3FC4"/>
    <w:rsid w:val="2F173A2E"/>
    <w:rsid w:val="2F28730D"/>
    <w:rsid w:val="2F3A096F"/>
    <w:rsid w:val="2F6046E7"/>
    <w:rsid w:val="2F75C179"/>
    <w:rsid w:val="2F803098"/>
    <w:rsid w:val="2F8D7DD7"/>
    <w:rsid w:val="2FA65D29"/>
    <w:rsid w:val="2FAC5A0D"/>
    <w:rsid w:val="2FF43D8C"/>
    <w:rsid w:val="2FFE984E"/>
    <w:rsid w:val="30104E20"/>
    <w:rsid w:val="304862D7"/>
    <w:rsid w:val="304E3815"/>
    <w:rsid w:val="306A6644"/>
    <w:rsid w:val="309F019C"/>
    <w:rsid w:val="30C51137"/>
    <w:rsid w:val="30D01CFA"/>
    <w:rsid w:val="30D94F87"/>
    <w:rsid w:val="30DA24F1"/>
    <w:rsid w:val="310959FE"/>
    <w:rsid w:val="3109732A"/>
    <w:rsid w:val="315E5833"/>
    <w:rsid w:val="317B62B4"/>
    <w:rsid w:val="31890B30"/>
    <w:rsid w:val="319E2D8B"/>
    <w:rsid w:val="31BA061B"/>
    <w:rsid w:val="32080EDC"/>
    <w:rsid w:val="32262809"/>
    <w:rsid w:val="326E027C"/>
    <w:rsid w:val="328D69DF"/>
    <w:rsid w:val="32AB7EAB"/>
    <w:rsid w:val="32B71D27"/>
    <w:rsid w:val="32DE07F1"/>
    <w:rsid w:val="32FE5E1F"/>
    <w:rsid w:val="33152997"/>
    <w:rsid w:val="333113A7"/>
    <w:rsid w:val="33323300"/>
    <w:rsid w:val="33505C7F"/>
    <w:rsid w:val="3354591C"/>
    <w:rsid w:val="33792030"/>
    <w:rsid w:val="33806DB1"/>
    <w:rsid w:val="338527AA"/>
    <w:rsid w:val="33A83053"/>
    <w:rsid w:val="33AE0711"/>
    <w:rsid w:val="34777EA9"/>
    <w:rsid w:val="347E1FD2"/>
    <w:rsid w:val="348573AD"/>
    <w:rsid w:val="34994326"/>
    <w:rsid w:val="352C7928"/>
    <w:rsid w:val="357E5409"/>
    <w:rsid w:val="35945D5F"/>
    <w:rsid w:val="35B30F60"/>
    <w:rsid w:val="35B3556B"/>
    <w:rsid w:val="35C10B61"/>
    <w:rsid w:val="35F5325E"/>
    <w:rsid w:val="360630CA"/>
    <w:rsid w:val="360A76FC"/>
    <w:rsid w:val="36364586"/>
    <w:rsid w:val="366A08A1"/>
    <w:rsid w:val="36BB64A0"/>
    <w:rsid w:val="36DA10D1"/>
    <w:rsid w:val="371E73E3"/>
    <w:rsid w:val="37243BD7"/>
    <w:rsid w:val="375C659B"/>
    <w:rsid w:val="376B45FB"/>
    <w:rsid w:val="376D57DD"/>
    <w:rsid w:val="379320DC"/>
    <w:rsid w:val="37E81DE8"/>
    <w:rsid w:val="37F204E2"/>
    <w:rsid w:val="38275D59"/>
    <w:rsid w:val="3848012E"/>
    <w:rsid w:val="38892BF8"/>
    <w:rsid w:val="389471E3"/>
    <w:rsid w:val="38984F4D"/>
    <w:rsid w:val="38BE5424"/>
    <w:rsid w:val="38F86950"/>
    <w:rsid w:val="39525C52"/>
    <w:rsid w:val="3956425B"/>
    <w:rsid w:val="39A25744"/>
    <w:rsid w:val="39A27F1F"/>
    <w:rsid w:val="39A46823"/>
    <w:rsid w:val="39A64D30"/>
    <w:rsid w:val="39BF2659"/>
    <w:rsid w:val="39CC499F"/>
    <w:rsid w:val="3A120448"/>
    <w:rsid w:val="3A165F0A"/>
    <w:rsid w:val="3A1A0369"/>
    <w:rsid w:val="3A202424"/>
    <w:rsid w:val="3A4E17C3"/>
    <w:rsid w:val="3A816B64"/>
    <w:rsid w:val="3AE466CD"/>
    <w:rsid w:val="3AF45BE0"/>
    <w:rsid w:val="3AF460F5"/>
    <w:rsid w:val="3B2F2062"/>
    <w:rsid w:val="3B3065DF"/>
    <w:rsid w:val="3B6141E8"/>
    <w:rsid w:val="3B721C7C"/>
    <w:rsid w:val="3BBFC04A"/>
    <w:rsid w:val="3BEA5380"/>
    <w:rsid w:val="3C1C076F"/>
    <w:rsid w:val="3C1D10AF"/>
    <w:rsid w:val="3C3F24CA"/>
    <w:rsid w:val="3C5D7D9D"/>
    <w:rsid w:val="3D1C54C3"/>
    <w:rsid w:val="3D4F2F4A"/>
    <w:rsid w:val="3D6C60E9"/>
    <w:rsid w:val="3D8154FB"/>
    <w:rsid w:val="3D855C98"/>
    <w:rsid w:val="3DB83A24"/>
    <w:rsid w:val="3E0063C6"/>
    <w:rsid w:val="3E2570E8"/>
    <w:rsid w:val="3E3143FD"/>
    <w:rsid w:val="3E7F45FD"/>
    <w:rsid w:val="3EC949BD"/>
    <w:rsid w:val="3EE75007"/>
    <w:rsid w:val="3EE7795E"/>
    <w:rsid w:val="3F1D1FAD"/>
    <w:rsid w:val="3F1E0E25"/>
    <w:rsid w:val="3F2D790E"/>
    <w:rsid w:val="3F3917BB"/>
    <w:rsid w:val="3F453F96"/>
    <w:rsid w:val="3F570A10"/>
    <w:rsid w:val="3F9758B1"/>
    <w:rsid w:val="3FCB42E0"/>
    <w:rsid w:val="3FD77559"/>
    <w:rsid w:val="3FF2193A"/>
    <w:rsid w:val="40342F71"/>
    <w:rsid w:val="404F2B17"/>
    <w:rsid w:val="405979F4"/>
    <w:rsid w:val="40895D14"/>
    <w:rsid w:val="40AE34F0"/>
    <w:rsid w:val="40BA2B58"/>
    <w:rsid w:val="41662C2D"/>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3B3197C"/>
    <w:rsid w:val="44101FFB"/>
    <w:rsid w:val="44114AB5"/>
    <w:rsid w:val="44636E08"/>
    <w:rsid w:val="44AC0A6D"/>
    <w:rsid w:val="44D42C8A"/>
    <w:rsid w:val="452112A4"/>
    <w:rsid w:val="454A2BAB"/>
    <w:rsid w:val="459308E1"/>
    <w:rsid w:val="45A93012"/>
    <w:rsid w:val="45D4644E"/>
    <w:rsid w:val="45F54197"/>
    <w:rsid w:val="46015244"/>
    <w:rsid w:val="46146ADE"/>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F33103"/>
    <w:rsid w:val="491414FC"/>
    <w:rsid w:val="491B0BF5"/>
    <w:rsid w:val="492018AE"/>
    <w:rsid w:val="494527BF"/>
    <w:rsid w:val="499E6F1D"/>
    <w:rsid w:val="499F4637"/>
    <w:rsid w:val="49C56F37"/>
    <w:rsid w:val="4A174DEF"/>
    <w:rsid w:val="4A1A1AFC"/>
    <w:rsid w:val="4A1C7F69"/>
    <w:rsid w:val="4A4A2194"/>
    <w:rsid w:val="4A4A7BE5"/>
    <w:rsid w:val="4A693618"/>
    <w:rsid w:val="4A83553B"/>
    <w:rsid w:val="4AAA7672"/>
    <w:rsid w:val="4AC62A9D"/>
    <w:rsid w:val="4B313C34"/>
    <w:rsid w:val="4B315A79"/>
    <w:rsid w:val="4B670988"/>
    <w:rsid w:val="4B6F1602"/>
    <w:rsid w:val="4B8A014A"/>
    <w:rsid w:val="4BC14EAA"/>
    <w:rsid w:val="4C050246"/>
    <w:rsid w:val="4C0F23A4"/>
    <w:rsid w:val="4C120763"/>
    <w:rsid w:val="4C194E4E"/>
    <w:rsid w:val="4C43011D"/>
    <w:rsid w:val="4C6263AC"/>
    <w:rsid w:val="4CC874A2"/>
    <w:rsid w:val="4D2A124B"/>
    <w:rsid w:val="4D423A0C"/>
    <w:rsid w:val="4D6A309D"/>
    <w:rsid w:val="4D9E31C3"/>
    <w:rsid w:val="4DB52D78"/>
    <w:rsid w:val="4DB6655A"/>
    <w:rsid w:val="4DC108F4"/>
    <w:rsid w:val="4DF0484B"/>
    <w:rsid w:val="4E0176F5"/>
    <w:rsid w:val="4E1B37B3"/>
    <w:rsid w:val="4E414BB2"/>
    <w:rsid w:val="4E5FC564"/>
    <w:rsid w:val="4E7E4296"/>
    <w:rsid w:val="4E803067"/>
    <w:rsid w:val="4ED24E8A"/>
    <w:rsid w:val="4ED75229"/>
    <w:rsid w:val="4EE02640"/>
    <w:rsid w:val="4F2C4F1E"/>
    <w:rsid w:val="4F5624CB"/>
    <w:rsid w:val="4FB467F9"/>
    <w:rsid w:val="4FCF187E"/>
    <w:rsid w:val="4FD02F65"/>
    <w:rsid w:val="4FEE03A0"/>
    <w:rsid w:val="4FF9BE5F"/>
    <w:rsid w:val="50425D9B"/>
    <w:rsid w:val="506A5C79"/>
    <w:rsid w:val="50E97B0D"/>
    <w:rsid w:val="510D07DF"/>
    <w:rsid w:val="512D6C02"/>
    <w:rsid w:val="5176762C"/>
    <w:rsid w:val="51944BC6"/>
    <w:rsid w:val="519B28E7"/>
    <w:rsid w:val="51A74CAA"/>
    <w:rsid w:val="52832C8D"/>
    <w:rsid w:val="529B480F"/>
    <w:rsid w:val="52AC1B52"/>
    <w:rsid w:val="52DB3A4A"/>
    <w:rsid w:val="52E57CC3"/>
    <w:rsid w:val="53061C45"/>
    <w:rsid w:val="5312550A"/>
    <w:rsid w:val="538B4DE8"/>
    <w:rsid w:val="53A94D0A"/>
    <w:rsid w:val="53DE69BF"/>
    <w:rsid w:val="541E45C6"/>
    <w:rsid w:val="54486516"/>
    <w:rsid w:val="5473383A"/>
    <w:rsid w:val="54A149D9"/>
    <w:rsid w:val="54A34230"/>
    <w:rsid w:val="54C60350"/>
    <w:rsid w:val="54D723E8"/>
    <w:rsid w:val="54EB7031"/>
    <w:rsid w:val="550721D5"/>
    <w:rsid w:val="551D0BF2"/>
    <w:rsid w:val="555E7D76"/>
    <w:rsid w:val="55A47060"/>
    <w:rsid w:val="55A82D9F"/>
    <w:rsid w:val="55AC636A"/>
    <w:rsid w:val="55BD4114"/>
    <w:rsid w:val="55C15CC7"/>
    <w:rsid w:val="55D553DE"/>
    <w:rsid w:val="55EB6C18"/>
    <w:rsid w:val="563648E8"/>
    <w:rsid w:val="56A650A5"/>
    <w:rsid w:val="56B62362"/>
    <w:rsid w:val="56B967C0"/>
    <w:rsid w:val="56BE67A9"/>
    <w:rsid w:val="56EE7782"/>
    <w:rsid w:val="56FB5DFE"/>
    <w:rsid w:val="56FD8F12"/>
    <w:rsid w:val="5701674D"/>
    <w:rsid w:val="572B18A4"/>
    <w:rsid w:val="574E6A43"/>
    <w:rsid w:val="57550496"/>
    <w:rsid w:val="576B0D91"/>
    <w:rsid w:val="57830686"/>
    <w:rsid w:val="57C96345"/>
    <w:rsid w:val="57D17697"/>
    <w:rsid w:val="57D92384"/>
    <w:rsid w:val="57DB740C"/>
    <w:rsid w:val="57E06FC5"/>
    <w:rsid w:val="57EB60A6"/>
    <w:rsid w:val="58020827"/>
    <w:rsid w:val="581808D2"/>
    <w:rsid w:val="584A0949"/>
    <w:rsid w:val="588A7858"/>
    <w:rsid w:val="588E3A11"/>
    <w:rsid w:val="58941028"/>
    <w:rsid w:val="58A43CF2"/>
    <w:rsid w:val="58A44110"/>
    <w:rsid w:val="58DE21CC"/>
    <w:rsid w:val="5927169E"/>
    <w:rsid w:val="594902D2"/>
    <w:rsid w:val="595042AA"/>
    <w:rsid w:val="59531B7C"/>
    <w:rsid w:val="595B4DC9"/>
    <w:rsid w:val="5973475B"/>
    <w:rsid w:val="59F065AD"/>
    <w:rsid w:val="5A344B23"/>
    <w:rsid w:val="5A57353A"/>
    <w:rsid w:val="5AB801DA"/>
    <w:rsid w:val="5AEF28FC"/>
    <w:rsid w:val="5B093AF8"/>
    <w:rsid w:val="5B2616E5"/>
    <w:rsid w:val="5B313FD1"/>
    <w:rsid w:val="5B3A4C3E"/>
    <w:rsid w:val="5B3F2EF0"/>
    <w:rsid w:val="5B884B96"/>
    <w:rsid w:val="5BBB0F00"/>
    <w:rsid w:val="5BC17430"/>
    <w:rsid w:val="5BC31A98"/>
    <w:rsid w:val="5BF93517"/>
    <w:rsid w:val="5C325366"/>
    <w:rsid w:val="5C441A74"/>
    <w:rsid w:val="5CE95E81"/>
    <w:rsid w:val="5CEB3254"/>
    <w:rsid w:val="5D03572C"/>
    <w:rsid w:val="5D090FC9"/>
    <w:rsid w:val="5D0F6A83"/>
    <w:rsid w:val="5D480F4A"/>
    <w:rsid w:val="5D505AC6"/>
    <w:rsid w:val="5D7217AC"/>
    <w:rsid w:val="5D8F6D1E"/>
    <w:rsid w:val="5E0B348D"/>
    <w:rsid w:val="5ED47E8C"/>
    <w:rsid w:val="5F2053F5"/>
    <w:rsid w:val="5F3A0382"/>
    <w:rsid w:val="5F734C9F"/>
    <w:rsid w:val="5FA2526B"/>
    <w:rsid w:val="5FAA3C47"/>
    <w:rsid w:val="5FC11647"/>
    <w:rsid w:val="5FCE397E"/>
    <w:rsid w:val="5FD0361E"/>
    <w:rsid w:val="5FEE09C7"/>
    <w:rsid w:val="5FF61953"/>
    <w:rsid w:val="600E54F4"/>
    <w:rsid w:val="604157B4"/>
    <w:rsid w:val="60432042"/>
    <w:rsid w:val="60645950"/>
    <w:rsid w:val="607B75C7"/>
    <w:rsid w:val="60A827A3"/>
    <w:rsid w:val="60B9658A"/>
    <w:rsid w:val="60D51A59"/>
    <w:rsid w:val="60E82224"/>
    <w:rsid w:val="60F575C1"/>
    <w:rsid w:val="61147D5F"/>
    <w:rsid w:val="61220EC7"/>
    <w:rsid w:val="61672D60"/>
    <w:rsid w:val="61B17DFE"/>
    <w:rsid w:val="61CE4C77"/>
    <w:rsid w:val="622A43DD"/>
    <w:rsid w:val="626A0523"/>
    <w:rsid w:val="62847EA7"/>
    <w:rsid w:val="62DB637F"/>
    <w:rsid w:val="62FA10BA"/>
    <w:rsid w:val="62FD5017"/>
    <w:rsid w:val="63141A74"/>
    <w:rsid w:val="63296CF6"/>
    <w:rsid w:val="63532130"/>
    <w:rsid w:val="63AB651E"/>
    <w:rsid w:val="63B868A3"/>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635745"/>
    <w:rsid w:val="657B0A8B"/>
    <w:rsid w:val="659B1C8E"/>
    <w:rsid w:val="65B119A5"/>
    <w:rsid w:val="65DB70A8"/>
    <w:rsid w:val="65F916BF"/>
    <w:rsid w:val="660A0257"/>
    <w:rsid w:val="66157FDD"/>
    <w:rsid w:val="6622535F"/>
    <w:rsid w:val="66565CBE"/>
    <w:rsid w:val="66772A46"/>
    <w:rsid w:val="66A12CC1"/>
    <w:rsid w:val="670E76D1"/>
    <w:rsid w:val="672935DA"/>
    <w:rsid w:val="67574E33"/>
    <w:rsid w:val="67630CEF"/>
    <w:rsid w:val="67643342"/>
    <w:rsid w:val="67744584"/>
    <w:rsid w:val="67745B77"/>
    <w:rsid w:val="67D77C44"/>
    <w:rsid w:val="67E81E4D"/>
    <w:rsid w:val="68120C78"/>
    <w:rsid w:val="68352BB8"/>
    <w:rsid w:val="684A71CE"/>
    <w:rsid w:val="684F28B3"/>
    <w:rsid w:val="685748DD"/>
    <w:rsid w:val="68645048"/>
    <w:rsid w:val="68816D21"/>
    <w:rsid w:val="6882763F"/>
    <w:rsid w:val="6884648C"/>
    <w:rsid w:val="68A857F0"/>
    <w:rsid w:val="690459DC"/>
    <w:rsid w:val="690B7AFD"/>
    <w:rsid w:val="695140AB"/>
    <w:rsid w:val="69543567"/>
    <w:rsid w:val="69B036CF"/>
    <w:rsid w:val="69BE7BAE"/>
    <w:rsid w:val="69C2047C"/>
    <w:rsid w:val="69C37C4F"/>
    <w:rsid w:val="69E51A3E"/>
    <w:rsid w:val="6A180980"/>
    <w:rsid w:val="6A47420B"/>
    <w:rsid w:val="6A575068"/>
    <w:rsid w:val="6A6D318E"/>
    <w:rsid w:val="6A90444F"/>
    <w:rsid w:val="6A930078"/>
    <w:rsid w:val="6AB63A2C"/>
    <w:rsid w:val="6AFC4C50"/>
    <w:rsid w:val="6AFF6DD9"/>
    <w:rsid w:val="6B120F8F"/>
    <w:rsid w:val="6B1C3B42"/>
    <w:rsid w:val="6B2031BA"/>
    <w:rsid w:val="6B29648C"/>
    <w:rsid w:val="6B3034CF"/>
    <w:rsid w:val="6B3F138E"/>
    <w:rsid w:val="6B6721F6"/>
    <w:rsid w:val="6B713444"/>
    <w:rsid w:val="6B78D789"/>
    <w:rsid w:val="6B7A60D6"/>
    <w:rsid w:val="6B8620A1"/>
    <w:rsid w:val="6B9F6D44"/>
    <w:rsid w:val="6C203A9A"/>
    <w:rsid w:val="6C385BB0"/>
    <w:rsid w:val="6C3E1EE4"/>
    <w:rsid w:val="6CA6506C"/>
    <w:rsid w:val="6CA77F53"/>
    <w:rsid w:val="6CB30550"/>
    <w:rsid w:val="6CB75CCD"/>
    <w:rsid w:val="6CBF5091"/>
    <w:rsid w:val="6D2D26D4"/>
    <w:rsid w:val="6D3769F7"/>
    <w:rsid w:val="6D6F7597"/>
    <w:rsid w:val="6DBB4EDE"/>
    <w:rsid w:val="6DDD7560"/>
    <w:rsid w:val="6DF2730A"/>
    <w:rsid w:val="6E5F5ACC"/>
    <w:rsid w:val="6E9303C1"/>
    <w:rsid w:val="6EC55FDD"/>
    <w:rsid w:val="6ECF03D4"/>
    <w:rsid w:val="6EDA6267"/>
    <w:rsid w:val="6EDF5304"/>
    <w:rsid w:val="6EEA4B30"/>
    <w:rsid w:val="6EEB1850"/>
    <w:rsid w:val="6EEB4762"/>
    <w:rsid w:val="6EF26EE8"/>
    <w:rsid w:val="6F011A46"/>
    <w:rsid w:val="6F1D62F1"/>
    <w:rsid w:val="6F7A3C37"/>
    <w:rsid w:val="6F7D3BC9"/>
    <w:rsid w:val="6FC02C16"/>
    <w:rsid w:val="6FEC219A"/>
    <w:rsid w:val="6FF6475E"/>
    <w:rsid w:val="70184EA3"/>
    <w:rsid w:val="70196CBA"/>
    <w:rsid w:val="706C77C5"/>
    <w:rsid w:val="70834935"/>
    <w:rsid w:val="70CB53E1"/>
    <w:rsid w:val="70E45041"/>
    <w:rsid w:val="7106655B"/>
    <w:rsid w:val="711E34BA"/>
    <w:rsid w:val="711E7CAD"/>
    <w:rsid w:val="714E12CF"/>
    <w:rsid w:val="7164564C"/>
    <w:rsid w:val="716F59BA"/>
    <w:rsid w:val="71EB057A"/>
    <w:rsid w:val="7209016D"/>
    <w:rsid w:val="7231659C"/>
    <w:rsid w:val="723E1659"/>
    <w:rsid w:val="7259341C"/>
    <w:rsid w:val="728B00C1"/>
    <w:rsid w:val="72B666A4"/>
    <w:rsid w:val="73214E54"/>
    <w:rsid w:val="733A1083"/>
    <w:rsid w:val="733E3EC7"/>
    <w:rsid w:val="734521A8"/>
    <w:rsid w:val="73707E67"/>
    <w:rsid w:val="73BA58EC"/>
    <w:rsid w:val="73C236BB"/>
    <w:rsid w:val="73CA7D44"/>
    <w:rsid w:val="73CB043E"/>
    <w:rsid w:val="741F0C23"/>
    <w:rsid w:val="74216CE6"/>
    <w:rsid w:val="74251D33"/>
    <w:rsid w:val="743439CA"/>
    <w:rsid w:val="74687938"/>
    <w:rsid w:val="748F3308"/>
    <w:rsid w:val="74BC7F66"/>
    <w:rsid w:val="74C27582"/>
    <w:rsid w:val="74DD127A"/>
    <w:rsid w:val="74DD501D"/>
    <w:rsid w:val="75162ACF"/>
    <w:rsid w:val="753979C7"/>
    <w:rsid w:val="753DCFAD"/>
    <w:rsid w:val="754B1A74"/>
    <w:rsid w:val="75686B98"/>
    <w:rsid w:val="75C64E50"/>
    <w:rsid w:val="75ED3955"/>
    <w:rsid w:val="76422E1A"/>
    <w:rsid w:val="766F6EAD"/>
    <w:rsid w:val="7677072C"/>
    <w:rsid w:val="76A00464"/>
    <w:rsid w:val="76A021B3"/>
    <w:rsid w:val="76B664D7"/>
    <w:rsid w:val="76D7FD8D"/>
    <w:rsid w:val="76DC2E26"/>
    <w:rsid w:val="76E33575"/>
    <w:rsid w:val="76EB2B73"/>
    <w:rsid w:val="76F275C9"/>
    <w:rsid w:val="770B0914"/>
    <w:rsid w:val="771116A8"/>
    <w:rsid w:val="777D0A21"/>
    <w:rsid w:val="777E3185"/>
    <w:rsid w:val="77A33591"/>
    <w:rsid w:val="77A411C1"/>
    <w:rsid w:val="77CF37D2"/>
    <w:rsid w:val="77D16924"/>
    <w:rsid w:val="782C2784"/>
    <w:rsid w:val="78326601"/>
    <w:rsid w:val="78430D47"/>
    <w:rsid w:val="78B46FED"/>
    <w:rsid w:val="78BD7805"/>
    <w:rsid w:val="78D17591"/>
    <w:rsid w:val="7902496B"/>
    <w:rsid w:val="79276A37"/>
    <w:rsid w:val="79722641"/>
    <w:rsid w:val="797F7147"/>
    <w:rsid w:val="79855DB0"/>
    <w:rsid w:val="79BE2A91"/>
    <w:rsid w:val="79D03DC8"/>
    <w:rsid w:val="79DFF2E8"/>
    <w:rsid w:val="79E7F505"/>
    <w:rsid w:val="79F3E4E0"/>
    <w:rsid w:val="79FE23AA"/>
    <w:rsid w:val="7A2114BD"/>
    <w:rsid w:val="7A3C3932"/>
    <w:rsid w:val="7A98062F"/>
    <w:rsid w:val="7A992CC0"/>
    <w:rsid w:val="7ABE58A9"/>
    <w:rsid w:val="7ABF07F0"/>
    <w:rsid w:val="7ADF4092"/>
    <w:rsid w:val="7AFA6CE8"/>
    <w:rsid w:val="7B3A50B0"/>
    <w:rsid w:val="7B3F4201"/>
    <w:rsid w:val="7B7A2758"/>
    <w:rsid w:val="7B8B2C1D"/>
    <w:rsid w:val="7BAB6887"/>
    <w:rsid w:val="7BCA3B47"/>
    <w:rsid w:val="7BD020E4"/>
    <w:rsid w:val="7BFF63DE"/>
    <w:rsid w:val="7BFFF645"/>
    <w:rsid w:val="7C01614C"/>
    <w:rsid w:val="7C046E24"/>
    <w:rsid w:val="7C3403C9"/>
    <w:rsid w:val="7C43369E"/>
    <w:rsid w:val="7C6A1EB0"/>
    <w:rsid w:val="7CD67231"/>
    <w:rsid w:val="7CE64909"/>
    <w:rsid w:val="7CFF3521"/>
    <w:rsid w:val="7D2FBDBB"/>
    <w:rsid w:val="7D33E684"/>
    <w:rsid w:val="7D4E0C16"/>
    <w:rsid w:val="7D793C28"/>
    <w:rsid w:val="7D8C0F6F"/>
    <w:rsid w:val="7DB80D12"/>
    <w:rsid w:val="7DD60F10"/>
    <w:rsid w:val="7DFCB02C"/>
    <w:rsid w:val="7E096CA7"/>
    <w:rsid w:val="7E283F85"/>
    <w:rsid w:val="7E320950"/>
    <w:rsid w:val="7E6009A4"/>
    <w:rsid w:val="7EC806A9"/>
    <w:rsid w:val="7EE7345A"/>
    <w:rsid w:val="7EF557D1"/>
    <w:rsid w:val="7EFFFD1B"/>
    <w:rsid w:val="7F6A5445"/>
    <w:rsid w:val="7F6F18ED"/>
    <w:rsid w:val="7F704289"/>
    <w:rsid w:val="7F945FBF"/>
    <w:rsid w:val="7F9F0756"/>
    <w:rsid w:val="7FAC31CA"/>
    <w:rsid w:val="7FCF6FF7"/>
    <w:rsid w:val="7FD4C078"/>
    <w:rsid w:val="7FE30275"/>
    <w:rsid w:val="7FFF6267"/>
    <w:rsid w:val="8DEF6069"/>
    <w:rsid w:val="A9FF5CD5"/>
    <w:rsid w:val="AF7764F7"/>
    <w:rsid w:val="B9DF851B"/>
    <w:rsid w:val="BBF327A4"/>
    <w:rsid w:val="BF9D9EFC"/>
    <w:rsid w:val="BFBC6C6A"/>
    <w:rsid w:val="C76F248D"/>
    <w:rsid w:val="D7E747A0"/>
    <w:rsid w:val="D7EF186D"/>
    <w:rsid w:val="DEBF4A02"/>
    <w:rsid w:val="DFB7C49E"/>
    <w:rsid w:val="DFCF366A"/>
    <w:rsid w:val="DFF7A93C"/>
    <w:rsid w:val="DFFBA099"/>
    <w:rsid w:val="E25B10FB"/>
    <w:rsid w:val="E5BB6D21"/>
    <w:rsid w:val="E77F0572"/>
    <w:rsid w:val="E7FD0757"/>
    <w:rsid w:val="EF7ECDCE"/>
    <w:rsid w:val="F43F5E09"/>
    <w:rsid w:val="F4FD653A"/>
    <w:rsid w:val="F5EEEB82"/>
    <w:rsid w:val="F84BDA5F"/>
    <w:rsid w:val="FAEFB31B"/>
    <w:rsid w:val="FDFB381C"/>
    <w:rsid w:val="FDFF8C09"/>
    <w:rsid w:val="FEC9E393"/>
    <w:rsid w:val="FFDE0003"/>
    <w:rsid w:val="FFE64697"/>
    <w:rsid w:val="FFF1F5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2077</Words>
  <Characters>4993</Characters>
  <Lines>345</Lines>
  <Paragraphs>97</Paragraphs>
  <TotalTime>8</TotalTime>
  <ScaleCrop>false</ScaleCrop>
  <LinksUpToDate>false</LinksUpToDate>
  <CharactersWithSpaces>5225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2024-07-03T10:42:00Z</dcterms:created>
  <dc:creator>86131</dc:creator>
  <cp:lastModifiedBy>levi</cp:lastModifiedBy>
  <dcterms:modified xsi:type="dcterms:W3CDTF">2025-07-01T07:56:35Z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ED88646F81454B0D8BAC26C01F264D67_13</vt:lpwstr>
  </property>
  <property fmtid="{D5CDD505-2E9C-101B-9397-08002B2CF9AE}" pid="4" name="KSOTemplateDocerSaveRecord">
    <vt:lpwstr>eyJoZGlkIjoiY2Y2NjU5MGIzZGFmM2M5NTIxMmI2NjdmNGQ0NDdjMDUiLCJ1c2VySWQiOiI2MjE3NDUxNTQifQ==</vt:lpwstr>
  </property>
</Properties>
</file>