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20"/>
          <w:lang w:eastAsia="zh-CN"/>
        </w:rPr>
      </w:pPr>
    </w:p>
    <w:p>
      <w:pPr>
        <w:rPr>
          <w:sz w:val="20"/>
          <w:lang w:eastAsia="zh-CN"/>
        </w:rPr>
      </w:pPr>
    </w:p>
    <w:p>
      <w:pPr>
        <w:rPr>
          <w:sz w:val="20"/>
          <w:lang w:eastAsia="zh-CN"/>
        </w:rPr>
      </w:pPr>
    </w:p>
    <w:p>
      <w:pPr>
        <w:rPr>
          <w:sz w:val="20"/>
          <w:lang w:eastAsia="zh-CN"/>
        </w:rPr>
      </w:pPr>
    </w:p>
    <w:p>
      <w:pPr>
        <w:rPr>
          <w:sz w:val="20"/>
          <w:lang w:eastAsia="zh-CN"/>
        </w:rPr>
      </w:pPr>
    </w:p>
    <w:p>
      <w:pPr>
        <w:rPr>
          <w:sz w:val="20"/>
          <w:lang w:eastAsia="zh-CN"/>
        </w:rPr>
      </w:pPr>
    </w:p>
    <w:p>
      <w:pPr>
        <w:rPr>
          <w:sz w:val="20"/>
          <w:lang w:eastAsia="zh-CN"/>
        </w:rPr>
      </w:pPr>
    </w:p>
    <w:p>
      <w:pPr>
        <w:rPr>
          <w:sz w:val="20"/>
          <w:lang w:eastAsia="zh-CN"/>
        </w:rPr>
      </w:pPr>
    </w:p>
    <w:p>
      <w:pPr>
        <w:rPr>
          <w:sz w:val="20"/>
          <w:lang w:eastAsia="zh-CN"/>
        </w:rPr>
      </w:pPr>
    </w:p>
    <w:p>
      <w:pPr>
        <w:rPr>
          <w:sz w:val="20"/>
          <w:lang w:eastAsia="zh-CN"/>
        </w:rPr>
      </w:pPr>
    </w:p>
    <w:p>
      <w:pPr>
        <w:rPr>
          <w:sz w:val="20"/>
          <w:lang w:eastAsia="zh-CN"/>
        </w:rPr>
      </w:pPr>
    </w:p>
    <w:p>
      <w:pPr>
        <w:rPr>
          <w:sz w:val="20"/>
          <w:lang w:eastAsia="zh-CN"/>
        </w:rPr>
      </w:pPr>
    </w:p>
    <w:p>
      <w:pPr>
        <w:rPr>
          <w:sz w:val="20"/>
          <w:lang w:eastAsia="zh-CN"/>
        </w:rPr>
      </w:pPr>
    </w:p>
    <w:p>
      <w:pPr>
        <w:rPr>
          <w:sz w:val="20"/>
          <w:lang w:eastAsia="zh-CN"/>
        </w:rPr>
      </w:pPr>
    </w:p>
    <w:p>
      <w:pPr>
        <w:rPr>
          <w:sz w:val="20"/>
          <w:lang w:eastAsia="zh-CN"/>
        </w:rPr>
      </w:pPr>
    </w:p>
    <w:p/>
    <w:p>
      <w:pPr>
        <w:jc w:val="center"/>
        <w:rPr>
          <w:rFonts w:hint="default" w:ascii="黑体" w:hAnsi="黑体" w:eastAsia="黑体" w:cs="黑体"/>
          <w:color w:val="548235" w:themeColor="accent6" w:themeShade="BF"/>
          <w:sz w:val="72"/>
          <w:szCs w:val="72"/>
          <w:lang w:val="en-US" w:eastAsia="zh-CN"/>
        </w:rPr>
      </w:pPr>
      <w:r>
        <w:rPr>
          <w:rFonts w:hint="eastAsia" w:ascii="黑体" w:hAnsi="黑体" w:eastAsia="黑体" w:cs="黑体"/>
          <w:color w:val="548235" w:themeColor="accent6" w:themeShade="BF"/>
          <w:sz w:val="72"/>
          <w:szCs w:val="72"/>
          <w:lang w:eastAsia="zh-CN"/>
        </w:rPr>
        <w:t>微卫星不稳定状态</w:t>
      </w:r>
      <w:r>
        <w:rPr>
          <w:rFonts w:hint="eastAsia" w:ascii="黑体" w:hAnsi="黑体" w:eastAsia="黑体" w:cs="黑体"/>
          <w:color w:val="548235" w:themeColor="accent6" w:themeShade="BF"/>
          <w:sz w:val="72"/>
          <w:szCs w:val="72"/>
          <w:lang w:val="en-US" w:eastAsia="zh-CN"/>
        </w:rPr>
        <w:t>分析报告</w:t>
      </w:r>
    </w:p>
    <w:tbl>
      <w:tblPr>
        <w:tblStyle w:val="21"/>
        <w:tblpPr w:leftFromText="181" w:rightFromText="181" w:vertAnchor="page" w:horzAnchor="page" w:tblpXSpec="center" w:tblpY="9072"/>
        <w:tblOverlap w:val="never"/>
        <w:tblW w:w="659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4"/>
        <w:gridCol w:w="447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7" w:hRule="atLeast"/>
          <w:jc w:val="center"/>
        </w:trPr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7"/>
              <w:jc w:val="right"/>
              <w:rPr>
                <w:rFonts w:ascii="黑体"/>
                <w:sz w:val="48"/>
                <w:lang w:eastAsia="zh-CN"/>
              </w:rPr>
            </w:pPr>
            <w:r>
              <w:rPr>
                <w:rFonts w:hint="eastAsia" w:ascii="微软雅黑" w:eastAsia="微软雅黑"/>
                <w:sz w:val="30"/>
                <w:lang w:eastAsia="zh-CN"/>
              </w:rPr>
              <w:t>委 托 人：</w:t>
            </w:r>
          </w:p>
        </w:tc>
        <w:tc>
          <w:tcPr>
            <w:tcW w:w="4471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>
            <w:pPr>
              <w:pStyle w:val="7"/>
              <w:jc w:val="center"/>
              <w:rPr>
                <w:rFonts w:ascii="黑体"/>
                <w:sz w:val="48"/>
                <w:lang w:eastAsia="zh-CN"/>
              </w:rPr>
            </w:pPr>
            <w:r>
              <w:rPr>
                <w:rFonts w:hint="eastAsia" w:ascii="微软雅黑" w:eastAsia="微软雅黑"/>
                <w:sz w:val="30"/>
                <w:lang w:eastAsia="zh-CN"/>
              </w:rPr>
              <w:t>{{ client 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7" w:hRule="atLeast"/>
          <w:jc w:val="center"/>
        </w:trPr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7"/>
              <w:jc w:val="right"/>
              <w:rPr>
                <w:rFonts w:ascii="黑体"/>
                <w:sz w:val="48"/>
                <w:lang w:eastAsia="zh-CN"/>
              </w:rPr>
            </w:pPr>
            <w:r>
              <w:rPr>
                <w:rFonts w:hint="eastAsia" w:ascii="微软雅黑" w:eastAsia="微软雅黑"/>
                <w:sz w:val="30"/>
                <w:lang w:eastAsia="zh-CN"/>
              </w:rPr>
              <w:t>委托日期：</w:t>
            </w:r>
          </w:p>
        </w:tc>
        <w:tc>
          <w:tcPr>
            <w:tcW w:w="447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>
            <w:pPr>
              <w:pStyle w:val="7"/>
              <w:jc w:val="center"/>
              <w:rPr>
                <w:rFonts w:hint="default" w:ascii="Times New Roman" w:hAnsi="Times New Roman" w:cs="Times New Roman"/>
                <w:sz w:val="4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30"/>
                <w:lang w:eastAsia="zh-CN"/>
              </w:rPr>
              <w:t>{{ commission_date 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7" w:hRule="atLeast"/>
          <w:jc w:val="center"/>
        </w:trPr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7"/>
              <w:jc w:val="right"/>
              <w:rPr>
                <w:rFonts w:ascii="黑体"/>
                <w:sz w:val="48"/>
                <w:lang w:eastAsia="zh-CN"/>
              </w:rPr>
            </w:pPr>
            <w:r>
              <w:rPr>
                <w:rFonts w:hint="eastAsia" w:ascii="微软雅黑" w:eastAsia="微软雅黑"/>
                <w:sz w:val="30"/>
                <w:lang w:eastAsia="zh-CN"/>
              </w:rPr>
              <w:t>样本编号：</w:t>
            </w:r>
          </w:p>
        </w:tc>
        <w:tc>
          <w:tcPr>
            <w:tcW w:w="447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>
            <w:pPr>
              <w:pStyle w:val="7"/>
              <w:jc w:val="center"/>
              <w:rPr>
                <w:rFonts w:hint="default" w:ascii="Times New Roman" w:hAnsi="Times New Roman" w:cs="Times New Roman"/>
                <w:sz w:val="4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30"/>
                <w:lang w:eastAsia="zh-CN"/>
              </w:rPr>
              <w:t>{{ subbarcode 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atLeast"/>
          <w:jc w:val="center"/>
        </w:trPr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7"/>
              <w:jc w:val="right"/>
              <w:rPr>
                <w:rFonts w:ascii="黑体"/>
                <w:sz w:val="48"/>
                <w:lang w:eastAsia="zh-CN"/>
              </w:rPr>
            </w:pPr>
            <w:r>
              <w:rPr>
                <w:rFonts w:hint="eastAsia" w:ascii="微软雅黑" w:eastAsia="微软雅黑"/>
                <w:sz w:val="30"/>
                <w:lang w:eastAsia="zh-CN"/>
              </w:rPr>
              <w:t>报告日期：</w:t>
            </w:r>
          </w:p>
        </w:tc>
        <w:tc>
          <w:tcPr>
            <w:tcW w:w="447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>
            <w:pPr>
              <w:pStyle w:val="7"/>
              <w:jc w:val="center"/>
              <w:rPr>
                <w:rFonts w:hint="default" w:ascii="Times New Roman" w:hAnsi="Times New Roman" w:cs="Times New Roman"/>
                <w:sz w:val="4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30"/>
                <w:lang w:eastAsia="zh-CN"/>
              </w:rPr>
              <w:t>{{ reportdate }}</w:t>
            </w:r>
          </w:p>
        </w:tc>
      </w:tr>
    </w:tbl>
    <w:p>
      <w:pPr>
        <w:jc w:val="center"/>
        <w:rPr>
          <w:rFonts w:hint="default" w:ascii="黑体" w:hAnsi="黑体" w:eastAsia="黑体" w:cs="黑体"/>
          <w:color w:val="548235" w:themeColor="accent6" w:themeShade="BF"/>
          <w:sz w:val="72"/>
          <w:szCs w:val="72"/>
          <w:lang w:val="en-US" w:eastAsia="zh-CN"/>
        </w:rPr>
      </w:pPr>
    </w:p>
    <w:p/>
    <w:p/>
    <w:p/>
    <w:p/>
    <w:p/>
    <w:p>
      <w:pPr>
        <w:jc w:val="center"/>
      </w:pPr>
    </w:p>
    <w:p>
      <w:pPr>
        <w:rPr>
          <w:sz w:val="20"/>
          <w:lang w:eastAsia="zh-CN"/>
        </w:rPr>
        <w:sectPr>
          <w:headerReference r:id="rId3" w:type="default"/>
          <w:pgSz w:w="11911" w:h="16838"/>
          <w:pgMar w:top="0" w:right="0" w:bottom="0" w:left="0" w:header="0" w:footer="0" w:gutter="0"/>
          <w:pgNumType w:start="1"/>
          <w:cols w:space="0" w:num="1"/>
          <w:titlePg/>
          <w:rtlGutter w:val="0"/>
          <w:docGrid w:linePitch="299" w:charSpace="0"/>
        </w:sect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ascii="Times New Roman" w:hAnsi="Times New Roman" w:eastAsia="微软雅黑" w:cs="Times New Roman"/>
          <w:b/>
          <w:color w:val="5B9BD5" w:themeColor="accent1"/>
          <w:sz w:val="52"/>
          <w:szCs w:val="52"/>
          <w:lang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Times New Roman" w:hAnsi="Times New Roman" w:eastAsia="微软雅黑" w:cs="Times New Roman"/>
          <w:b/>
          <w:color w:val="62B541"/>
          <w:sz w:val="56"/>
          <w:szCs w:val="56"/>
          <w:lang w:val="en-US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props3d w14:extrusionH="0" w14:contourW="0" w14:prstMaterial="clear"/>
        </w:rPr>
        <w:t>目录</w:t>
      </w:r>
    </w:p>
    <w:p>
      <w:pPr>
        <w:pStyle w:val="14"/>
        <w:tabs>
          <w:tab w:val="right" w:leader="dot" w:pos="9870"/>
        </w:tabs>
        <w:spacing w:line="360" w:lineRule="auto"/>
        <w:jc w:val="center"/>
        <w:rPr>
          <w:rFonts w:ascii="思源黑体 Regular" w:hAnsi="思源黑体 Regular" w:eastAsia="思源黑体 Regular" w:cstheme="minorHAnsi"/>
          <w:b/>
          <w:bCs/>
          <w:i/>
          <w:iCs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微软雅黑" w:cs="宋体"/>
          <w:b w:val="0"/>
          <w:bCs w:val="0"/>
          <w:i w:val="0"/>
          <w:iCs w:val="0"/>
          <w:sz w:val="36"/>
          <w:szCs w:val="36"/>
          <w:lang w:val="en-US" w:eastAsia="zh-CN" w:bidi="ar-SA"/>
        </w:rPr>
        <w:t>Content</w:t>
      </w:r>
      <w:r>
        <w:rPr>
          <w:rFonts w:ascii="微软雅黑" w:hAnsi="微软雅黑" w:eastAsia="微软雅黑"/>
          <w:b w:val="0"/>
          <w:bCs w:val="0"/>
          <w:i w:val="0"/>
          <w:iCs w:val="0"/>
          <w:sz w:val="36"/>
          <w:szCs w:val="36"/>
          <w:lang w:eastAsia="zh-CN"/>
        </w:rPr>
        <w:fldChar w:fldCharType="begin"/>
      </w:r>
      <w:r>
        <w:rPr>
          <w:rFonts w:ascii="微软雅黑" w:hAnsi="微软雅黑" w:eastAsia="微软雅黑"/>
          <w:b w:val="0"/>
          <w:bCs w:val="0"/>
          <w:i w:val="0"/>
          <w:iCs w:val="0"/>
          <w:sz w:val="36"/>
          <w:szCs w:val="36"/>
          <w:lang w:eastAsia="zh-CN"/>
        </w:rPr>
        <w:instrText xml:space="preserve"> TOC \o "1-2" \h \z \u </w:instrText>
      </w:r>
      <w:r>
        <w:rPr>
          <w:rFonts w:ascii="微软雅黑" w:hAnsi="微软雅黑" w:eastAsia="微软雅黑"/>
          <w:b w:val="0"/>
          <w:bCs w:val="0"/>
          <w:i w:val="0"/>
          <w:iCs w:val="0"/>
          <w:sz w:val="36"/>
          <w:szCs w:val="36"/>
          <w:lang w:eastAsia="zh-CN"/>
        </w:rPr>
        <w:fldChar w:fldCharType="separate"/>
      </w:r>
    </w:p>
    <w:p>
      <w:pPr>
        <w:pStyle w:val="14"/>
        <w:tabs>
          <w:tab w:val="right" w:leader="dot" w:pos="9870"/>
        </w:tabs>
        <w:spacing w:before="0"/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</w:pP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fldChar w:fldCharType="begin"/>
      </w: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instrText xml:space="preserve"> HYPERLINK \l _Toc25010 </w:instrText>
      </w: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fldChar w:fldCharType="separate"/>
      </w: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t>样本信息</w:t>
      </w: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tab/>
      </w: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fldChar w:fldCharType="begin"/>
      </w: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instrText xml:space="preserve"> PAGEREF _Toc25010 \h </w:instrText>
      </w: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fldChar w:fldCharType="separate"/>
      </w: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t>1</w:t>
      </w: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fldChar w:fldCharType="end"/>
      </w: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fldChar w:fldCharType="end"/>
      </w:r>
    </w:p>
    <w:p>
      <w:pPr>
        <w:pStyle w:val="14"/>
        <w:tabs>
          <w:tab w:val="right" w:leader="dot" w:pos="9870"/>
        </w:tabs>
        <w:spacing w:before="0"/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</w:pP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fldChar w:fldCharType="begin"/>
      </w: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instrText xml:space="preserve"> HYPERLINK \l _Toc11013 </w:instrText>
      </w: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fldChar w:fldCharType="separate"/>
      </w: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t>检测项目</w:t>
      </w: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tab/>
      </w: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fldChar w:fldCharType="begin"/>
      </w: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instrText xml:space="preserve"> PAGEREF _Toc11013 \h </w:instrText>
      </w: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fldChar w:fldCharType="separate"/>
      </w: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t>1</w:t>
      </w: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fldChar w:fldCharType="end"/>
      </w: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fldChar w:fldCharType="end"/>
      </w:r>
    </w:p>
    <w:p>
      <w:pPr>
        <w:pStyle w:val="14"/>
        <w:tabs>
          <w:tab w:val="right" w:leader="dot" w:pos="9870"/>
        </w:tabs>
        <w:spacing w:before="0"/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</w:pP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fldChar w:fldCharType="begin"/>
      </w: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instrText xml:space="preserve"> HYPERLINK \l _Toc29570 </w:instrText>
      </w: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fldChar w:fldCharType="separate"/>
      </w: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val="en-US" w:eastAsia="zh-CN"/>
        </w:rPr>
        <w:t>检测结果小结</w:t>
      </w: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tab/>
      </w: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fldChar w:fldCharType="begin"/>
      </w: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instrText xml:space="preserve"> PAGEREF _Toc29570 \h </w:instrText>
      </w: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fldChar w:fldCharType="separate"/>
      </w: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t>1</w:t>
      </w: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fldChar w:fldCharType="end"/>
      </w: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fldChar w:fldCharType="end"/>
      </w:r>
    </w:p>
    <w:p>
      <w:pPr>
        <w:pStyle w:val="14"/>
        <w:tabs>
          <w:tab w:val="right" w:leader="dot" w:pos="9870"/>
        </w:tabs>
        <w:spacing w:before="0"/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</w:pP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fldChar w:fldCharType="begin"/>
      </w: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instrText xml:space="preserve"> HYPERLINK \l _Toc32606 </w:instrText>
      </w: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fldChar w:fldCharType="separate"/>
      </w: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t>附录</w:t>
      </w: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tab/>
      </w: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fldChar w:fldCharType="begin"/>
      </w: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instrText xml:space="preserve"> PAGEREF _Toc32606 \h </w:instrText>
      </w: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fldChar w:fldCharType="separate"/>
      </w: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t>2</w:t>
      </w: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fldChar w:fldCharType="end"/>
      </w: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fldChar w:fldCharType="end"/>
      </w:r>
    </w:p>
    <w:p>
      <w:pPr>
        <w:pStyle w:val="17"/>
        <w:tabs>
          <w:tab w:val="right" w:leader="dot" w:pos="9870"/>
        </w:tabs>
        <w:spacing w:before="0"/>
        <w:ind w:left="440" w:leftChars="200"/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</w:pP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fldChar w:fldCharType="begin"/>
      </w: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instrText xml:space="preserve"> HYPERLINK \l _Toc29637 </w:instrText>
      </w: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fldChar w:fldCharType="separate"/>
      </w: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t>基因检测结果说明</w:t>
      </w: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tab/>
      </w: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fldChar w:fldCharType="begin"/>
      </w: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instrText xml:space="preserve"> PAGEREF _Toc29637 \h </w:instrText>
      </w: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fldChar w:fldCharType="separate"/>
      </w: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t>2</w:t>
      </w: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fldChar w:fldCharType="end"/>
      </w: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fldChar w:fldCharType="end"/>
      </w:r>
    </w:p>
    <w:p>
      <w:pPr>
        <w:pStyle w:val="17"/>
        <w:tabs>
          <w:tab w:val="right" w:leader="dot" w:pos="9870"/>
        </w:tabs>
        <w:spacing w:before="0"/>
        <w:ind w:left="440" w:leftChars="200"/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</w:pP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fldChar w:fldCharType="begin"/>
      </w: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instrText xml:space="preserve"> HYPERLINK \l _Toc14027 </w:instrText>
      </w: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fldChar w:fldCharType="separate"/>
      </w: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t>正常组织STR基因座片段大小</w:t>
      </w: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tab/>
      </w: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fldChar w:fldCharType="begin"/>
      </w: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instrText xml:space="preserve"> PAGEREF _Toc14027 \h </w:instrText>
      </w: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fldChar w:fldCharType="separate"/>
      </w: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t>3</w:t>
      </w: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fldChar w:fldCharType="end"/>
      </w: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fldChar w:fldCharType="end"/>
      </w:r>
    </w:p>
    <w:p>
      <w:pPr>
        <w:pStyle w:val="17"/>
        <w:tabs>
          <w:tab w:val="right" w:leader="dot" w:pos="9870"/>
        </w:tabs>
        <w:spacing w:before="0"/>
        <w:ind w:left="440" w:leftChars="200"/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</w:pP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fldChar w:fldCharType="begin"/>
      </w: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instrText xml:space="preserve"> HYPERLINK \l _Toc5241 </w:instrText>
      </w: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fldChar w:fldCharType="separate"/>
      </w: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t>肿瘤组织STR基因座片段大小</w:t>
      </w: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tab/>
      </w: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fldChar w:fldCharType="begin"/>
      </w: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instrText xml:space="preserve"> PAGEREF _Toc5241 \h </w:instrText>
      </w: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fldChar w:fldCharType="separate"/>
      </w: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t>3</w:t>
      </w: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fldChar w:fldCharType="end"/>
      </w: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fldChar w:fldCharType="end"/>
      </w:r>
    </w:p>
    <w:p>
      <w:pPr>
        <w:pStyle w:val="17"/>
        <w:tabs>
          <w:tab w:val="right" w:leader="dot" w:pos="9870"/>
        </w:tabs>
        <w:spacing w:before="0"/>
        <w:ind w:left="440" w:leftChars="200"/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</w:pP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fldChar w:fldCharType="begin"/>
      </w: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instrText xml:space="preserve"> HYPERLINK \l _Toc12514 </w:instrText>
      </w: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fldChar w:fldCharType="separate"/>
      </w: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t>正常组织STR基因座分型图谱</w:t>
      </w: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tab/>
      </w: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fldChar w:fldCharType="begin"/>
      </w: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instrText xml:space="preserve"> PAGEREF _Toc12514 \h </w:instrText>
      </w: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fldChar w:fldCharType="separate"/>
      </w: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t>4</w:t>
      </w: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fldChar w:fldCharType="end"/>
      </w: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fldChar w:fldCharType="end"/>
      </w:r>
    </w:p>
    <w:p>
      <w:pPr>
        <w:pStyle w:val="17"/>
        <w:tabs>
          <w:tab w:val="right" w:leader="dot" w:pos="9870"/>
        </w:tabs>
        <w:spacing w:before="0"/>
        <w:ind w:left="440" w:leftChars="200"/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</w:pP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fldChar w:fldCharType="begin"/>
      </w: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instrText xml:space="preserve"> HYPERLINK \l _Toc32316 </w:instrText>
      </w: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fldChar w:fldCharType="separate"/>
      </w: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t>肿瘤组织STR基因座分型图谱</w:t>
      </w: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tab/>
      </w: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fldChar w:fldCharType="begin"/>
      </w: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instrText xml:space="preserve"> PAGEREF _Toc32316 \h </w:instrText>
      </w: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fldChar w:fldCharType="separate"/>
      </w: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t>4</w:t>
      </w: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fldChar w:fldCharType="end"/>
      </w: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fldChar w:fldCharType="end"/>
      </w:r>
    </w:p>
    <w:p>
      <w:pPr>
        <w:pStyle w:val="14"/>
        <w:tabs>
          <w:tab w:val="right" w:leader="dot" w:pos="9870"/>
        </w:tabs>
        <w:spacing w:before="0"/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</w:pP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fldChar w:fldCharType="begin"/>
      </w: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instrText xml:space="preserve"> HYPERLINK \l _Toc9633 </w:instrText>
      </w: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fldChar w:fldCharType="separate"/>
      </w: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t>参考文献</w:t>
      </w: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tab/>
      </w: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fldChar w:fldCharType="begin"/>
      </w: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instrText xml:space="preserve"> PAGEREF _Toc9633 \h </w:instrText>
      </w: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fldChar w:fldCharType="separate"/>
      </w: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t>5</w:t>
      </w: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fldChar w:fldCharType="end"/>
      </w: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fldChar w:fldCharType="end"/>
      </w:r>
    </w:p>
    <w:p>
      <w:pPr>
        <w:tabs>
          <w:tab w:val="right" w:leader="dot" w:pos="9870"/>
        </w:tabs>
        <w:spacing w:line="360" w:lineRule="auto"/>
        <w:jc w:val="center"/>
        <w:rPr>
          <w:rFonts w:ascii="思源黑体 Regular" w:hAnsi="思源黑体 Regular" w:eastAsia="思源黑体 Regular"/>
          <w:lang w:eastAsia="zh-CN"/>
        </w:rPr>
      </w:pPr>
      <w:r>
        <w:rPr>
          <w:rFonts w:ascii="思源黑体 Regular" w:hAnsi="思源黑体 Regular" w:eastAsia="思源黑体 Regular"/>
          <w:lang w:eastAsia="zh-CN"/>
        </w:rPr>
        <w:fldChar w:fldCharType="end"/>
      </w:r>
    </w:p>
    <w:p>
      <w:pPr>
        <w:pStyle w:val="2"/>
        <w:numPr>
          <w:ilvl w:val="-1"/>
          <w:numId w:val="0"/>
        </w:numPr>
        <w:ind w:left="0" w:firstLine="0"/>
        <w:jc w:val="center"/>
        <w:rPr>
          <w:rFonts w:ascii="Times New Roman" w:hAnsi="Times New Roman"/>
          <w:color w:val="62B541"/>
          <w:sz w:val="32"/>
        </w:rPr>
        <w:sectPr>
          <w:headerReference r:id="rId4" w:type="first"/>
          <w:footerReference r:id="rId6" w:type="first"/>
          <w:footerReference r:id="rId5" w:type="default"/>
          <w:pgSz w:w="11911" w:h="16838"/>
          <w:pgMar w:top="1037" w:right="1020" w:bottom="981" w:left="1020" w:header="0" w:footer="0" w:gutter="0"/>
          <w:pgNumType w:start="0"/>
          <w:cols w:space="0" w:num="1"/>
          <w:titlePg/>
          <w:rtlGutter w:val="0"/>
          <w:docGrid w:linePitch="299" w:charSpace="0"/>
        </w:sectPr>
      </w:pPr>
      <w:bookmarkStart w:id="0" w:name="_Toc21669"/>
      <w:bookmarkStart w:id="1" w:name="_Toc30143_WPSOffice_Level1"/>
      <w:bookmarkStart w:id="2" w:name="_Toc24178_WPSOffice_Level1"/>
      <w:bookmarkStart w:id="3" w:name="_Toc13806"/>
      <w:bookmarkStart w:id="4" w:name="_Toc21009_WPSOffice_Level1"/>
      <w:bookmarkStart w:id="5" w:name="_Toc2198"/>
      <w:bookmarkStart w:id="6" w:name="_Toc81251347"/>
    </w:p>
    <w:p>
      <w:pPr>
        <w:pStyle w:val="2"/>
        <w:numPr>
          <w:ilvl w:val="-1"/>
          <w:numId w:val="0"/>
        </w:numPr>
        <w:ind w:left="0" w:firstLine="0"/>
        <w:jc w:val="center"/>
        <w:rPr>
          <w:rFonts w:ascii="Times New Roman" w:hAnsi="Times New Roman"/>
          <w:color w:val="62B541"/>
          <w:sz w:val="30"/>
          <w:szCs w:val="30"/>
        </w:rPr>
      </w:pPr>
      <w:bookmarkStart w:id="7" w:name="_Toc25010"/>
      <w:r>
        <w:rPr>
          <w:rFonts w:ascii="Times New Roman" w:hAnsi="Times New Roman"/>
          <w:color w:val="62B541"/>
          <w:sz w:val="30"/>
          <w:szCs w:val="30"/>
        </w:rPr>
        <w:t>样本信息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</w:p>
    <w:p>
      <w:pPr>
        <w:rPr>
          <w:lang w:eastAsia="zh-CN"/>
        </w:rPr>
      </w:pPr>
    </w:p>
    <w:tbl>
      <w:tblPr>
        <w:tblStyle w:val="20"/>
        <w:tblpPr w:leftFromText="180" w:rightFromText="180" w:vertAnchor="text" w:horzAnchor="margin" w:tblpXSpec="center" w:tblpY="11"/>
        <w:tblW w:w="9870" w:type="dxa"/>
        <w:jc w:val="center"/>
        <w:tblBorders>
          <w:top w:val="single" w:color="5A9D46" w:sz="2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1"/>
        <w:gridCol w:w="3323"/>
        <w:gridCol w:w="3316"/>
      </w:tblGrid>
      <w:tr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姓名：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client }}</w:t>
            </w:r>
          </w:p>
        </w:tc>
        <w:tc>
          <w:tcPr>
            <w:tcW w:w="3323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送检医院：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hospital }}</w:t>
            </w:r>
          </w:p>
        </w:tc>
        <w:tc>
          <w:tcPr>
            <w:tcW w:w="3316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样本条码：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性别：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sex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送检科室：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locationname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样本编号：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年龄：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age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送检医生：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doctorname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门诊/住院号：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room }}</w:t>
            </w:r>
          </w:p>
        </w:tc>
      </w:tr>
      <w:tr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联系电话：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patient_phone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标本类型：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specimentype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commission_date }}</w:t>
            </w:r>
          </w:p>
        </w:tc>
      </w:tr>
      <w:tr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临床诊断：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diseaseName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订单编号：</w:t>
            </w: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接收时间：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receiveddate }}</w:t>
            </w:r>
          </w:p>
        </w:tc>
      </w:tr>
    </w:tbl>
    <w:p>
      <w:pPr>
        <w:rPr>
          <w:rFonts w:ascii="Times New Roman" w:hAnsi="Times New Roman" w:eastAsia="微软雅黑" w:cs="Times New Roman"/>
          <w:color w:val="00B050"/>
          <w:sz w:val="28"/>
          <w:szCs w:val="28"/>
          <w:lang w:eastAsia="zh-CN"/>
        </w:rPr>
      </w:pPr>
    </w:p>
    <w:p>
      <w:pPr>
        <w:rPr>
          <w:rFonts w:ascii="Times New Roman" w:hAnsi="Times New Roman" w:eastAsia="微软雅黑" w:cs="Times New Roman"/>
          <w:color w:val="00B050"/>
          <w:sz w:val="28"/>
          <w:szCs w:val="28"/>
          <w:lang w:eastAsia="zh-CN"/>
        </w:rPr>
      </w:pPr>
    </w:p>
    <w:p>
      <w:pPr>
        <w:pStyle w:val="2"/>
        <w:numPr>
          <w:ilvl w:val="-1"/>
          <w:numId w:val="0"/>
        </w:numPr>
        <w:ind w:left="0" w:firstLine="0"/>
        <w:jc w:val="center"/>
        <w:rPr>
          <w:rFonts w:ascii="Times New Roman" w:hAnsi="Times New Roman"/>
          <w:color w:val="62B541"/>
          <w:sz w:val="30"/>
          <w:szCs w:val="30"/>
        </w:rPr>
      </w:pPr>
      <w:bookmarkStart w:id="8" w:name="_Toc11015_WPSOffice_Level1"/>
      <w:bookmarkStart w:id="9" w:name="_Toc18062_WPSOffice_Level1"/>
      <w:bookmarkStart w:id="10" w:name="_Toc11013"/>
      <w:bookmarkStart w:id="11" w:name="_Toc81251348"/>
      <w:bookmarkStart w:id="12" w:name="_Toc7021_WPSOffice_Level1"/>
      <w:bookmarkStart w:id="13" w:name="_Toc17451"/>
      <w:bookmarkStart w:id="14" w:name="_Toc3823"/>
      <w:r>
        <w:rPr>
          <w:rFonts w:ascii="Times New Roman" w:hAnsi="Times New Roman"/>
          <w:color w:val="62B541"/>
          <w:sz w:val="30"/>
          <w:szCs w:val="30"/>
        </w:rPr>
        <w:t>检测项目</w:t>
      </w:r>
      <w:bookmarkEnd w:id="8"/>
      <w:bookmarkEnd w:id="9"/>
      <w:bookmarkEnd w:id="10"/>
      <w:bookmarkEnd w:id="11"/>
      <w:bookmarkEnd w:id="12"/>
      <w:bookmarkEnd w:id="13"/>
    </w:p>
    <w:p>
      <w:pPr>
        <w:ind w:firstLine="280" w:firstLineChars="100"/>
        <w:rPr>
          <w:rFonts w:ascii="Times New Roman" w:hAnsi="Times New Roman" w:eastAsia="微软雅黑" w:cs="Times New Roman"/>
          <w:color w:val="00B050"/>
          <w:sz w:val="28"/>
          <w:szCs w:val="28"/>
          <w:lang w:eastAsia="zh-CN"/>
        </w:rPr>
      </w:pPr>
    </w:p>
    <w:p>
      <w:pPr>
        <w:spacing w:line="276" w:lineRule="auto"/>
        <w:ind w:firstLine="420" w:firstLineChars="200"/>
        <w:jc w:val="both"/>
        <w:rPr>
          <w:rFonts w:hint="default" w:ascii="Times New Roman" w:hAnsi="Times New Roman" w:eastAsia="微软雅黑" w:cs="Times New Roman"/>
          <w:sz w:val="21"/>
          <w:szCs w:val="21"/>
          <w:lang w:eastAsia="zh-CN"/>
        </w:rPr>
      </w:pPr>
      <w:r>
        <w:rPr>
          <w:rFonts w:hint="default" w:ascii="Times New Roman" w:hAnsi="Times New Roman" w:eastAsia="微软雅黑" w:cs="Times New Roman"/>
          <w:sz w:val="21"/>
          <w:szCs w:val="21"/>
          <w:lang w:eastAsia="zh-CN"/>
        </w:rPr>
        <w:t>采用多重荧光PCR的方法对同一个体的正常组织和肿瘤组织样本微卫星位点进行扩增，使用基因分析仪通过毛细管电泳对扩增产物进行检测，并利用专业软件进行结果分析，评估肿瘤细胞微卫星状态。</w:t>
      </w:r>
    </w:p>
    <w:p>
      <w:pPr>
        <w:spacing w:line="276" w:lineRule="auto"/>
        <w:ind w:firstLine="420" w:firstLineChars="200"/>
        <w:jc w:val="both"/>
        <w:rPr>
          <w:rFonts w:hint="default" w:ascii="Times New Roman" w:hAnsi="Times New Roman" w:eastAsia="微软雅黑" w:cs="Times New Roman"/>
          <w:sz w:val="21"/>
          <w:szCs w:val="21"/>
          <w:lang w:eastAsia="zh-CN"/>
        </w:rPr>
      </w:pPr>
      <w:r>
        <w:rPr>
          <w:rFonts w:hint="default" w:ascii="Times New Roman" w:hAnsi="Times New Roman" w:eastAsia="微软雅黑" w:cs="Times New Roman"/>
          <w:sz w:val="21"/>
          <w:szCs w:val="21"/>
          <w:lang w:eastAsia="zh-CN"/>
        </w:rPr>
        <w:t>检测位点包括NR21、Bat26、NR27、Bat25、NR24、Mono27、Penta C、Penta D、Amelogenin.</w:t>
      </w:r>
    </w:p>
    <w:p>
      <w:pPr>
        <w:rPr>
          <w:lang w:eastAsia="zh-CN"/>
        </w:rPr>
      </w:pPr>
    </w:p>
    <w:p>
      <w:pPr>
        <w:rPr>
          <w:lang w:eastAsia="zh-CN"/>
        </w:rPr>
      </w:pPr>
    </w:p>
    <w:p>
      <w:pPr>
        <w:pStyle w:val="2"/>
        <w:numPr>
          <w:ilvl w:val="-1"/>
          <w:numId w:val="0"/>
        </w:numPr>
        <w:ind w:left="0" w:firstLine="0"/>
        <w:jc w:val="center"/>
        <w:rPr>
          <w:rFonts w:hint="eastAsia"/>
          <w:color w:val="62B541"/>
          <w:sz w:val="30"/>
          <w:szCs w:val="30"/>
          <w:lang w:val="en-US" w:eastAsia="zh-CN"/>
        </w:rPr>
      </w:pPr>
      <w:bookmarkStart w:id="15" w:name="_Toc81251350"/>
      <w:bookmarkStart w:id="16" w:name="_Toc25920"/>
      <w:bookmarkStart w:id="17" w:name="_Toc23369_WPSOffice_Level1"/>
      <w:bookmarkStart w:id="18" w:name="_Toc29570"/>
      <w:bookmarkStart w:id="19" w:name="_Toc81251494"/>
      <w:bookmarkStart w:id="20" w:name="_Toc18058"/>
      <w:bookmarkStart w:id="21" w:name="_Toc6221_WPSOffice_Level1"/>
      <w:bookmarkStart w:id="22" w:name="_Toc534807930"/>
      <w:r>
        <w:rPr>
          <w:rFonts w:hint="eastAsia"/>
          <w:color w:val="62B541"/>
          <w:sz w:val="30"/>
          <w:szCs w:val="30"/>
          <w:lang w:val="en-US" w:eastAsia="zh-CN"/>
        </w:rPr>
        <w:t>检测结果小结</w:t>
      </w:r>
      <w:bookmarkEnd w:id="15"/>
      <w:bookmarkEnd w:id="16"/>
      <w:bookmarkEnd w:id="17"/>
      <w:bookmarkEnd w:id="18"/>
      <w:bookmarkEnd w:id="19"/>
      <w:bookmarkEnd w:id="20"/>
      <w:bookmarkEnd w:id="21"/>
    </w:p>
    <w:tbl>
      <w:tblPr>
        <w:tblStyle w:val="20"/>
        <w:tblpPr w:leftFromText="180" w:rightFromText="180" w:vertAnchor="text" w:horzAnchor="page" w:tblpX="1246" w:tblpY="213"/>
        <w:tblOverlap w:val="never"/>
        <w:tblW w:w="9558" w:type="dxa"/>
        <w:tblInd w:w="0" w:type="dxa"/>
        <w:tblBorders>
          <w:top w:val="single" w:color="A4A4A4" w:sz="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13"/>
        <w:gridCol w:w="4645"/>
      </w:tblGrid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</w:trPr>
        <w:tc>
          <w:tcPr>
            <w:tcW w:w="4913" w:type="dxa"/>
            <w:tcBorders>
              <w:top w:val="nil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>
            <w:pPr>
              <w:jc w:val="center"/>
              <w:rPr>
                <w:rFonts w:ascii="微软雅黑" w:eastAsia="微软雅黑"/>
                <w:color w:val="FFFFFF" w:themeColor="background1"/>
                <w:sz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cs="黑体"/>
                <w:color w:val="FFFFFF" w:themeColor="background1"/>
                <w:sz w:val="28"/>
                <w:szCs w:val="36"/>
                <w:lang w:eastAsia="zh-CN"/>
                <w14:textFill>
                  <w14:solidFill>
                    <w14:schemeClr w14:val="bg1"/>
                  </w14:solidFill>
                </w14:textFill>
              </w:rPr>
              <w:br w:type="page"/>
            </w:r>
            <w:r>
              <w:rPr>
                <w:rFonts w:hint="eastAsia" w:ascii="微软雅黑" w:eastAsia="微软雅黑"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  <w:t>检测</w:t>
            </w:r>
            <w:r>
              <w:rPr>
                <w:rFonts w:hint="eastAsia" w:ascii="微软雅黑" w:eastAsia="微软雅黑"/>
                <w:color w:val="FFFFFF" w:themeColor="background1"/>
                <w:sz w:val="21"/>
                <w:lang w:eastAsia="zh-CN"/>
                <w14:textFill>
                  <w14:solidFill>
                    <w14:schemeClr w14:val="bg1"/>
                  </w14:solidFill>
                </w14:textFill>
              </w:rPr>
              <w:t>项目</w:t>
            </w:r>
          </w:p>
        </w:tc>
        <w:tc>
          <w:tcPr>
            <w:tcW w:w="4645" w:type="dxa"/>
            <w:tcBorders>
              <w:top w:val="nil"/>
              <w:left w:val="single" w:color="FFFFFF" w:sz="18" w:space="0"/>
              <w:bottom w:val="nil"/>
            </w:tcBorders>
            <w:shd w:val="clear" w:color="auto" w:fill="62BC41"/>
            <w:vAlign w:val="center"/>
          </w:tcPr>
          <w:p>
            <w:pPr>
              <w:jc w:val="center"/>
              <w:rPr>
                <w:rFonts w:ascii="微软雅黑" w:eastAsia="微软雅黑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黑体"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  <w:t>检测结果</w:t>
            </w: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</w:trPr>
        <w:tc>
          <w:tcPr>
            <w:tcW w:w="4913" w:type="dxa"/>
            <w:tcBorders>
              <w:top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黑体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微卫星不稳定（microsatellite instability,MSI）</w:t>
            </w:r>
          </w:p>
        </w:tc>
        <w:tc>
          <w:tcPr>
            <w:tcW w:w="4645" w:type="dxa"/>
            <w:tcBorders>
              <w:top w:val="nil"/>
            </w:tcBorders>
            <w:vAlign w:val="center"/>
          </w:tcPr>
          <w:p>
            <w:pPr>
              <w:jc w:val="center"/>
              <w:rPr>
                <w:rFonts w:hint="default" w:ascii="微软雅黑" w:hAnsi="微软雅黑" w:eastAsia="微软雅黑" w:cs="微软雅黑"/>
                <w:color w:val="FF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FF0000"/>
                <w:sz w:val="21"/>
                <w:szCs w:val="21"/>
                <w:lang w:val="en-US" w:eastAsia="zh-CN"/>
              </w:rPr>
              <w:t>{{ yw.msi }}</w:t>
            </w:r>
          </w:p>
        </w:tc>
      </w:tr>
    </w:tbl>
    <w:p>
      <w:pPr>
        <w:rPr>
          <w:rFonts w:ascii="微软雅黑" w:hAnsi="微软雅黑" w:eastAsia="微软雅黑" w:cs="微软雅黑"/>
          <w:sz w:val="18"/>
          <w:szCs w:val="18"/>
          <w:lang w:eastAsia="zh-CN"/>
        </w:rPr>
      </w:pPr>
    </w:p>
    <w:p>
      <w:pPr>
        <w:ind w:firstLine="220" w:firstLineChars="122"/>
        <w:rPr>
          <w:rFonts w:ascii="微软雅黑" w:hAnsi="微软雅黑" w:eastAsia="微软雅黑" w:cs="微软雅黑"/>
          <w:b/>
          <w:bCs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注</w:t>
      </w:r>
      <w:r>
        <w:rPr>
          <w:rFonts w:ascii="微软雅黑" w:hAnsi="微软雅黑" w:eastAsia="微软雅黑" w:cs="微软雅黑"/>
          <w:b/>
          <w:bCs/>
          <w:sz w:val="18"/>
          <w:szCs w:val="18"/>
          <w:lang w:eastAsia="zh-CN"/>
        </w:rPr>
        <w:t>：</w:t>
      </w:r>
    </w:p>
    <w:p>
      <w:pPr>
        <w:numPr>
          <w:ilvl w:val="0"/>
          <w:numId w:val="6"/>
        </w:numPr>
        <w:ind w:firstLine="219" w:firstLineChars="122"/>
        <w:rPr>
          <w:rFonts w:ascii="微软雅黑" w:hAnsi="微软雅黑" w:eastAsia="微软雅黑" w:cs="微软雅黑"/>
          <w:sz w:val="18"/>
          <w:szCs w:val="18"/>
          <w:lang w:eastAsia="zh-CN"/>
        </w:rPr>
      </w:pPr>
      <w:r>
        <w:rPr>
          <w:rFonts w:ascii="微软雅黑" w:hAnsi="微软雅黑" w:eastAsia="微软雅黑" w:cs="微软雅黑"/>
          <w:sz w:val="18"/>
          <w:szCs w:val="18"/>
          <w:lang w:eastAsia="zh-CN"/>
        </w:rPr>
        <w:t>报告结果只对本次送检样本负责，结果仅供临床参考；</w:t>
      </w:r>
    </w:p>
    <w:p>
      <w:pPr>
        <w:numPr>
          <w:ilvl w:val="0"/>
          <w:numId w:val="6"/>
        </w:numPr>
        <w:ind w:firstLine="219" w:firstLineChars="122"/>
        <w:rPr>
          <w:rFonts w:ascii="微软雅黑" w:hAnsi="微软雅黑" w:eastAsia="微软雅黑" w:cs="微软雅黑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本检测方法为片段分析法，仅通过检测NR21、NR24、NR27、Bat25、Bat26、Mono27分析MSI状态；</w:t>
      </w:r>
    </w:p>
    <w:p>
      <w:pPr>
        <w:numPr>
          <w:ilvl w:val="0"/>
          <w:numId w:val="6"/>
        </w:numPr>
        <w:ind w:firstLine="219" w:firstLineChars="122"/>
        <w:rPr>
          <w:rFonts w:ascii="微软雅黑" w:hAnsi="微软雅黑" w:eastAsia="微软雅黑" w:cs="微软雅黑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本检测按照NCI对肿瘤MSI的评判标准进行评定；</w:t>
      </w:r>
    </w:p>
    <w:p>
      <w:pPr>
        <w:numPr>
          <w:ilvl w:val="0"/>
          <w:numId w:val="6"/>
        </w:numPr>
        <w:ind w:firstLine="219" w:firstLineChars="122"/>
        <w:rPr>
          <w:rFonts w:ascii="微软雅黑" w:hAnsi="微软雅黑" w:eastAsia="微软雅黑" w:cs="微软雅黑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本检测的建议肿瘤细胞含量&gt;50%，当肿瘤细胞含量低于30%，不排除假阴性的可能；</w:t>
      </w:r>
    </w:p>
    <w:p>
      <w:pPr>
        <w:numPr>
          <w:ilvl w:val="0"/>
          <w:numId w:val="6"/>
        </w:numPr>
        <w:ind w:firstLine="219" w:firstLineChars="122"/>
        <w:rPr>
          <w:rFonts w:ascii="微软雅黑" w:hAnsi="微软雅黑" w:eastAsia="微软雅黑" w:cs="微软雅黑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请结合临床实际情况及其他检测结果综合使用本结果，具体请咨询相关医院专科医师。</w:t>
      </w:r>
    </w:p>
    <w:bookmarkEnd w:id="22"/>
    <w:p>
      <w:pPr>
        <w:rPr>
          <w:rFonts w:hint="eastAsia" w:ascii="Times New Roman" w:hAnsi="Times New Roman"/>
          <w:color w:val="62B541"/>
          <w:sz w:val="30"/>
          <w:szCs w:val="30"/>
        </w:rPr>
      </w:pPr>
      <w:r>
        <w:rPr>
          <w:rFonts w:hint="eastAsia" w:ascii="Times New Roman" w:hAnsi="Times New Roman"/>
          <w:color w:val="62B541"/>
          <w:sz w:val="30"/>
          <w:szCs w:val="30"/>
        </w:rPr>
        <w:br w:type="page"/>
      </w:r>
    </w:p>
    <w:p>
      <w:pPr>
        <w:pStyle w:val="2"/>
        <w:numPr>
          <w:ilvl w:val="-1"/>
          <w:numId w:val="0"/>
        </w:numPr>
        <w:ind w:left="0" w:firstLine="0"/>
        <w:jc w:val="center"/>
        <w:rPr>
          <w:rFonts w:hint="eastAsia" w:ascii="Times New Roman" w:hAnsi="Times New Roman"/>
          <w:color w:val="62B541"/>
          <w:sz w:val="30"/>
          <w:szCs w:val="30"/>
        </w:rPr>
      </w:pPr>
      <w:bookmarkStart w:id="23" w:name="_Toc32606"/>
      <w:bookmarkStart w:id="36" w:name="_GoBack"/>
      <w:bookmarkEnd w:id="36"/>
      <w:r>
        <w:rPr>
          <w:rFonts w:hint="eastAsia" w:ascii="Times New Roman" w:hAnsi="Times New Roman"/>
          <w:color w:val="62B541"/>
          <w:sz w:val="30"/>
          <w:szCs w:val="30"/>
        </w:rPr>
        <w:t>附录</w:t>
      </w:r>
      <w:bookmarkEnd w:id="23"/>
    </w:p>
    <w:p>
      <w:pPr>
        <w:jc w:val="center"/>
        <w:rPr>
          <w:lang w:eastAsia="zh-CN"/>
        </w:rPr>
      </w:pPr>
    </w:p>
    <w:p>
      <w:pPr>
        <w:pStyle w:val="3"/>
        <w:numPr>
          <w:ilvl w:val="-1"/>
          <w:numId w:val="0"/>
        </w:numPr>
        <w:spacing w:after="0" w:afterLines="-2147483648"/>
        <w:ind w:left="0" w:firstLine="0"/>
        <w:jc w:val="center"/>
        <w:outlineLvl w:val="9"/>
        <w:rPr>
          <w:rFonts w:ascii="Times New Roman" w:hAnsi="Times New Roman"/>
          <w:color w:val="62BC41"/>
          <w:sz w:val="24"/>
          <w:szCs w:val="24"/>
          <w:lang w:eastAsia="zh-CN"/>
        </w:rPr>
      </w:pPr>
      <w:bookmarkStart w:id="24" w:name="_Toc29637"/>
      <w:r>
        <w:rPr>
          <w:rFonts w:hint="eastAsia" w:ascii="Times New Roman" w:hAnsi="Times New Roman"/>
          <w:color w:val="62BC41"/>
          <w:sz w:val="24"/>
          <w:szCs w:val="24"/>
          <w:lang w:eastAsia="zh-CN"/>
        </w:rPr>
        <w:t>基因检测结果说明</w:t>
      </w:r>
      <w:bookmarkEnd w:id="24"/>
    </w:p>
    <w:p>
      <w:pPr>
        <w:pStyle w:val="45"/>
        <w:spacing w:line="360" w:lineRule="auto"/>
        <w:ind w:right="-51"/>
        <w:rPr>
          <w:color w:val="auto"/>
          <w:sz w:val="18"/>
          <w:szCs w:val="18"/>
          <w:lang w:eastAsia="zh-CN"/>
        </w:rPr>
      </w:pPr>
    </w:p>
    <w:p>
      <w:pPr>
        <w:numPr>
          <w:ilvl w:val="0"/>
          <w:numId w:val="7"/>
        </w:numPr>
        <w:rPr>
          <w:rFonts w:ascii="微软雅黑" w:hAnsi="微软雅黑" w:eastAsia="微软雅黑" w:cs="Times New Roman"/>
          <w:color w:val="000000"/>
          <w:sz w:val="21"/>
          <w:szCs w:val="21"/>
          <w:lang w:eastAsia="zh-CN"/>
        </w:rPr>
      </w:pPr>
      <w:r>
        <w:rPr>
          <w:rFonts w:hint="eastAsia" w:ascii="微软雅黑" w:hAnsi="微软雅黑" w:eastAsia="微软雅黑" w:cs="Times New Roman"/>
          <w:color w:val="000000"/>
          <w:sz w:val="21"/>
          <w:szCs w:val="21"/>
          <w:lang w:eastAsia="zh-CN"/>
        </w:rPr>
        <w:t>微卫星不稳定（</w:t>
      </w:r>
      <w:r>
        <w:rPr>
          <w:rFonts w:ascii="微软雅黑" w:hAnsi="微软雅黑" w:eastAsia="微软雅黑" w:cs="Times New Roman"/>
          <w:color w:val="000000"/>
          <w:sz w:val="21"/>
          <w:szCs w:val="21"/>
          <w:lang w:eastAsia="zh-CN"/>
        </w:rPr>
        <w:t>MSI</w:t>
      </w:r>
      <w:r>
        <w:rPr>
          <w:rFonts w:hint="eastAsia" w:ascii="微软雅黑" w:hAnsi="微软雅黑" w:eastAsia="微软雅黑" w:cs="Times New Roman"/>
          <w:color w:val="000000"/>
          <w:sz w:val="21"/>
          <w:szCs w:val="21"/>
          <w:lang w:eastAsia="zh-CN"/>
        </w:rPr>
        <w:t xml:space="preserve">）是由于在 </w:t>
      </w:r>
      <w:r>
        <w:rPr>
          <w:rFonts w:ascii="微软雅黑" w:hAnsi="微软雅黑" w:eastAsia="微软雅黑" w:cs="Times New Roman"/>
          <w:color w:val="000000"/>
          <w:sz w:val="21"/>
          <w:szCs w:val="21"/>
          <w:lang w:eastAsia="zh-CN"/>
        </w:rPr>
        <w:t xml:space="preserve">DNA </w:t>
      </w:r>
      <w:r>
        <w:rPr>
          <w:rFonts w:hint="eastAsia" w:ascii="微软雅黑" w:hAnsi="微软雅黑" w:eastAsia="微软雅黑" w:cs="Times New Roman"/>
          <w:color w:val="000000"/>
          <w:sz w:val="21"/>
          <w:szCs w:val="21"/>
          <w:lang w:eastAsia="zh-CN"/>
        </w:rPr>
        <w:t>复制时插入或缺失突变引起的微卫星序列长度改变的现象。</w:t>
      </w:r>
    </w:p>
    <w:p>
      <w:pPr>
        <w:numPr>
          <w:ilvl w:val="0"/>
          <w:numId w:val="7"/>
        </w:numPr>
        <w:rPr>
          <w:rFonts w:ascii="微软雅黑" w:hAnsi="微软雅黑" w:eastAsia="微软雅黑" w:cs="Times New Roman"/>
          <w:color w:val="000000"/>
          <w:sz w:val="21"/>
          <w:szCs w:val="21"/>
          <w:lang w:eastAsia="zh-CN"/>
        </w:rPr>
      </w:pPr>
      <w:r>
        <w:rPr>
          <w:rFonts w:hint="eastAsia" w:ascii="微软雅黑" w:hAnsi="微软雅黑" w:eastAsia="微软雅黑" w:cs="Times New Roman"/>
          <w:color w:val="000000"/>
          <w:sz w:val="21"/>
          <w:szCs w:val="21"/>
          <w:lang w:eastAsia="zh-CN"/>
        </w:rPr>
        <w:t>90%以上林奇综合征患者发生微卫星不稳定现象。</w:t>
      </w:r>
    </w:p>
    <w:p>
      <w:pPr>
        <w:numPr>
          <w:ilvl w:val="0"/>
          <w:numId w:val="7"/>
        </w:numPr>
        <w:rPr>
          <w:rFonts w:ascii="微软雅黑" w:hAnsi="微软雅黑" w:eastAsia="微软雅黑" w:cs="Times New Roman"/>
          <w:color w:val="000000"/>
          <w:sz w:val="21"/>
          <w:szCs w:val="21"/>
          <w:lang w:eastAsia="zh-CN"/>
        </w:rPr>
      </w:pPr>
      <w:r>
        <w:rPr>
          <w:rFonts w:hint="eastAsia" w:ascii="微软雅黑" w:hAnsi="微软雅黑" w:eastAsia="微软雅黑" w:cs="Times New Roman"/>
          <w:color w:val="000000"/>
          <w:sz w:val="21"/>
          <w:szCs w:val="21"/>
          <w:lang w:eastAsia="zh-CN"/>
        </w:rPr>
        <w:t>肿瘤组织为MSS（微卫星稳定）/MSI-L（微卫星低度不稳定）的结直肠癌患者，建议结合临床实际情况选择治疗方案。</w:t>
      </w:r>
    </w:p>
    <w:p>
      <w:pPr>
        <w:numPr>
          <w:ilvl w:val="0"/>
          <w:numId w:val="7"/>
        </w:numPr>
        <w:rPr>
          <w:rFonts w:ascii="微软雅黑" w:hAnsi="微软雅黑" w:eastAsia="微软雅黑" w:cs="Times New Roman"/>
          <w:color w:val="000000"/>
          <w:sz w:val="21"/>
          <w:szCs w:val="21"/>
          <w:lang w:eastAsia="zh-CN"/>
        </w:rPr>
      </w:pPr>
      <w:r>
        <w:rPr>
          <w:rFonts w:hint="eastAsia" w:ascii="微软雅黑" w:hAnsi="微软雅黑" w:eastAsia="微软雅黑" w:cs="Times New Roman"/>
          <w:color w:val="000000"/>
          <w:sz w:val="21"/>
          <w:szCs w:val="21"/>
          <w:lang w:eastAsia="zh-CN"/>
        </w:rPr>
        <w:t>肿瘤组织为MSI-H（微卫星高度不稳定）的II期结直肠癌患者，预后较好，且不能从5-FU辅助化疗获益，不推荐氟尿嘧啶类药物的单药辅助化疗。</w:t>
      </w:r>
    </w:p>
    <w:p>
      <w:pPr>
        <w:numPr>
          <w:ilvl w:val="0"/>
          <w:numId w:val="7"/>
        </w:numPr>
        <w:rPr>
          <w:rFonts w:ascii="微软雅黑" w:hAnsi="微软雅黑" w:eastAsia="微软雅黑" w:cs="Times New Roman"/>
          <w:color w:val="000000"/>
          <w:sz w:val="21"/>
          <w:szCs w:val="21"/>
          <w:lang w:eastAsia="zh-CN"/>
        </w:rPr>
      </w:pPr>
      <w:r>
        <w:rPr>
          <w:rFonts w:hint="eastAsia" w:ascii="微软雅黑" w:hAnsi="微软雅黑" w:eastAsia="微软雅黑" w:cs="Times New Roman"/>
          <w:color w:val="000000"/>
          <w:sz w:val="21"/>
          <w:szCs w:val="21"/>
          <w:lang w:eastAsia="zh-CN"/>
        </w:rPr>
        <w:t>肿瘤组织为MSI-H的所有实体肿瘤患者，可能从PD-1免疫治疗中获益。</w:t>
      </w:r>
    </w:p>
    <w:p>
      <w:pPr>
        <w:rPr>
          <w:lang w:eastAsia="zh-CN"/>
        </w:rPr>
      </w:pPr>
      <w:r>
        <w:rPr>
          <w:rFonts w:hint="eastAsia" w:ascii="微软雅黑" w:hAnsi="微软雅黑" w:eastAsia="微软雅黑" w:cs="Times New Roman"/>
          <w:color w:val="000000"/>
          <w:sz w:val="21"/>
          <w:szCs w:val="21"/>
          <w:lang w:eastAsia="zh-CN"/>
        </w:rPr>
        <w:br w:type="page"/>
      </w:r>
    </w:p>
    <w:p>
      <w:pPr>
        <w:pStyle w:val="3"/>
        <w:numPr>
          <w:ilvl w:val="-1"/>
          <w:numId w:val="0"/>
        </w:numPr>
        <w:spacing w:after="0" w:afterLines="-2147483648"/>
        <w:ind w:left="0" w:firstLine="0"/>
        <w:jc w:val="center"/>
        <w:outlineLvl w:val="9"/>
        <w:rPr>
          <w:rFonts w:hint="eastAsia" w:ascii="Times New Roman" w:hAnsi="Times New Roman"/>
          <w:color w:val="62BC41"/>
          <w:sz w:val="24"/>
          <w:szCs w:val="24"/>
          <w:lang w:eastAsia="zh-CN"/>
        </w:rPr>
      </w:pPr>
      <w:bookmarkStart w:id="25" w:name="_Toc14027"/>
      <w:r>
        <w:rPr>
          <w:rFonts w:hint="eastAsia" w:ascii="Times New Roman" w:hAnsi="Times New Roman"/>
          <w:color w:val="62BC41"/>
          <w:sz w:val="24"/>
          <w:szCs w:val="24"/>
          <w:lang w:eastAsia="zh-CN"/>
        </w:rPr>
        <w:t>正常组织STR基因座片段大小</w:t>
      </w:r>
      <w:bookmarkEnd w:id="25"/>
    </w:p>
    <w:tbl>
      <w:tblPr>
        <w:tblStyle w:val="20"/>
        <w:tblW w:w="711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8"/>
        <w:gridCol w:w="992"/>
        <w:gridCol w:w="992"/>
        <w:gridCol w:w="993"/>
        <w:gridCol w:w="992"/>
        <w:gridCol w:w="992"/>
        <w:gridCol w:w="9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  <w:jc w:val="center"/>
        </w:trPr>
        <w:tc>
          <w:tcPr>
            <w:tcW w:w="7111" w:type="dxa"/>
            <w:gridSpan w:val="7"/>
            <w:vAlign w:val="center"/>
          </w:tcPr>
          <w:p>
            <w:pPr>
              <w:spacing w:line="240" w:lineRule="auto"/>
              <w:jc w:val="center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  <w:lang w:eastAsia="zh-CN"/>
              </w:rPr>
              <w:t>正常组织编号：</w:t>
            </w:r>
            <w:r>
              <w:rPr>
                <w:rFonts w:hint="eastAsia" w:ascii="微软雅黑" w:hAnsi="微软雅黑" w:eastAsia="微软雅黑"/>
                <w:sz w:val="21"/>
                <w:szCs w:val="21"/>
                <w:lang w:val="en-US" w:eastAsia="zh-CN"/>
              </w:rPr>
              <w:t>{{ yw.normal_tissue_number 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  <w:jc w:val="center"/>
        </w:trPr>
        <w:tc>
          <w:tcPr>
            <w:tcW w:w="1158" w:type="dxa"/>
            <w:vAlign w:val="center"/>
          </w:tcPr>
          <w:p>
            <w:pPr>
              <w:spacing w:line="240" w:lineRule="auto"/>
              <w:jc w:val="center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Marker</w:t>
            </w:r>
          </w:p>
        </w:tc>
        <w:tc>
          <w:tcPr>
            <w:tcW w:w="992" w:type="dxa"/>
            <w:vAlign w:val="center"/>
          </w:tcPr>
          <w:p>
            <w:pPr>
              <w:spacing w:line="240" w:lineRule="auto"/>
              <w:jc w:val="center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Size 1</w:t>
            </w:r>
          </w:p>
        </w:tc>
        <w:tc>
          <w:tcPr>
            <w:tcW w:w="992" w:type="dxa"/>
            <w:vAlign w:val="center"/>
          </w:tcPr>
          <w:p>
            <w:pPr>
              <w:spacing w:line="240" w:lineRule="auto"/>
              <w:jc w:val="center"/>
              <w:rPr>
                <w:rFonts w:ascii="微软雅黑" w:hAnsi="微软雅黑" w:eastAsia="微软雅黑" w:cs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Size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2</w:t>
            </w:r>
          </w:p>
        </w:tc>
        <w:tc>
          <w:tcPr>
            <w:tcW w:w="993" w:type="dxa"/>
            <w:vAlign w:val="center"/>
          </w:tcPr>
          <w:p>
            <w:pPr>
              <w:spacing w:line="240" w:lineRule="auto"/>
              <w:jc w:val="center"/>
              <w:rPr>
                <w:rFonts w:ascii="微软雅黑" w:hAnsi="微软雅黑" w:eastAsia="微软雅黑" w:cs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Size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3</w:t>
            </w:r>
          </w:p>
        </w:tc>
        <w:tc>
          <w:tcPr>
            <w:tcW w:w="992" w:type="dxa"/>
            <w:vAlign w:val="center"/>
          </w:tcPr>
          <w:p>
            <w:pPr>
              <w:spacing w:line="240" w:lineRule="auto"/>
              <w:jc w:val="center"/>
              <w:rPr>
                <w:rFonts w:ascii="微软雅黑" w:hAnsi="微软雅黑" w:eastAsia="微软雅黑" w:cs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Size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4</w:t>
            </w:r>
          </w:p>
        </w:tc>
        <w:tc>
          <w:tcPr>
            <w:tcW w:w="992" w:type="dxa"/>
            <w:vAlign w:val="center"/>
          </w:tcPr>
          <w:p>
            <w:pPr>
              <w:spacing w:line="240" w:lineRule="auto"/>
              <w:jc w:val="center"/>
              <w:rPr>
                <w:rFonts w:ascii="微软雅黑" w:hAnsi="微软雅黑" w:eastAsia="微软雅黑" w:cs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Size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5</w:t>
            </w:r>
          </w:p>
        </w:tc>
        <w:tc>
          <w:tcPr>
            <w:tcW w:w="992" w:type="dxa"/>
            <w:vAlign w:val="center"/>
          </w:tcPr>
          <w:p>
            <w:pPr>
              <w:spacing w:line="240" w:lineRule="auto"/>
              <w:jc w:val="center"/>
              <w:rPr>
                <w:rFonts w:ascii="微软雅黑" w:hAnsi="微软雅黑" w:eastAsia="微软雅黑" w:cs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Size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  <w:jc w:val="center"/>
        </w:trPr>
        <w:tc>
          <w:tcPr>
            <w:tcW w:w="7111" w:type="dxa"/>
            <w:gridSpan w:val="7"/>
            <w:vAlign w:val="center"/>
          </w:tcPr>
          <w:p>
            <w:pPr>
              <w:spacing w:line="240" w:lineRule="auto"/>
              <w:jc w:val="center"/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{%tr for nts in yw.normal_tissue_str 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  <w:jc w:val="center"/>
        </w:trPr>
        <w:tc>
          <w:tcPr>
            <w:tcW w:w="1158" w:type="dxa"/>
            <w:vAlign w:val="center"/>
          </w:tcPr>
          <w:p>
            <w:pPr>
              <w:spacing w:line="240" w:lineRule="auto"/>
              <w:jc w:val="center"/>
              <w:rPr>
                <w:rFonts w:hint="default" w:ascii="微软雅黑" w:hAnsi="微软雅黑" w:eastAsia="微软雅黑" w:cs="微软雅黑"/>
                <w:sz w:val="21"/>
                <w:szCs w:val="21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{{ nts.Marker }}</w:t>
            </w:r>
          </w:p>
        </w:tc>
        <w:tc>
          <w:tcPr>
            <w:tcW w:w="992" w:type="dxa"/>
            <w:vAlign w:val="center"/>
          </w:tcPr>
          <w:p>
            <w:pPr>
              <w:spacing w:line="240" w:lineRule="auto"/>
              <w:jc w:val="center"/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{{ nts.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Size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1 }}</w:t>
            </w:r>
          </w:p>
        </w:tc>
        <w:tc>
          <w:tcPr>
            <w:tcW w:w="992" w:type="dxa"/>
            <w:vAlign w:val="center"/>
          </w:tcPr>
          <w:p>
            <w:pPr>
              <w:spacing w:line="240" w:lineRule="auto"/>
              <w:jc w:val="center"/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{{ nts.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Size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2 }}</w:t>
            </w:r>
          </w:p>
        </w:tc>
        <w:tc>
          <w:tcPr>
            <w:tcW w:w="993" w:type="dxa"/>
            <w:vAlign w:val="center"/>
          </w:tcPr>
          <w:p>
            <w:pPr>
              <w:spacing w:line="240" w:lineRule="auto"/>
              <w:jc w:val="center"/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{{ nts.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Size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3 }}</w:t>
            </w:r>
          </w:p>
        </w:tc>
        <w:tc>
          <w:tcPr>
            <w:tcW w:w="992" w:type="dxa"/>
            <w:vAlign w:val="center"/>
          </w:tcPr>
          <w:p>
            <w:pPr>
              <w:spacing w:line="240" w:lineRule="auto"/>
              <w:jc w:val="center"/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{{ nts.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Size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4 }}</w:t>
            </w:r>
          </w:p>
        </w:tc>
        <w:tc>
          <w:tcPr>
            <w:tcW w:w="992" w:type="dxa"/>
            <w:vAlign w:val="center"/>
          </w:tcPr>
          <w:p>
            <w:pPr>
              <w:spacing w:line="240" w:lineRule="auto"/>
              <w:jc w:val="center"/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{{ nts.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Size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5 }}</w:t>
            </w:r>
          </w:p>
        </w:tc>
        <w:tc>
          <w:tcPr>
            <w:tcW w:w="992" w:type="dxa"/>
            <w:vAlign w:val="center"/>
          </w:tcPr>
          <w:p>
            <w:pPr>
              <w:spacing w:line="240" w:lineRule="auto"/>
              <w:jc w:val="center"/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{{ nts.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Size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6 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  <w:jc w:val="center"/>
        </w:trPr>
        <w:tc>
          <w:tcPr>
            <w:tcW w:w="7111" w:type="dxa"/>
            <w:gridSpan w:val="7"/>
            <w:vAlign w:val="center"/>
          </w:tcPr>
          <w:p>
            <w:pPr>
              <w:spacing w:line="240" w:lineRule="auto"/>
              <w:jc w:val="center"/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{%tr endfor %}</w:t>
            </w:r>
          </w:p>
        </w:tc>
      </w:tr>
    </w:tbl>
    <w:p>
      <w:pPr>
        <w:pStyle w:val="28"/>
        <w:ind w:left="420"/>
        <w:rPr>
          <w:rFonts w:ascii="微软雅黑" w:hAnsi="微软雅黑" w:eastAsia="微软雅黑" w:cs="Times New Roman"/>
          <w:sz w:val="21"/>
          <w:szCs w:val="21"/>
          <w:lang w:eastAsia="zh-CN"/>
        </w:rPr>
      </w:pPr>
    </w:p>
    <w:p>
      <w:pPr>
        <w:pStyle w:val="3"/>
        <w:numPr>
          <w:ilvl w:val="-1"/>
          <w:numId w:val="0"/>
        </w:numPr>
        <w:spacing w:after="0" w:afterLines="-2147483648"/>
        <w:ind w:left="0" w:firstLine="0"/>
        <w:jc w:val="left"/>
        <w:outlineLvl w:val="9"/>
        <w:rPr>
          <w:rFonts w:hint="eastAsia" w:ascii="Times New Roman" w:hAnsi="Times New Roman"/>
          <w:color w:val="auto"/>
          <w:sz w:val="30"/>
          <w:lang w:eastAsia="zh-CN"/>
        </w:rPr>
      </w:pPr>
    </w:p>
    <w:p>
      <w:pPr>
        <w:pStyle w:val="3"/>
        <w:numPr>
          <w:ilvl w:val="-1"/>
          <w:numId w:val="0"/>
        </w:numPr>
        <w:spacing w:after="0" w:afterLines="-2147483648"/>
        <w:ind w:left="0" w:firstLine="0"/>
        <w:jc w:val="center"/>
        <w:outlineLvl w:val="9"/>
        <w:rPr>
          <w:rFonts w:hint="eastAsia" w:ascii="Times New Roman" w:hAnsi="Times New Roman"/>
          <w:color w:val="62BC41"/>
          <w:sz w:val="24"/>
          <w:szCs w:val="24"/>
          <w:lang w:eastAsia="zh-CN"/>
        </w:rPr>
      </w:pPr>
      <w:bookmarkStart w:id="26" w:name="_Toc5241"/>
      <w:r>
        <w:rPr>
          <w:rFonts w:hint="eastAsia" w:ascii="Times New Roman" w:hAnsi="Times New Roman"/>
          <w:color w:val="62BC41"/>
          <w:sz w:val="24"/>
          <w:szCs w:val="24"/>
          <w:lang w:eastAsia="zh-CN"/>
        </w:rPr>
        <w:t>肿瘤组织STR基因座片段大小</w:t>
      </w:r>
      <w:bookmarkEnd w:id="26"/>
    </w:p>
    <w:tbl>
      <w:tblPr>
        <w:tblStyle w:val="20"/>
        <w:tblW w:w="711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8"/>
        <w:gridCol w:w="992"/>
        <w:gridCol w:w="992"/>
        <w:gridCol w:w="993"/>
        <w:gridCol w:w="992"/>
        <w:gridCol w:w="992"/>
        <w:gridCol w:w="9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  <w:jc w:val="center"/>
        </w:trPr>
        <w:tc>
          <w:tcPr>
            <w:tcW w:w="7111" w:type="dxa"/>
            <w:gridSpan w:val="7"/>
            <w:vAlign w:val="center"/>
          </w:tcPr>
          <w:p>
            <w:pPr>
              <w:spacing w:line="240" w:lineRule="auto"/>
              <w:jc w:val="center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  <w:lang w:eastAsia="zh-CN"/>
              </w:rPr>
              <w:t>肿瘤组织编号：</w:t>
            </w:r>
            <w:r>
              <w:rPr>
                <w:rFonts w:hint="eastAsia" w:ascii="微软雅黑" w:hAnsi="微软雅黑" w:eastAsia="微软雅黑"/>
                <w:sz w:val="21"/>
                <w:szCs w:val="21"/>
                <w:lang w:val="en-US" w:eastAsia="zh-CN"/>
              </w:rPr>
              <w:t>{{ yw.tumour_tissue_number 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  <w:jc w:val="center"/>
        </w:trPr>
        <w:tc>
          <w:tcPr>
            <w:tcW w:w="1158" w:type="dxa"/>
            <w:vAlign w:val="center"/>
          </w:tcPr>
          <w:p>
            <w:pPr>
              <w:spacing w:line="240" w:lineRule="auto"/>
              <w:jc w:val="center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Marker</w:t>
            </w:r>
          </w:p>
        </w:tc>
        <w:tc>
          <w:tcPr>
            <w:tcW w:w="992" w:type="dxa"/>
            <w:vAlign w:val="center"/>
          </w:tcPr>
          <w:p>
            <w:pPr>
              <w:spacing w:line="240" w:lineRule="auto"/>
              <w:jc w:val="center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Size 1</w:t>
            </w:r>
          </w:p>
        </w:tc>
        <w:tc>
          <w:tcPr>
            <w:tcW w:w="992" w:type="dxa"/>
            <w:vAlign w:val="center"/>
          </w:tcPr>
          <w:p>
            <w:pPr>
              <w:spacing w:line="240" w:lineRule="auto"/>
              <w:jc w:val="center"/>
              <w:rPr>
                <w:rFonts w:ascii="微软雅黑" w:hAnsi="微软雅黑" w:eastAsia="微软雅黑" w:cs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Size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2</w:t>
            </w:r>
          </w:p>
        </w:tc>
        <w:tc>
          <w:tcPr>
            <w:tcW w:w="993" w:type="dxa"/>
            <w:vAlign w:val="center"/>
          </w:tcPr>
          <w:p>
            <w:pPr>
              <w:spacing w:line="240" w:lineRule="auto"/>
              <w:jc w:val="center"/>
              <w:rPr>
                <w:rFonts w:ascii="微软雅黑" w:hAnsi="微软雅黑" w:eastAsia="微软雅黑" w:cs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Size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3</w:t>
            </w:r>
          </w:p>
        </w:tc>
        <w:tc>
          <w:tcPr>
            <w:tcW w:w="992" w:type="dxa"/>
            <w:vAlign w:val="center"/>
          </w:tcPr>
          <w:p>
            <w:pPr>
              <w:spacing w:line="240" w:lineRule="auto"/>
              <w:jc w:val="center"/>
              <w:rPr>
                <w:rFonts w:ascii="微软雅黑" w:hAnsi="微软雅黑" w:eastAsia="微软雅黑" w:cs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Size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4</w:t>
            </w:r>
          </w:p>
        </w:tc>
        <w:tc>
          <w:tcPr>
            <w:tcW w:w="992" w:type="dxa"/>
            <w:vAlign w:val="center"/>
          </w:tcPr>
          <w:p>
            <w:pPr>
              <w:spacing w:line="240" w:lineRule="auto"/>
              <w:jc w:val="center"/>
              <w:rPr>
                <w:rFonts w:ascii="微软雅黑" w:hAnsi="微软雅黑" w:eastAsia="微软雅黑" w:cs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Size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5</w:t>
            </w:r>
          </w:p>
        </w:tc>
        <w:tc>
          <w:tcPr>
            <w:tcW w:w="992" w:type="dxa"/>
            <w:vAlign w:val="center"/>
          </w:tcPr>
          <w:p>
            <w:pPr>
              <w:spacing w:line="240" w:lineRule="auto"/>
              <w:jc w:val="center"/>
              <w:rPr>
                <w:rFonts w:ascii="微软雅黑" w:hAnsi="微软雅黑" w:eastAsia="微软雅黑" w:cs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Size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  <w:jc w:val="center"/>
        </w:trPr>
        <w:tc>
          <w:tcPr>
            <w:tcW w:w="7111" w:type="dxa"/>
            <w:gridSpan w:val="7"/>
            <w:vAlign w:val="center"/>
          </w:tcPr>
          <w:p>
            <w:pPr>
              <w:spacing w:line="240" w:lineRule="auto"/>
              <w:jc w:val="center"/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{%tr for nts in yw.tumour_tissue_str 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  <w:jc w:val="center"/>
        </w:trPr>
        <w:tc>
          <w:tcPr>
            <w:tcW w:w="1158" w:type="dxa"/>
            <w:vAlign w:val="center"/>
          </w:tcPr>
          <w:p>
            <w:pPr>
              <w:spacing w:line="240" w:lineRule="auto"/>
              <w:jc w:val="center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{{ nts.Marker }}</w:t>
            </w:r>
          </w:p>
        </w:tc>
        <w:tc>
          <w:tcPr>
            <w:tcW w:w="992" w:type="dxa"/>
            <w:vAlign w:val="center"/>
          </w:tcPr>
          <w:p>
            <w:pPr>
              <w:spacing w:line="240" w:lineRule="auto"/>
              <w:jc w:val="center"/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{{ nts.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Size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1 }}</w:t>
            </w:r>
          </w:p>
        </w:tc>
        <w:tc>
          <w:tcPr>
            <w:tcW w:w="992" w:type="dxa"/>
            <w:vAlign w:val="center"/>
          </w:tcPr>
          <w:p>
            <w:pPr>
              <w:spacing w:line="240" w:lineRule="auto"/>
              <w:jc w:val="center"/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{{ nts.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Size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2 }}</w:t>
            </w:r>
          </w:p>
        </w:tc>
        <w:tc>
          <w:tcPr>
            <w:tcW w:w="993" w:type="dxa"/>
            <w:vAlign w:val="center"/>
          </w:tcPr>
          <w:p>
            <w:pPr>
              <w:spacing w:line="240" w:lineRule="auto"/>
              <w:jc w:val="center"/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{{ nts.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Size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3 }}</w:t>
            </w:r>
          </w:p>
        </w:tc>
        <w:tc>
          <w:tcPr>
            <w:tcW w:w="992" w:type="dxa"/>
            <w:vAlign w:val="center"/>
          </w:tcPr>
          <w:p>
            <w:pPr>
              <w:spacing w:line="240" w:lineRule="auto"/>
              <w:jc w:val="center"/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{{ nts.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Size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4 }}</w:t>
            </w:r>
          </w:p>
        </w:tc>
        <w:tc>
          <w:tcPr>
            <w:tcW w:w="992" w:type="dxa"/>
            <w:vAlign w:val="center"/>
          </w:tcPr>
          <w:p>
            <w:pPr>
              <w:spacing w:line="240" w:lineRule="auto"/>
              <w:jc w:val="center"/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{{ nts.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Size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5 }}</w:t>
            </w:r>
          </w:p>
        </w:tc>
        <w:tc>
          <w:tcPr>
            <w:tcW w:w="992" w:type="dxa"/>
            <w:vAlign w:val="center"/>
          </w:tcPr>
          <w:p>
            <w:pPr>
              <w:spacing w:line="240" w:lineRule="auto"/>
              <w:jc w:val="center"/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{{ nts.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Size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6 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  <w:jc w:val="center"/>
        </w:trPr>
        <w:tc>
          <w:tcPr>
            <w:tcW w:w="7111" w:type="dxa"/>
            <w:gridSpan w:val="7"/>
            <w:vAlign w:val="center"/>
          </w:tcPr>
          <w:p>
            <w:pPr>
              <w:spacing w:line="240" w:lineRule="auto"/>
              <w:jc w:val="center"/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{%tr endfor %}</w:t>
            </w:r>
          </w:p>
        </w:tc>
      </w:tr>
    </w:tbl>
    <w:p>
      <w:pPr>
        <w:rPr>
          <w:rFonts w:ascii="Times New Roman" w:hAnsi="Times New Roman" w:eastAsia="微软雅黑" w:cs="Times New Roman"/>
          <w:color w:val="00B050"/>
          <w:sz w:val="24"/>
          <w:szCs w:val="24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br w:type="page"/>
      </w:r>
    </w:p>
    <w:p>
      <w:pPr>
        <w:pStyle w:val="3"/>
        <w:numPr>
          <w:ilvl w:val="-1"/>
          <w:numId w:val="0"/>
        </w:numPr>
        <w:spacing w:after="0" w:afterLines="-2147483648"/>
        <w:ind w:left="0" w:firstLine="0"/>
        <w:jc w:val="center"/>
        <w:outlineLvl w:val="9"/>
        <w:rPr>
          <w:rFonts w:hint="eastAsia" w:ascii="Times New Roman" w:hAnsi="Times New Roman"/>
          <w:color w:val="62BC41"/>
          <w:sz w:val="24"/>
          <w:szCs w:val="24"/>
          <w:lang w:eastAsia="zh-CN"/>
        </w:rPr>
      </w:pPr>
      <w:bookmarkStart w:id="27" w:name="_Toc12514"/>
      <w:r>
        <w:rPr>
          <w:rFonts w:hint="eastAsia" w:ascii="Times New Roman" w:hAnsi="Times New Roman"/>
          <w:color w:val="62BC41"/>
          <w:sz w:val="24"/>
          <w:szCs w:val="24"/>
          <w:lang w:eastAsia="zh-CN"/>
        </w:rPr>
        <w:t>正常组织STR基因座分型图谱</w:t>
      </w:r>
      <w:bookmarkEnd w:id="27"/>
    </w:p>
    <w:p>
      <w:pPr>
        <w:jc w:val="center"/>
        <w:rPr>
          <w:szCs w:val="21"/>
        </w:rPr>
      </w:pPr>
      <w:r>
        <w:rPr>
          <w:rFonts w:hint="eastAsia" w:ascii="Times New Roman" w:hAnsi="Times New Roman" w:eastAsia="微软雅黑" w:cs="Times New Roman"/>
          <w:b/>
          <w:szCs w:val="21"/>
        </w:rPr>
        <w:t xml:space="preserve">{% if </w:t>
      </w:r>
      <w:r>
        <w:rPr>
          <w:rFonts w:hint="eastAsia" w:ascii="Times New Roman" w:hAnsi="Times New Roman" w:eastAsia="微软雅黑" w:cs="Times New Roman"/>
          <w:b/>
          <w:szCs w:val="21"/>
          <w:lang w:val="en-US" w:eastAsia="zh-CN"/>
        </w:rPr>
        <w:t>yw</w:t>
      </w:r>
      <w:r>
        <w:rPr>
          <w:rFonts w:hint="eastAsia" w:ascii="Times New Roman" w:hAnsi="Times New Roman" w:eastAsia="微软雅黑" w:cs="Times New Roman"/>
          <w:b/>
          <w:szCs w:val="21"/>
        </w:rPr>
        <w:t xml:space="preserve">.normalPic_status %}{{ </w:t>
      </w:r>
      <w:r>
        <w:rPr>
          <w:rFonts w:hint="eastAsia" w:ascii="Times New Roman" w:hAnsi="Times New Roman" w:eastAsia="微软雅黑" w:cs="Times New Roman"/>
          <w:b/>
          <w:szCs w:val="21"/>
          <w:lang w:val="en-US" w:eastAsia="zh-CN"/>
        </w:rPr>
        <w:t>yw</w:t>
      </w:r>
      <w:r>
        <w:rPr>
          <w:rFonts w:hint="eastAsia" w:ascii="Times New Roman" w:hAnsi="Times New Roman" w:eastAsia="微软雅黑" w:cs="Times New Roman"/>
          <w:b/>
          <w:szCs w:val="21"/>
        </w:rPr>
        <w:t xml:space="preserve">.normalPic | </w:t>
      </w:r>
      <w:r>
        <w:rPr>
          <w:rFonts w:hint="eastAsia" w:ascii="Times New Roman" w:hAnsi="Times New Roman" w:eastAsia="微软雅黑" w:cs="Times New Roman"/>
          <w:b/>
          <w:szCs w:val="21"/>
          <w:lang w:eastAsia="zh-CN"/>
        </w:rPr>
        <w:t>c</w:t>
      </w:r>
      <w:r>
        <w:rPr>
          <w:rFonts w:hint="eastAsia" w:ascii="Times New Roman" w:hAnsi="Times New Roman" w:eastAsia="微软雅黑" w:cs="Times New Roman"/>
          <w:b/>
          <w:szCs w:val="21"/>
        </w:rPr>
        <w:t>i(</w:t>
      </w:r>
      <w:r>
        <w:rPr>
          <w:rFonts w:hint="eastAsia" w:ascii="Times New Roman" w:hAnsi="Times New Roman" w:eastAsia="微软雅黑" w:cs="Times New Roman"/>
          <w:b/>
          <w:szCs w:val="21"/>
          <w:lang w:eastAsia="zh-CN"/>
        </w:rPr>
        <w:t>435</w:t>
      </w:r>
      <w:r>
        <w:rPr>
          <w:rFonts w:hint="eastAsia" w:ascii="Times New Roman" w:hAnsi="Times New Roman" w:eastAsia="微软雅黑" w:cs="Times New Roman"/>
          <w:b/>
          <w:szCs w:val="21"/>
        </w:rPr>
        <w:t>,</w:t>
      </w:r>
      <w:r>
        <w:rPr>
          <w:rFonts w:hint="eastAsia" w:ascii="Times New Roman" w:hAnsi="Times New Roman" w:eastAsia="微软雅黑" w:cs="Times New Roman"/>
          <w:b/>
          <w:szCs w:val="21"/>
          <w:lang w:eastAsia="zh-CN"/>
        </w:rPr>
        <w:t>210</w:t>
      </w:r>
      <w:r>
        <w:rPr>
          <w:rFonts w:hint="eastAsia" w:ascii="Times New Roman" w:hAnsi="Times New Roman" w:eastAsia="微软雅黑" w:cs="Times New Roman"/>
          <w:b/>
          <w:szCs w:val="21"/>
        </w:rPr>
        <w:t>) }}{% endif %}</w:t>
      </w:r>
    </w:p>
    <w:p>
      <w:pPr>
        <w:spacing w:line="276" w:lineRule="auto"/>
        <w:jc w:val="both"/>
        <w:rPr>
          <w:rFonts w:ascii="Times New Roman" w:hAnsi="Times New Roman" w:eastAsia="微软雅黑" w:cs="Times New Roman"/>
          <w:color w:val="00B050"/>
          <w:sz w:val="24"/>
          <w:szCs w:val="24"/>
          <w:lang w:eastAsia="zh-CN"/>
        </w:rPr>
      </w:pPr>
    </w:p>
    <w:p>
      <w:pPr>
        <w:spacing w:line="276" w:lineRule="auto"/>
        <w:jc w:val="both"/>
        <w:rPr>
          <w:rFonts w:ascii="Times New Roman" w:hAnsi="Times New Roman" w:eastAsia="微软雅黑" w:cs="Times New Roman"/>
          <w:color w:val="00B050"/>
          <w:sz w:val="24"/>
          <w:szCs w:val="24"/>
          <w:lang w:eastAsia="zh-CN"/>
        </w:rPr>
      </w:pPr>
    </w:p>
    <w:p>
      <w:pPr>
        <w:pStyle w:val="3"/>
        <w:numPr>
          <w:ilvl w:val="-1"/>
          <w:numId w:val="0"/>
        </w:numPr>
        <w:spacing w:after="0" w:afterLines="-2147483648"/>
        <w:ind w:left="0" w:firstLine="0"/>
        <w:jc w:val="center"/>
        <w:outlineLvl w:val="9"/>
        <w:rPr>
          <w:rFonts w:hint="eastAsia" w:ascii="Times New Roman" w:hAnsi="Times New Roman"/>
          <w:color w:val="62BC41"/>
          <w:sz w:val="24"/>
          <w:szCs w:val="24"/>
          <w:lang w:eastAsia="zh-CN"/>
        </w:rPr>
      </w:pPr>
      <w:bookmarkStart w:id="28" w:name="_Toc32316"/>
      <w:r>
        <w:rPr>
          <w:rFonts w:hint="eastAsia" w:ascii="Times New Roman" w:hAnsi="Times New Roman"/>
          <w:color w:val="62BC41"/>
          <w:sz w:val="24"/>
          <w:szCs w:val="24"/>
          <w:lang w:eastAsia="zh-CN"/>
        </w:rPr>
        <w:t>肿瘤组织STR基因座分型图谱</w:t>
      </w:r>
      <w:bookmarkEnd w:id="28"/>
    </w:p>
    <w:p>
      <w:pPr>
        <w:jc w:val="center"/>
        <w:rPr>
          <w:szCs w:val="21"/>
        </w:rPr>
      </w:pPr>
      <w:r>
        <w:rPr>
          <w:rFonts w:hint="eastAsia" w:ascii="Times New Roman" w:hAnsi="Times New Roman" w:eastAsia="微软雅黑" w:cs="Times New Roman"/>
          <w:b/>
          <w:szCs w:val="21"/>
        </w:rPr>
        <w:t xml:space="preserve">{% if </w:t>
      </w:r>
      <w:r>
        <w:rPr>
          <w:rFonts w:hint="eastAsia" w:ascii="Times New Roman" w:hAnsi="Times New Roman" w:eastAsia="微软雅黑" w:cs="Times New Roman"/>
          <w:b/>
          <w:szCs w:val="21"/>
          <w:lang w:val="en-US" w:eastAsia="zh-CN"/>
        </w:rPr>
        <w:t>yw</w:t>
      </w:r>
      <w:r>
        <w:rPr>
          <w:rFonts w:hint="eastAsia" w:ascii="Times New Roman" w:hAnsi="Times New Roman" w:eastAsia="微软雅黑" w:cs="Times New Roman"/>
          <w:b/>
          <w:szCs w:val="21"/>
        </w:rPr>
        <w:t xml:space="preserve">.tumorPic_status %}{{ </w:t>
      </w:r>
      <w:r>
        <w:rPr>
          <w:rFonts w:hint="eastAsia" w:ascii="Times New Roman" w:hAnsi="Times New Roman" w:eastAsia="微软雅黑" w:cs="Times New Roman"/>
          <w:b/>
          <w:szCs w:val="21"/>
          <w:lang w:val="en-US" w:eastAsia="zh-CN"/>
        </w:rPr>
        <w:t>yw</w:t>
      </w:r>
      <w:r>
        <w:rPr>
          <w:rFonts w:hint="eastAsia" w:ascii="Times New Roman" w:hAnsi="Times New Roman" w:eastAsia="微软雅黑" w:cs="Times New Roman"/>
          <w:b/>
          <w:szCs w:val="21"/>
        </w:rPr>
        <w:t xml:space="preserve">.tumorPic | </w:t>
      </w:r>
      <w:r>
        <w:rPr>
          <w:rFonts w:hint="eastAsia" w:ascii="Times New Roman" w:hAnsi="Times New Roman" w:eastAsia="微软雅黑" w:cs="Times New Roman"/>
          <w:b/>
          <w:szCs w:val="21"/>
          <w:lang w:eastAsia="zh-CN"/>
        </w:rPr>
        <w:t>c</w:t>
      </w:r>
      <w:r>
        <w:rPr>
          <w:rFonts w:hint="eastAsia" w:ascii="Times New Roman" w:hAnsi="Times New Roman" w:eastAsia="微软雅黑" w:cs="Times New Roman"/>
          <w:b/>
          <w:szCs w:val="21"/>
        </w:rPr>
        <w:t>i(</w:t>
      </w:r>
      <w:r>
        <w:rPr>
          <w:rFonts w:hint="eastAsia" w:ascii="Times New Roman" w:hAnsi="Times New Roman" w:eastAsia="微软雅黑" w:cs="Times New Roman"/>
          <w:b/>
          <w:szCs w:val="21"/>
          <w:lang w:eastAsia="zh-CN"/>
        </w:rPr>
        <w:t>435</w:t>
      </w:r>
      <w:r>
        <w:rPr>
          <w:rFonts w:hint="eastAsia" w:ascii="Times New Roman" w:hAnsi="Times New Roman" w:eastAsia="微软雅黑" w:cs="Times New Roman"/>
          <w:b/>
          <w:szCs w:val="21"/>
        </w:rPr>
        <w:t>,</w:t>
      </w:r>
      <w:r>
        <w:rPr>
          <w:rFonts w:hint="eastAsia" w:ascii="Times New Roman" w:hAnsi="Times New Roman" w:eastAsia="微软雅黑" w:cs="Times New Roman"/>
          <w:b/>
          <w:szCs w:val="21"/>
          <w:lang w:eastAsia="zh-CN"/>
        </w:rPr>
        <w:t>210</w:t>
      </w:r>
      <w:r>
        <w:rPr>
          <w:rFonts w:hint="eastAsia" w:ascii="Times New Roman" w:hAnsi="Times New Roman" w:eastAsia="微软雅黑" w:cs="Times New Roman"/>
          <w:b/>
          <w:szCs w:val="21"/>
        </w:rPr>
        <w:t>) }}{% endif %}</w:t>
      </w:r>
    </w:p>
    <w:p>
      <w:pPr>
        <w:rPr>
          <w:rFonts w:ascii="Times New Roman" w:hAnsi="Times New Roman" w:eastAsia="微软雅黑" w:cs="Times New Roman"/>
          <w:color w:val="00B050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color w:val="00B050"/>
          <w:sz w:val="24"/>
          <w:szCs w:val="24"/>
          <w:lang w:eastAsia="zh-CN"/>
        </w:rPr>
        <w:br w:type="page"/>
      </w:r>
      <w:bookmarkEnd w:id="14"/>
      <w:bookmarkStart w:id="29" w:name="_Toc25727"/>
      <w:bookmarkEnd w:id="29"/>
      <w:bookmarkStart w:id="30" w:name="_Toc23846_WPSOffice_Level1"/>
      <w:bookmarkEnd w:id="30"/>
      <w:bookmarkStart w:id="31" w:name="_Toc4331_WPSOffice_Level1"/>
      <w:bookmarkEnd w:id="31"/>
      <w:bookmarkStart w:id="32" w:name="_Toc32443_WPSOffice_Level1"/>
      <w:bookmarkEnd w:id="32"/>
      <w:bookmarkStart w:id="33" w:name="_Toc23903"/>
      <w:bookmarkEnd w:id="33"/>
    </w:p>
    <w:p>
      <w:pPr>
        <w:pStyle w:val="2"/>
        <w:numPr>
          <w:ilvl w:val="-1"/>
          <w:numId w:val="0"/>
        </w:numPr>
        <w:ind w:left="0" w:firstLine="0"/>
        <w:jc w:val="center"/>
        <w:rPr>
          <w:rFonts w:hint="eastAsia" w:ascii="Times New Roman" w:hAnsi="Times New Roman"/>
          <w:color w:val="62B541"/>
          <w:sz w:val="30"/>
          <w:szCs w:val="30"/>
        </w:rPr>
      </w:pPr>
      <w:bookmarkStart w:id="34" w:name="_Toc81251356"/>
      <w:bookmarkStart w:id="35" w:name="_Toc9633"/>
      <w:r>
        <w:rPr>
          <w:rFonts w:hint="eastAsia" w:ascii="Times New Roman" w:hAnsi="Times New Roman"/>
          <w:color w:val="62B541"/>
          <w:sz w:val="30"/>
          <w:szCs w:val="30"/>
        </w:rPr>
        <w:t>参考文献</w:t>
      </w:r>
      <w:bookmarkEnd w:id="34"/>
      <w:bookmarkEnd w:id="35"/>
    </w:p>
    <w:p>
      <w:pPr>
        <w:pStyle w:val="45"/>
        <w:numPr>
          <w:ilvl w:val="0"/>
          <w:numId w:val="8"/>
        </w:numPr>
        <w:snapToGrid w:val="0"/>
        <w:spacing w:beforeLines="50" w:afterLines="50"/>
        <w:ind w:left="368" w:right="-51" w:hanging="367" w:hangingChars="175"/>
        <w:rPr>
          <w:rFonts w:eastAsia="微软雅黑"/>
          <w:sz w:val="21"/>
          <w:szCs w:val="21"/>
          <w:lang w:eastAsia="zh-CN"/>
        </w:rPr>
      </w:pPr>
      <w:r>
        <w:rPr>
          <w:rFonts w:eastAsia="微软雅黑"/>
          <w:sz w:val="21"/>
          <w:szCs w:val="21"/>
          <w:lang w:eastAsia="zh-CN"/>
        </w:rPr>
        <w:t xml:space="preserve">PLoS One. 2015 Aug 7;10(8):e0132727. </w:t>
      </w:r>
    </w:p>
    <w:p>
      <w:pPr>
        <w:pStyle w:val="45"/>
        <w:numPr>
          <w:ilvl w:val="0"/>
          <w:numId w:val="8"/>
        </w:numPr>
        <w:snapToGrid w:val="0"/>
        <w:spacing w:beforeLines="50" w:afterLines="50"/>
        <w:ind w:left="368" w:right="-51" w:hanging="367" w:hangingChars="175"/>
        <w:rPr>
          <w:rFonts w:eastAsia="微软雅黑"/>
          <w:sz w:val="21"/>
          <w:szCs w:val="21"/>
          <w:lang w:eastAsia="zh-CN"/>
        </w:rPr>
      </w:pPr>
      <w:r>
        <w:rPr>
          <w:rFonts w:eastAsia="微软雅黑"/>
          <w:sz w:val="21"/>
          <w:szCs w:val="21"/>
          <w:lang w:eastAsia="zh-CN"/>
        </w:rPr>
        <w:t>J ClinOncol. 2010 July 10; 28(20): 3219-26.</w:t>
      </w:r>
    </w:p>
    <w:p>
      <w:pPr>
        <w:pStyle w:val="45"/>
        <w:numPr>
          <w:ilvl w:val="0"/>
          <w:numId w:val="8"/>
        </w:numPr>
        <w:snapToGrid w:val="0"/>
        <w:spacing w:beforeLines="50" w:afterLines="50"/>
        <w:ind w:left="368" w:right="-51" w:hanging="367" w:hangingChars="175"/>
        <w:rPr>
          <w:rFonts w:eastAsia="微软雅黑"/>
          <w:sz w:val="21"/>
          <w:szCs w:val="21"/>
          <w:lang w:eastAsia="zh-CN"/>
        </w:rPr>
      </w:pPr>
      <w:r>
        <w:rPr>
          <w:rFonts w:eastAsia="微软雅黑"/>
          <w:sz w:val="21"/>
          <w:szCs w:val="21"/>
          <w:lang w:eastAsia="zh-CN"/>
        </w:rPr>
        <w:t>《中国结直肠癌诊疗规范（2017版）》</w:t>
      </w:r>
    </w:p>
    <w:p>
      <w:pPr>
        <w:pStyle w:val="45"/>
        <w:numPr>
          <w:ilvl w:val="0"/>
          <w:numId w:val="8"/>
        </w:numPr>
        <w:snapToGrid w:val="0"/>
        <w:spacing w:beforeLines="50" w:afterLines="50"/>
        <w:ind w:left="368" w:right="-51" w:hanging="367" w:hangingChars="175"/>
        <w:rPr>
          <w:rFonts w:eastAsia="微软雅黑"/>
          <w:sz w:val="21"/>
          <w:szCs w:val="21"/>
          <w:lang w:eastAsia="zh-CN"/>
        </w:rPr>
      </w:pPr>
      <w:r>
        <w:rPr>
          <w:rFonts w:eastAsia="微软雅黑"/>
          <w:sz w:val="21"/>
          <w:szCs w:val="21"/>
          <w:lang w:eastAsia="zh-CN"/>
        </w:rPr>
        <w:t>《NCCN Guidelines Version 1.2020 - Colon Cancer》</w:t>
      </w:r>
    </w:p>
    <w:p>
      <w:pPr>
        <w:pStyle w:val="45"/>
        <w:numPr>
          <w:ilvl w:val="0"/>
          <w:numId w:val="8"/>
        </w:numPr>
        <w:snapToGrid w:val="0"/>
        <w:spacing w:beforeLines="50" w:afterLines="50"/>
        <w:ind w:left="368" w:right="-51" w:hanging="367" w:hangingChars="175"/>
        <w:rPr>
          <w:rFonts w:eastAsia="微软雅黑"/>
          <w:sz w:val="21"/>
          <w:szCs w:val="21"/>
          <w:lang w:eastAsia="zh-CN"/>
        </w:rPr>
      </w:pPr>
      <w:r>
        <w:rPr>
          <w:rFonts w:eastAsia="微软雅黑"/>
          <w:sz w:val="21"/>
          <w:szCs w:val="21"/>
          <w:lang w:eastAsia="zh-CN"/>
        </w:rPr>
        <w:t>FDA approves first cancer treatment for any solid tumor with a specific genetic feature.</w:t>
      </w:r>
    </w:p>
    <w:p>
      <w:pPr>
        <w:pStyle w:val="19"/>
        <w:widowControl/>
        <w:rPr>
          <w:rFonts w:ascii="Times New Roman" w:hAnsi="Times New Roman" w:eastAsia="等线"/>
          <w:sz w:val="22"/>
          <w:lang w:eastAsia="zh-CN"/>
        </w:rPr>
      </w:pPr>
    </w:p>
    <w:sectPr>
      <w:footerReference r:id="rId9" w:type="first"/>
      <w:headerReference r:id="rId7" w:type="default"/>
      <w:footerReference r:id="rId8" w:type="default"/>
      <w:pgSz w:w="11911" w:h="16838"/>
      <w:pgMar w:top="1037" w:right="1020" w:bottom="981" w:left="1020" w:header="510" w:footer="567" w:gutter="0"/>
      <w:pgNumType w:fmt="decimal"/>
      <w:cols w:space="0" w:num="1"/>
      <w:titlePg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思源黑体 Regular">
    <w:altName w:val="黑体"/>
    <w:panose1 w:val="00000000000000000000"/>
    <w:charset w:val="80"/>
    <w:family w:val="swiss"/>
    <w:pitch w:val="default"/>
    <w:sig w:usb0="00000000" w:usb1="00000000" w:usb2="00000016" w:usb3="00000000" w:csb0="002E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rPr>
        <w:sz w:val="20"/>
        <w:szCs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rPr>
        <w:sz w:val="20"/>
        <w:szCs w:val="20"/>
      </w:rPr>
    </w:pP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2"/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</w:rPr>
                            <w:t xml:space="preserve"> / </w: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  <w:sz w:val="20"/>
                              <w:szCs w:val="20"/>
                            </w:rPr>
                            <w:instrText xml:space="preserve"> </w:instrTex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  <w:sz w:val="20"/>
                              <w:szCs w:val="20"/>
                              <w:lang w:eastAsia="zh-CN"/>
                            </w:rPr>
                            <w:instrText xml:space="preserve">=</w:instrTex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  <w:sz w:val="20"/>
                              <w:szCs w:val="20"/>
                            </w:rPr>
                            <w:instrText xml:space="preserve"> NUMPAGES </w:instrTex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  <w:sz w:val="20"/>
                              <w:szCs w:val="20"/>
                            </w:rPr>
                            <w:instrText xml:space="preserve">58</w:instrTex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  <w:sz w:val="20"/>
                              <w:szCs w:val="20"/>
                              <w:lang w:eastAsia="zh-CN"/>
                            </w:rPr>
                            <w:instrText xml:space="preserve">-</w:instrText>
                          </w:r>
                          <w:r>
                            <w:rPr>
                              <w:rFonts w:hint="eastAsia" w:ascii="Times New Roman" w:hAnsi="Times New Roman" w:eastAsia="微软雅黑" w:cs="Times New Roman"/>
                              <w:b/>
                              <w:bCs/>
                              <w:sz w:val="20"/>
                              <w:szCs w:val="20"/>
                              <w:lang w:val="en-US" w:eastAsia="zh-CN"/>
                            </w:rPr>
                            <w:instrText xml:space="preserve">2</w:instrTex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  <w:sz w:val="20"/>
                              <w:szCs w:val="20"/>
                            </w:rPr>
                            <w:instrText xml:space="preserve">  \* MERGEFORMAT </w:instrTex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  <w:sz w:val="20"/>
                              <w:szCs w:val="20"/>
                            </w:rPr>
                            <w:t>54</w: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2"/>
                      <w:rPr>
                        <w:rFonts w:hint="default" w:ascii="Times New Roman" w:hAnsi="Times New Roman" w:cs="Times New Roman"/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0"/>
                        <w:szCs w:val="20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0"/>
                        <w:szCs w:val="20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0"/>
                        <w:szCs w:val="20"/>
                      </w:rPr>
                      <w:t xml:space="preserve"> / </w: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  <w:sz w:val="20"/>
                        <w:szCs w:val="20"/>
                      </w:rPr>
                      <w:instrText xml:space="preserve"> </w:instrTex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  <w:sz w:val="20"/>
                        <w:szCs w:val="20"/>
                        <w:lang w:eastAsia="zh-CN"/>
                      </w:rPr>
                      <w:instrText xml:space="preserve">=</w:instrTex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  <w:sz w:val="20"/>
                        <w:szCs w:val="20"/>
                      </w:rPr>
                      <w:instrText xml:space="preserve"> NUMPAGES </w:instrTex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  <w:sz w:val="20"/>
                        <w:szCs w:val="20"/>
                      </w:rPr>
                      <w:instrText xml:space="preserve">58</w:instrTex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  <w:sz w:val="20"/>
                        <w:szCs w:val="20"/>
                        <w:lang w:eastAsia="zh-CN"/>
                      </w:rPr>
                      <w:instrText xml:space="preserve">-</w:instrText>
                    </w:r>
                    <w:r>
                      <w:rPr>
                        <w:rFonts w:hint="eastAsia" w:ascii="Times New Roman" w:hAnsi="Times New Roman" w:eastAsia="微软雅黑" w:cs="Times New Roman"/>
                        <w:b/>
                        <w:bCs/>
                        <w:sz w:val="20"/>
                        <w:szCs w:val="20"/>
                        <w:lang w:val="en-US" w:eastAsia="zh-CN"/>
                      </w:rPr>
                      <w:instrText xml:space="preserve">2</w:instrTex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  <w:sz w:val="20"/>
                        <w:szCs w:val="20"/>
                      </w:rPr>
                      <w:instrText xml:space="preserve">  \* MERGEFORMAT </w:instrTex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  <w:sz w:val="20"/>
                        <w:szCs w:val="20"/>
                      </w:rPr>
                      <w:t>54</w: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2"/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</w:rPr>
                            <w:t xml:space="preserve"> / </w: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  <w:sz w:val="20"/>
                              <w:szCs w:val="20"/>
                            </w:rPr>
                            <w:instrText xml:space="preserve"> </w:instrTex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  <w:sz w:val="20"/>
                              <w:szCs w:val="20"/>
                              <w:lang w:eastAsia="zh-CN"/>
                            </w:rPr>
                            <w:instrText xml:space="preserve">=</w:instrTex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  <w:sz w:val="20"/>
                              <w:szCs w:val="20"/>
                            </w:rPr>
                            <w:instrText xml:space="preserve"> NUMPAGES </w:instrTex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  <w:sz w:val="20"/>
                              <w:szCs w:val="20"/>
                            </w:rPr>
                            <w:instrText xml:space="preserve">58</w:instrTex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  <w:sz w:val="20"/>
                              <w:szCs w:val="20"/>
                              <w:lang w:eastAsia="zh-CN"/>
                            </w:rPr>
                            <w:instrText xml:space="preserve">-</w:instrText>
                          </w:r>
                          <w:r>
                            <w:rPr>
                              <w:rFonts w:hint="eastAsia" w:ascii="Times New Roman" w:hAnsi="Times New Roman" w:eastAsia="微软雅黑" w:cs="Times New Roman"/>
                              <w:b/>
                              <w:bCs/>
                              <w:sz w:val="20"/>
                              <w:szCs w:val="20"/>
                              <w:lang w:val="en-US" w:eastAsia="zh-CN"/>
                            </w:rPr>
                            <w:instrText xml:space="preserve">2</w:instrTex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  <w:sz w:val="20"/>
                              <w:szCs w:val="20"/>
                            </w:rPr>
                            <w:instrText xml:space="preserve">  \* MERGEFORMAT </w:instrTex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  <w:sz w:val="20"/>
                              <w:szCs w:val="20"/>
                            </w:rPr>
                            <w:t>54</w: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+OrREyAgAAY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f46tET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2"/>
                      <w:rPr>
                        <w:rFonts w:hint="default" w:ascii="Times New Roman" w:hAnsi="Times New Roman" w:cs="Times New Roman"/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0"/>
                        <w:szCs w:val="20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0"/>
                        <w:szCs w:val="20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0"/>
                        <w:szCs w:val="20"/>
                      </w:rPr>
                      <w:t xml:space="preserve"> / </w: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  <w:sz w:val="20"/>
                        <w:szCs w:val="20"/>
                      </w:rPr>
                      <w:instrText xml:space="preserve"> </w:instrTex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  <w:sz w:val="20"/>
                        <w:szCs w:val="20"/>
                        <w:lang w:eastAsia="zh-CN"/>
                      </w:rPr>
                      <w:instrText xml:space="preserve">=</w:instrTex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  <w:sz w:val="20"/>
                        <w:szCs w:val="20"/>
                      </w:rPr>
                      <w:instrText xml:space="preserve"> NUMPAGES </w:instrTex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  <w:sz w:val="20"/>
                        <w:szCs w:val="20"/>
                      </w:rPr>
                      <w:instrText xml:space="preserve">58</w:instrTex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  <w:sz w:val="20"/>
                        <w:szCs w:val="20"/>
                        <w:lang w:eastAsia="zh-CN"/>
                      </w:rPr>
                      <w:instrText xml:space="preserve">-</w:instrText>
                    </w:r>
                    <w:r>
                      <w:rPr>
                        <w:rFonts w:hint="eastAsia" w:ascii="Times New Roman" w:hAnsi="Times New Roman" w:eastAsia="微软雅黑" w:cs="Times New Roman"/>
                        <w:b/>
                        <w:bCs/>
                        <w:sz w:val="20"/>
                        <w:szCs w:val="20"/>
                        <w:lang w:val="en-US" w:eastAsia="zh-CN"/>
                      </w:rPr>
                      <w:instrText xml:space="preserve">2</w:instrTex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  <w:sz w:val="20"/>
                        <w:szCs w:val="20"/>
                      </w:rPr>
                      <w:instrText xml:space="preserve">  \* MERGEFORMAT </w:instrTex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  <w:sz w:val="20"/>
                        <w:szCs w:val="20"/>
                      </w:rPr>
                      <w:t>54</w: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jc w:val="right"/>
    </w:pPr>
    <w:r>
      <w:rPr>
        <w:color w:val="7F7F7F"/>
        <w:sz w:val="20"/>
        <w:szCs w:val="20"/>
        <w:lang w:eastAsia="zh-CN"/>
      </w:rPr>
      <w:drawing>
        <wp:inline distT="0" distB="0" distL="0" distR="0">
          <wp:extent cx="1369060" cy="389255"/>
          <wp:effectExtent l="0" t="0" r="2540" b="6350"/>
          <wp:docPr id="2" name="图片 2" descr="C:\Users\JT\Desktop\2019.3.1-诺禾致源logo-最新版\logo-透明底.pnglogo-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C:\Users\JT\Desktop\2019.3.1-诺禾致源logo-最新版\logo-透明底.pnglogo-透明底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69060" cy="3892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jc w:val="righ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jc w:val="right"/>
      <w:rPr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numPicBullet w:numPicBulletId="1">
    <w:pict>
      <v:shape id="1" type="#_x0000_t75" style="width:59px;height:59px" o:bullet="t">
        <v:imagedata r:id="rId2" o:title=""/>
      </v:shape>
    </w:pict>
  </w:numPicBullet>
  <w:numPicBullet w:numPicBulletId="2">
    <w:pict>
      <v:shape id="2" type="#_x0000_t75" style="width:59px;height:59px" o:bullet="t">
        <v:imagedata r:id="rId3" o:title=""/>
      </v:shape>
    </w:pict>
  </w:numPicBullet>
  <w:abstractNum w:abstractNumId="0">
    <w:nsid w:val="8F1486A5"/>
    <w:multiLevelType w:val="singleLevel"/>
    <w:tmpl w:val="8F1486A5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21296522"/>
    <w:multiLevelType w:val="multilevel"/>
    <w:tmpl w:val="21296522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CEC1C1C"/>
    <w:multiLevelType w:val="multilevel"/>
    <w:tmpl w:val="2CEC1C1C"/>
    <w:lvl w:ilvl="0" w:tentative="0">
      <w:start w:val="1"/>
      <w:numFmt w:val="bullet"/>
      <w:pStyle w:val="30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34613CBC"/>
    <w:multiLevelType w:val="multilevel"/>
    <w:tmpl w:val="34613CBC"/>
    <w:lvl w:ilvl="0" w:tentative="0">
      <w:start w:val="1"/>
      <w:numFmt w:val="bullet"/>
      <w:pStyle w:val="32"/>
      <w:lvlText w:val=""/>
      <w:lvlPicBulletId w:val="2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4">
    <w:nsid w:val="383E6F52"/>
    <w:multiLevelType w:val="singleLevel"/>
    <w:tmpl w:val="383E6F52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6">
    <w:nsid w:val="5B812BEF"/>
    <w:multiLevelType w:val="multilevel"/>
    <w:tmpl w:val="5B812BEF"/>
    <w:lvl w:ilvl="0" w:tentative="0">
      <w:start w:val="1"/>
      <w:numFmt w:val="bullet"/>
      <w:pStyle w:val="29"/>
      <w:lvlText w:val=""/>
      <w:lvlPicBulletId w:val="1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7">
    <w:nsid w:val="64416983"/>
    <w:multiLevelType w:val="multilevel"/>
    <w:tmpl w:val="64416983"/>
    <w:lvl w:ilvl="0" w:tentative="0">
      <w:start w:val="1"/>
      <w:numFmt w:val="bullet"/>
      <w:pStyle w:val="3"/>
      <w:lvlText w:val=""/>
      <w:lvlJc w:val="left"/>
      <w:pPr>
        <w:ind w:left="83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5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7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9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1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3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5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7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2" w:hanging="420"/>
      </w:pPr>
      <w:rPr>
        <w:rFonts w:hint="default" w:ascii="Wingdings" w:hAnsi="Wingdings"/>
      </w:rPr>
    </w:lvl>
  </w:abstractNum>
  <w:num w:numId="1">
    <w:abstractNumId w:val="5"/>
  </w:num>
  <w:num w:numId="2">
    <w:abstractNumId w:val="7"/>
  </w:num>
  <w:num w:numId="3">
    <w:abstractNumId w:val="6"/>
  </w:num>
  <w:num w:numId="4">
    <w:abstractNumId w:val="2"/>
  </w:num>
  <w:num w:numId="5">
    <w:abstractNumId w:val="3"/>
  </w:num>
  <w:num w:numId="6">
    <w:abstractNumId w:val="0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HorizontalSpacing w:val="220"/>
  <w:drawingGridVerticalSpacing w:val="99999990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hjODRmNWJhZTVkNTI1OGI2YWZlNjVkNDIwMWYwMDkifQ=="/>
  </w:docVars>
  <w:rsids>
    <w:rsidRoot w:val="00172A27"/>
    <w:rsid w:val="000106F4"/>
    <w:rsid w:val="00020436"/>
    <w:rsid w:val="00065DE8"/>
    <w:rsid w:val="0007718C"/>
    <w:rsid w:val="0014545B"/>
    <w:rsid w:val="00162215"/>
    <w:rsid w:val="00164610"/>
    <w:rsid w:val="00172A27"/>
    <w:rsid w:val="001A0EF2"/>
    <w:rsid w:val="001B7AED"/>
    <w:rsid w:val="00242C6C"/>
    <w:rsid w:val="002522DA"/>
    <w:rsid w:val="002928AB"/>
    <w:rsid w:val="002A5795"/>
    <w:rsid w:val="002C4C23"/>
    <w:rsid w:val="002C52F0"/>
    <w:rsid w:val="00365382"/>
    <w:rsid w:val="00370EEE"/>
    <w:rsid w:val="00382A54"/>
    <w:rsid w:val="003954B5"/>
    <w:rsid w:val="003E00AB"/>
    <w:rsid w:val="00400921"/>
    <w:rsid w:val="0041140B"/>
    <w:rsid w:val="0047539E"/>
    <w:rsid w:val="00557280"/>
    <w:rsid w:val="005915BA"/>
    <w:rsid w:val="00632890"/>
    <w:rsid w:val="00685B74"/>
    <w:rsid w:val="00714BFE"/>
    <w:rsid w:val="0074116D"/>
    <w:rsid w:val="00791B29"/>
    <w:rsid w:val="008C7959"/>
    <w:rsid w:val="009126CC"/>
    <w:rsid w:val="00914A34"/>
    <w:rsid w:val="00932202"/>
    <w:rsid w:val="00945960"/>
    <w:rsid w:val="00966A11"/>
    <w:rsid w:val="009A05BA"/>
    <w:rsid w:val="009C3E31"/>
    <w:rsid w:val="00A072A3"/>
    <w:rsid w:val="00A76EB5"/>
    <w:rsid w:val="00A936B0"/>
    <w:rsid w:val="00AD5BC7"/>
    <w:rsid w:val="00AF3323"/>
    <w:rsid w:val="00AF584E"/>
    <w:rsid w:val="00B11E97"/>
    <w:rsid w:val="00B321E9"/>
    <w:rsid w:val="00B57A0E"/>
    <w:rsid w:val="00B70828"/>
    <w:rsid w:val="00B845D0"/>
    <w:rsid w:val="00BE546E"/>
    <w:rsid w:val="00BF303C"/>
    <w:rsid w:val="00C95633"/>
    <w:rsid w:val="00CB7F27"/>
    <w:rsid w:val="00CD5930"/>
    <w:rsid w:val="00D76AB9"/>
    <w:rsid w:val="00D83A07"/>
    <w:rsid w:val="00DA2F2F"/>
    <w:rsid w:val="00DE7543"/>
    <w:rsid w:val="00E06B8D"/>
    <w:rsid w:val="00E10A22"/>
    <w:rsid w:val="00E66658"/>
    <w:rsid w:val="00EE0274"/>
    <w:rsid w:val="00EF064C"/>
    <w:rsid w:val="00F66009"/>
    <w:rsid w:val="00F7369F"/>
    <w:rsid w:val="00F74B31"/>
    <w:rsid w:val="00FF7BB1"/>
    <w:rsid w:val="0113302D"/>
    <w:rsid w:val="011A0D8B"/>
    <w:rsid w:val="01484E9E"/>
    <w:rsid w:val="017E748D"/>
    <w:rsid w:val="027B01B1"/>
    <w:rsid w:val="02CA5230"/>
    <w:rsid w:val="0344610A"/>
    <w:rsid w:val="0348273E"/>
    <w:rsid w:val="034A06C6"/>
    <w:rsid w:val="034A3564"/>
    <w:rsid w:val="03851033"/>
    <w:rsid w:val="03EC5DF7"/>
    <w:rsid w:val="04006D36"/>
    <w:rsid w:val="041A0982"/>
    <w:rsid w:val="046930FC"/>
    <w:rsid w:val="04871837"/>
    <w:rsid w:val="04C17114"/>
    <w:rsid w:val="04F5738B"/>
    <w:rsid w:val="050D3322"/>
    <w:rsid w:val="0557619E"/>
    <w:rsid w:val="05587C0E"/>
    <w:rsid w:val="059E6526"/>
    <w:rsid w:val="05A47131"/>
    <w:rsid w:val="05A95EE6"/>
    <w:rsid w:val="0632123B"/>
    <w:rsid w:val="06A52592"/>
    <w:rsid w:val="06B550DB"/>
    <w:rsid w:val="06D61F07"/>
    <w:rsid w:val="074043CC"/>
    <w:rsid w:val="07855F31"/>
    <w:rsid w:val="079D005C"/>
    <w:rsid w:val="07B745E5"/>
    <w:rsid w:val="07C87F7A"/>
    <w:rsid w:val="07DB59EB"/>
    <w:rsid w:val="080A3388"/>
    <w:rsid w:val="08420584"/>
    <w:rsid w:val="08491D1F"/>
    <w:rsid w:val="085A3383"/>
    <w:rsid w:val="0878421B"/>
    <w:rsid w:val="08972335"/>
    <w:rsid w:val="08AF36DC"/>
    <w:rsid w:val="09253117"/>
    <w:rsid w:val="092F43F7"/>
    <w:rsid w:val="093210D3"/>
    <w:rsid w:val="09440728"/>
    <w:rsid w:val="098B4C3B"/>
    <w:rsid w:val="0A043ABA"/>
    <w:rsid w:val="0A3A14C1"/>
    <w:rsid w:val="0A5735A6"/>
    <w:rsid w:val="0B110965"/>
    <w:rsid w:val="0B21104E"/>
    <w:rsid w:val="0B26748B"/>
    <w:rsid w:val="0BD20D7E"/>
    <w:rsid w:val="0BFD0A91"/>
    <w:rsid w:val="0C25734B"/>
    <w:rsid w:val="0C2576A1"/>
    <w:rsid w:val="0C3A0C95"/>
    <w:rsid w:val="0C3E5385"/>
    <w:rsid w:val="0C96240B"/>
    <w:rsid w:val="0D36498A"/>
    <w:rsid w:val="0D877892"/>
    <w:rsid w:val="0DB84649"/>
    <w:rsid w:val="0DBC0CEC"/>
    <w:rsid w:val="0E11445D"/>
    <w:rsid w:val="0E294EB5"/>
    <w:rsid w:val="0E542351"/>
    <w:rsid w:val="0EAA0138"/>
    <w:rsid w:val="0EBD1C94"/>
    <w:rsid w:val="0EBF2A43"/>
    <w:rsid w:val="0EC21591"/>
    <w:rsid w:val="0ED843CC"/>
    <w:rsid w:val="0F14106E"/>
    <w:rsid w:val="0F3F2845"/>
    <w:rsid w:val="0F8328E5"/>
    <w:rsid w:val="0FB32BC0"/>
    <w:rsid w:val="0FB9297A"/>
    <w:rsid w:val="0FCB4ED3"/>
    <w:rsid w:val="0FEE6DE3"/>
    <w:rsid w:val="10732750"/>
    <w:rsid w:val="10B56BFB"/>
    <w:rsid w:val="10C269A4"/>
    <w:rsid w:val="10EE21BE"/>
    <w:rsid w:val="1107558D"/>
    <w:rsid w:val="117C29E0"/>
    <w:rsid w:val="117E52B9"/>
    <w:rsid w:val="118402F0"/>
    <w:rsid w:val="119D7250"/>
    <w:rsid w:val="11BB19FD"/>
    <w:rsid w:val="11C95EF7"/>
    <w:rsid w:val="123617C8"/>
    <w:rsid w:val="12963DA1"/>
    <w:rsid w:val="12A71755"/>
    <w:rsid w:val="12BC0DA4"/>
    <w:rsid w:val="13183538"/>
    <w:rsid w:val="132965FE"/>
    <w:rsid w:val="13757242"/>
    <w:rsid w:val="13897526"/>
    <w:rsid w:val="139A5E8B"/>
    <w:rsid w:val="13AB527B"/>
    <w:rsid w:val="13E63C62"/>
    <w:rsid w:val="13E74F53"/>
    <w:rsid w:val="13FD0EF2"/>
    <w:rsid w:val="14706039"/>
    <w:rsid w:val="148972D9"/>
    <w:rsid w:val="14B00DB0"/>
    <w:rsid w:val="14B930F2"/>
    <w:rsid w:val="14BF5904"/>
    <w:rsid w:val="14C36852"/>
    <w:rsid w:val="15066AF4"/>
    <w:rsid w:val="15196B67"/>
    <w:rsid w:val="151D563F"/>
    <w:rsid w:val="152E3223"/>
    <w:rsid w:val="153B4146"/>
    <w:rsid w:val="153E0336"/>
    <w:rsid w:val="153F7D0D"/>
    <w:rsid w:val="154779B4"/>
    <w:rsid w:val="15BB570E"/>
    <w:rsid w:val="15BE668C"/>
    <w:rsid w:val="16493DF6"/>
    <w:rsid w:val="16523C85"/>
    <w:rsid w:val="168C1F54"/>
    <w:rsid w:val="16CF773B"/>
    <w:rsid w:val="16E66EEA"/>
    <w:rsid w:val="175F5330"/>
    <w:rsid w:val="177056DA"/>
    <w:rsid w:val="17AF12B1"/>
    <w:rsid w:val="17E84AA2"/>
    <w:rsid w:val="17EE2D02"/>
    <w:rsid w:val="17EF172D"/>
    <w:rsid w:val="17F2257E"/>
    <w:rsid w:val="17F2343D"/>
    <w:rsid w:val="186E4F52"/>
    <w:rsid w:val="18932960"/>
    <w:rsid w:val="18A23029"/>
    <w:rsid w:val="190564D7"/>
    <w:rsid w:val="19112499"/>
    <w:rsid w:val="19805DAE"/>
    <w:rsid w:val="1A2A3731"/>
    <w:rsid w:val="1A3D38DE"/>
    <w:rsid w:val="1A4F221A"/>
    <w:rsid w:val="1A6032F3"/>
    <w:rsid w:val="1A873A22"/>
    <w:rsid w:val="1B0D6D19"/>
    <w:rsid w:val="1B28649B"/>
    <w:rsid w:val="1B4D69CD"/>
    <w:rsid w:val="1B7E699F"/>
    <w:rsid w:val="1BA0147A"/>
    <w:rsid w:val="1BA36B7F"/>
    <w:rsid w:val="1BC16077"/>
    <w:rsid w:val="1BDE741D"/>
    <w:rsid w:val="1C3068C5"/>
    <w:rsid w:val="1C7A05D0"/>
    <w:rsid w:val="1C98707F"/>
    <w:rsid w:val="1CC47C7C"/>
    <w:rsid w:val="1CFB3D7D"/>
    <w:rsid w:val="1D0C1072"/>
    <w:rsid w:val="1D0E557F"/>
    <w:rsid w:val="1D736F2C"/>
    <w:rsid w:val="1D76536E"/>
    <w:rsid w:val="1DF40015"/>
    <w:rsid w:val="1DFF7211"/>
    <w:rsid w:val="1E080090"/>
    <w:rsid w:val="1E4419ED"/>
    <w:rsid w:val="1E4635E8"/>
    <w:rsid w:val="1E50041A"/>
    <w:rsid w:val="1E7536E3"/>
    <w:rsid w:val="1EAB0C6A"/>
    <w:rsid w:val="1EBE7730"/>
    <w:rsid w:val="1EEB2832"/>
    <w:rsid w:val="1EEF6065"/>
    <w:rsid w:val="1F0242B9"/>
    <w:rsid w:val="1F28236B"/>
    <w:rsid w:val="1F6738E6"/>
    <w:rsid w:val="1F967111"/>
    <w:rsid w:val="1FB8197E"/>
    <w:rsid w:val="1FE20773"/>
    <w:rsid w:val="20205A20"/>
    <w:rsid w:val="204C09C2"/>
    <w:rsid w:val="20855B55"/>
    <w:rsid w:val="20864739"/>
    <w:rsid w:val="209432E5"/>
    <w:rsid w:val="21037271"/>
    <w:rsid w:val="212D65C2"/>
    <w:rsid w:val="216F18A9"/>
    <w:rsid w:val="218762AB"/>
    <w:rsid w:val="218A1F99"/>
    <w:rsid w:val="21E001CE"/>
    <w:rsid w:val="220621CF"/>
    <w:rsid w:val="22180203"/>
    <w:rsid w:val="22651EA8"/>
    <w:rsid w:val="22652AB3"/>
    <w:rsid w:val="22A51718"/>
    <w:rsid w:val="22CA2C48"/>
    <w:rsid w:val="232207B0"/>
    <w:rsid w:val="23223AC6"/>
    <w:rsid w:val="23282A64"/>
    <w:rsid w:val="235C2C2A"/>
    <w:rsid w:val="23DC4798"/>
    <w:rsid w:val="23FA0241"/>
    <w:rsid w:val="248F164F"/>
    <w:rsid w:val="24E85013"/>
    <w:rsid w:val="254219A7"/>
    <w:rsid w:val="257A0819"/>
    <w:rsid w:val="26064719"/>
    <w:rsid w:val="262E2C8A"/>
    <w:rsid w:val="26697CEF"/>
    <w:rsid w:val="26952450"/>
    <w:rsid w:val="26976104"/>
    <w:rsid w:val="269F2CA4"/>
    <w:rsid w:val="27630022"/>
    <w:rsid w:val="27870460"/>
    <w:rsid w:val="27A02EA3"/>
    <w:rsid w:val="28370F00"/>
    <w:rsid w:val="2897102C"/>
    <w:rsid w:val="289E6D5F"/>
    <w:rsid w:val="28B74238"/>
    <w:rsid w:val="292F1045"/>
    <w:rsid w:val="295770E6"/>
    <w:rsid w:val="296A0F3E"/>
    <w:rsid w:val="296F5B95"/>
    <w:rsid w:val="29A10405"/>
    <w:rsid w:val="29D07A35"/>
    <w:rsid w:val="29DE0525"/>
    <w:rsid w:val="2A0B607C"/>
    <w:rsid w:val="2A0E1B30"/>
    <w:rsid w:val="2A110088"/>
    <w:rsid w:val="2A123B1B"/>
    <w:rsid w:val="2A29756B"/>
    <w:rsid w:val="2A3716AB"/>
    <w:rsid w:val="2AB253E5"/>
    <w:rsid w:val="2ACA1BDD"/>
    <w:rsid w:val="2ADE2A02"/>
    <w:rsid w:val="2B3F04C9"/>
    <w:rsid w:val="2B766D9B"/>
    <w:rsid w:val="2BA11929"/>
    <w:rsid w:val="2BEA4078"/>
    <w:rsid w:val="2C165FD1"/>
    <w:rsid w:val="2C427C83"/>
    <w:rsid w:val="2C8F5AA2"/>
    <w:rsid w:val="2CD3720A"/>
    <w:rsid w:val="2CE2448F"/>
    <w:rsid w:val="2D503D05"/>
    <w:rsid w:val="2D5F09F0"/>
    <w:rsid w:val="2D653FFA"/>
    <w:rsid w:val="2D9A0D2E"/>
    <w:rsid w:val="2DA540B4"/>
    <w:rsid w:val="2E0076A1"/>
    <w:rsid w:val="2E0C0EE9"/>
    <w:rsid w:val="2E57531C"/>
    <w:rsid w:val="2E672D46"/>
    <w:rsid w:val="2E7F07D9"/>
    <w:rsid w:val="2E8272CB"/>
    <w:rsid w:val="2EB35A8A"/>
    <w:rsid w:val="2ECE7857"/>
    <w:rsid w:val="2EE33622"/>
    <w:rsid w:val="2EEB3631"/>
    <w:rsid w:val="2F6D258F"/>
    <w:rsid w:val="2F7C00CB"/>
    <w:rsid w:val="2FA23AC3"/>
    <w:rsid w:val="2FCD4845"/>
    <w:rsid w:val="30085358"/>
    <w:rsid w:val="30723621"/>
    <w:rsid w:val="30C329AF"/>
    <w:rsid w:val="30D96228"/>
    <w:rsid w:val="31075B6B"/>
    <w:rsid w:val="3109732A"/>
    <w:rsid w:val="31470504"/>
    <w:rsid w:val="31971B92"/>
    <w:rsid w:val="32010C86"/>
    <w:rsid w:val="322650FE"/>
    <w:rsid w:val="328D65FD"/>
    <w:rsid w:val="32B71D27"/>
    <w:rsid w:val="32E0419D"/>
    <w:rsid w:val="32ED210E"/>
    <w:rsid w:val="330B36ED"/>
    <w:rsid w:val="332E1651"/>
    <w:rsid w:val="34190791"/>
    <w:rsid w:val="346A3E69"/>
    <w:rsid w:val="34770F60"/>
    <w:rsid w:val="34776157"/>
    <w:rsid w:val="34777EA9"/>
    <w:rsid w:val="3489363D"/>
    <w:rsid w:val="349C1276"/>
    <w:rsid w:val="3519655B"/>
    <w:rsid w:val="35493B01"/>
    <w:rsid w:val="35685AD1"/>
    <w:rsid w:val="357175AA"/>
    <w:rsid w:val="357271DB"/>
    <w:rsid w:val="357E5409"/>
    <w:rsid w:val="35A003EF"/>
    <w:rsid w:val="35B3556B"/>
    <w:rsid w:val="35CB19D1"/>
    <w:rsid w:val="35EC5FAA"/>
    <w:rsid w:val="35F5325E"/>
    <w:rsid w:val="3605345F"/>
    <w:rsid w:val="360B5052"/>
    <w:rsid w:val="366004D5"/>
    <w:rsid w:val="36603553"/>
    <w:rsid w:val="36A12715"/>
    <w:rsid w:val="36B16B3D"/>
    <w:rsid w:val="36BD18D3"/>
    <w:rsid w:val="36ED0DD2"/>
    <w:rsid w:val="371E73E3"/>
    <w:rsid w:val="37A34F3A"/>
    <w:rsid w:val="37AF4580"/>
    <w:rsid w:val="37E81DE8"/>
    <w:rsid w:val="38037CE6"/>
    <w:rsid w:val="38353A88"/>
    <w:rsid w:val="38405071"/>
    <w:rsid w:val="3848012E"/>
    <w:rsid w:val="387279B6"/>
    <w:rsid w:val="388F09C9"/>
    <w:rsid w:val="38AF20C5"/>
    <w:rsid w:val="38EB6817"/>
    <w:rsid w:val="391838C3"/>
    <w:rsid w:val="39306D4B"/>
    <w:rsid w:val="39854265"/>
    <w:rsid w:val="39A161AC"/>
    <w:rsid w:val="39CD27DD"/>
    <w:rsid w:val="39D85F97"/>
    <w:rsid w:val="39FE51BB"/>
    <w:rsid w:val="3A0132D5"/>
    <w:rsid w:val="3A0E0DF7"/>
    <w:rsid w:val="3A527FB2"/>
    <w:rsid w:val="3AF15502"/>
    <w:rsid w:val="3B0F25BE"/>
    <w:rsid w:val="3B1933C9"/>
    <w:rsid w:val="3B240830"/>
    <w:rsid w:val="3C771FCD"/>
    <w:rsid w:val="3C941030"/>
    <w:rsid w:val="3CE20B7E"/>
    <w:rsid w:val="3CF56A9F"/>
    <w:rsid w:val="3CFD050F"/>
    <w:rsid w:val="3D1C54C3"/>
    <w:rsid w:val="3D6C60E9"/>
    <w:rsid w:val="3D855C98"/>
    <w:rsid w:val="3DDD3D7A"/>
    <w:rsid w:val="3E2C11B8"/>
    <w:rsid w:val="3E3C6BBC"/>
    <w:rsid w:val="3E6B08A8"/>
    <w:rsid w:val="3E7D25A2"/>
    <w:rsid w:val="3EC949BD"/>
    <w:rsid w:val="3F007AB9"/>
    <w:rsid w:val="3F2C25E1"/>
    <w:rsid w:val="3F3A57A7"/>
    <w:rsid w:val="3F902111"/>
    <w:rsid w:val="3FB05529"/>
    <w:rsid w:val="3FCB7C00"/>
    <w:rsid w:val="405979F4"/>
    <w:rsid w:val="40730D81"/>
    <w:rsid w:val="40945432"/>
    <w:rsid w:val="40A339B6"/>
    <w:rsid w:val="40B43E6D"/>
    <w:rsid w:val="40BA2B58"/>
    <w:rsid w:val="40F02FB5"/>
    <w:rsid w:val="40F418C8"/>
    <w:rsid w:val="41C73588"/>
    <w:rsid w:val="420F4229"/>
    <w:rsid w:val="423B084B"/>
    <w:rsid w:val="425A046E"/>
    <w:rsid w:val="42805DDD"/>
    <w:rsid w:val="4293265F"/>
    <w:rsid w:val="433F7DAE"/>
    <w:rsid w:val="43F75C21"/>
    <w:rsid w:val="440F75D3"/>
    <w:rsid w:val="4425454A"/>
    <w:rsid w:val="443B718D"/>
    <w:rsid w:val="44507CD3"/>
    <w:rsid w:val="445C4FD3"/>
    <w:rsid w:val="446A4E09"/>
    <w:rsid w:val="446D7A7D"/>
    <w:rsid w:val="44CB0F67"/>
    <w:rsid w:val="454A2BAB"/>
    <w:rsid w:val="454B6771"/>
    <w:rsid w:val="45D4644E"/>
    <w:rsid w:val="45EC06CC"/>
    <w:rsid w:val="45F52915"/>
    <w:rsid w:val="461072D4"/>
    <w:rsid w:val="46295078"/>
    <w:rsid w:val="46842CD6"/>
    <w:rsid w:val="46BB5761"/>
    <w:rsid w:val="46C836C2"/>
    <w:rsid w:val="46E8351C"/>
    <w:rsid w:val="46EB27DF"/>
    <w:rsid w:val="46F35E8C"/>
    <w:rsid w:val="47300B2D"/>
    <w:rsid w:val="473364ED"/>
    <w:rsid w:val="47F123D2"/>
    <w:rsid w:val="48A56076"/>
    <w:rsid w:val="48BD7E4A"/>
    <w:rsid w:val="48C46C45"/>
    <w:rsid w:val="48D858D8"/>
    <w:rsid w:val="48E140E9"/>
    <w:rsid w:val="48E66270"/>
    <w:rsid w:val="49040CB9"/>
    <w:rsid w:val="49077A08"/>
    <w:rsid w:val="4A02135E"/>
    <w:rsid w:val="4A6530AB"/>
    <w:rsid w:val="4A8E5DB3"/>
    <w:rsid w:val="4A9549CB"/>
    <w:rsid w:val="4A9949C5"/>
    <w:rsid w:val="4AC25594"/>
    <w:rsid w:val="4ADE2FC6"/>
    <w:rsid w:val="4B315A79"/>
    <w:rsid w:val="4B7224EE"/>
    <w:rsid w:val="4BA47A7D"/>
    <w:rsid w:val="4BA943A0"/>
    <w:rsid w:val="4C0C1194"/>
    <w:rsid w:val="4D370D20"/>
    <w:rsid w:val="4D8276F3"/>
    <w:rsid w:val="4D8A7EFF"/>
    <w:rsid w:val="4DC108F4"/>
    <w:rsid w:val="4DD10218"/>
    <w:rsid w:val="4DE02D57"/>
    <w:rsid w:val="4E1E64C7"/>
    <w:rsid w:val="4E62591E"/>
    <w:rsid w:val="4E9B0834"/>
    <w:rsid w:val="4EBD01A1"/>
    <w:rsid w:val="4ED24E8A"/>
    <w:rsid w:val="4ED734C9"/>
    <w:rsid w:val="4EDB1975"/>
    <w:rsid w:val="4F2505ED"/>
    <w:rsid w:val="4F2E42D3"/>
    <w:rsid w:val="4F5378F8"/>
    <w:rsid w:val="4FBE7244"/>
    <w:rsid w:val="4FC07B99"/>
    <w:rsid w:val="4FF40BAF"/>
    <w:rsid w:val="50411B1E"/>
    <w:rsid w:val="505C0D3F"/>
    <w:rsid w:val="50B633CE"/>
    <w:rsid w:val="50ED5D9A"/>
    <w:rsid w:val="51220226"/>
    <w:rsid w:val="51503275"/>
    <w:rsid w:val="51751425"/>
    <w:rsid w:val="51BC0F31"/>
    <w:rsid w:val="51E45D30"/>
    <w:rsid w:val="521576B5"/>
    <w:rsid w:val="52481DAD"/>
    <w:rsid w:val="525F790E"/>
    <w:rsid w:val="52616580"/>
    <w:rsid w:val="52957DB0"/>
    <w:rsid w:val="529B4815"/>
    <w:rsid w:val="52D57909"/>
    <w:rsid w:val="5312550A"/>
    <w:rsid w:val="5315740B"/>
    <w:rsid w:val="53445564"/>
    <w:rsid w:val="53DE69BF"/>
    <w:rsid w:val="53FC7EFA"/>
    <w:rsid w:val="546729B1"/>
    <w:rsid w:val="546744C1"/>
    <w:rsid w:val="54A91420"/>
    <w:rsid w:val="54BD404D"/>
    <w:rsid w:val="54D723E8"/>
    <w:rsid w:val="55C15CC7"/>
    <w:rsid w:val="56086EC7"/>
    <w:rsid w:val="561D1FC0"/>
    <w:rsid w:val="56552F9A"/>
    <w:rsid w:val="56BE67A9"/>
    <w:rsid w:val="56D24563"/>
    <w:rsid w:val="571E2EDF"/>
    <w:rsid w:val="57512AE1"/>
    <w:rsid w:val="577A3341"/>
    <w:rsid w:val="57C96345"/>
    <w:rsid w:val="57CF7845"/>
    <w:rsid w:val="57FA77DC"/>
    <w:rsid w:val="580B14B0"/>
    <w:rsid w:val="581D1193"/>
    <w:rsid w:val="587550A2"/>
    <w:rsid w:val="58A44110"/>
    <w:rsid w:val="58E935FE"/>
    <w:rsid w:val="591A385D"/>
    <w:rsid w:val="5927169E"/>
    <w:rsid w:val="596268B2"/>
    <w:rsid w:val="59921674"/>
    <w:rsid w:val="5A411161"/>
    <w:rsid w:val="5A6D01D3"/>
    <w:rsid w:val="5A700FE6"/>
    <w:rsid w:val="5A7E2106"/>
    <w:rsid w:val="5A8E2EAB"/>
    <w:rsid w:val="5A945BF0"/>
    <w:rsid w:val="5AC24855"/>
    <w:rsid w:val="5AD55449"/>
    <w:rsid w:val="5B1136DE"/>
    <w:rsid w:val="5B1F1527"/>
    <w:rsid w:val="5B467129"/>
    <w:rsid w:val="5B472968"/>
    <w:rsid w:val="5BD100BC"/>
    <w:rsid w:val="5C807B24"/>
    <w:rsid w:val="5CA02550"/>
    <w:rsid w:val="5CA57854"/>
    <w:rsid w:val="5CC04922"/>
    <w:rsid w:val="5D090FC9"/>
    <w:rsid w:val="5D1409F6"/>
    <w:rsid w:val="5D6F392E"/>
    <w:rsid w:val="5D70472F"/>
    <w:rsid w:val="5D733A64"/>
    <w:rsid w:val="5D757539"/>
    <w:rsid w:val="5DAE61E7"/>
    <w:rsid w:val="5DD675E2"/>
    <w:rsid w:val="5E45434A"/>
    <w:rsid w:val="5E705809"/>
    <w:rsid w:val="5E8047E2"/>
    <w:rsid w:val="5F5D6873"/>
    <w:rsid w:val="5F964DF6"/>
    <w:rsid w:val="5FA2526B"/>
    <w:rsid w:val="5FF55B74"/>
    <w:rsid w:val="5FF61953"/>
    <w:rsid w:val="600E54F4"/>
    <w:rsid w:val="6013267E"/>
    <w:rsid w:val="607B75C7"/>
    <w:rsid w:val="60B2422F"/>
    <w:rsid w:val="60D51A59"/>
    <w:rsid w:val="60E82224"/>
    <w:rsid w:val="60EC6F6F"/>
    <w:rsid w:val="610D77AC"/>
    <w:rsid w:val="618D0A0E"/>
    <w:rsid w:val="61B17DFE"/>
    <w:rsid w:val="626E16D9"/>
    <w:rsid w:val="62B83B9F"/>
    <w:rsid w:val="62C76F5B"/>
    <w:rsid w:val="62CE6014"/>
    <w:rsid w:val="62DB637F"/>
    <w:rsid w:val="62F36C1F"/>
    <w:rsid w:val="63693D55"/>
    <w:rsid w:val="63A00164"/>
    <w:rsid w:val="63AC7CD8"/>
    <w:rsid w:val="63B35D79"/>
    <w:rsid w:val="63D55F1A"/>
    <w:rsid w:val="640B7333"/>
    <w:rsid w:val="6451295E"/>
    <w:rsid w:val="6469117D"/>
    <w:rsid w:val="648D4936"/>
    <w:rsid w:val="649F0108"/>
    <w:rsid w:val="64A64565"/>
    <w:rsid w:val="64AB511C"/>
    <w:rsid w:val="64EC6C5A"/>
    <w:rsid w:val="64F92405"/>
    <w:rsid w:val="653B4348"/>
    <w:rsid w:val="654D1E7D"/>
    <w:rsid w:val="655710C9"/>
    <w:rsid w:val="65B119A5"/>
    <w:rsid w:val="65DA1EDF"/>
    <w:rsid w:val="65FA0F93"/>
    <w:rsid w:val="66016A06"/>
    <w:rsid w:val="66031F02"/>
    <w:rsid w:val="66042D7E"/>
    <w:rsid w:val="66C64E92"/>
    <w:rsid w:val="66CC7AC8"/>
    <w:rsid w:val="66F810A2"/>
    <w:rsid w:val="670E76D1"/>
    <w:rsid w:val="67D77C44"/>
    <w:rsid w:val="682C098C"/>
    <w:rsid w:val="68770B47"/>
    <w:rsid w:val="687F37B5"/>
    <w:rsid w:val="68EB1BDC"/>
    <w:rsid w:val="68FB01BA"/>
    <w:rsid w:val="69016B83"/>
    <w:rsid w:val="693622AB"/>
    <w:rsid w:val="69B2073F"/>
    <w:rsid w:val="69B91A79"/>
    <w:rsid w:val="69BF2A91"/>
    <w:rsid w:val="69E26AAE"/>
    <w:rsid w:val="6A90444F"/>
    <w:rsid w:val="6AF30142"/>
    <w:rsid w:val="6B2031BA"/>
    <w:rsid w:val="6B213629"/>
    <w:rsid w:val="6B574BF4"/>
    <w:rsid w:val="6B6721F6"/>
    <w:rsid w:val="6BAE5990"/>
    <w:rsid w:val="6C242616"/>
    <w:rsid w:val="6C385BB0"/>
    <w:rsid w:val="6CBB52B3"/>
    <w:rsid w:val="6CF35251"/>
    <w:rsid w:val="6D082FC1"/>
    <w:rsid w:val="6D712A1C"/>
    <w:rsid w:val="6D9C576F"/>
    <w:rsid w:val="6DB41A78"/>
    <w:rsid w:val="6DFF7819"/>
    <w:rsid w:val="6ECB59B4"/>
    <w:rsid w:val="6ED2513F"/>
    <w:rsid w:val="6ED36961"/>
    <w:rsid w:val="6ED913AC"/>
    <w:rsid w:val="6EE55008"/>
    <w:rsid w:val="6F302979"/>
    <w:rsid w:val="6F9637AD"/>
    <w:rsid w:val="6FE71487"/>
    <w:rsid w:val="70184EA3"/>
    <w:rsid w:val="70313273"/>
    <w:rsid w:val="70770A42"/>
    <w:rsid w:val="70CB53E1"/>
    <w:rsid w:val="70D5286F"/>
    <w:rsid w:val="70D915DD"/>
    <w:rsid w:val="71875B22"/>
    <w:rsid w:val="71BD4EA3"/>
    <w:rsid w:val="71C5243E"/>
    <w:rsid w:val="71CD5B3F"/>
    <w:rsid w:val="71DA3163"/>
    <w:rsid w:val="71EB01BA"/>
    <w:rsid w:val="72002E14"/>
    <w:rsid w:val="72041816"/>
    <w:rsid w:val="720D2A13"/>
    <w:rsid w:val="7259341C"/>
    <w:rsid w:val="72F2671E"/>
    <w:rsid w:val="730B0934"/>
    <w:rsid w:val="734521A8"/>
    <w:rsid w:val="734F1A76"/>
    <w:rsid w:val="735E0E55"/>
    <w:rsid w:val="73707E67"/>
    <w:rsid w:val="737D571B"/>
    <w:rsid w:val="739B1B3F"/>
    <w:rsid w:val="73D83011"/>
    <w:rsid w:val="73DE3D6A"/>
    <w:rsid w:val="741F0C23"/>
    <w:rsid w:val="7472291D"/>
    <w:rsid w:val="74BC7F66"/>
    <w:rsid w:val="74CE5310"/>
    <w:rsid w:val="75354E34"/>
    <w:rsid w:val="754252D8"/>
    <w:rsid w:val="755139D3"/>
    <w:rsid w:val="755A0B86"/>
    <w:rsid w:val="75686B98"/>
    <w:rsid w:val="759639CF"/>
    <w:rsid w:val="75B00288"/>
    <w:rsid w:val="75B071D9"/>
    <w:rsid w:val="75E50EA2"/>
    <w:rsid w:val="75F11BD5"/>
    <w:rsid w:val="763823AD"/>
    <w:rsid w:val="76566491"/>
    <w:rsid w:val="7663546B"/>
    <w:rsid w:val="767545E8"/>
    <w:rsid w:val="76854A6B"/>
    <w:rsid w:val="76A021B3"/>
    <w:rsid w:val="76B3545D"/>
    <w:rsid w:val="76B664D7"/>
    <w:rsid w:val="76EB2B73"/>
    <w:rsid w:val="77D16924"/>
    <w:rsid w:val="77D97E43"/>
    <w:rsid w:val="780E200B"/>
    <w:rsid w:val="782400FE"/>
    <w:rsid w:val="78326601"/>
    <w:rsid w:val="786F5EDD"/>
    <w:rsid w:val="78A45581"/>
    <w:rsid w:val="790F39DF"/>
    <w:rsid w:val="79495CD1"/>
    <w:rsid w:val="79DA74A2"/>
    <w:rsid w:val="79FE1CD5"/>
    <w:rsid w:val="7A0F6284"/>
    <w:rsid w:val="7A510351"/>
    <w:rsid w:val="7AB02451"/>
    <w:rsid w:val="7ABE5843"/>
    <w:rsid w:val="7B3A50B0"/>
    <w:rsid w:val="7B7134EE"/>
    <w:rsid w:val="7BA60751"/>
    <w:rsid w:val="7BAE0521"/>
    <w:rsid w:val="7BB04526"/>
    <w:rsid w:val="7BCA3B47"/>
    <w:rsid w:val="7BD9270B"/>
    <w:rsid w:val="7C01614C"/>
    <w:rsid w:val="7C177F03"/>
    <w:rsid w:val="7C2029EA"/>
    <w:rsid w:val="7C2C5718"/>
    <w:rsid w:val="7C44113C"/>
    <w:rsid w:val="7C7A37E0"/>
    <w:rsid w:val="7C855F22"/>
    <w:rsid w:val="7CB35585"/>
    <w:rsid w:val="7CC339C4"/>
    <w:rsid w:val="7CDD33A2"/>
    <w:rsid w:val="7CDE54E8"/>
    <w:rsid w:val="7D6A7C40"/>
    <w:rsid w:val="7D793C28"/>
    <w:rsid w:val="7D7D394C"/>
    <w:rsid w:val="7DD12474"/>
    <w:rsid w:val="7E6E6EFA"/>
    <w:rsid w:val="7E971390"/>
    <w:rsid w:val="7EA2093F"/>
    <w:rsid w:val="7EE74229"/>
    <w:rsid w:val="7EEE463C"/>
    <w:rsid w:val="7F031506"/>
    <w:rsid w:val="7F1C4B16"/>
    <w:rsid w:val="7F2257F0"/>
    <w:rsid w:val="7F561B5D"/>
    <w:rsid w:val="7F6A5445"/>
    <w:rsid w:val="7FCF62C4"/>
    <w:rsid w:val="7FE518CA"/>
    <w:rsid w:val="B5F73AB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1"/>
    <w:pPr>
      <w:numPr>
        <w:ilvl w:val="0"/>
        <w:numId w:val="1"/>
      </w:numPr>
      <w:jc w:val="center"/>
      <w:outlineLvl w:val="0"/>
    </w:pPr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styleId="3">
    <w:name w:val="heading 2"/>
    <w:basedOn w:val="1"/>
    <w:next w:val="1"/>
    <w:autoRedefine/>
    <w:qFormat/>
    <w:uiPriority w:val="1"/>
    <w:pPr>
      <w:numPr>
        <w:ilvl w:val="0"/>
        <w:numId w:val="2"/>
      </w:numPr>
      <w:jc w:val="center"/>
      <w:outlineLvl w:val="1"/>
    </w:pPr>
    <w:rPr>
      <w:rFonts w:ascii="Times New Roman" w:hAnsi="Times New Roman" w:eastAsia="微软雅黑" w:cs="黑体"/>
      <w:b/>
      <w:bCs/>
      <w:color w:val="00B050"/>
      <w:sz w:val="24"/>
      <w:szCs w:val="30"/>
    </w:rPr>
  </w:style>
  <w:style w:type="paragraph" w:styleId="4">
    <w:name w:val="heading 3"/>
    <w:basedOn w:val="1"/>
    <w:next w:val="1"/>
    <w:qFormat/>
    <w:uiPriority w:val="1"/>
    <w:pPr>
      <w:outlineLvl w:val="2"/>
    </w:pPr>
    <w:rPr>
      <w:rFonts w:eastAsia="黑体"/>
      <w:b/>
      <w:sz w:val="28"/>
      <w:szCs w:val="30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7"/>
    <w:basedOn w:val="1"/>
    <w:next w:val="1"/>
    <w:autoRedefine/>
    <w:qFormat/>
    <w:uiPriority w:val="0"/>
    <w:pPr>
      <w:ind w:left="1320"/>
    </w:pPr>
    <w:rPr>
      <w:rFonts w:asciiTheme="minorHAnsi" w:hAnsiTheme="minorHAnsi" w:cstheme="minorHAnsi"/>
      <w:sz w:val="20"/>
      <w:szCs w:val="20"/>
    </w:rPr>
  </w:style>
  <w:style w:type="paragraph" w:styleId="6">
    <w:name w:val="annotation text"/>
    <w:basedOn w:val="1"/>
    <w:autoRedefine/>
    <w:qFormat/>
    <w:uiPriority w:val="0"/>
  </w:style>
  <w:style w:type="paragraph" w:styleId="7">
    <w:name w:val="Body Text"/>
    <w:basedOn w:val="1"/>
    <w:autoRedefine/>
    <w:qFormat/>
    <w:uiPriority w:val="1"/>
    <w:rPr>
      <w:sz w:val="18"/>
      <w:szCs w:val="18"/>
    </w:rPr>
  </w:style>
  <w:style w:type="paragraph" w:styleId="8">
    <w:name w:val="toc 5"/>
    <w:basedOn w:val="1"/>
    <w:next w:val="1"/>
    <w:qFormat/>
    <w:uiPriority w:val="0"/>
    <w:pPr>
      <w:ind w:left="880"/>
    </w:pPr>
    <w:rPr>
      <w:rFonts w:asciiTheme="minorHAnsi" w:hAnsiTheme="minorHAnsi" w:cstheme="minorHAnsi"/>
      <w:sz w:val="20"/>
      <w:szCs w:val="20"/>
    </w:rPr>
  </w:style>
  <w:style w:type="paragraph" w:styleId="9">
    <w:name w:val="toc 3"/>
    <w:basedOn w:val="1"/>
    <w:next w:val="1"/>
    <w:autoRedefine/>
    <w:qFormat/>
    <w:uiPriority w:val="39"/>
    <w:pPr>
      <w:ind w:left="440"/>
    </w:pPr>
    <w:rPr>
      <w:rFonts w:asciiTheme="minorHAnsi" w:hAnsiTheme="minorHAnsi" w:cstheme="minorHAnsi"/>
      <w:sz w:val="20"/>
      <w:szCs w:val="20"/>
    </w:rPr>
  </w:style>
  <w:style w:type="paragraph" w:styleId="10">
    <w:name w:val="toc 8"/>
    <w:basedOn w:val="1"/>
    <w:next w:val="1"/>
    <w:autoRedefine/>
    <w:qFormat/>
    <w:uiPriority w:val="0"/>
    <w:pPr>
      <w:ind w:left="1540"/>
    </w:pPr>
    <w:rPr>
      <w:rFonts w:asciiTheme="minorHAnsi" w:hAnsiTheme="minorHAnsi" w:cstheme="minorHAnsi"/>
      <w:sz w:val="20"/>
      <w:szCs w:val="20"/>
    </w:rPr>
  </w:style>
  <w:style w:type="paragraph" w:styleId="11">
    <w:name w:val="Balloon Text"/>
    <w:basedOn w:val="1"/>
    <w:link w:val="48"/>
    <w:autoRedefine/>
    <w:qFormat/>
    <w:uiPriority w:val="0"/>
    <w:rPr>
      <w:sz w:val="18"/>
      <w:szCs w:val="18"/>
    </w:rPr>
  </w:style>
  <w:style w:type="paragraph" w:styleId="12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3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14">
    <w:name w:val="toc 1"/>
    <w:basedOn w:val="1"/>
    <w:next w:val="1"/>
    <w:autoRedefine/>
    <w:unhideWhenUsed/>
    <w:qFormat/>
    <w:uiPriority w:val="39"/>
    <w:pPr>
      <w:spacing w:before="120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15">
    <w:name w:val="toc 4"/>
    <w:basedOn w:val="1"/>
    <w:next w:val="1"/>
    <w:autoRedefine/>
    <w:qFormat/>
    <w:uiPriority w:val="0"/>
    <w:pPr>
      <w:ind w:left="660"/>
    </w:pPr>
    <w:rPr>
      <w:rFonts w:asciiTheme="minorHAnsi" w:hAnsiTheme="minorHAnsi" w:cstheme="minorHAnsi"/>
      <w:sz w:val="20"/>
      <w:szCs w:val="20"/>
    </w:rPr>
  </w:style>
  <w:style w:type="paragraph" w:styleId="16">
    <w:name w:val="toc 6"/>
    <w:basedOn w:val="1"/>
    <w:next w:val="1"/>
    <w:autoRedefine/>
    <w:qFormat/>
    <w:uiPriority w:val="0"/>
    <w:pPr>
      <w:ind w:left="1100"/>
    </w:pPr>
    <w:rPr>
      <w:rFonts w:asciiTheme="minorHAnsi" w:hAnsiTheme="minorHAnsi" w:cstheme="minorHAnsi"/>
      <w:sz w:val="20"/>
      <w:szCs w:val="20"/>
    </w:rPr>
  </w:style>
  <w:style w:type="paragraph" w:styleId="17">
    <w:name w:val="toc 2"/>
    <w:basedOn w:val="1"/>
    <w:next w:val="1"/>
    <w:autoRedefine/>
    <w:unhideWhenUsed/>
    <w:qFormat/>
    <w:uiPriority w:val="39"/>
    <w:pPr>
      <w:spacing w:before="120"/>
      <w:ind w:left="220"/>
    </w:pPr>
    <w:rPr>
      <w:rFonts w:asciiTheme="minorHAnsi" w:hAnsiTheme="minorHAnsi" w:cstheme="minorHAnsi"/>
      <w:b/>
      <w:bCs/>
    </w:rPr>
  </w:style>
  <w:style w:type="paragraph" w:styleId="18">
    <w:name w:val="toc 9"/>
    <w:basedOn w:val="1"/>
    <w:next w:val="1"/>
    <w:autoRedefine/>
    <w:qFormat/>
    <w:uiPriority w:val="0"/>
    <w:pPr>
      <w:ind w:left="1760"/>
    </w:pPr>
    <w:rPr>
      <w:rFonts w:asciiTheme="minorHAnsi" w:hAnsiTheme="minorHAnsi" w:cstheme="minorHAnsi"/>
      <w:sz w:val="20"/>
      <w:szCs w:val="20"/>
    </w:rPr>
  </w:style>
  <w:style w:type="paragraph" w:styleId="19">
    <w:name w:val="Normal (Web)"/>
    <w:basedOn w:val="1"/>
    <w:autoRedefine/>
    <w:qFormat/>
    <w:uiPriority w:val="99"/>
    <w:rPr>
      <w:sz w:val="24"/>
    </w:rPr>
  </w:style>
  <w:style w:type="table" w:styleId="21">
    <w:name w:val="Table Grid"/>
    <w:basedOn w:val="20"/>
    <w:autoRedefine/>
    <w:qFormat/>
    <w:uiPriority w:val="59"/>
    <w:pPr>
      <w:widowControl w:val="0"/>
      <w:jc w:val="both"/>
    </w:pPr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23">
    <w:name w:val="Strong"/>
    <w:basedOn w:val="22"/>
    <w:autoRedefine/>
    <w:qFormat/>
    <w:uiPriority w:val="0"/>
    <w:rPr>
      <w:b/>
    </w:rPr>
  </w:style>
  <w:style w:type="character" w:styleId="24">
    <w:name w:val="Hyperlink"/>
    <w:basedOn w:val="22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5">
    <w:name w:val="annotation reference"/>
    <w:basedOn w:val="22"/>
    <w:qFormat/>
    <w:uiPriority w:val="0"/>
    <w:rPr>
      <w:sz w:val="21"/>
      <w:szCs w:val="21"/>
    </w:rPr>
  </w:style>
  <w:style w:type="paragraph" w:customStyle="1" w:styleId="26">
    <w:name w:val="Table Paragraph"/>
    <w:basedOn w:val="1"/>
    <w:autoRedefine/>
    <w:qFormat/>
    <w:uiPriority w:val="1"/>
  </w:style>
  <w:style w:type="table" w:customStyle="1" w:styleId="27">
    <w:name w:val="Table Normal1"/>
    <w:autoRedefine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8">
    <w:name w:val="List Paragraph1"/>
    <w:basedOn w:val="1"/>
    <w:autoRedefine/>
    <w:qFormat/>
    <w:uiPriority w:val="34"/>
    <w:rPr>
      <w:rFonts w:asciiTheme="minorHAnsi" w:hAnsiTheme="minorHAnsi" w:eastAsiaTheme="minorEastAsia" w:cstheme="minorBidi"/>
    </w:rPr>
  </w:style>
  <w:style w:type="paragraph" w:customStyle="1" w:styleId="29">
    <w:name w:val="标题1-1"/>
    <w:basedOn w:val="2"/>
    <w:next w:val="1"/>
    <w:autoRedefine/>
    <w:qFormat/>
    <w:uiPriority w:val="1"/>
    <w:pPr>
      <w:numPr>
        <w:numId w:val="3"/>
      </w:numPr>
    </w:pPr>
    <w:rPr>
      <w:rFonts w:cs="Times New Roman"/>
      <w:bCs w:val="0"/>
      <w:color w:val="45A3A7"/>
    </w:rPr>
  </w:style>
  <w:style w:type="paragraph" w:customStyle="1" w:styleId="30">
    <w:name w:val="标题2-1"/>
    <w:basedOn w:val="3"/>
    <w:next w:val="1"/>
    <w:autoRedefine/>
    <w:qFormat/>
    <w:uiPriority w:val="1"/>
    <w:pPr>
      <w:numPr>
        <w:numId w:val="4"/>
      </w:numPr>
      <w:spacing w:line="276" w:lineRule="auto"/>
    </w:pPr>
    <w:rPr>
      <w:rFonts w:cs="Times New Roman"/>
      <w:color w:val="45A3A7"/>
      <w:szCs w:val="24"/>
      <w:lang w:eastAsia="zh-CN"/>
    </w:rPr>
  </w:style>
  <w:style w:type="paragraph" w:customStyle="1" w:styleId="31">
    <w:name w:val="样式1"/>
    <w:basedOn w:val="7"/>
    <w:autoRedefine/>
    <w:qFormat/>
    <w:uiPriority w:val="1"/>
    <w:pPr>
      <w:spacing w:line="276" w:lineRule="auto"/>
    </w:pPr>
    <w:rPr>
      <w:rFonts w:ascii="Times New Roman" w:hAnsi="Times New Roman" w:eastAsia="微软雅黑" w:cs="Times New Roman"/>
      <w:b/>
      <w:color w:val="45A3A7"/>
      <w:sz w:val="24"/>
      <w:szCs w:val="24"/>
      <w:lang w:eastAsia="zh-CN"/>
    </w:rPr>
  </w:style>
  <w:style w:type="paragraph" w:customStyle="1" w:styleId="32">
    <w:name w:val="标题1-3"/>
    <w:basedOn w:val="2"/>
    <w:next w:val="1"/>
    <w:autoRedefine/>
    <w:qFormat/>
    <w:uiPriority w:val="1"/>
    <w:pPr>
      <w:numPr>
        <w:numId w:val="5"/>
      </w:numPr>
    </w:pPr>
    <w:rPr>
      <w:rFonts w:cs="Times New Roman"/>
      <w:color w:val="416AAB"/>
      <w:szCs w:val="32"/>
    </w:rPr>
  </w:style>
  <w:style w:type="paragraph" w:customStyle="1" w:styleId="33">
    <w:name w:val="标题2-3"/>
    <w:basedOn w:val="3"/>
    <w:next w:val="1"/>
    <w:qFormat/>
    <w:uiPriority w:val="1"/>
    <w:pPr>
      <w:numPr>
        <w:numId w:val="0"/>
      </w:numPr>
      <w:spacing w:before="12" w:line="380" w:lineRule="exact"/>
      <w:jc w:val="left"/>
    </w:pPr>
    <w:rPr>
      <w:rFonts w:cs="Times New Roman"/>
      <w:color w:val="416AAB"/>
      <w:szCs w:val="24"/>
      <w:lang w:eastAsia="zh-CN"/>
    </w:rPr>
  </w:style>
  <w:style w:type="paragraph" w:customStyle="1" w:styleId="34">
    <w:name w:val="WPSOffice手动目录 1"/>
    <w:autoRedefine/>
    <w:qFormat/>
    <w:uiPriority w:val="0"/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5">
    <w:name w:val="WPSOffice手动目录 2"/>
    <w:autoRedefine/>
    <w:qFormat/>
    <w:uiPriority w:val="0"/>
    <w:pPr>
      <w:ind w:left="200" w:leftChars="200"/>
    </w:pPr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6">
    <w:name w:val="列出段落1"/>
    <w:basedOn w:val="1"/>
    <w:autoRedefine/>
    <w:unhideWhenUsed/>
    <w:qFormat/>
    <w:uiPriority w:val="0"/>
    <w:pPr>
      <w:spacing w:before="42"/>
      <w:ind w:left="1699" w:hanging="380"/>
    </w:pPr>
    <w:rPr>
      <w:sz w:val="24"/>
    </w:rPr>
  </w:style>
  <w:style w:type="table" w:customStyle="1" w:styleId="37">
    <w:name w:val="ffzstable0"/>
    <w:basedOn w:val="21"/>
    <w:autoRedefine/>
    <w:qFormat/>
    <w:uiPriority w:val="0"/>
    <w:pPr>
      <w:jc w:val="center"/>
    </w:pPr>
    <w:rPr>
      <w:rFonts w:ascii="Times New Roman" w:hAnsi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  <w:vAlign w:val="center"/>
    </w:tcPr>
  </w:style>
  <w:style w:type="table" w:customStyle="1" w:styleId="38">
    <w:name w:val="ffzstable1"/>
    <w:basedOn w:val="21"/>
    <w:autoRedefine/>
    <w:qFormat/>
    <w:uiPriority w:val="0"/>
    <w:pPr>
      <w:jc w:val="center"/>
    </w:pPr>
    <w:rPr>
      <w:rFonts w:ascii="Times New Roman" w:hAnsi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cBorders>
      <w:vAlign w:val="center"/>
    </w:tcPr>
    <w:tblStylePr w:type="firstRow">
      <w:pPr>
        <w:jc w:val="center"/>
      </w:pPr>
      <w:rPr>
        <w:rFonts w:hint="default" w:ascii="Times New Roman" w:hAnsi="Times New Roman" w:cs="Times New Roman"/>
        <w:b/>
        <w:color w:val="FFFFFF"/>
      </w:rPr>
      <w:tcPr>
        <w:shd w:val="clear" w:color="auto" w:fill="017991"/>
      </w:tcPr>
    </w:tblStylePr>
  </w:style>
  <w:style w:type="table" w:customStyle="1" w:styleId="39">
    <w:name w:val="ffzstable4"/>
    <w:basedOn w:val="21"/>
    <w:autoRedefine/>
    <w:qFormat/>
    <w:uiPriority w:val="0"/>
    <w:pPr>
      <w:widowControl/>
      <w:jc w:val="center"/>
    </w:pPr>
    <w:rPr>
      <w:rFonts w:ascii="微软雅黑" w:hAnsi="微软雅黑" w:eastAsia="微软雅黑" w:cs="微软雅黑"/>
      <w:i/>
      <w:kern w:val="2"/>
      <w:sz w:val="21"/>
      <w:szCs w:val="21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  <w:vAlign w:val="center"/>
    </w:tcPr>
  </w:style>
  <w:style w:type="paragraph" w:customStyle="1" w:styleId="40">
    <w:name w:val="列出段落2"/>
    <w:basedOn w:val="1"/>
    <w:autoRedefine/>
    <w:qFormat/>
    <w:uiPriority w:val="99"/>
    <w:pPr>
      <w:ind w:firstLine="420" w:firstLineChars="200"/>
    </w:pPr>
  </w:style>
  <w:style w:type="table" w:customStyle="1" w:styleId="41">
    <w:name w:val="Table Normal"/>
    <w:autoRedefine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2">
    <w:name w:val="msolistparagraph"/>
    <w:basedOn w:val="1"/>
    <w:qFormat/>
    <w:uiPriority w:val="0"/>
    <w:pPr>
      <w:ind w:firstLine="420" w:firstLineChars="200"/>
    </w:pPr>
    <w:rPr>
      <w:rFonts w:hint="eastAsia" w:cs="Times New Roman"/>
      <w:lang w:eastAsia="zh-CN"/>
    </w:rPr>
  </w:style>
  <w:style w:type="table" w:customStyle="1" w:styleId="43">
    <w:name w:val="网格表 1 浅色1"/>
    <w:basedOn w:val="20"/>
    <w:autoRedefine/>
    <w:qFormat/>
    <w:uiPriority w:val="46"/>
    <w:tblPr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44">
    <w:name w:val="无格式表格 51"/>
    <w:basedOn w:val="20"/>
    <w:autoRedefine/>
    <w:qFormat/>
    <w:uiPriority w:val="45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7E7E7E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7E7E7E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7E7E7E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7E7E7E" w:themeColor="text1" w:themeTint="80" w:sz="4" w:space="0"/>
        </w:tcBorders>
        <w:shd w:val="clear" w:color="auto" w:fill="FFFFFF" w:themeFill="background1"/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paragraph" w:customStyle="1" w:styleId="45">
    <w:name w:val="Default"/>
    <w:autoRedefine/>
    <w:qFormat/>
    <w:uiPriority w:val="0"/>
    <w:pPr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sz w:val="24"/>
      <w:szCs w:val="24"/>
      <w:lang w:val="en-US" w:eastAsia="en-US" w:bidi="ar-SA"/>
    </w:rPr>
  </w:style>
  <w:style w:type="paragraph" w:customStyle="1" w:styleId="46">
    <w:name w:val="Other|1"/>
    <w:basedOn w:val="1"/>
    <w:autoRedefine/>
    <w:qFormat/>
    <w:uiPriority w:val="0"/>
    <w:pPr>
      <w:widowControl/>
      <w:spacing w:line="223" w:lineRule="auto"/>
    </w:pPr>
    <w:rPr>
      <w:rFonts w:ascii="Calibri" w:hAnsi="Calibri" w:cs="Times New Roman"/>
      <w:kern w:val="2"/>
      <w:sz w:val="30"/>
      <w:szCs w:val="30"/>
      <w:lang w:eastAsia="zh-CN"/>
    </w:rPr>
  </w:style>
  <w:style w:type="paragraph" w:customStyle="1" w:styleId="47">
    <w:name w:val="TOC 标题1"/>
    <w:basedOn w:val="2"/>
    <w:next w:val="1"/>
    <w:autoRedefine/>
    <w:unhideWhenUsed/>
    <w:qFormat/>
    <w:uiPriority w:val="39"/>
    <w:pPr>
      <w:keepNext/>
      <w:keepLines/>
      <w:widowControl/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 w:eastAsiaTheme="majorEastAsia" w:cstheme="majorBidi"/>
      <w:color w:val="2E75B6" w:themeColor="accent1" w:themeShade="BF"/>
      <w:szCs w:val="28"/>
    </w:rPr>
  </w:style>
  <w:style w:type="character" w:customStyle="1" w:styleId="48">
    <w:name w:val="批注框文本 Char"/>
    <w:basedOn w:val="22"/>
    <w:link w:val="11"/>
    <w:autoRedefine/>
    <w:qFormat/>
    <w:uiPriority w:val="0"/>
    <w:rPr>
      <w:rFonts w:ascii="宋体" w:hAnsi="宋体" w:cs="宋体"/>
      <w:sz w:val="18"/>
      <w:szCs w:val="18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985</Words>
  <Characters>1896</Characters>
  <Lines>27</Lines>
  <Paragraphs>7</Paragraphs>
  <TotalTime>0</TotalTime>
  <ScaleCrop>false</ScaleCrop>
  <LinksUpToDate>false</LinksUpToDate>
  <CharactersWithSpaces>2125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2020-07-01T00:39:00Z</dcterms:created>
  <dc:creator>86131</dc:creator>
  <cp:lastModifiedBy>yolo</cp:lastModifiedBy>
  <dcterms:modified xsi:type="dcterms:W3CDTF">2024-01-05T07:06:05Z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B9DC97D7E305417590B6081D853FD573_13</vt:lpwstr>
  </property>
</Properties>
</file>