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0"/>
          <w:szCs w:val="20"/>
          <w:lang w:eastAsia="zh-CN"/>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rPr>
          <w:rFonts w:hint="eastAsia" w:ascii="宋体" w:hAnsi="宋体" w:eastAsia="宋体" w:cs="宋体"/>
          <w:sz w:val="20"/>
          <w:szCs w:val="20"/>
        </w:rPr>
      </w:pP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%}实体瘤1921基因全景版</w:t>
      </w:r>
    </w:p>
    <w:p>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检测报告{% else %}实体瘤</w:t>
      </w:r>
      <w:r>
        <w:rPr>
          <w:rFonts w:hint="eastAsia" w:ascii="黑体" w:hAnsi="黑体" w:eastAsia="黑体" w:cs="黑体"/>
          <w:color w:val="548235" w:themeColor="accent6" w:themeShade="BF"/>
          <w:sz w:val="72"/>
          <w:szCs w:val="72"/>
          <w:lang w:val="en-US" w:eastAsia="zh-CN"/>
        </w:rPr>
        <w:t>1921</w:t>
      </w:r>
      <w:r>
        <w:rPr>
          <w:rFonts w:hint="eastAsia" w:ascii="黑体" w:hAnsi="黑体" w:eastAsia="黑体" w:cs="黑体"/>
          <w:color w:val="548235" w:themeColor="accent6" w:themeShade="BF"/>
          <w:sz w:val="72"/>
          <w:szCs w:val="72"/>
          <w:lang w:eastAsia="zh-CN"/>
        </w:rPr>
        <w:t>基因全景版</w:t>
      </w:r>
      <w:r>
        <w:rPr>
          <w:rFonts w:hint="eastAsia" w:ascii="黑体" w:hAnsi="黑体" w:eastAsia="黑体" w:cs="黑体"/>
          <w:color w:val="548235" w:themeColor="accent6" w:themeShade="BF"/>
          <w:sz w:val="72"/>
          <w:szCs w:val="72"/>
          <w:lang w:val="en-US" w:eastAsia="zh-CN"/>
        </w:rPr>
        <w:t>+PD-L1</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pPr>
        <w:pStyle w:val="6"/>
        <w:jc w:val="center"/>
        <w:rPr>
          <w:rFonts w:ascii="Times New Roman" w:hAnsi="Times New Roman" w:eastAsia="微软雅黑" w:cs="Times New Roman"/>
          <w:sz w:val="48"/>
          <w:lang w:eastAsia="zh-CN"/>
        </w:rPr>
      </w:pPr>
    </w:p>
    <w:p>
      <w:pPr>
        <w:pStyle w:val="6"/>
        <w:rPr>
          <w:rFonts w:ascii="Times New Roman" w:hAnsi="Times New Roman" w:eastAsia="微软雅黑" w:cs="Times New Roman"/>
          <w:sz w:val="48"/>
          <w:lang w:eastAsia="zh-CN"/>
        </w:rPr>
      </w:pPr>
    </w:p>
    <w:p>
      <w:pPr>
        <w:pStyle w:val="6"/>
        <w:rPr>
          <w:rFonts w:ascii="Times New Roman" w:hAnsi="Times New Roman" w:eastAsia="微软雅黑" w:cs="Times New Roman"/>
          <w:sz w:val="48"/>
          <w:lang w:eastAsia="zh-CN"/>
        </w:rPr>
      </w:pPr>
    </w:p>
    <w:p>
      <w:pPr>
        <w:pStyle w:val="6"/>
        <w:rPr>
          <w:rFonts w:ascii="Times New Roman" w:hAnsi="Times New Roman" w:eastAsia="微软雅黑" w:cs="Times New Roman"/>
          <w:sz w:val="48"/>
          <w:lang w:eastAsia="zh-CN"/>
        </w:rPr>
      </w:pPr>
    </w:p>
    <w:p>
      <w:pPr>
        <w:pStyle w:val="6"/>
        <w:rPr>
          <w:rFonts w:ascii="Times New Roman" w:hAnsi="Times New Roman" w:eastAsia="微软雅黑" w:cs="Times New Roman"/>
          <w:sz w:val="30"/>
          <w:szCs w:val="30"/>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pPr>
        <w:tabs>
          <w:tab w:val="left" w:pos="6082"/>
          <w:tab w:val="left" w:pos="6324"/>
          <w:tab w:val="left" w:pos="9183"/>
        </w:tabs>
        <w:spacing w:before="411" w:line="308" w:lineRule="auto"/>
        <w:ind w:right="2699"/>
        <w:jc w:val="both"/>
        <w:rPr>
          <w:rFonts w:ascii="Times New Roman" w:hAnsi="Times New Roman" w:eastAsia="微软雅黑" w:cs="Times New Roman"/>
          <w:sz w:val="30"/>
          <w:u w:val="single"/>
          <w:lang w:eastAsia="zh-CN"/>
        </w:rPr>
        <w:sectPr>
          <w:pgSz w:w="11911" w:h="16838"/>
          <w:pgMar w:top="1037" w:right="1020" w:bottom="981" w:left="1020" w:header="567" w:footer="567" w:gutter="0"/>
          <w:pgNumType w:start="1"/>
          <w:cols w:space="425"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pPr>
        <w:rPr>
          <w:rFonts w:ascii="Times New Roman" w:hAnsi="Times New Roman" w:eastAsia="微软雅黑" w:cs="Times New Roman"/>
          <w:lang w:eastAsia="zh-CN"/>
        </w:rPr>
      </w:pPr>
    </w:p>
    <w:sdt>
      <w:sdtPr>
        <w:rPr>
          <w:rFonts w:ascii="宋体" w:hAnsi="宋体" w:eastAsia="宋体" w:cs="宋体"/>
          <w:sz w:val="21"/>
          <w:szCs w:val="22"/>
          <w:lang w:val="en-US" w:eastAsia="en-US" w:bidi="ar-SA"/>
        </w:rPr>
        <w:id w:val="147481847"/>
        <w15:color w:val="DBDBDB"/>
        <w:docPartObj>
          <w:docPartGallery w:val="Table of Contents"/>
          <w:docPartUnique/>
        </w:docPartObj>
      </w:sdtPr>
      <w:sdtEndPr>
        <w:rPr>
          <w:rFonts w:ascii="Times New Roman" w:hAnsi="Times New Roman" w:eastAsia="微软雅黑" w:cs="Times New Roman"/>
          <w:b/>
          <w:bCs/>
          <w:color w:val="00B050"/>
          <w:sz w:val="28"/>
          <w:szCs w:val="36"/>
          <w:lang w:val="en-US" w:eastAsia="zh-CN" w:bidi="ar-SA"/>
        </w:rPr>
      </w:sdtEndPr>
      <w:sdtContent>
        <w:p>
          <w:pPr>
            <w:spacing w:before="0" w:beforeLines="0" w:after="0" w:afterLines="0" w:line="240" w:lineRule="auto"/>
            <w:ind w:left="0" w:leftChars="0" w:right="0" w:rightChars="0" w:firstLine="0" w:firstLineChars="0"/>
            <w:jc w:val="center"/>
          </w:pPr>
          <w:bookmarkStart w:id="0" w:name="_Toc3619"/>
          <w:bookmarkStart w:id="1" w:name="_Toc13806"/>
          <w:bookmarkStart w:id="2" w:name="_Toc21009_WPSOffice_Level1"/>
          <w:bookmarkStart w:id="3" w:name="_Toc24178_WPSOffice_Level1"/>
          <w:bookmarkStart w:id="4" w:name="_Toc21669"/>
          <w:bookmarkStart w:id="5" w:name="_Toc30143_WPSOffice_Level1"/>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Fonts w:cs="Times New Roman"/>
            </w:rPr>
            <w:fldChar w:fldCharType="begin"/>
          </w:r>
          <w:r>
            <w:rPr>
              <w:rFonts w:cs="Times New Roman"/>
            </w:rPr>
            <w:instrText xml:space="preserve">TOC \o "1-2" \h \u </w:instrText>
          </w:r>
          <w:r>
            <w:rPr>
              <w:rFonts w:cs="Times New Roman"/>
            </w:rPr>
            <w:fldChar w:fldCharType="separate"/>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_Toc10095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_Toc10095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_Toc26157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_Toc26157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_Toc30110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_Toc30110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_Toc5178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检测结果小结</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_Toc5178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_Toc460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_Toc460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_Toc3157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检测结果及用药提示</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_Toc3157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5</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t>{% if endometrialCarcinoma == True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_Toc9385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子宫内膜癌TCGA分子分型检测结果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_Toc9385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_Toc24276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体细胞变异分级提示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_Toc24276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6</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_Toc26128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胚系变异结果提示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_Toc26128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9</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_Toc12690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本癌种FDA/NMPA获批的其他可选靶向药物</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_Toc12690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default"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_Toc25625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免疫药物用药提示</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_Toc25625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12</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{%if PDInfo != undefined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_Toc9039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PD-L1检测结果</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_Toc9039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17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w:t>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_Toc24448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_Toc24448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20</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24"/>
              <w:szCs w:val="24"/>
              <w:lang w:eastAsia="zh-CN"/>
            </w:rPr>
            <w:t>{%if BodyDrugDrugDetectionStr or unknownVarAnalysisStr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_Toc740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体细胞变异结果解析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_Toc740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20</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endif %}{%if geneticCancerRiskInfo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_Toc128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胚系变异结果解析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_Toc128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_Toc16710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val="en-US" w:eastAsia="zh-CN"/>
            </w:rPr>
            <w:t>免疫检测结果解析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_Toc16710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25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gastrointestinalStromalTumor == True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_Toc16214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化疗药物检测解析</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_Toc16214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31</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HYPERLINK \l _Toc31853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附录</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_Toc31853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33</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_Toc30212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样本质控情况</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_Toc30212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t>{% if endometrialCarcinoma == True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_Toc12949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子宫内膜癌分子分型与预后的相关性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_Toc12949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35</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_Toc3347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常见靶向药物相关基因检测列表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_Toc3347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37</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_Toc26745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检测基因列表</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_Toc26745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38</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_Toc8822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检测方法与局限性</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_Toc8822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43</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12"/>
            <w:tabs>
              <w:tab w:val="right" w:leader="dot" w:pos="9870"/>
            </w:tabs>
            <w:ind w:left="440"/>
            <w:rPr>
              <w:rFonts w:hint="eastAsia" w:ascii="Times New Roman" w:hAnsi="Times New Roman" w:eastAsia="微软雅黑" w:cs="Times New Roman"/>
              <w:sz w:val="28"/>
              <w:szCs w:val="28"/>
              <w:lang w:eastAsia="zh-CN"/>
            </w:rPr>
          </w:pP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HYPERLINK \l _Toc20411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参考文献</w:t>
          </w:r>
          <w:r>
            <w:rPr>
              <w:rFonts w:hint="eastAsia" w:ascii="Times New Roman" w:hAnsi="Times New Roman" w:eastAsia="微软雅黑" w:cs="Times New Roman"/>
              <w:sz w:val="28"/>
              <w:szCs w:val="28"/>
              <w:lang w:eastAsia="zh-CN"/>
            </w:rPr>
            <w:tab/>
          </w:r>
          <w:r>
            <w:rPr>
              <w:rFonts w:hint="eastAsia" w:ascii="Times New Roman" w:hAnsi="Times New Roman" w:eastAsia="微软雅黑" w:cs="Times New Roman"/>
              <w:sz w:val="28"/>
              <w:szCs w:val="28"/>
              <w:lang w:eastAsia="zh-CN"/>
            </w:rPr>
            <w:fldChar w:fldCharType="begin"/>
          </w:r>
          <w:r>
            <w:rPr>
              <w:rFonts w:hint="eastAsia" w:ascii="Times New Roman" w:hAnsi="Times New Roman" w:eastAsia="微软雅黑" w:cs="Times New Roman"/>
              <w:sz w:val="28"/>
              <w:szCs w:val="28"/>
              <w:lang w:eastAsia="zh-CN"/>
            </w:rPr>
            <w:instrText xml:space="preserve"> PAGEREF _Toc20411 \h </w:instrText>
          </w:r>
          <w:r>
            <w:rPr>
              <w:rFonts w:hint="eastAsia" w:ascii="Times New Roman" w:hAnsi="Times New Roman" w:eastAsia="微软雅黑" w:cs="Times New Roman"/>
              <w:sz w:val="28"/>
              <w:szCs w:val="28"/>
              <w:lang w:eastAsia="zh-CN"/>
            </w:rPr>
            <w:fldChar w:fldCharType="separate"/>
          </w:r>
          <w:r>
            <w:rPr>
              <w:rFonts w:hint="eastAsia" w:ascii="Times New Roman" w:hAnsi="Times New Roman" w:eastAsia="微软雅黑" w:cs="Times New Roman"/>
              <w:sz w:val="28"/>
              <w:szCs w:val="28"/>
              <w:lang w:eastAsia="zh-CN"/>
            </w:rPr>
            <w:t>44</w:t>
          </w:r>
          <w:r>
            <w:rPr>
              <w:rFonts w:hint="eastAsia" w:ascii="Times New Roman" w:hAnsi="Times New Roman" w:eastAsia="微软雅黑" w:cs="Times New Roman"/>
              <w:sz w:val="28"/>
              <w:szCs w:val="28"/>
              <w:lang w:eastAsia="zh-CN"/>
            </w:rPr>
            <w:fldChar w:fldCharType="end"/>
          </w:r>
          <w:r>
            <w:rPr>
              <w:rFonts w:hint="eastAsia" w:ascii="Times New Roman" w:hAnsi="Times New Roman" w:eastAsia="微软雅黑" w:cs="Times New Roman"/>
              <w:sz w:val="28"/>
              <w:szCs w:val="28"/>
              <w:lang w:eastAsia="zh-CN"/>
            </w:rPr>
            <w:fldChar w:fldCharType="end"/>
          </w:r>
        </w:p>
        <w:p>
          <w:pPr>
            <w:pStyle w:val="2"/>
            <w:numPr>
              <w:ilvl w:val="0"/>
              <w:numId w:val="0"/>
            </w:numPr>
            <w:ind w:left="153" w:leftChars="0"/>
            <w:jc w:val="both"/>
            <w:rPr>
              <w:rFonts w:cs="Times New Roman"/>
            </w:rPr>
            <w:sectPr>
              <w:headerReference r:id="rId3" w:type="default"/>
              <w:footerReference r:id="rId4" w:type="default"/>
              <w:pgSz w:w="11911" w:h="16838"/>
              <w:pgMar w:top="1037" w:right="1020" w:bottom="981" w:left="1020" w:header="567" w:footer="567" w:gutter="0"/>
              <w:pgNumType w:start="1"/>
              <w:cols w:space="425" w:num="1"/>
              <w:rtlGutter w:val="0"/>
              <w:docGrid w:linePitch="299" w:charSpace="0"/>
            </w:sectPr>
          </w:pPr>
          <w:r>
            <w:rPr>
              <w:rFonts w:cs="Times New Roman"/>
            </w:rPr>
            <w:fldChar w:fldCharType="end"/>
          </w:r>
        </w:p>
      </w:sdtContent>
    </w:sdt>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125"/>
      <w:bookmarkStart w:id="7" w:name="_Toc1009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7451"/>
      <w:bookmarkStart w:id="9" w:name="_Toc18062_WPSOffice_Level1"/>
      <w:bookmarkStart w:id="10" w:name="_Toc11015_WPSOffice_Level1"/>
      <w:bookmarkStart w:id="11" w:name="_Toc7021_WPSOffice_Level1"/>
      <w:bookmarkStart w:id="12" w:name="_Toc26731"/>
      <w:bookmarkStart w:id="13" w:name="_Toc28252"/>
      <w:bookmarkStart w:id="14" w:name="_Toc26157"/>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本产品对与肿瘤密切相关的19</w:t>
      </w:r>
      <w:r>
        <w:rPr>
          <w:rFonts w:hint="eastAsia" w:ascii="Times New Roman" w:hAnsi="Times New Roman" w:eastAsia="微软雅黑" w:cs="Times New Roman"/>
          <w:bCs/>
          <w:sz w:val="21"/>
          <w:szCs w:val="21"/>
          <w:lang w:val="en-US" w:eastAsia="zh-CN"/>
        </w:rPr>
        <w:t>21</w:t>
      </w:r>
      <w:r>
        <w:rPr>
          <w:rFonts w:ascii="Times New Roman" w:hAnsi="Times New Roman" w:eastAsia="微软雅黑" w:cs="Times New Roman"/>
          <w:bCs/>
          <w:sz w:val="21"/>
          <w:szCs w:val="21"/>
          <w:lang w:eastAsia="zh-CN"/>
        </w:rPr>
        <w:t>个基因</w:t>
      </w:r>
      <w:r>
        <w:rPr>
          <w:rFonts w:hint="eastAsia" w:ascii="Times New Roman" w:hAnsi="Times New Roman" w:eastAsia="微软雅黑" w:cs="Times New Roman"/>
          <w:bCs/>
          <w:sz w:val="21"/>
          <w:szCs w:val="21"/>
          <w:lang w:eastAsia="zh-CN"/>
        </w:rPr>
        <w:t>的DNA和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或RNA</w:t>
      </w:r>
      <w:r>
        <w:rPr>
          <w:rFonts w:ascii="Times New Roman" w:hAnsi="Times New Roman" w:eastAsia="微软雅黑" w:cs="Times New Roman"/>
          <w:bCs/>
          <w:sz w:val="21"/>
          <w:szCs w:val="21"/>
          <w:lang w:eastAsia="zh-CN"/>
        </w:rPr>
        <w:t>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TCGA分子分型、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6"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numPr>
          <w:ilvl w:val="255"/>
          <w:numId w:val="0"/>
        </w:numPr>
        <w:jc w:val="both"/>
        <w:outlineLvl w:val="0"/>
        <w:rPr>
          <w:rStyle w:val="34"/>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49837253"/>
      <w:bookmarkStart w:id="18" w:name="_Toc30110"/>
      <w:r>
        <w:rPr>
          <w:rStyle w:val="34"/>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检测结果总览</w:t>
      </w:r>
      <w:bookmarkEnd w:id="17"/>
    </w:p>
    <w:bookmarkEnd w:id="18"/>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19" w:name="_Toc149837254"/>
      <w:bookmarkStart w:id="20" w:name="_Toc5178"/>
      <w:r>
        <w:rPr>
          <w:rFonts w:hint="eastAsia"/>
          <w:color w:val="auto"/>
          <w:sz w:val="30"/>
          <w:lang w:eastAsia="zh-CN"/>
        </w:rPr>
        <w:t>检测结果小结</w:t>
      </w:r>
      <w:bookmarkEnd w:id="19"/>
      <w:bookmarkEnd w:id="20"/>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0"/>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0"/>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pPr>
              <w:pStyle w:val="20"/>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pPr>
        <w:ind w:firstLine="220" w:firstLineChars="122"/>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lang w:val="en-US" w:eastAsia="zh-CN" w:bidi="ar"/>
        </w:rPr>
        <w:t>注</w:t>
      </w:r>
      <w:r>
        <w:rPr>
          <w:rFonts w:ascii="Times New Roman" w:hAnsi="Times New Roman" w:eastAsia="微软雅黑" w:cs="Times New Roman"/>
          <w:b/>
          <w:bCs/>
          <w:sz w:val="18"/>
          <w:szCs w:val="18"/>
          <w:lang w:eastAsia="zh-CN" w:bidi="ar"/>
        </w:rPr>
        <w:t>：</w:t>
      </w:r>
    </w:p>
    <w:p>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pPr>
        <w:rPr>
          <w:rFonts w:ascii="Times New Roman" w:hAnsi="Times New Roman" w:eastAsia="微软雅黑" w:cs="Times New Roman"/>
          <w:b/>
          <w:bCs/>
          <w:color w:val="00B050"/>
          <w:sz w:val="28"/>
          <w:szCs w:val="36"/>
          <w:lang w:eastAsia="zh-CN"/>
        </w:rPr>
      </w:pPr>
      <w:r>
        <w:rPr>
          <w:rFonts w:ascii="Times New Roman" w:hAnsi="Times New Roman" w:eastAsia="微软雅黑" w:cs="Times New Roman"/>
          <w:b/>
          <w:bCs/>
          <w:color w:val="00B050"/>
          <w:sz w:val="28"/>
          <w:szCs w:val="36"/>
          <w:lang w:eastAsia="zh-CN"/>
        </w:rPr>
        <w:br w:type="page"/>
      </w:r>
    </w:p>
    <w:p>
      <w:pPr>
        <w:pStyle w:val="3"/>
        <w:numPr>
          <w:ilvl w:val="0"/>
          <w:numId w:val="0"/>
        </w:numPr>
        <w:jc w:val="both"/>
        <w:outlineLvl w:val="1"/>
        <w:rPr>
          <w:rStyle w:val="34"/>
          <w:rFonts w:hint="eastAsia" w:ascii="Times New Roman" w:hAnsi="Times New Roman"/>
          <w:b/>
          <w:bCs/>
          <w:color w:val="62B541"/>
          <w:sz w:val="32"/>
          <w:szCs w:val="40"/>
          <w:lang w:eastAsia="zh-CN"/>
          <w14:shadow w14:blurRad="50800" w14:dist="38100" w14:dir="10800000" w14:sx="100000" w14:sy="100000" w14:kx="0" w14:ky="0" w14:algn="r">
            <w14:srgbClr w14:val="62B541">
              <w14:alpha w14:val="60000"/>
            </w14:srgbClr>
          </w14:shadow>
        </w:rPr>
      </w:pPr>
      <w:bookmarkStart w:id="21" w:name="_Toc21059"/>
      <w:bookmarkStart w:id="22" w:name="_Toc460"/>
      <w:bookmarkStart w:id="23" w:name="_Toc149837255"/>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1"/>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2"/>
      <w:bookmarkEnd w:id="23"/>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4"/>
        <w:gridCol w:w="2042"/>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5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2"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5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2"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0"/>
          <w:numId w:val="0"/>
        </w:numPr>
        <w:jc w:val="both"/>
        <w:rPr>
          <w:rStyle w:val="34"/>
          <w:b/>
          <w:bCs/>
          <w:color w:val="62B541"/>
          <w:sz w:val="32"/>
          <w:szCs w:val="40"/>
          <w14:shadow w14:blurRad="50800" w14:dist="38100" w14:dir="10800000" w14:sx="100000" w14:sy="100000" w14:kx="0" w14:ky="0" w14:algn="r">
            <w14:srgbClr w14:val="62B541">
              <w14:alpha w14:val="60000"/>
            </w14:srgbClr>
          </w14:shadow>
        </w:rPr>
      </w:pPr>
      <w:bookmarkStart w:id="24" w:name="_Toc154"/>
      <w:bookmarkStart w:id="25" w:name="_Toc3157"/>
      <w:bookmarkStart w:id="26" w:name="_Toc31801"/>
      <w:bookmarkStart w:id="27" w:name="_Toc20136_WPSOffice_Level1"/>
      <w:bookmarkStart w:id="28" w:name="_Toc2781"/>
      <w:bookmarkStart w:id="29" w:name="_Toc22132"/>
      <w:bookmarkStart w:id="30" w:name="_Toc24235"/>
      <w:bookmarkStart w:id="31" w:name="_Toc19898_WPSOffice_Level1"/>
      <w:r>
        <w:rPr>
          <w:rStyle w:val="34"/>
          <w:b/>
          <w:bCs/>
          <w:color w:val="62B541"/>
          <w:sz w:val="32"/>
          <w:szCs w:val="40"/>
          <w14:shadow w14:blurRad="50800" w14:dist="38100" w14:dir="10800000" w14:sx="100000" w14:sy="100000" w14:kx="0" w14:ky="0" w14:algn="r">
            <w14:srgbClr w14:val="62B541">
              <w14:alpha w14:val="60000"/>
            </w14:srgbClr>
          </w14:shadow>
        </w:rPr>
        <w:t>检测结果及用药提示</w:t>
      </w:r>
      <w:bookmarkEnd w:id="24"/>
      <w:bookmarkEnd w:id="25"/>
    </w:p>
    <w:p>
      <w:pPr>
        <w:rPr>
          <w:rFonts w:hint="eastAsia" w:ascii="Times New Roman" w:hAnsi="Times New Roman" w:eastAsia="微软雅黑" w:cs="Times New Roman"/>
          <w:sz w:val="24"/>
          <w:szCs w:val="24"/>
          <w:lang w:eastAsia="zh-CN"/>
        </w:rPr>
      </w:pPr>
      <w:bookmarkStart w:id="32" w:name="_Toc2962"/>
      <w:bookmarkStart w:id="33" w:name="_Toc19159"/>
      <w:bookmarkStart w:id="34" w:name="_Toc20571"/>
      <w:bookmarkStart w:id="35" w:name="_Toc19636"/>
      <w:bookmarkStart w:id="36" w:name="_Toc106294397"/>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highlight w:val="none"/>
          <w:lang w:eastAsia="zh-CN"/>
        </w:rPr>
      </w:pPr>
      <w:bookmarkStart w:id="37" w:name="_Toc9385"/>
      <w:bookmarkStart w:id="38" w:name="_Toc31362"/>
      <w:r>
        <w:rPr>
          <w:rFonts w:hint="eastAsia"/>
          <w:color w:val="auto"/>
          <w:sz w:val="30"/>
          <w:lang w:eastAsia="zh-CN"/>
        </w:rPr>
        <w:t>子宫内膜癌</w:t>
      </w:r>
      <w:r>
        <w:rPr>
          <w:rFonts w:hint="eastAsia" w:ascii="Times New Roman" w:hAnsi="Times New Roman"/>
          <w:color w:val="auto"/>
          <w:sz w:val="30"/>
          <w:highlight w:val="none"/>
          <w:lang w:eastAsia="zh-CN"/>
        </w:rPr>
        <w:t>TCGA分子分型检测结果</w:t>
      </w:r>
      <w:bookmarkEnd w:id="32"/>
      <w:bookmarkEnd w:id="33"/>
      <w:bookmarkEnd w:id="34"/>
      <w:bookmarkEnd w:id="35"/>
      <w:bookmarkEnd w:id="36"/>
      <w:bookmarkEnd w:id="37"/>
      <w:bookmarkEnd w:id="38"/>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8"/>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bookmarkEnd w:id="16"/>
    <w:bookmarkEnd w:id="26"/>
    <w:bookmarkEnd w:id="27"/>
    <w:bookmarkEnd w:id="28"/>
    <w:bookmarkEnd w:id="29"/>
    <w:bookmarkEnd w:id="30"/>
    <w:bookmarkEnd w:id="31"/>
    <w:p>
      <w:pPr>
        <w:pStyle w:val="3"/>
        <w:numPr>
          <w:ilvl w:val="255"/>
          <w:numId w:val="0"/>
        </w:numPr>
        <w:jc w:val="left"/>
        <w:outlineLvl w:val="1"/>
        <w:rPr>
          <w:rFonts w:hint="eastAsia"/>
          <w:color w:val="auto"/>
          <w:sz w:val="30"/>
          <w:lang w:eastAsia="zh-CN"/>
        </w:rPr>
      </w:pPr>
      <w:bookmarkStart w:id="39" w:name="_Toc18062_WPSOffice_Level2"/>
      <w:bookmarkStart w:id="40" w:name="_Toc13670"/>
      <w:bookmarkStart w:id="41" w:name="_Toc9088"/>
      <w:bookmarkStart w:id="42" w:name="_Toc24276"/>
      <w:bookmarkStart w:id="43" w:name="_Toc15063"/>
      <w:bookmarkStart w:id="44" w:name="_Toc11015_WPSOffice_Level2"/>
      <w:bookmarkStart w:id="45" w:name="_Toc23375"/>
      <w:r>
        <w:rPr>
          <w:rFonts w:hint="eastAsia"/>
          <w:color w:val="auto"/>
          <w:sz w:val="30"/>
          <w:lang w:eastAsia="zh-CN"/>
        </w:rPr>
        <w:t>体细胞变异分级提示</w:t>
      </w:r>
      <w:bookmarkEnd w:id="39"/>
      <w:bookmarkEnd w:id="40"/>
      <w:bookmarkEnd w:id="41"/>
      <w:bookmarkEnd w:id="42"/>
      <w:bookmarkEnd w:id="43"/>
      <w:bookmarkEnd w:id="44"/>
      <w:bookmarkEnd w:id="45"/>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122"/>
        <w:gridCol w:w="2298"/>
        <w:gridCol w:w="2167"/>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57" w:type="pct"/>
            <w:tcBorders>
              <w:top w:val="nil"/>
              <w:left w:val="single" w:color="FFFFFF" w:sz="18" w:space="0"/>
              <w:bottom w:val="nil"/>
              <w:right w:val="single" w:color="FFFFFF" w:sz="18" w:space="0"/>
            </w:tcBorders>
            <w:shd w:val="clear" w:color="auto" w:fill="62B541"/>
            <w:vAlign w:val="center"/>
          </w:tcPr>
          <w:p>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0"/>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42"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076"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5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76"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46" w:name="_Toc149837259"/>
      <w:bookmarkStart w:id="47" w:name="_Toc26128"/>
      <w:bookmarkStart w:id="48" w:name="_Toc6221_WPSOffice_Level2"/>
      <w:bookmarkStart w:id="49" w:name="_Toc25737"/>
      <w:bookmarkStart w:id="50" w:name="_Toc17526"/>
      <w:bookmarkStart w:id="51" w:name="_Toc7551_WPSOffice_Level2"/>
      <w:bookmarkStart w:id="52" w:name="_Toc31872"/>
      <w:bookmarkStart w:id="53" w:name="_Toc4339"/>
      <w:r>
        <w:rPr>
          <w:rFonts w:hint="eastAsia"/>
          <w:color w:val="auto"/>
          <w:sz w:val="30"/>
          <w:lang w:eastAsia="zh-CN"/>
        </w:rPr>
        <w:t>胚系变异结果提示</w:t>
      </w:r>
      <w:bookmarkEnd w:id="46"/>
      <w:bookmarkEnd w:id="47"/>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lang w:eastAsia="zh-CN"/>
        </w:rPr>
      </w:pPr>
      <w:bookmarkStart w:id="54" w:name="_Toc149837260"/>
      <w:bookmarkStart w:id="55" w:name="_Toc12690"/>
      <w:r>
        <w:rPr>
          <w:rFonts w:hint="eastAsia"/>
          <w:color w:val="auto"/>
          <w:sz w:val="30"/>
          <w:lang w:eastAsia="zh-CN"/>
        </w:rPr>
        <w:t>本癌种FDA/NMPA获批的其他可选靶向药物</w:t>
      </w:r>
      <w:bookmarkEnd w:id="54"/>
      <w:bookmarkEnd w:id="55"/>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pPr>
        <w:pStyle w:val="3"/>
        <w:numPr>
          <w:ilvl w:val="255"/>
          <w:numId w:val="0"/>
        </w:numPr>
        <w:jc w:val="left"/>
        <w:outlineLvl w:val="1"/>
        <w:rPr>
          <w:rFonts w:hint="eastAsia"/>
          <w:color w:val="auto"/>
          <w:sz w:val="30"/>
          <w:lang w:eastAsia="zh-CN"/>
        </w:rPr>
      </w:pPr>
      <w:bookmarkStart w:id="56" w:name="_Toc25625"/>
      <w:r>
        <w:rPr>
          <w:rFonts w:hint="eastAsia"/>
          <w:color w:val="auto"/>
          <w:sz w:val="30"/>
          <w:lang w:eastAsia="zh-CN"/>
        </w:rPr>
        <w:t>免疫药物用药提示</w:t>
      </w:r>
      <w:bookmarkEnd w:id="48"/>
      <w:bookmarkEnd w:id="49"/>
      <w:bookmarkEnd w:id="50"/>
      <w:bookmarkEnd w:id="51"/>
      <w:bookmarkEnd w:id="52"/>
      <w:bookmarkEnd w:id="53"/>
      <w:bookmarkEnd w:id="56"/>
    </w:p>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hint="eastAsia" w:eastAsia="微软雅黑"/>
                <w:lang w:eastAsia="zh-CN" w:bidi="ar"/>
              </w:rPr>
              <w:t>MRE11突变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hint="eastAsia" w:eastAsia="微软雅黑"/>
                <w:color w:val="000000" w:themeColor="text1"/>
                <w:lang w:eastAsia="zh-CN" w:bidi="ar"/>
                <w14:textFill>
                  <w14:solidFill>
                    <w14:schemeClr w14:val="tx1"/>
                  </w14:solidFill>
                </w14:textFill>
              </w:rPr>
              <w:t>MRE11</w:t>
            </w:r>
            <w:bookmarkStart w:id="146" w:name="_GoBack"/>
            <w:bookmarkEnd w:id="146"/>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bl>
    <w:p>
      <w:pPr>
        <w:keepNext w:val="0"/>
        <w:keepLines w:val="0"/>
        <w:pageBreakBefore w:val="0"/>
        <w:widowControl w:val="0"/>
        <w:kinsoku/>
        <w:wordWrap/>
        <w:overflowPunct/>
        <w:topLinePunct w:val="0"/>
        <w:autoSpaceDE/>
        <w:autoSpaceDN/>
        <w:bidi w:val="0"/>
        <w:adjustRightInd/>
        <w:snapToGrid/>
        <w:spacing w:before="120" w:beforeLines="50"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keepNext w:val="0"/>
        <w:keepLines w:val="0"/>
        <w:pageBreakBefore w:val="0"/>
        <w:widowControl w:val="0"/>
        <w:numPr>
          <w:ilvl w:val="0"/>
          <w:numId w:val="11"/>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57" w:name="_Toc106719764"/>
      <w:bookmarkStart w:id="58" w:name="_Toc9039"/>
      <w:bookmarkStart w:id="59" w:name="_Toc10223"/>
      <w:bookmarkStart w:id="60" w:name="_Toc20034"/>
      <w:r>
        <w:rPr>
          <w:rFonts w:hint="eastAsia"/>
          <w:color w:val="auto"/>
          <w:sz w:val="30"/>
          <w:lang w:eastAsia="zh-CN"/>
        </w:rPr>
        <w:t>PD-L1检测结果</w:t>
      </w:r>
      <w:bookmarkEnd w:id="57"/>
      <w:bookmarkEnd w:id="58"/>
      <w:bookmarkEnd w:id="59"/>
      <w:bookmarkEnd w:id="6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6"/>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hint="eastAsia"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注：NMPA：国家药品监督管理局；FDA：美国食品药品管理局。信息来源：FDA/NMPA官网、药企官网发布信息。</w:t>
      </w:r>
      <w:r>
        <w:rPr>
          <w:rFonts w:hint="eastAsia" w:ascii="Times New Roman" w:hAnsi="Times New Roman" w:eastAsia="微软雅黑" w:cs="Times New Roman"/>
          <w:sz w:val="18"/>
          <w:szCs w:val="18"/>
          <w:lang w:eastAsia="zh-CN"/>
        </w:rPr>
        <w:t>{% endif %}</w:t>
      </w:r>
    </w:p>
    <w:p>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w:t>
      </w:r>
      <w:r>
        <w:rPr>
          <w:rFonts w:hint="eastAsia" w:ascii="Times New Roman" w:hAnsi="Times New Roman" w:eastAsia="微软雅黑" w:cs="Times New Roman"/>
          <w:bCs/>
          <w:sz w:val="24"/>
          <w:szCs w:val="24"/>
          <w:lang w:val="en-US" w:eastAsia="zh-CN"/>
        </w:rPr>
        <w:t xml:space="preserve">or </w:t>
      </w:r>
      <w:r>
        <w:rPr>
          <w:rFonts w:hint="eastAsia" w:ascii="Times New Roman" w:hAnsi="Times New Roman" w:eastAsia="微软雅黑" w:cs="Times New Roman"/>
          <w:bCs/>
          <w:sz w:val="24"/>
          <w:szCs w:val="24"/>
          <w:lang w:eastAsia="zh-CN"/>
        </w:rPr>
        <w:t>i</w:t>
      </w:r>
      <w:r>
        <w:rPr>
          <w:rFonts w:hint="eastAsia" w:ascii="Times New Roman" w:hAnsi="Times New Roman" w:eastAsia="微软雅黑" w:cs="Times New Roman"/>
          <w:bCs/>
          <w:sz w:val="24"/>
          <w:szCs w:val="24"/>
          <w:lang w:val="en-US" w:eastAsia="zh-CN"/>
        </w:rPr>
        <w:t>a</w:t>
      </w:r>
      <w:r>
        <w:rPr>
          <w:rFonts w:hint="eastAsia" w:ascii="Times New Roman" w:hAnsi="Times New Roman" w:eastAsia="微软雅黑" w:cs="Times New Roman"/>
          <w:bCs/>
          <w:sz w:val="24"/>
          <w:szCs w:val="24"/>
          <w:lang w:eastAsia="zh-CN"/>
        </w:rPr>
        <w:t xml:space="preserve"> </w:t>
      </w:r>
      <w:r>
        <w:rPr>
          <w:rFonts w:hint="eastAsia" w:ascii="Times New Roman" w:hAnsi="Times New Roman" w:eastAsia="微软雅黑" w:cs="Times New Roman"/>
          <w:bCs/>
          <w:sz w:val="24"/>
          <w:szCs w:val="24"/>
          <w:lang w:val="en-US" w:eastAsia="zh-CN"/>
        </w:rPr>
        <w:t>in</w:t>
      </w:r>
      <w:r>
        <w:rPr>
          <w:rFonts w:hint="eastAsia" w:ascii="Times New Roman" w:hAnsi="Times New Roman" w:eastAsia="微软雅黑" w:cs="Times New Roman"/>
          <w:bCs/>
          <w:sz w:val="24"/>
          <w:szCs w:val="24"/>
          <w:lang w:eastAsia="zh-CN"/>
        </w:rPr>
        <w:t xml:space="preserve"> immuneAll</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for immune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p>
        </w:tc>
        <w:tc>
          <w:tcPr>
            <w:tcW w:w="3332"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val="en-US"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leftChars="0"/>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key</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ia.</w:t>
            </w:r>
            <w:r>
              <w:rPr>
                <w:rFonts w:hint="eastAsia" w:ascii="Times New Roman" w:hAnsi="Times New Roman" w:eastAsia="微软雅黑" w:cs="Times New Roman"/>
                <w:sz w:val="18"/>
                <w:szCs w:val="18"/>
                <w:lang w:eastAsia="zh-CN"/>
              </w:rPr>
              <w:t>immuneTableKey</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 xml:space="preserve">{%tr </w:t>
            </w:r>
            <w:r>
              <w:rPr>
                <w:rFonts w:hint="eastAsia" w:ascii="Times New Roman" w:hAnsi="Times New Roman" w:eastAsia="微软雅黑" w:cs="Times New Roman"/>
                <w:sz w:val="18"/>
                <w:szCs w:val="18"/>
                <w:lang w:val="en-US" w:eastAsia="zh-CN"/>
              </w:rPr>
              <w:t>if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desc1</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desc2</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desc3</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or key</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desc4</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eastAsia" w:ascii="Times New Roman" w:hAnsi="Times New Roman" w:eastAsia="微软雅黑" w:cs="Times New Roman"/>
                <w:sz w:val="18"/>
                <w:szCs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for immune in i</w:t>
            </w:r>
            <w:r>
              <w:rPr>
                <w:rFonts w:hint="eastAsia" w:ascii="Times New Roman" w:hAnsi="Times New Roman" w:eastAsia="微软雅黑" w:cs="Times New Roman"/>
                <w:b/>
                <w:color w:val="FFFFFF"/>
                <w:sz w:val="18"/>
                <w:lang w:val="en-US" w:eastAsia="zh-CN"/>
              </w:rPr>
              <w:t>a.</w:t>
            </w:r>
            <w:r>
              <w:rPr>
                <w:rFonts w:hint="eastAsia" w:ascii="Times New Roman" w:hAnsi="Times New Roman" w:eastAsia="微软雅黑" w:cs="Times New Roman"/>
                <w:b/>
                <w:color w:val="FFFFFF"/>
                <w:sz w:val="18"/>
                <w:lang w:eastAsia="zh-CN"/>
              </w:rPr>
              <w:t>immune</w:t>
            </w:r>
            <w:r>
              <w:rPr>
                <w:rFonts w:hint="eastAsia" w:ascii="Times New Roman" w:hAnsi="Times New Roman" w:eastAsia="微软雅黑" w:cs="Times New Roman"/>
                <w:b/>
                <w:color w:val="FFFFFF"/>
                <w:sz w:val="18"/>
                <w:lang w:val="en-US" w:eastAsia="zh-CN"/>
              </w:rPr>
              <w:t>List</w:t>
            </w:r>
            <w:r>
              <w:rPr>
                <w:rFonts w:hint="eastAsia" w:ascii="Times New Roman" w:hAnsi="Times New Roman" w:eastAsia="微软雅黑" w:cs="Times New Roman"/>
                <w:b/>
                <w:color w:val="FFFFFF"/>
                <w:sz w:val="18"/>
                <w:lang w:eastAsia="zh-CN"/>
              </w:rPr>
              <w:t xml:space="preserve"> %}</w:t>
            </w:r>
          </w:p>
        </w:tc>
        <w:tc>
          <w:tcPr>
            <w:tcW w:w="3332"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xml:space="preserve">{% for </w:t>
            </w:r>
            <w:r>
              <w:rPr>
                <w:rFonts w:hint="eastAsia" w:ascii="Times New Roman" w:hAnsi="Times New Roman" w:eastAsia="微软雅黑" w:cs="Times New Roman"/>
                <w:b/>
                <w:color w:val="FFFFFF"/>
                <w:sz w:val="18"/>
                <w:lang w:val="en-US" w:eastAsia="zh-CN"/>
              </w:rPr>
              <w:t>i</w:t>
            </w:r>
            <w:r>
              <w:rPr>
                <w:rFonts w:hint="eastAsia" w:ascii="Times New Roman" w:hAnsi="Times New Roman" w:eastAsia="微软雅黑" w:cs="Times New Roman"/>
                <w:b/>
                <w:color w:val="FFFFFF"/>
                <w:sz w:val="18"/>
                <w:lang w:eastAsia="zh-CN"/>
              </w:rPr>
              <w:t xml:space="preserve"> in immune</w:t>
            </w:r>
            <w:r>
              <w:rPr>
                <w:rFonts w:hint="eastAsia" w:ascii="Times New Roman" w:hAnsi="Times New Roman" w:eastAsia="微软雅黑" w:cs="Times New Roman"/>
                <w:b/>
                <w:color w:val="FFFFFF"/>
                <w:sz w:val="18"/>
                <w:lang w:val="en-US" w:eastAsia="zh-CN"/>
              </w:rPr>
              <w:t>[key]</w:t>
            </w:r>
            <w:r>
              <w:rPr>
                <w:rFonts w:hint="eastAsia" w:ascii="Times New Roman" w:hAnsi="Times New Roman" w:eastAsia="微软雅黑" w:cs="Times New Roman"/>
                <w:b/>
                <w:color w:val="FFFFFF"/>
                <w:sz w:val="18"/>
                <w:lang w:eastAsia="zh-CN"/>
              </w:rPr>
              <w:t xml:space="preserve"> | </w:t>
            </w:r>
            <w:r>
              <w:rPr>
                <w:rFonts w:hint="eastAsia" w:ascii="Times New Roman" w:hAnsi="Times New Roman" w:eastAsia="微软雅黑" w:cs="Times New Roman"/>
                <w:b/>
                <w:color w:val="FFFFFF"/>
                <w:sz w:val="18"/>
                <w:lang w:val="en-US" w:eastAsia="zh-CN"/>
              </w:rPr>
              <w:t>nl</w:t>
            </w:r>
            <w:r>
              <w:rPr>
                <w:rFonts w:hint="eastAsia" w:ascii="Times New Roman" w:hAnsi="Times New Roman" w:eastAsia="微软雅黑" w:cs="Times New Roman"/>
                <w:b/>
                <w:color w:val="FFFFFF"/>
                <w:sz w:val="18"/>
                <w:lang w:eastAsia="zh-CN"/>
              </w:rPr>
              <w:t xml:space="preserve">() %}{%if loop.last%}{{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 xml:space="preserve">}}{%else%}{{ </w:t>
            </w:r>
            <w:r>
              <w:rPr>
                <w:rFonts w:hint="eastAsia" w:ascii="Times New Roman" w:hAnsi="Times New Roman" w:eastAsia="微软雅黑" w:cs="Times New Roman"/>
                <w:b/>
                <w:color w:val="FFFFFF"/>
                <w:sz w:val="18"/>
                <w:lang w:val="en-US" w:eastAsia="zh-CN"/>
              </w:rPr>
              <w:t xml:space="preserve">i </w:t>
            </w:r>
            <w:r>
              <w:rPr>
                <w:rFonts w:hint="eastAsia" w:ascii="Times New Roman" w:hAnsi="Times New Roman" w:eastAsia="微软雅黑" w:cs="Times New Roman"/>
                <w:b/>
                <w:color w:val="FFFFFF"/>
                <w:sz w:val="18"/>
                <w:lang w:eastAsia="zh-CN"/>
              </w:rPr>
              <w:t>}}</w:t>
            </w:r>
          </w:p>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w:t>
            </w:r>
            <w:r>
              <w:rPr>
                <w:rFonts w:hint="eastAsia" w:ascii="Times New Roman" w:hAnsi="Times New Roman" w:eastAsia="微软雅黑" w:cs="Times New Roman"/>
                <w:b/>
                <w:color w:val="FFFFFF"/>
                <w:sz w:val="18"/>
                <w:lang w:val="en-US" w:eastAsia="zh-CN"/>
              </w:rPr>
              <w:t>c</w:t>
            </w:r>
            <w:r>
              <w:rPr>
                <w:rFonts w:hint="eastAsia" w:ascii="Times New Roman" w:hAnsi="Times New Roman" w:eastAsia="微软雅黑" w:cs="Times New Roman"/>
                <w:b/>
                <w:color w:val="FFFFFF"/>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for imm</w:t>
            </w:r>
            <w:r>
              <w:rPr>
                <w:rFonts w:hint="eastAsia" w:ascii="Times New Roman" w:hAnsi="Times New Roman" w:eastAsia="微软雅黑" w:cs="Times New Roman"/>
                <w:sz w:val="18"/>
                <w:szCs w:val="18"/>
                <w:lang w:eastAsia="zh-CN"/>
              </w:rPr>
              <w:t>une in i</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immune</w:t>
            </w:r>
            <w:r>
              <w:rPr>
                <w:rFonts w:hint="eastAsia" w:ascii="Times New Roman" w:hAnsi="Times New Roman" w:eastAsia="微软雅黑" w:cs="Times New Roman"/>
                <w:sz w:val="18"/>
                <w:szCs w:val="18"/>
                <w:lang w:val="en-US" w:eastAsia="zh-CN"/>
              </w:rPr>
              <w:t>List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xml:space="preserve">{% for </w:t>
            </w:r>
            <w:r>
              <w:rPr>
                <w:rFonts w:hint="eastAsia" w:ascii="Times New Roman" w:hAnsi="Times New Roman" w:eastAsia="微软雅黑" w:cs="Times New Roman"/>
                <w:sz w:val="18"/>
                <w:lang w:val="en-US" w:eastAsia="zh-CN"/>
              </w:rPr>
              <w:t>i</w:t>
            </w:r>
            <w:r>
              <w:rPr>
                <w:rFonts w:hint="eastAsia" w:ascii="Times New Roman" w:hAnsi="Times New Roman" w:eastAsia="微软雅黑" w:cs="Times New Roman"/>
                <w:sz w:val="18"/>
                <w:lang w:eastAsia="zh-CN"/>
              </w:rPr>
              <w:t xml:space="preserve"> in immune</w:t>
            </w:r>
            <w:r>
              <w:rPr>
                <w:rFonts w:hint="eastAsia" w:ascii="Times New Roman" w:hAnsi="Times New Roman" w:eastAsia="微软雅黑" w:cs="Times New Roman"/>
                <w:sz w:val="18"/>
                <w:lang w:val="en-US" w:eastAsia="zh-CN"/>
              </w:rPr>
              <w:t>[key]</w:t>
            </w:r>
            <w:r>
              <w:rPr>
                <w:rFonts w:hint="eastAsia" w:ascii="Times New Roman" w:hAnsi="Times New Roman" w:eastAsia="微软雅黑" w:cs="Times New Roman"/>
                <w:sz w:val="18"/>
                <w:lang w:eastAsia="zh-CN"/>
              </w:rPr>
              <w:t xml:space="preserve"> | </w:t>
            </w:r>
            <w:r>
              <w:rPr>
                <w:rFonts w:hint="eastAsia" w:ascii="Times New Roman" w:hAnsi="Times New Roman" w:eastAsia="微软雅黑" w:cs="Times New Roman"/>
                <w:sz w:val="18"/>
                <w:lang w:val="en-US" w:eastAsia="zh-CN"/>
              </w:rPr>
              <w:t>nl</w:t>
            </w:r>
            <w:r>
              <w:rPr>
                <w:rFonts w:hint="eastAsia" w:ascii="Times New Roman" w:hAnsi="Times New Roman" w:eastAsia="微软雅黑" w:cs="Times New Roman"/>
                <w:sz w:val="18"/>
                <w:lang w:eastAsia="zh-CN"/>
              </w:rPr>
              <w:t xml:space="preserve">() %}{%if loop.last%}{{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 xml:space="preserve">}}{%else%}{{ </w:t>
            </w:r>
            <w:r>
              <w:rPr>
                <w:rFonts w:hint="eastAsia" w:ascii="Times New Roman" w:hAnsi="Times New Roman" w:eastAsia="微软雅黑" w:cs="Times New Roman"/>
                <w:sz w:val="18"/>
                <w:lang w:val="en-US" w:eastAsia="zh-CN"/>
              </w:rPr>
              <w:t xml:space="preserve">i </w:t>
            </w:r>
            <w:r>
              <w:rPr>
                <w:rFonts w:hint="eastAsia" w:ascii="Times New Roman" w:hAnsi="Times New Roman" w:eastAsia="微软雅黑" w:cs="Times New Roman"/>
                <w:sz w:val="18"/>
                <w:lang w:eastAsia="zh-CN"/>
              </w:rPr>
              <w:t>}}</w:t>
            </w:r>
          </w:p>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leftChars="0" w:right="74" w:rightChars="0"/>
              <w:jc w:val="cente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w:t>
            </w:r>
            <w:r>
              <w:rPr>
                <w:rFonts w:hint="eastAsia" w:ascii="Times New Roman" w:hAnsi="Times New Roman" w:eastAsia="微软雅黑" w:cs="Times New Roman"/>
                <w:sz w:val="18"/>
                <w:lang w:val="en-US" w:eastAsia="zh-CN"/>
              </w:rPr>
              <w:t>c</w:t>
            </w:r>
            <w:r>
              <w:rPr>
                <w:rFonts w:hint="eastAsia" w:ascii="Times New Roman" w:hAnsi="Times New Roman" w:eastAsia="微软雅黑" w:cs="Times New Roman"/>
                <w:sz w:val="18"/>
                <w:lang w:eastAsia="zh-CN"/>
              </w:rPr>
              <w:t xml:space="preserve">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lef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shd w:val="clear" w:color="auto" w:fill="FFFFFF"/>
          <w:lang w:eastAsia="zh-CN"/>
        </w:rPr>
        <w:br w:type="page"/>
      </w:r>
      <w:bookmarkStart w:id="61" w:name="_Toc18950"/>
      <w:bookmarkStart w:id="62" w:name="_Toc10743"/>
      <w:bookmarkStart w:id="63" w:name="_Toc24038"/>
      <w:bookmarkStart w:id="64" w:name="_Toc19898_WPSOffice_Level2"/>
      <w:bookmarkStart w:id="65" w:name="_Toc19810"/>
      <w:bookmarkStart w:id="66" w:name="_Toc13489_WPSOffice_Level2"/>
      <w:bookmarkStart w:id="67" w:name="_Hlk516758315"/>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bookmarkEnd w:id="61"/>
      <w:bookmarkEnd w:id="62"/>
      <w:bookmarkEnd w:id="63"/>
      <w:bookmarkEnd w:id="64"/>
      <w:bookmarkEnd w:id="65"/>
      <w:bookmarkEnd w:id="66"/>
      <w:bookmarkEnd w:id="67"/>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8" w:name="_Toc23903"/>
      <w:bookmarkStart w:id="69" w:name="_Toc18666"/>
      <w:bookmarkStart w:id="70" w:name="_Toc24448"/>
      <w:bookmarkStart w:id="71" w:name="_Toc4331_WPSOffice_Level1"/>
      <w:bookmarkStart w:id="72" w:name="_Toc25727"/>
      <w:bookmarkStart w:id="73" w:name="_Toc32443_WPSOffice_Level1"/>
      <w:bookmarkStart w:id="74" w:name="_Toc23846_WPSOffice_Level1"/>
      <w:bookmarkStart w:id="75" w:name="_Toc180"/>
      <w:r>
        <w:rPr>
          <w:color w:val="62B541"/>
          <w:sz w:val="32"/>
          <w14:shadow w14:blurRad="50800" w14:dist="38100" w14:dir="10800000" w14:sx="100000" w14:sy="100000" w14:kx="0" w14:ky="0" w14:algn="r">
            <w14:srgbClr w14:val="62B541">
              <w14:alpha w14:val="60000"/>
            </w14:srgbClr>
          </w14:shadow>
        </w:rPr>
        <w:t>基因检测结果解析</w:t>
      </w:r>
      <w:bookmarkEnd w:id="68"/>
      <w:bookmarkEnd w:id="69"/>
      <w:bookmarkEnd w:id="70"/>
      <w:bookmarkEnd w:id="71"/>
      <w:bookmarkEnd w:id="72"/>
      <w:bookmarkEnd w:id="73"/>
      <w:bookmarkEnd w:id="74"/>
      <w:bookmarkEnd w:id="7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76" w:name="_Toc740"/>
      <w:bookmarkStart w:id="77" w:name="_Toc149837264"/>
      <w:r>
        <w:rPr>
          <w:rFonts w:hint="eastAsia" w:ascii="Times New Roman" w:hAnsi="Times New Roman" w:eastAsia="微软雅黑" w:cs="黑体"/>
          <w:b/>
          <w:bCs/>
          <w:color w:val="auto"/>
          <w:sz w:val="30"/>
          <w:szCs w:val="30"/>
          <w:lang w:val="en-US" w:eastAsia="zh-CN" w:bidi="ar-SA"/>
        </w:rPr>
        <w:t>体细胞变异结果解析</w:t>
      </w:r>
      <w:bookmarkEnd w:id="76"/>
    </w:p>
    <w:p>
      <w:pPr>
        <w:rPr>
          <w:rFonts w:hint="eastAsia"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zh-CN"/>
        </w:rPr>
        <w:t>{% for tdd in BodyDrugNoComplexStr %}</w:t>
      </w:r>
      <w:bookmarkEnd w:id="77"/>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widowControl w:val="0"/>
        <w:numPr>
          <w:ilvl w:val="255"/>
          <w:numId w:val="0"/>
        </w:numPr>
        <w:jc w:val="left"/>
        <w:outlineLvl w:val="1"/>
        <w:rPr>
          <w:rFonts w:hint="eastAsia" w:ascii="Times New Roman" w:hAnsi="Times New Roman" w:eastAsia="微软雅黑" w:cs="黑体"/>
          <w:b/>
          <w:bCs/>
          <w:color w:val="auto"/>
          <w:sz w:val="30"/>
          <w:szCs w:val="30"/>
          <w:lang w:val="en-US" w:eastAsia="zh-CN" w:bidi="ar-SA"/>
        </w:rPr>
      </w:pPr>
      <w:bookmarkStart w:id="78" w:name="_Toc128"/>
      <w:bookmarkStart w:id="79" w:name="_Toc149837265"/>
      <w:r>
        <w:rPr>
          <w:rFonts w:hint="eastAsia" w:ascii="Times New Roman" w:hAnsi="Times New Roman" w:eastAsia="微软雅黑" w:cs="黑体"/>
          <w:b/>
          <w:bCs/>
          <w:color w:val="auto"/>
          <w:sz w:val="30"/>
          <w:szCs w:val="30"/>
          <w:lang w:val="en-US" w:eastAsia="zh-CN" w:bidi="ar-SA"/>
        </w:rPr>
        <w:t>胚系变异结果解析</w:t>
      </w:r>
      <w:bookmarkEnd w:id="78"/>
    </w:p>
    <w:p>
      <w:pPr>
        <w:rPr>
          <w:rFonts w:hint="eastAsia"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en-US"/>
        </w:rPr>
        <w:t>{% for tdd in geneticCancerRiskInfo %}</w:t>
      </w:r>
      <w:bookmarkEnd w:id="79"/>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widowControl w:val="0"/>
        <w:numPr>
          <w:ilvl w:val="255"/>
          <w:numId w:val="0"/>
        </w:numPr>
        <w:jc w:val="left"/>
        <w:outlineLvl w:val="1"/>
        <w:rPr>
          <w:rFonts w:ascii="Times New Roman" w:hAnsi="Times New Roman" w:eastAsia="微软雅黑" w:cs="黑体"/>
          <w:b/>
          <w:bCs/>
          <w:color w:val="auto"/>
          <w:sz w:val="30"/>
          <w:szCs w:val="30"/>
          <w:lang w:val="en-US" w:eastAsia="zh-CN" w:bidi="ar-SA"/>
        </w:rPr>
      </w:pPr>
      <w:bookmarkStart w:id="80" w:name="_Toc149837266"/>
      <w:bookmarkStart w:id="81" w:name="_Toc16710"/>
      <w:r>
        <w:rPr>
          <w:rFonts w:hint="eastAsia" w:ascii="Times New Roman" w:hAnsi="Times New Roman" w:eastAsia="微软雅黑" w:cs="黑体"/>
          <w:b/>
          <w:bCs/>
          <w:color w:val="auto"/>
          <w:sz w:val="30"/>
          <w:szCs w:val="30"/>
          <w:lang w:val="en-US" w:eastAsia="zh-CN" w:bidi="ar-SA"/>
        </w:rPr>
        <w:t>免疫检测结果解析</w:t>
      </w:r>
      <w:bookmarkEnd w:id="80"/>
      <w:bookmarkEnd w:id="81"/>
    </w:p>
    <w:p>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2"/>
              </w:numPr>
              <w:spacing w:line="240" w:lineRule="auto"/>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2"/>
              </w:numPr>
              <w:spacing w:line="240" w:lineRule="auto"/>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2"/>
              </w:numPr>
              <w:spacing w:line="240" w:lineRule="auto"/>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numPr>
          <w:ilvl w:val="0"/>
          <w:numId w:val="13"/>
        </w:numPr>
        <w:ind w:left="425" w:hanging="425"/>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82"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4"/>
              </w:numPr>
              <w:ind w:left="397" w:hanging="397"/>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5"/>
              </w:numPr>
              <w:ind w:left="425" w:hanging="425"/>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82"/>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83" w:name="_Toc7307_WPSOffice_Level3"/>
      <w:r>
        <w:rPr>
          <w:rFonts w:hint="eastAsia" w:ascii="Times New Roman" w:hAnsi="Times New Roman" w:eastAsia="微软雅黑" w:cs="Times New Roman"/>
          <w:b/>
          <w:sz w:val="24"/>
          <w:szCs w:val="24"/>
          <w:lang w:eastAsia="zh-CN"/>
        </w:rPr>
        <w:t>错配修复（MMR）相关基因检测结果</w:t>
      </w:r>
      <w:bookmarkEnd w:id="83"/>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6"/>
              </w:numPr>
              <w:ind w:left="425" w:hanging="425"/>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bCs/>
                <w:sz w:val="18"/>
                <w:szCs w:val="18"/>
                <w:lang w:eastAsia="zh-CN"/>
              </w:rPr>
              <w:t>MMR基因检测体系/胚系突变。</w:t>
            </w:r>
          </w:p>
          <w:p>
            <w:pPr>
              <w:numPr>
                <w:ilvl w:val="0"/>
                <w:numId w:val="16"/>
              </w:numPr>
              <w:ind w:left="425" w:hanging="425"/>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pStyle w:val="25"/>
        <w:rPr>
          <w:color w:val="auto"/>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val="en-US" w:eastAsia="zh-CN" w:bidi="ar-SA"/>
          <w14:textFill>
            <w14:solidFill>
              <w14:schemeClr w14:val="tx1"/>
            </w14:solidFill>
          </w14:textFill>
        </w:rPr>
        <w:t>{% endif %}{% if gastrointestinalStromalTumor == True %}</w:t>
      </w:r>
    </w:p>
    <w:p>
      <w:pPr>
        <w:pStyle w:val="3"/>
        <w:numPr>
          <w:ilvl w:val="255"/>
          <w:numId w:val="0"/>
        </w:numPr>
        <w:jc w:val="both"/>
        <w:outlineLvl w:val="1"/>
        <w:rPr>
          <w:color w:val="auto"/>
          <w:sz w:val="30"/>
        </w:rPr>
      </w:pPr>
      <w:bookmarkStart w:id="84" w:name="_Toc21764_WPSOffice_Level2"/>
      <w:bookmarkStart w:id="85" w:name="_Toc14132"/>
      <w:bookmarkStart w:id="86" w:name="_Toc25007"/>
      <w:bookmarkStart w:id="87" w:name="_Toc16347"/>
      <w:bookmarkStart w:id="88" w:name="_Toc16214"/>
      <w:bookmarkStart w:id="89" w:name="_Toc26649"/>
      <w:bookmarkStart w:id="90" w:name="_Toc1707_WPSOffice_Level2"/>
      <w:r>
        <w:rPr>
          <w:color w:val="auto"/>
          <w:sz w:val="30"/>
        </w:rPr>
        <w:t>化疗药物检测解析</w:t>
      </w:r>
      <w:bookmarkEnd w:id="84"/>
      <w:bookmarkEnd w:id="85"/>
      <w:bookmarkEnd w:id="86"/>
      <w:bookmarkEnd w:id="87"/>
      <w:bookmarkEnd w:id="88"/>
      <w:bookmarkEnd w:id="89"/>
      <w:bookmarkEnd w:id="90"/>
    </w:p>
    <w:p>
      <w:pPr>
        <w:spacing w:before="26" w:after="120" w:afterLines="50"/>
        <w:rPr>
          <w:color w:val="auto"/>
        </w:rPr>
      </w:pPr>
      <w:r>
        <w:rPr>
          <w:rFonts w:ascii="Times New Roman" w:hAnsi="Times New Roman" w:eastAsia="微软雅黑" w:cs="Times New Roman"/>
          <w:b/>
          <w:color w:val="auto"/>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7"/>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pPr>
        <w:numPr>
          <w:ilvl w:val="0"/>
          <w:numId w:val="18"/>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r>
        <w:rPr>
          <w:rFonts w:hint="default" w:ascii="Times New Roman" w:hAnsi="Times New Roman" w:eastAsia="微软雅黑" w:cs="Times New Roman"/>
          <w:kern w:val="0"/>
          <w:sz w:val="18"/>
          <w:szCs w:val="22"/>
          <w:lang w:val="en-US" w:eastAsia="zh-CN"/>
        </w:rPr>
        <w:t>。</w:t>
      </w:r>
    </w:p>
    <w:p>
      <w:pPr>
        <w:pStyle w:val="25"/>
        <w:rPr>
          <w:rFonts w:ascii="Times New Roman" w:hAnsi="Times New Roman" w:eastAsia="微软雅黑" w:cs="Times New Roman"/>
          <w:sz w:val="18"/>
          <w:lang w:eastAsia="zh-CN"/>
        </w:rPr>
      </w:pPr>
      <w:r>
        <w:br w:type="page"/>
      </w:r>
      <w:bookmarkStart w:id="91" w:name="_Toc28240"/>
      <w:bookmarkStart w:id="92" w:name="_Toc1707_WPSOffice_Level1"/>
      <w:bookmarkStart w:id="93" w:name="_Toc13196_WPSOffice_Level1"/>
      <w:bookmarkStart w:id="94" w:name="_Toc13698"/>
      <w:bookmarkStart w:id="95" w:name="_Toc27302"/>
      <w:bookmarkStart w:id="96" w:name="_Toc21764_WPSOffice_Level1"/>
      <w:bookmarkStart w:id="97" w:name="_Toc3076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255"/>
          <w:numId w:val="0"/>
        </w:numPr>
        <w:jc w:val="both"/>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8" w:name="_Toc31853"/>
      <w:r>
        <w:rPr>
          <w:rStyle w:val="34"/>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1"/>
      <w:bookmarkEnd w:id="92"/>
      <w:bookmarkEnd w:id="93"/>
      <w:bookmarkEnd w:id="94"/>
      <w:bookmarkEnd w:id="95"/>
      <w:bookmarkEnd w:id="96"/>
    </w:p>
    <w:bookmarkEnd w:id="97"/>
    <w:bookmarkEnd w:id="98"/>
    <w:p>
      <w:pPr>
        <w:pStyle w:val="3"/>
        <w:numPr>
          <w:ilvl w:val="255"/>
          <w:numId w:val="0"/>
        </w:numPr>
        <w:jc w:val="left"/>
        <w:outlineLvl w:val="0"/>
        <w:rPr>
          <w:rFonts w:hint="eastAsia"/>
          <w:color w:val="auto"/>
          <w:sz w:val="30"/>
          <w:lang w:eastAsia="zh-CN"/>
        </w:rPr>
      </w:pPr>
      <w:bookmarkStart w:id="99" w:name="_Toc25392"/>
      <w:bookmarkStart w:id="100" w:name="_Toc30212"/>
      <w:bookmarkStart w:id="101" w:name="_Toc14255_WPSOffice_Level1"/>
      <w:bookmarkStart w:id="102" w:name="_Toc15840_WPSOffice_Level1"/>
      <w:bookmarkStart w:id="103" w:name="_Toc3674"/>
      <w:bookmarkStart w:id="104" w:name="_Toc24085_WPSOffice_Level1"/>
      <w:r>
        <w:rPr>
          <w:rFonts w:hint="eastAsia"/>
          <w:color w:val="auto"/>
          <w:sz w:val="30"/>
          <w:lang w:eastAsia="zh-CN"/>
        </w:rPr>
        <w:t>样本质控情况</w:t>
      </w:r>
      <w:bookmarkEnd w:id="99"/>
      <w:bookmarkEnd w:id="100"/>
      <w:bookmarkEnd w:id="101"/>
      <w:bookmarkEnd w:id="102"/>
      <w:bookmarkEnd w:id="103"/>
      <w:bookmarkEnd w:id="104"/>
    </w:p>
    <w:tbl>
      <w:tblPr>
        <w:tblStyle w:val="14"/>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pPr>
        <w:widowControl w:val="0"/>
        <w:spacing w:line="270" w:lineRule="exact"/>
        <w:ind w:left="133"/>
        <w:rPr>
          <w:rFonts w:hint="eastAsia" w:ascii="Times New Roman" w:hAnsi="Times New Roman" w:eastAsia="微软雅黑" w:cs="Times New Roman"/>
          <w:b/>
          <w:sz w:val="18"/>
          <w:szCs w:val="18"/>
          <w:highlight w:val="none"/>
          <w:lang w:val="en-US" w:eastAsia="zh-CN" w:bidi="ar-SA"/>
        </w:rPr>
      </w:pPr>
      <w:r>
        <w:rPr>
          <w:rFonts w:hint="eastAsia" w:ascii="Times New Roman" w:hAnsi="Times New Roman" w:eastAsia="微软雅黑" w:cs="Times New Roman"/>
          <w:b/>
          <w:sz w:val="18"/>
          <w:szCs w:val="18"/>
          <w:highlight w:val="none"/>
          <w:lang w:val="en-US" w:eastAsia="zh-CN" w:bidi="ar-SA"/>
        </w:rPr>
        <w:t>注：</w:t>
      </w:r>
    </w:p>
    <w:p>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肿瘤细胞含量：送检样本经HE染色评估的肿瘤细胞含量。如送检样本不满足病理评估所需条件，则不进行此项评估。</w:t>
      </w:r>
    </w:p>
    <w:p>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总量：送检样本的DNA</w:t>
      </w:r>
      <w:r>
        <w:rPr>
          <w:rFonts w:ascii="Times New Roman" w:hAnsi="Times New Roman" w:eastAsia="微软雅黑" w:cs="Times New Roman"/>
          <w:bCs/>
          <w:sz w:val="18"/>
          <w:szCs w:val="18"/>
          <w:highlight w:val="none"/>
          <w:lang w:eastAsia="zh-CN"/>
        </w:rPr>
        <w:t>/RNA</w:t>
      </w:r>
      <w:r>
        <w:rPr>
          <w:rFonts w:hint="eastAsia" w:ascii="Times New Roman" w:hAnsi="Times New Roman" w:eastAsia="微软雅黑" w:cs="Times New Roman"/>
          <w:bCs/>
          <w:sz w:val="18"/>
          <w:szCs w:val="18"/>
          <w:highlight w:val="none"/>
          <w:lang w:eastAsia="zh-CN"/>
        </w:rPr>
        <w:t>提取总量。</w:t>
      </w:r>
    </w:p>
    <w:p>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DNA降解程度：</w:t>
      </w:r>
    </w:p>
    <w:p>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A级：有主带，或降解均匀且降解区域主要集中在5000bp以上</w:t>
      </w:r>
      <w:r>
        <w:rPr>
          <w:rFonts w:hint="eastAsia" w:ascii="Times New Roman" w:hAnsi="Times New Roman" w:eastAsia="微软雅黑" w:cs="Times New Roman"/>
          <w:bCs/>
          <w:sz w:val="18"/>
          <w:szCs w:val="18"/>
          <w:highlight w:val="none"/>
          <w:lang w:val="en-US" w:eastAsia="zh-CN" w:bidi="ar-SA"/>
        </w:rPr>
        <w:t>；</w:t>
      </w:r>
    </w:p>
    <w:p>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B级：无主带，降解均匀且降解区域主要集中在1500-5000bp之间</w:t>
      </w:r>
      <w:r>
        <w:rPr>
          <w:rFonts w:hint="eastAsia" w:ascii="Times New Roman" w:hAnsi="Times New Roman" w:eastAsia="微软雅黑" w:cs="Times New Roman"/>
          <w:bCs/>
          <w:sz w:val="18"/>
          <w:szCs w:val="18"/>
          <w:highlight w:val="none"/>
          <w:lang w:val="en-US" w:eastAsia="zh-CN" w:bidi="ar-SA"/>
        </w:rPr>
        <w:t>；</w:t>
      </w:r>
    </w:p>
    <w:p>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C级：无主带，降解均匀且降解区域主要集中在500-1500bp之间</w:t>
      </w:r>
      <w:r>
        <w:rPr>
          <w:rFonts w:hint="eastAsia" w:ascii="Times New Roman" w:hAnsi="Times New Roman" w:eastAsia="微软雅黑" w:cs="Times New Roman"/>
          <w:bCs/>
          <w:sz w:val="18"/>
          <w:szCs w:val="18"/>
          <w:highlight w:val="none"/>
          <w:lang w:val="en-US" w:eastAsia="zh-CN" w:bidi="ar-SA"/>
        </w:rPr>
        <w:t>；</w:t>
      </w:r>
    </w:p>
    <w:p>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pacing w:val="3"/>
          <w:sz w:val="18"/>
          <w:szCs w:val="18"/>
          <w:highlight w:val="none"/>
          <w:lang w:val="en-US" w:eastAsia="zh-CN" w:bidi="ar-SA"/>
        </w:rPr>
        <w:t>D级</w:t>
      </w:r>
      <w:r>
        <w:rPr>
          <w:rFonts w:ascii="Times New Roman" w:hAnsi="Times New Roman" w:eastAsia="微软雅黑" w:cs="Times New Roman"/>
          <w:bCs/>
          <w:sz w:val="18"/>
          <w:szCs w:val="18"/>
          <w:highlight w:val="none"/>
          <w:lang w:val="en-US" w:eastAsia="zh-CN" w:bidi="ar-SA"/>
        </w:rPr>
        <w:t>（</w:t>
      </w:r>
      <w:r>
        <w:rPr>
          <w:rFonts w:ascii="Times New Roman" w:hAnsi="Times New Roman" w:eastAsia="微软雅黑" w:cs="Times New Roman"/>
          <w:bCs/>
          <w:spacing w:val="1"/>
          <w:sz w:val="18"/>
          <w:szCs w:val="18"/>
          <w:highlight w:val="none"/>
          <w:lang w:val="en-US" w:eastAsia="zh-CN" w:bidi="ar-SA"/>
        </w:rPr>
        <w:t>不合格</w:t>
      </w:r>
      <w:r>
        <w:rPr>
          <w:rFonts w:ascii="Times New Roman" w:hAnsi="Times New Roman" w:eastAsia="微软雅黑" w:cs="Times New Roman"/>
          <w:bCs/>
          <w:spacing w:val="-90"/>
          <w:sz w:val="18"/>
          <w:szCs w:val="18"/>
          <w:highlight w:val="none"/>
          <w:lang w:val="en-US" w:eastAsia="zh-CN" w:bidi="ar-SA"/>
        </w:rPr>
        <w:t>）</w:t>
      </w:r>
      <w:r>
        <w:rPr>
          <w:rFonts w:ascii="Times New Roman" w:hAnsi="Times New Roman" w:eastAsia="微软雅黑" w:cs="Times New Roman"/>
          <w:bCs/>
          <w:sz w:val="18"/>
          <w:szCs w:val="18"/>
          <w:highlight w:val="none"/>
          <w:lang w:val="en-US" w:eastAsia="zh-CN" w:bidi="ar-SA"/>
        </w:rPr>
        <w:t>）：无主带，降解均匀且降解区域主要集中在500-1500bp</w:t>
      </w:r>
      <w:r>
        <w:rPr>
          <w:rFonts w:ascii="Times New Roman" w:hAnsi="Times New Roman" w:eastAsia="微软雅黑" w:cs="Times New Roman"/>
          <w:bCs/>
          <w:spacing w:val="-1"/>
          <w:sz w:val="18"/>
          <w:szCs w:val="18"/>
          <w:highlight w:val="none"/>
          <w:lang w:val="en-US" w:eastAsia="zh-CN" w:bidi="ar-SA"/>
        </w:rPr>
        <w:t>之间，但总量介于</w:t>
      </w:r>
      <w:r>
        <w:rPr>
          <w:rFonts w:ascii="Times New Roman" w:hAnsi="Times New Roman" w:eastAsia="微软雅黑" w:cs="Times New Roman"/>
          <w:bCs/>
          <w:sz w:val="18"/>
          <w:szCs w:val="18"/>
          <w:highlight w:val="none"/>
          <w:lang w:val="en-US" w:eastAsia="zh-CN" w:bidi="ar-SA"/>
        </w:rPr>
        <w:t>100ng</w:t>
      </w:r>
      <w:r>
        <w:rPr>
          <w:rFonts w:ascii="Times New Roman" w:hAnsi="Times New Roman" w:eastAsia="微软雅黑" w:cs="Times New Roman"/>
          <w:bCs/>
          <w:spacing w:val="-3"/>
          <w:sz w:val="18"/>
          <w:szCs w:val="18"/>
          <w:highlight w:val="none"/>
          <w:lang w:val="en-US" w:eastAsia="zh-CN" w:bidi="ar-SA"/>
        </w:rPr>
        <w:t>到</w:t>
      </w:r>
      <w:r>
        <w:rPr>
          <w:rFonts w:ascii="Times New Roman" w:hAnsi="Times New Roman" w:eastAsia="微软雅黑" w:cs="Times New Roman"/>
          <w:bCs/>
          <w:sz w:val="18"/>
          <w:szCs w:val="18"/>
          <w:highlight w:val="none"/>
          <w:lang w:val="en-US" w:eastAsia="zh-CN" w:bidi="ar-SA"/>
        </w:rPr>
        <w:t>300ng之间；或降解区</w:t>
      </w:r>
      <w:r>
        <w:rPr>
          <w:rFonts w:ascii="Times New Roman" w:hAnsi="Times New Roman" w:eastAsia="微软雅黑" w:cs="Times New Roman"/>
          <w:bCs/>
          <w:spacing w:val="-2"/>
          <w:sz w:val="18"/>
          <w:szCs w:val="18"/>
          <w:highlight w:val="none"/>
          <w:lang w:val="en-US" w:eastAsia="zh-CN" w:bidi="ar-SA"/>
        </w:rPr>
        <w:t>域弥散在</w:t>
      </w:r>
      <w:r>
        <w:rPr>
          <w:rFonts w:ascii="Times New Roman" w:hAnsi="Times New Roman" w:eastAsia="微软雅黑" w:cs="Times New Roman"/>
          <w:bCs/>
          <w:sz w:val="18"/>
          <w:szCs w:val="18"/>
          <w:highlight w:val="none"/>
          <w:lang w:val="en-US" w:eastAsia="zh-CN" w:bidi="ar-SA"/>
        </w:rPr>
        <w:t>150-1000bp</w:t>
      </w:r>
      <w:r>
        <w:rPr>
          <w:rFonts w:ascii="Times New Roman" w:hAnsi="Times New Roman" w:eastAsia="微软雅黑" w:cs="Times New Roman"/>
          <w:bCs/>
          <w:spacing w:val="-2"/>
          <w:sz w:val="18"/>
          <w:szCs w:val="18"/>
          <w:highlight w:val="none"/>
          <w:lang w:val="en-US" w:eastAsia="zh-CN" w:bidi="ar-SA"/>
        </w:rPr>
        <w:t>，或集中在</w:t>
      </w:r>
      <w:r>
        <w:rPr>
          <w:rFonts w:ascii="Times New Roman" w:hAnsi="Times New Roman" w:eastAsia="微软雅黑" w:cs="Times New Roman"/>
          <w:bCs/>
          <w:sz w:val="18"/>
          <w:szCs w:val="18"/>
          <w:highlight w:val="none"/>
          <w:lang w:val="en-US" w:eastAsia="zh-CN" w:bidi="ar-SA"/>
        </w:rPr>
        <w:t>500bp以下。</w:t>
      </w:r>
    </w:p>
    <w:p>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val="en-US" w:eastAsia="zh-CN" w:bidi="ar-SA"/>
        </w:rPr>
      </w:pPr>
      <w:r>
        <w:rPr>
          <w:rFonts w:ascii="Times New Roman" w:hAnsi="Times New Roman" w:eastAsia="微软雅黑" w:cs="Times New Roman"/>
          <w:bCs/>
          <w:sz w:val="18"/>
          <w:szCs w:val="18"/>
          <w:highlight w:val="none"/>
          <w:lang w:val="en-US" w:eastAsia="zh-CN" w:bidi="ar-SA"/>
        </w:rPr>
        <w:t>RNA降解程度(DV200)</w:t>
      </w:r>
      <w:r>
        <w:rPr>
          <w:rFonts w:hint="eastAsia" w:ascii="Times New Roman" w:hAnsi="Times New Roman" w:eastAsia="微软雅黑" w:cs="Times New Roman"/>
          <w:bCs/>
          <w:sz w:val="18"/>
          <w:szCs w:val="18"/>
          <w:highlight w:val="none"/>
          <w:lang w:val="en-US" w:eastAsia="zh-CN" w:bidi="ar-SA"/>
        </w:rPr>
        <w:t>：大于200个核苷酸的RNA片段占RNA总片段的百分比。</w:t>
      </w:r>
    </w:p>
    <w:p>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DNA/RNA预文库总量：核酸片段经过接头连接和扩增纯化后中间产物的总量。</w:t>
      </w:r>
    </w:p>
    <w:p>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DNA平均测序深度：目标区域每个碱基被测到的平均次数。</w:t>
      </w:r>
    </w:p>
    <w:p>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DNA覆盖均一性：测序深度达到平均测序深度20%的碱基占比。</w:t>
      </w:r>
    </w:p>
    <w:p>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DNA基因组比对率：比对到参考基因组上的reads数目占比。</w:t>
      </w:r>
    </w:p>
    <w:p>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DNA/RNA碱基质量Q30占比：测序数据中碱基质量在Q30以上（即碱基识别错误率在千分之一以下）的占比。</w:t>
      </w:r>
    </w:p>
    <w:p>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RNA测序总reads数：文库测序获得的数据总量（reads）。</w:t>
      </w:r>
    </w:p>
    <w:p>
      <w:pPr>
        <w:keepNext w:val="0"/>
        <w:keepLines w:val="0"/>
        <w:pageBreakBefore w:val="0"/>
        <w:widowControl w:val="0"/>
        <w:numPr>
          <w:ilvl w:val="0"/>
          <w:numId w:val="19"/>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lang w:eastAsia="zh-CN"/>
        </w:rPr>
      </w:pPr>
      <w:r>
        <w:rPr>
          <w:rFonts w:hint="eastAsia" w:ascii="Times New Roman" w:hAnsi="Times New Roman" w:eastAsia="微软雅黑" w:cs="Times New Roman"/>
          <w:bCs/>
          <w:sz w:val="18"/>
          <w:szCs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rPr>
          <w:rFonts w:ascii="Times New Roman" w:hAnsi="Times New Roman" w:eastAsia="微软雅黑" w:cs="Times New Roman"/>
          <w:lang w:eastAsia="zh-CN"/>
        </w:rPr>
        <w:br w:type="page"/>
      </w:r>
    </w:p>
    <w:bookmarkEnd w:id="15"/>
    <w:p>
      <w:pPr>
        <w:rPr>
          <w:rFonts w:hint="eastAsia" w:ascii="Times New Roman" w:hAnsi="Times New Roman" w:eastAsia="微软雅黑" w:cs="Times New Roman"/>
          <w:sz w:val="24"/>
          <w:szCs w:val="24"/>
          <w:lang w:eastAsia="zh-CN"/>
        </w:rPr>
      </w:pPr>
      <w:bookmarkStart w:id="105" w:name="_Toc12133"/>
      <w:bookmarkStart w:id="106" w:name="_Toc18564"/>
      <w:bookmarkStart w:id="107" w:name="_Toc106294407"/>
      <w:bookmarkStart w:id="108" w:name="_Toc16368_WPSOffice_Level1"/>
      <w:bookmarkStart w:id="109" w:name="_Toc28511"/>
      <w:bookmarkStart w:id="110" w:name="_Toc22484_WPSOffice_Level1"/>
      <w:bookmarkStart w:id="111" w:name="_Toc11722"/>
      <w:bookmarkStart w:id="112" w:name="_Toc7549"/>
      <w:bookmarkStart w:id="113" w:name="_Toc28910_WPSOffice_Level1"/>
      <w:bookmarkStart w:id="114" w:name="_Toc19099"/>
      <w:r>
        <w:rPr>
          <w:rFonts w:hint="eastAsia" w:ascii="Times New Roman" w:hAnsi="Times New Roman" w:eastAsia="微软雅黑" w:cs="Times New Roman"/>
          <w:sz w:val="24"/>
          <w:szCs w:val="24"/>
          <w:lang w:eastAsia="zh-CN"/>
        </w:rPr>
        <w:t xml:space="preserve">{% if </w:t>
      </w:r>
      <w:r>
        <w:rPr>
          <w:rFonts w:hint="eastAsia" w:ascii="Times New Roman" w:hAnsi="Times New Roman" w:eastAsia="微软雅黑" w:cs="Times New Roman"/>
          <w:sz w:val="24"/>
          <w:szCs w:val="24"/>
          <w:lang w:val="en-US" w:eastAsia="zh-CN"/>
        </w:rPr>
        <w:t xml:space="preserve">endometrialCarcinoma </w:t>
      </w: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True</w:t>
      </w:r>
      <w:r>
        <w:rPr>
          <w:rFonts w:hint="eastAsia" w:ascii="Times New Roman" w:hAnsi="Times New Roman" w:eastAsia="微软雅黑" w:cs="Times New Roman"/>
          <w:sz w:val="24"/>
          <w:szCs w:val="24"/>
          <w:lang w:eastAsia="zh-CN"/>
        </w:rPr>
        <w:t xml:space="preserve"> %}</w:t>
      </w:r>
    </w:p>
    <w:bookmarkEnd w:id="105"/>
    <w:bookmarkEnd w:id="106"/>
    <w:bookmarkEnd w:id="107"/>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rPr>
      </w:pPr>
      <w:bookmarkStart w:id="115" w:name="_Toc11446"/>
      <w:bookmarkStart w:id="116" w:name="_Toc15564"/>
      <w:bookmarkStart w:id="117" w:name="_Toc106294408"/>
      <w:bookmarkStart w:id="118" w:name="_Toc3454"/>
      <w:bookmarkStart w:id="119" w:name="_Toc17216"/>
      <w:bookmarkStart w:id="120" w:name="_Toc12949"/>
      <w:r>
        <w:rPr>
          <w:rFonts w:hint="eastAsia"/>
          <w:color w:val="auto"/>
          <w:sz w:val="30"/>
        </w:rPr>
        <w:t>子宫内膜癌</w:t>
      </w:r>
      <w:r>
        <w:rPr>
          <w:rFonts w:hint="eastAsia" w:ascii="Times New Roman" w:hAnsi="Times New Roman"/>
          <w:color w:val="auto"/>
          <w:sz w:val="30"/>
          <w:highlight w:val="none"/>
        </w:rPr>
        <w:t>分子分型与预后的相关性</w:t>
      </w:r>
      <w:bookmarkEnd w:id="115"/>
      <w:bookmarkEnd w:id="116"/>
      <w:bookmarkEnd w:id="117"/>
      <w:bookmarkEnd w:id="118"/>
      <w:bookmarkEnd w:id="119"/>
      <w:bookmarkEnd w:id="120"/>
    </w:p>
    <w:p>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子宫内膜癌诊断与治疗指南（2021年版）中关于子宫内膜癌预后危险因素定义和分组</w:t>
      </w:r>
      <w:r>
        <w:rPr>
          <w:rFonts w:hint="eastAsia" w:ascii="Times New Roman" w:hAnsi="Times New Roman" w:eastAsia="微软雅黑" w:cs="Times New Roman"/>
          <w:lang w:val="en-US" w:eastAsia="zh-CN"/>
        </w:rPr>
        <w:t>以及对应的术后辅助治疗建议</w:t>
      </w:r>
      <w:r>
        <w:rPr>
          <w:rFonts w:hint="eastAsia" w:ascii="Times New Roman" w:hAnsi="Times New Roman" w:eastAsia="微软雅黑" w:cs="Times New Roman"/>
          <w:lang w:eastAsia="zh-CN"/>
        </w:rPr>
        <w:t>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w:t>
      </w:r>
      <w:r>
        <w:rPr>
          <w:rFonts w:hint="eastAsia" w:ascii="Times New Roman" w:hAnsi="Times New Roman" w:eastAsia="微软雅黑" w:cs="Times New Roman"/>
          <w:sz w:val="21"/>
          <w:szCs w:val="21"/>
          <w:lang w:val="en-US" w:eastAsia="zh-CN"/>
        </w:rPr>
        <w:t>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hint="default"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21"/>
              </w:numPr>
              <w:ind w:left="215" w:leftChars="0" w:hanging="215" w:firstLineChars="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hint="default"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ascii="Times New Roman" w:hAnsi="Times New Roman" w:eastAsia="微软雅黑" w:cs="Times New Roman"/>
          <w:sz w:val="15"/>
          <w:szCs w:val="15"/>
          <w:lang w:eastAsia="zh-CN"/>
        </w:rPr>
      </w:pP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2"/>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highlight w:val="none"/>
          <w:lang w:eastAsia="zh-CN"/>
        </w:rPr>
      </w:pPr>
      <w:bookmarkStart w:id="121" w:name="_Toc11406"/>
      <w:bookmarkStart w:id="122" w:name="_Toc3347"/>
      <w:bookmarkStart w:id="123" w:name="_Toc30346"/>
      <w:r>
        <w:rPr>
          <w:rFonts w:hint="eastAsia" w:ascii="Times New Roman" w:hAnsi="Times New Roman"/>
          <w:color w:val="auto"/>
          <w:sz w:val="30"/>
          <w:highlight w:val="none"/>
          <w:lang w:eastAsia="zh-CN"/>
        </w:rPr>
        <w:t>常见靶向药物相关基因检测列表</w:t>
      </w:r>
      <w:bookmarkEnd w:id="121"/>
      <w:bookmarkEnd w:id="122"/>
      <w:bookmarkEnd w:id="12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rFonts w:hint="eastAsia"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outlineLvl w:val="1"/>
        <w:rPr>
          <w:rFonts w:hint="eastAsia"/>
          <w:color w:val="auto"/>
          <w:sz w:val="30"/>
          <w:lang w:eastAsia="zh-CN"/>
        </w:rPr>
      </w:pPr>
      <w:bookmarkStart w:id="124" w:name="_Toc26745"/>
      <w:r>
        <w:rPr>
          <w:rFonts w:hint="eastAsia"/>
          <w:color w:val="auto"/>
          <w:sz w:val="30"/>
          <w:lang w:eastAsia="zh-CN"/>
        </w:rPr>
        <w:t>检测基因列表</w:t>
      </w:r>
      <w:bookmarkEnd w:id="108"/>
      <w:bookmarkEnd w:id="109"/>
      <w:bookmarkEnd w:id="110"/>
      <w:bookmarkEnd w:id="111"/>
      <w:bookmarkEnd w:id="112"/>
      <w:bookmarkEnd w:id="113"/>
      <w:bookmarkEnd w:id="114"/>
      <w:bookmarkEnd w:id="124"/>
    </w:p>
    <w:p>
      <w:pPr>
        <w:spacing w:line="259" w:lineRule="exact"/>
        <w:ind w:right="3328"/>
        <w:rPr>
          <w:rFonts w:ascii="Times New Roman" w:hAnsi="Times New Roman" w:eastAsia="微软雅黑" w:cs="Times New Roman"/>
          <w:b/>
          <w:color w:val="auto"/>
          <w:sz w:val="24"/>
          <w:lang w:eastAsia="zh-CN"/>
        </w:rPr>
      </w:pPr>
      <w:r>
        <w:rPr>
          <w:rFonts w:hint="eastAsia" w:ascii="Times New Roman" w:hAnsi="Times New Roman" w:eastAsia="微软雅黑" w:cs="Times New Roman"/>
          <w:b/>
          <w:color w:val="auto"/>
          <w:sz w:val="24"/>
          <w:lang w:eastAsia="zh-CN"/>
        </w:rPr>
        <w:t>DNA测序基因分析列表（1238个基因）</w:t>
      </w:r>
    </w:p>
    <w:tbl>
      <w:tblPr>
        <w:tblStyle w:val="14"/>
        <w:tblW w:w="9870" w:type="dxa"/>
        <w:tblInd w:w="102"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33"/>
        <w:gridCol w:w="1233"/>
        <w:gridCol w:w="1234"/>
        <w:gridCol w:w="1234"/>
        <w:gridCol w:w="1234"/>
        <w:gridCol w:w="1234"/>
        <w:gridCol w:w="1234"/>
        <w:gridCol w:w="1234"/>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A1CF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ABCG2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ABRAXAS1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ACKR3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ACSL6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ACTB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ACTG1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ACVRL1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ADGRA2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AFDN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AHR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AJUBA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AKAP9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AKT3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ALDH2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ALOX12B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AMER1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ANKRD26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ANTXR2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APCDD1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APEX1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APEX2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APOBEC3B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ARAF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AREG</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ARFRP1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ARHGAP26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ARHGAP35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ARHGEF10L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ARID1B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ARID4B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ARID5B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ASNS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ASPM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ASPSCR1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ASXL1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ASXL2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ATG2B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ATIC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ATP1A1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ATP2B3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ATRX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AURKA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AURKB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AXIN1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AXIN2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B2M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BABAM1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BABAM2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BACH1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BARD1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BAX</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BCL2L12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BCL2L2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BCL7A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BCL9L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BCLAF1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BCOR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BCORL1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BCR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BIRC7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BLCAP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BLM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BMPR1A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BMPR2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BRAF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BRIP1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BUB3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C8orf34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CACNA1D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CALR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CAMK2G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CAMKK2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CANT1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CARD11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CARS1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CASP9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CBFA2T3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CBFB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CBLC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CBR3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CCDC6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CCNB1IP1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CCNH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CCR4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CD19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CD209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CD274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CD28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CD33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CD36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CD52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CD58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CD79A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CDC25C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CDC27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CDC42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CDC73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CDH20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CDH5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CDK12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CDKN1C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CDKN2C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CDX2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CEBPA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CENPS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CENPX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CEP43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CEP57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CETN2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CFTR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CHD8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CHEK1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CHEK2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CHIC2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CHUK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CIC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CIITA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CLTC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CNBP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CNOT3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CNTNAP1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CNTNAP2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CNTRL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COL22A1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COL2A1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COMT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COPS3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COX6C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CPM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CRBN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CREB3L1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CRKL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CRLF2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CRNKL1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CRTC3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CSDE1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CSF1R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CSF3R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CSMD1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CSMD3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CTCF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CTIF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CTNND2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CUL4B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CUX1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CXCL10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CXCL8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CXCR4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CYLD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CYP17A1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CYP19A1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CYP1B1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CYP2B6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CYP2C19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CYP2C9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CYP2D6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CYP2E1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CYP3A4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CYP3A5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CYP4B1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CYSLTR2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DAXX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DCAF12L2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DCLRE1C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DCTN1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DDX3X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DDX41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DDX6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DEK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DGCR8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DHX15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DHX9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DICER1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DIRAS3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DIS3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DIS3L2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DLST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DNAJB1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DOT1L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DPYD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DROSHA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DTX1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DUSP2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E2F1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EBF1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ECT2L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EED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EEF1A1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EFTUD2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EGLN1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EIF1AX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ELN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EME2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EML4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EMSY</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ENG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ENOSF1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EP300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EPAS1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EPCAM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EPHA7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EPHB6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EPHX1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ERBB4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ERCC8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EREG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ERRFI1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ESR1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ESR2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ETV6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EWSR1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EXT2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EZH2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EZR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FAAP100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FAAP24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FAM135B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FAM47C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FANCI</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FANCM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FAT4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FBLN2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FBXO11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FBXW7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FCGR3A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FCRL4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FEV</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FEZF1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FGF19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FGF23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FGFR4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FHIT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FIP1L1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FLCN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FLT4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FMR1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FNTB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FOLR3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FOXO4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FOXR1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FRS2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FSTL3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FUBP1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FUS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FYN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G6PD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GABRA6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GALNT12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GAS7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GATA6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GEN1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GGH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GID4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GLI1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GLI2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GMPS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GNAS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GOPC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GPC3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GPS2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GREM1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GRIN2A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GRM3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GSK3B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GSKIP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GSTP1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GTF2H2C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GTF2H5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GTF2I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H2AC6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H3-3B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H3C8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HAS3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HDAC8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HEY1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HFE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HGF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HIF1A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HLA-DPA1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HLA-DPB1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HLA-DQB1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HLA-DRB5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HLF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HMGB1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HNF1A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HOOK3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HOXA9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HOXB13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HOXC11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HRAS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HSD3B1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HSP90AB1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HSPH1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IDO2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IFNGR1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IGF2BP2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IGF2R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IKBKB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IKBKE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IKZF1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IKZF3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IL21R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IL6ST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IL7R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INHBA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INPP4B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INPPL1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INSR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IRS4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ISX</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ITGAV</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ITPA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JAZF1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JUN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KANSL1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KAT6A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KAT6B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KCNJ5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KDM5C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KDM6A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KDSR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KEAP1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KEL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KIF1B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KIF5B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KIT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KLF6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KLHL6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KMT2D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KNL1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KNSTRN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KRAS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KTN1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LARP4B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LASP1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LATS1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LATS2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LCK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LCP1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LEF1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LEPROTL1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LIFR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LIG3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LMNA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LMO2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LRIG3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LRP6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LRRK2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LTB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LYL1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LYN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LZTR1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MACC1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MAFB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MAGI2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MAML2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MAN1B1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MAP2K4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MAP3K1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MAP3K13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MAP4K1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MAP4K4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MAPK9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MARK2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MAX</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MB21D2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MBD4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MC1R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MCL1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MDH2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MDS2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MECOM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MED12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MEF2B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MEF2C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MERTK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MET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MGA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MGMT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MITF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MKI67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MKNK1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MKNK2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MLH3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MLLT6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MMP9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MNAT1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MNX1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MPL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MPO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MRE11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MRTFA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MSH6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MST1R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MTCP1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MTHFR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MTOR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MTR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MUS81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MYCN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MYD88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MYH11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MYH9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MYO5A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MYOD1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N4BP2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NAT2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NBEA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NBN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NCOR2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NDRG1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NEIL2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NEIL3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NFIB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NFKBIA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NFKBIE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NHEJ1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NIN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NONO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NOTCH4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NPM1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NQO1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NR4A3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NRP2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NSD3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NT5C2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NTHL1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NTRK3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NUDT1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NUMA1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NUP93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NUP98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NUTM1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OGG1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OLIG2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OMD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OPRM1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P2RY8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PABPC1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PAFAH1B2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PAK5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PALB2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PARP4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PAX8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PBRM1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PBX1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PCLO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PCNA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PDCD1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PDGFRB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PDPK1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PDS5B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PEG3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PER1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PGR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PHF6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PHLPP2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PHOX2B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PIGA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PIK3C2B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PIK3C2G</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PIK3CG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PIK3R3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PIM1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PLAG1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PLCG1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PLCG2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PLXNB2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PMS1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PMS2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PNRC1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POLE4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POLM</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POLQ</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PPM1D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PPP1R15A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PPP2R5B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PPP6C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PRCC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PRDM2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PREX2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PRKCH</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PRKCI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PRKDC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PRKN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PRPF40B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PRPF8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PRPS1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PRRT2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PRRX1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PRSS1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PRSS8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PSIP1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PTCH1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PTCH2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PTEN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PTK6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PTPN6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PTPRO</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PTPRT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PWWP2A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QKI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RABEP1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RAD17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RAD21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RAD23A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RAD51D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RAD54B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RAD54L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RARB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RASSF1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RASSF8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RBBP8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RBM10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RBM15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RBX1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RECQL4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REV3L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RFC5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RGPD3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RGS7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RHBDF2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RHEB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RHOA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RHOH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RICTOR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RIT1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RMI1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RNASEL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RNF43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ROBO2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ROCK1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ROS1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RPL22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RPL5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RPS6KA1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RPTOR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RRAGC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RRAS2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RRM1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RSPO2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RUNX2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RXRA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S100A7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SAMD9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SAMD9L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SATB2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SBDS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SDHAF2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SDHD</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SEM1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SEMA3C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SERPINB3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SETDB1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SF3B1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SFRP4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SGK1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SH2B3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SH3GL1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SHH</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SHTN1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SIN3A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SIRPA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SIX1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SKI</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SLC10A2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SLC16A7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SLC19A1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SLC22A16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SLC22A2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SLC25A11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SLC28A1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SLC28A3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SLC29A1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SLCO1B1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SLIT2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SLX1B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SLX4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SMAD4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SMARCA4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SMARCE1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SMC1A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SMUG1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SNAI1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SNAI2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SNCAIP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SNX29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SOCS1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SOD2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SOX10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SOX17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SOX21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SOX9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SPEN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SPINK1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SPOP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SPTA1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SRP72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SRSF2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SRSF3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SS18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SSBP1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SSX4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STAG1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STAG2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STAT5B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STIL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STK11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STK4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STRN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SUFU</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SULT1A1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SUZ12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SYCP3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SYK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TAL2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TBX3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TCEA1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TCF12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TDO2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TEK</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TELO2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TENT5C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TERT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TET2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TFE3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TFEB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TFPT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TFRC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TGFBR1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TGFBR2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TIPARP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TLR4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TLX1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TLX3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TMEM127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TMEM30A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TMPRSS2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TNFAIP3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TNFSF11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TNKS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TNKS2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TOP2A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TOP3A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TOP3B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TOPBP1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TP53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TP63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TPMT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TPR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TRAF7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TRIM27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TRIO</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TRRAP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TSHR</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TSPAN3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TSPAN31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TUBA1A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TUBD1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TUBE1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TWIST1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TYMS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TYRO3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U2AF1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UBE2T</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UBR5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UGT1A1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UGT1A9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UIMC1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UMPS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USP44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USP8</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VAV1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VEGFB</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VEGFC</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VGLL3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VHL</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WAS</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WDCP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WEE1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WIF1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WNK2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WNT5A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WNT6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WRN</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WT1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WWTR1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XIAP</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XPO1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XRCC5</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XRCC6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YEATS4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YES1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ZAP70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ZBTB20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ZBTB7A</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ZCCHC8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ZFHX3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ZFP36L1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ZMYM3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ZNF217</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ZNF331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ZNF384</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ZNF429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ZNF479</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ZNF750</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ZNRF3</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color w:val="000000"/>
                <w:sz w:val="18"/>
                <w:szCs w:val="18"/>
                <w:lang w:val="en-US" w:eastAsia="zh-CN" w:bidi="ar"/>
              </w:rPr>
              <w:t>ZRSR2</w:t>
            </w: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p>
        </w:tc>
        <w:tc>
          <w:tcPr>
            <w:tcW w:w="1213" w:type="dxa"/>
            <w:tcBorders>
              <w:tl2br w:val="nil"/>
              <w:tr2bl w:val="nil"/>
            </w:tcBorders>
            <w:shd w:val="clear" w:color="auto" w:fill="auto"/>
            <w:noWrap/>
            <w:vAlign w:val="bottom"/>
          </w:tcPr>
          <w:p>
            <w:pPr>
              <w:widowControl/>
              <w:textAlignment w:val="bottom"/>
              <w:rPr>
                <w:rFonts w:ascii="Times New Roman" w:hAnsi="Times New Roman" w:eastAsia="微软雅黑" w:cs="Times New Roman"/>
                <w:i/>
                <w:iCs/>
                <w:color w:val="000000"/>
                <w:sz w:val="18"/>
                <w:szCs w:val="18"/>
                <w:lang w:eastAsia="zh-CN" w:bidi="ar"/>
              </w:rPr>
            </w:pPr>
          </w:p>
        </w:tc>
      </w:tr>
    </w:tbl>
    <w:p>
      <w:pPr>
        <w:rPr>
          <w:rFonts w:ascii="Times New Roman" w:hAnsi="Times New Roman" w:eastAsia="微软雅黑" w:cs="Times New Roman"/>
        </w:rPr>
      </w:pPr>
    </w:p>
    <w:p>
      <w:pPr>
        <w:spacing w:line="259" w:lineRule="exact"/>
        <w:ind w:right="3328"/>
        <w:outlineLvl w:val="9"/>
        <w:rPr>
          <w:rFonts w:ascii="Times New Roman" w:hAnsi="Times New Roman" w:eastAsia="微软雅黑" w:cs="Times New Roman"/>
          <w:b/>
          <w:color w:val="auto"/>
          <w:sz w:val="24"/>
          <w:lang w:eastAsia="zh-CN"/>
        </w:rPr>
      </w:pPr>
      <w:bookmarkStart w:id="125" w:name="_Toc11648"/>
      <w:bookmarkStart w:id="126" w:name="_Toc5118"/>
      <w:bookmarkStart w:id="127" w:name="_Toc15192"/>
      <w:bookmarkStart w:id="128" w:name="_Toc857"/>
      <w:r>
        <w:rPr>
          <w:rFonts w:hint="eastAsia" w:ascii="Times New Roman" w:hAnsi="Times New Roman" w:eastAsia="微软雅黑" w:cs="Times New Roman"/>
          <w:b/>
          <w:color w:val="auto"/>
          <w:sz w:val="24"/>
          <w:lang w:eastAsia="zh-CN"/>
        </w:rPr>
        <w:t>RNA测序基因分析列表（1166个基因）</w:t>
      </w:r>
      <w:bookmarkEnd w:id="125"/>
      <w:bookmarkEnd w:id="126"/>
      <w:bookmarkEnd w:id="127"/>
      <w:bookmarkEnd w:id="128"/>
    </w:p>
    <w:tbl>
      <w:tblPr>
        <w:tblStyle w:val="14"/>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bookmarkStart w:id="129" w:name="_Toc20170_WPSOffice_Level1"/>
            <w:bookmarkStart w:id="130" w:name="_Toc5476"/>
            <w:bookmarkStart w:id="131" w:name="_Toc26985_WPSOffice_Level1"/>
            <w:bookmarkStart w:id="132" w:name="_Toc28454_WPSOffice_Level1"/>
            <w:r>
              <w:rPr>
                <w:rFonts w:hint="eastAsia" w:ascii="Times New Roman" w:hAnsi="Times New Roman" w:eastAsia="微软雅黑" w:cs="Times New Roman"/>
                <w:i/>
                <w:iCs/>
                <w:color w:val="000000"/>
                <w:sz w:val="18"/>
                <w:szCs w:val="18"/>
                <w:lang w:val="en-US" w:eastAsia="zh-CN" w:bidi="ar"/>
              </w:rPr>
              <w:t>A2M</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ABI2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ABL2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ACACA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ACADSB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ACBD6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ACER1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ACKR3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ACLY</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ACO1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ACSL6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ACTG2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ACTN4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ACVR2A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ADAM18</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ADCK5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ADCY9</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ADGRG7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AFAP1L2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AFDN</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AFF4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AGBL4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AGFG1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AGK</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AGPAT5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AGR3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AGTRAP</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AHCYL1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AHI1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AHRR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AKAP13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AKAP9</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AKT3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ALDH2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ALK</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AMACR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AMBRA1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AMMECR1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AMOTL2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ANKRD28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AP1M1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AP3B1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APIP</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APOD</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ARAF</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ARFIP1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ARGLU1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ARHGAP20</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ARHGAP26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ARHGAP6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ARHGEF12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ARHGEF25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ARID1A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ARNT</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ASIC2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ASPN</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ASPSCR1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ASTN2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ASXL2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ATE1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ATF7IP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ATG4C</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ATG5</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ATIC</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ATP1B4</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ATP8B2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AUTS2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AXL</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BAALC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BACH2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BAG4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BAIAP2L1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BAZ2A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BBS9</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BCAN</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BCAS4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BCAT1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BCL10</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BCL11B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BCL2L1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BCL7A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BCL9</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BCOR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BCR</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BDNF</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BGLAP</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BICC1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BIRC6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BLNK</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BMF</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BRAF</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BRCA2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BRD4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BRWD3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BTBD18</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BTG1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BTK</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C11orf1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C1orf43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C2CD2L</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CABLES1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CAD</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CAMTA1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CANT1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CAPRIN1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CARD11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CARS1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CASP7</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CAT</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CBFA2T3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CBFB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CBL</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CCAR2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CCDC158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CCDC170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CCDC186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CCDC28A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CCDC6</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CCDC88C</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CCER1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CCL5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CCNB1IP1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CCNB3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CCND3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CCNY</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CD276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CD28</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CD44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CD52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CD79B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CD8A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CDC42BPA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CDC6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CDH11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CDK12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CDK2AP1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CDK5RAP2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CDKN2D</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CDX2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CEBPD</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CEBPE</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CEBPZ</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CEL</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CENPK</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CEP170B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CEP43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CEP85L</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CEP89</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CGN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CHCHD7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CHD6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CHIC2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CHMP2B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CHN1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CHRM1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CHST11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CHTOP</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CIC</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CIITA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CIP2A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CITED2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CLCN6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CLIP4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CLP1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CLRN3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CLTCL1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CMKLR1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CMTR1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CNBP</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CNOT2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CNTRL</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COG5</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COL14A1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COL1A2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COL2A1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COL6A3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COP1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COX5A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COX6C</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CPSF6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CRADD</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CREB3L4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CREB5</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CREBBP</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CRLF2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CRTC3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CSF1R</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CSF3R</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CSMD1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CT45A2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CTCF</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CTDSP2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CTLA4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CTNNA3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CTNNB1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CTNND2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CTRC</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CUL4A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CUTA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CUX2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CXCL13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CXCL9</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CXCR6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CYP39A1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DAB2IP</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DACH2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DAZAP1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DAZL</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DCBLD1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DCST1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DCTN1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DDIT3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DDX10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DDX20</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DDX3X</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DDX5</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DDX6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DEK</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DENND1A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DENND3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DEPP1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DGKH</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DHH</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DIAPH1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DLG5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DMRT1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DNAJB1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DNMT3A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DOCK1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DPM1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DUSP10</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DUSP22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DUSP5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DUX4L1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DVL2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DYNC2H1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EBF1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EEFSEC</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EFNA3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EGFR</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EGR4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EHF</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EIF2AK3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EIF2B1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EIF3E</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EIF3K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EIF4A2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EIF4EBP1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EIF4ENIF1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ELAVL3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ELF4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ELK4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ELMO1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ELN</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EMC7</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EML6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ENPP2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ENTPD1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EP300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EP400</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EPC1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EPHA5</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EPHB2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EPOR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EPS15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ERBB4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ERCC1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ERG</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ERLIN2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ERO1A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ESD</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ESRP1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ESRRA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ETS1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ETV6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EWSR1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EZHIP</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EZR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FAM114A2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FAM117B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FAM131B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FAM24A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FAM86C1P</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FARS2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FAT1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FBN3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FBRSL1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FBXL18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FBXO28</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FBXO38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FBXW7</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FCGR2B</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FCHSD1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FCRL4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FEN1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FERMT2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FEV</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FGF8</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FGFR1OP2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FGFR4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FGR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FHDC1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FHIT</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FIP1L1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FKBP15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FLI1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FLNA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FLT3LG</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FNBP1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FOSL1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FOXO4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FOXR2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FRK</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FRMD4A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FRYL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FSTL3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FUS</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FUT8</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GABBR2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GALNT14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GAS7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GATAD2B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GATM</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GCC2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GEMIN2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GIT2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GKAP1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GLIS2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GMDS</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GMPS</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GNAI1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GNAQ</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GNAS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GOLGA5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GON4L</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GOPC</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GOSR1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GOT1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GPBP1L1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GPHN</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GPI</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GPR34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GPRC6A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GRB7</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GREB1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GRHL2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GRHPR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GRID1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GRIPAP1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GSN</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GTF2IRD1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GTF3C2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GZMB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H2AX</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H4C9</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HACL1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HAS2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HAVCR2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HERPUD1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HEY1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HHEX</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HIPK1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HK1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HLA-DQA1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HLA-DRB1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HLA-E</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HLF</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HMBOX1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HMGN2P46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HNF1A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HNRNPA2B1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HNRNPUL1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HOOK3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HOXA10</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HOXA13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HOXA9</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HOXC13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HOXD13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HRAS</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HSP90AB1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HTRA1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IDH2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IDO1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IGF1R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IGF2BP3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IGFBP7</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IGLL5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IKZF3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IL16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IL21R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IL23A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IL2RB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IL4I1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IL6R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INO80D</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INPP5D</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INSR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INTS4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IQCG</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IQGAP2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IRAG2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IRF2BP2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IRF4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IRS4</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ITK</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ITM2A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ITPKB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ITPR2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JAKMIP1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JAZF1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JPT1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KANK1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KAT6B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KCNH2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KCNQ5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KCTD8</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KDELR2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KDM2B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KDM5A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KDM6A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KDSR</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KHDRBS1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KIAA1217</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KIAA1549</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KIF13A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KIF21B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KIF5B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KIRREL1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KIT</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KLC1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KLF17</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KLF2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KLK11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KLK2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KMO</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KMT2D</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KNL1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KPNB1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KRAS</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KRT16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KSR1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KTN1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KYNU</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LAG3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LAP3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LASP1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LCK</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LCP1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LGR5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LGSN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LHFPL6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LHX4</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LIFR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LIMA1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LINC00598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LINC00924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LINC01580</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LMBRD1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LMNA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LMO7</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LNP1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LPP</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LPXN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LRIG3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LRRC37B</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LRRC71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LRRFIP1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LRRK1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LSM14A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LTBP1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LTK</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LYN</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MACF1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MACROD1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MAFB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MALT1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MAML3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MAP2K4</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MAP3K3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MAPRE1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MAST2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MBNL1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MBOAT2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MBTD1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MCPH1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MDM4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MDS2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MEAF6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MECOM</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MEF2D</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METRNL</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MEX3A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MIA2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MIR143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MITF</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MKRN1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MLF1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MLLT10</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MLLT6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MLPH</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MME</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MNX1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MPRIP</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MRPL13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MRPL24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MRTFB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MSH2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MSI2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MSMB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MSN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MTA1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MTCP1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MTRNR2L1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MTSS1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MUC1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MUSK</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MUTYH</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MYBL1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MYCL</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MYD88</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MYH10</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MYH13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MYH9</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MYO18A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MYO1F</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MYO5C</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MYOD1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NAB2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NACC2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NAPA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NAV1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NBEAP1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NBR1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NCKIPSD</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NCOA4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NDE1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NDRG1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NEK6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NFASC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NFATC2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NFE2L2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NFIX</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NFKB2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NGFR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NIN</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NIPBL</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NKAIN2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NKD2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NKG7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NKX2-5</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NLGN1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NOD1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NONO</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NOS1AP</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NOTCH3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NPM1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NR4A3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NR6A1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NRAP</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NRAS</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NRG2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NRIP3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NSD3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NSMCE4A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NT5C2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NTF4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NTM</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NTRK3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NUMA1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NUMBL</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NUP107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NUP214</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NUP98</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NUTM2B</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NUTM2E</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NUTM2F</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NUTM2G</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OFD1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OGA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OLFM4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OLIG2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OLR1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OMD</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OPRM1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P2RY8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PACS1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PAFAH1B2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PAG1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PAH</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PAIP1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PAN3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PAPPA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PARD3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PATZ1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PAX7</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PAX8</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PBX3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PCSK7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PDCD1LG2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PDE4DIP</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PDE8B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PDGFD</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PDGFRB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PDS5A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PEAK1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PEAR1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PER1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PGR</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PHACTR1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PHF23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PHKB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PICALM</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PIERCE2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PIK3CD</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PIM3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PIP5K1A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PKD1L1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PKM</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PKN1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PLA2R1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PLAAT4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PLAG1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PLEKHA6</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PLPP3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PLXND1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PML</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POM121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POR</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POU2AF1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POU5F1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PPARGC1A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PPFIBP2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PPHLN1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PPL</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PPM1B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PPP1CB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PPP2R1B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PPP4R3B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PPP6R3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PRCC</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PRDM10</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PRDM16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PRDX1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PRKACB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PRKAR1A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PRKAR2A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PRKCD</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PRKCE</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PRKD3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PRKG2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PRRC1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PRRX2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PSIP1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PSMB10</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PSMB9</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PSMD2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PTBP3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PTCH1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PTGDS</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PTK2B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PTK7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PTPN3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PTPRC</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PTPRK</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PTPRR</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PUM1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PVT1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PWWP2A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QKI</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RAB25</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RAB7A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RABEP1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RABGAP1L</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RAD51B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RAD52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RAF1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RALGDS</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RANBP17</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RANBP2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RAP1GDS1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RARA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RASEF</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RBM15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RBMS1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RBPMS</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RCOR1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RCSD1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REEP5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RELCH</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RET</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RGS22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RHEBL1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RHOH</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RHOT1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RMI2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RND3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RNF130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RNF216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RORA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ROS1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RPL22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RPL7A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RPS2P32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RPS6KB1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RREB1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RRM1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RRP15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RSPO3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RSU1P2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RTEL1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RTP4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RUFY2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RUNX1T1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RUNX2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S100A8</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SARNP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SCD5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SCEL</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SCYL3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SDC4</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SEC16A</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SEC31A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SEL1L</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SEMA4B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SEMA6A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SEPTIN6</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SEPTIN8</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SEPTIN9</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SERPINA9</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SERPINE1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SERPINF1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SETBP1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SETD2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SETP9</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SF3B1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SFPQ</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SFRP1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SH3BGR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SH3BP5</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SH3D19</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SH3GLB1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SHTN1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SIK3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SKI</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SLAMF7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SLC1A2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SLC20A2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SLC22A1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SLC26A6</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SLC34A2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SLC35F1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SLC3A2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SLC45A3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SLCO1B3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SLMAP</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SMARCA5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SMARCB1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SMG5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SMN1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SMO</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SND1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SNHG5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SNRPD3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SNX29</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SOCS5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SORBS2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SORT1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SPECC1L</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SPI1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SPTBN1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SPTLC2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SQSTM1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SRF</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SRGAP3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SRSF6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SS18L1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SSBP2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SSH2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SSX4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ST6GAL1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STAG2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STAT5B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STAT6</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STIL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STK39</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STPG4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STRN3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SUGP2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SUSD1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SUZ12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SVOPL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SYCP1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SYK</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TACC3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TADA2A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TAF15</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TAFA2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TAL2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TAOK1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TBC1D2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TBCEL</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TBL1XR1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TBX15</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TCEA1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TCF12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TCF7L2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TCL1A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TCL6</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TCTA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TDRD1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TEAD4</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TECTA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TENM1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TERT</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TET1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TFCP2</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TFEB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TFG</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TFPT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TFRC</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TGFBR3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THADA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THBS1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THRAP3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TIGIT</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TIMP3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TIRAP</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TLE5</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TLX3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TMCC1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TMEM106B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TMPRSS2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TNFAIP8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TNFRSF11A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TNFRSF17</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TNFSF10</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TNIP1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TNRC6A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TNS1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TOP2B</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TOP3A</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TP53BP1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TP63</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TPM4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TPRG1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TRAF2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TRHDE</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TRIM27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TRIM33</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TRIM63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TRIM8</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TRIP13</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TRMT61B</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TRPS1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TTLL1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TXLNB</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TYK2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TYRO3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UACA</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UBE2L3</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UBE2R2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UQCRH</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USH1G</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USP10</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USP16</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USP42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USP6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UVSSA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VAV1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VCAN</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VCL</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VCP</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VGLL3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VIM</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VKORC1L1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VPS18</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VPS29</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VTI1A</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WASF2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WDCP</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WDFY2</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WDR18</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WDR70</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WIF1</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WNT3A</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WSB1</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WT1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WWTR1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XIAP</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XPO1</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YAP1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YPEL5</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YTHDF2</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YWHAE</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YY1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ZAP70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ZBTB16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ZC3H7B</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ZCCHC8</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ZEB2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ZFAND3</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ZFP64</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ZFPM2</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ZFTA</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ZFYVE19</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ZMIZ1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ZMYM2</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ZMYND11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ZNF207</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ZNF276</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ZNF346</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ZNF384</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ZNF444</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ZNF521</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ZNF585B</w:t>
            </w: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ZNF687</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trPr>
        <w:tc>
          <w:tcPr>
            <w:tcW w:w="121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ZNF703</w:t>
            </w:r>
          </w:p>
        </w:tc>
        <w:tc>
          <w:tcPr>
            <w:tcW w:w="1257"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ZNF710</w:t>
            </w:r>
          </w:p>
        </w:tc>
        <w:tc>
          <w:tcPr>
            <w:tcW w:w="1225"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ZNF791</w:t>
            </w:r>
          </w:p>
        </w:tc>
        <w:tc>
          <w:tcPr>
            <w:tcW w:w="132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ZSCAN2</w:t>
            </w:r>
          </w:p>
        </w:tc>
        <w:tc>
          <w:tcPr>
            <w:tcW w:w="1236"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r>
              <w:rPr>
                <w:rFonts w:hint="eastAsia" w:ascii="Times New Roman" w:hAnsi="Times New Roman" w:eastAsia="微软雅黑" w:cs="Times New Roman"/>
                <w:i/>
                <w:iCs/>
                <w:color w:val="000000"/>
                <w:sz w:val="18"/>
                <w:szCs w:val="18"/>
                <w:lang w:val="en-US" w:eastAsia="zh-CN" w:bidi="ar"/>
              </w:rPr>
              <w:t>ZSCAN30</w:t>
            </w:r>
          </w:p>
        </w:tc>
        <w:tc>
          <w:tcPr>
            <w:tcW w:w="1202"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p>
        </w:tc>
        <w:tc>
          <w:tcPr>
            <w:tcW w:w="1213" w:type="dxa"/>
            <w:tcBorders>
              <w:tl2br w:val="nil"/>
              <w:tr2bl w:val="nil"/>
            </w:tcBorders>
            <w:shd w:val="clear" w:color="auto" w:fill="auto"/>
            <w:noWrap/>
            <w:vAlign w:val="center"/>
          </w:tcPr>
          <w:p>
            <w:pPr>
              <w:widowControl/>
              <w:textAlignment w:val="bottom"/>
              <w:rPr>
                <w:rFonts w:hint="eastAsia" w:ascii="Times New Roman" w:hAnsi="Times New Roman" w:eastAsia="微软雅黑" w:cs="Times New Roman"/>
                <w:i/>
                <w:iCs/>
                <w:color w:val="000000"/>
                <w:sz w:val="18"/>
                <w:szCs w:val="18"/>
                <w:lang w:val="en-US" w:eastAsia="zh-CN" w:bidi="ar"/>
              </w:rPr>
            </w:pPr>
          </w:p>
        </w:tc>
      </w:tr>
    </w:tbl>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highlight w:val="none"/>
          <w:lang w:eastAsia="zh-CN"/>
        </w:rPr>
      </w:pPr>
      <w:bookmarkStart w:id="133" w:name="_Toc15114"/>
      <w:bookmarkStart w:id="134" w:name="_Toc3409"/>
      <w:bookmarkStart w:id="135" w:name="_Toc8822"/>
      <w:bookmarkStart w:id="136" w:name="_Toc6436"/>
      <w:r>
        <w:rPr>
          <w:rFonts w:hint="eastAsia"/>
          <w:color w:val="auto"/>
          <w:sz w:val="30"/>
          <w:highlight w:val="none"/>
          <w:lang w:eastAsia="zh-CN"/>
        </w:rPr>
        <w:t>检测方法与局限性</w:t>
      </w:r>
      <w:bookmarkEnd w:id="133"/>
      <w:bookmarkEnd w:id="134"/>
      <w:bookmarkEnd w:id="135"/>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29"/>
    <w:bookmarkEnd w:id="130"/>
    <w:bookmarkEnd w:id="131"/>
    <w:bookmarkEnd w:id="132"/>
    <w:bookmarkEnd w:id="136"/>
    <w:p>
      <w:pPr>
        <w:pStyle w:val="3"/>
        <w:numPr>
          <w:ilvl w:val="255"/>
          <w:numId w:val="0"/>
        </w:numPr>
        <w:jc w:val="left"/>
        <w:outlineLvl w:val="1"/>
        <w:rPr>
          <w:rFonts w:hint="eastAsia"/>
          <w:color w:val="auto"/>
          <w:sz w:val="30"/>
          <w:lang w:eastAsia="zh-CN"/>
        </w:rPr>
      </w:pPr>
      <w:bookmarkStart w:id="137" w:name="_Toc20239"/>
      <w:bookmarkStart w:id="138" w:name="_Toc21361"/>
      <w:bookmarkStart w:id="139" w:name="_Toc20411"/>
      <w:bookmarkStart w:id="140" w:name="_Toc19584_WPSOffice_Level1"/>
      <w:bookmarkStart w:id="141" w:name="_Toc22162_WPSOffice_Level1"/>
      <w:bookmarkStart w:id="142" w:name="_Toc17792_WPSOffice_Level2"/>
      <w:bookmarkStart w:id="143" w:name="_Toc13275"/>
      <w:bookmarkStart w:id="144" w:name="_Toc14611_WPSOffice_Level1"/>
      <w:bookmarkStart w:id="145" w:name="_Toc22623"/>
      <w:r>
        <w:rPr>
          <w:rFonts w:hint="eastAsia"/>
          <w:color w:val="auto"/>
          <w:sz w:val="30"/>
          <w:lang w:eastAsia="zh-CN"/>
        </w:rPr>
        <w:t>参考文献</w:t>
      </w:r>
      <w:bookmarkEnd w:id="137"/>
      <w:bookmarkEnd w:id="138"/>
      <w:bookmarkEnd w:id="139"/>
    </w:p>
    <w:bookmarkEnd w:id="140"/>
    <w:bookmarkEnd w:id="141"/>
    <w:bookmarkEnd w:id="142"/>
    <w:bookmarkEnd w:id="143"/>
    <w:bookmarkEnd w:id="144"/>
    <w:bookmarkEnd w:id="145"/>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Victoria K Hill, Jared J Gartner, Yardena Samuels, et al. </w:t>
      </w:r>
      <w:r>
        <w:rPr>
          <w:rFonts w:ascii="Times New Roman" w:hAnsi="Times New Roman" w:eastAsia="微软雅黑" w:cs="Times New Roman"/>
          <w:sz w:val="15"/>
          <w:szCs w:val="15"/>
        </w:rPr>
        <w:t>The genetics of melanoma: recent advances</w:t>
      </w:r>
      <w:r>
        <w:rPr>
          <w:rFonts w:ascii="Times New Roman" w:hAnsi="Times New Roman" w:eastAsia="微软雅黑" w:cs="Times New Roman"/>
          <w:sz w:val="15"/>
          <w:szCs w:val="15"/>
          <w:lang w:eastAsia="zh-CN"/>
        </w:rPr>
        <w:t>[J]. Annu Rev Genomics Hum Genet. 2013, 14:257-79. [PMID: 23875803]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sectPr>
      <w:headerReference r:id="rId5" w:type="default"/>
      <w:footerReference r:id="rId6"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425"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2832735</wp:posOffset>
              </wp:positionH>
              <wp:positionV relativeFrom="paragraph">
                <wp:posOffset>-62230</wp:posOffset>
              </wp:positionV>
              <wp:extent cx="601980" cy="22987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601980" cy="22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3.05pt;margin-top:-4.9pt;height:18.1pt;width:47.4pt;mso-position-horizontal-relative:margin;z-index:251659264;mso-width-relative:page;mso-height-relative:page;" filled="f" stroked="f" coordsize="21600,21600" o:gfxdata="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BAcc7YAAAACQEAAA8AAAAAAAAAAQAgAAAAIgAAAGRycy9kb3ducmV2Lnht&#10;bFBLAQIUABQAAAAIAIdO4kDBHWToMgIAAFcEAAAOAAAAAAAAAAEAIAAAACcBAABkcnMvZTJvRG9j&#10;LnhtbFBLBQYAAAAABgAGAFkBAADLBQAAAAA=&#10;">
              <v:fill on="f" focussize="0,0"/>
              <v:stroke on="f" weight="0.5pt"/>
              <v:imagedata o:title=""/>
              <o:lock v:ext="edit" aspectratio="f"/>
              <v:textbox inset="0mm,0mm,0mm,0mm">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w:t>
                    </w:r>
                    <w:r>
                      <w:rPr>
                        <w:rFonts w:hint="default" w:ascii="Times New Roman" w:hAnsi="Times New Roman" w:cs="Times New Roman"/>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54</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9">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04BBFFB"/>
    <w:multiLevelType w:val="singleLevel"/>
    <w:tmpl w:val="604BBFFB"/>
    <w:lvl w:ilvl="0" w:tentative="0">
      <w:start w:val="1"/>
      <w:numFmt w:val="decimal"/>
      <w:suff w:val="space"/>
      <w:lvlText w:val="%1."/>
      <w:lvlJc w:val="left"/>
      <w:rPr>
        <w:rFonts w:hint="default"/>
        <w:sz w:val="18"/>
        <w:szCs w:val="18"/>
      </w:rPr>
    </w:lvl>
  </w:abstractNum>
  <w:abstractNum w:abstractNumId="20">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6"/>
  </w:num>
  <w:num w:numId="2">
    <w:abstractNumId w:val="21"/>
  </w:num>
  <w:num w:numId="3">
    <w:abstractNumId w:val="18"/>
  </w:num>
  <w:num w:numId="4">
    <w:abstractNumId w:val="9"/>
  </w:num>
  <w:num w:numId="5">
    <w:abstractNumId w:val="11"/>
  </w:num>
  <w:num w:numId="6">
    <w:abstractNumId w:val="5"/>
  </w:num>
  <w:num w:numId="7">
    <w:abstractNumId w:val="3"/>
  </w:num>
  <w:num w:numId="8">
    <w:abstractNumId w:val="10"/>
  </w:num>
  <w:num w:numId="9">
    <w:abstractNumId w:val="12"/>
  </w:num>
  <w:num w:numId="10">
    <w:abstractNumId w:val="13"/>
  </w:num>
  <w:num w:numId="11">
    <w:abstractNumId w:val="15"/>
  </w:num>
  <w:num w:numId="12">
    <w:abstractNumId w:val="1"/>
  </w:num>
  <w:num w:numId="13">
    <w:abstractNumId w:val="8"/>
  </w:num>
  <w:num w:numId="14">
    <w:abstractNumId w:val="6"/>
  </w:num>
  <w:num w:numId="15">
    <w:abstractNumId w:val="0"/>
  </w:num>
  <w:num w:numId="16">
    <w:abstractNumId w:val="7"/>
  </w:num>
  <w:num w:numId="17">
    <w:abstractNumId w:val="4"/>
  </w:num>
  <w:num w:numId="18">
    <w:abstractNumId w:val="14"/>
  </w:num>
  <w:num w:numId="19">
    <w:abstractNumId w:val="19"/>
  </w:num>
  <w:num w:numId="20">
    <w:abstractNumId w:val="17"/>
  </w:num>
  <w:num w:numId="21">
    <w:abstractNumId w:val="20"/>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1694"/>
    <w:rsid w:val="0005498B"/>
    <w:rsid w:val="00081920"/>
    <w:rsid w:val="000A7060"/>
    <w:rsid w:val="000B5B79"/>
    <w:rsid w:val="000B6DCF"/>
    <w:rsid w:val="00150EAD"/>
    <w:rsid w:val="00154460"/>
    <w:rsid w:val="00172A27"/>
    <w:rsid w:val="00184059"/>
    <w:rsid w:val="00192B96"/>
    <w:rsid w:val="00195F33"/>
    <w:rsid w:val="001C358C"/>
    <w:rsid w:val="001F4429"/>
    <w:rsid w:val="002079E9"/>
    <w:rsid w:val="0024380F"/>
    <w:rsid w:val="002558A2"/>
    <w:rsid w:val="00276CD5"/>
    <w:rsid w:val="00286D54"/>
    <w:rsid w:val="00287F02"/>
    <w:rsid w:val="00294AB0"/>
    <w:rsid w:val="002E3CD6"/>
    <w:rsid w:val="002E7BF1"/>
    <w:rsid w:val="002F557B"/>
    <w:rsid w:val="00302818"/>
    <w:rsid w:val="00347920"/>
    <w:rsid w:val="00351BFB"/>
    <w:rsid w:val="0036632B"/>
    <w:rsid w:val="00370A25"/>
    <w:rsid w:val="00391615"/>
    <w:rsid w:val="003D2994"/>
    <w:rsid w:val="003D6E2F"/>
    <w:rsid w:val="00404B24"/>
    <w:rsid w:val="00431C42"/>
    <w:rsid w:val="00440C0E"/>
    <w:rsid w:val="004512CF"/>
    <w:rsid w:val="004D1395"/>
    <w:rsid w:val="0052321F"/>
    <w:rsid w:val="005746B2"/>
    <w:rsid w:val="0058523E"/>
    <w:rsid w:val="005A46FA"/>
    <w:rsid w:val="005E26B2"/>
    <w:rsid w:val="00604E02"/>
    <w:rsid w:val="006A31A2"/>
    <w:rsid w:val="006A479C"/>
    <w:rsid w:val="006D0EFE"/>
    <w:rsid w:val="007139FD"/>
    <w:rsid w:val="00737E1E"/>
    <w:rsid w:val="007442EF"/>
    <w:rsid w:val="00772573"/>
    <w:rsid w:val="007834F9"/>
    <w:rsid w:val="007E782E"/>
    <w:rsid w:val="007F160A"/>
    <w:rsid w:val="008357FF"/>
    <w:rsid w:val="008559CF"/>
    <w:rsid w:val="00875C74"/>
    <w:rsid w:val="00877130"/>
    <w:rsid w:val="008B1AB4"/>
    <w:rsid w:val="008B2982"/>
    <w:rsid w:val="008B61B8"/>
    <w:rsid w:val="008D037F"/>
    <w:rsid w:val="008E4FDA"/>
    <w:rsid w:val="008F211E"/>
    <w:rsid w:val="008F3463"/>
    <w:rsid w:val="00907638"/>
    <w:rsid w:val="009D4ACA"/>
    <w:rsid w:val="00A0169B"/>
    <w:rsid w:val="00A15B0F"/>
    <w:rsid w:val="00AE4577"/>
    <w:rsid w:val="00AE5DB4"/>
    <w:rsid w:val="00B01B75"/>
    <w:rsid w:val="00B15932"/>
    <w:rsid w:val="00B16E7E"/>
    <w:rsid w:val="00B3483E"/>
    <w:rsid w:val="00B35012"/>
    <w:rsid w:val="00B41DAE"/>
    <w:rsid w:val="00B42F3E"/>
    <w:rsid w:val="00B76730"/>
    <w:rsid w:val="00B85740"/>
    <w:rsid w:val="00C01969"/>
    <w:rsid w:val="00C24228"/>
    <w:rsid w:val="00C348E7"/>
    <w:rsid w:val="00C779A7"/>
    <w:rsid w:val="00D2107B"/>
    <w:rsid w:val="00D22BB0"/>
    <w:rsid w:val="00D40855"/>
    <w:rsid w:val="00D43F0A"/>
    <w:rsid w:val="00D730DF"/>
    <w:rsid w:val="00DA2F2F"/>
    <w:rsid w:val="00DB0016"/>
    <w:rsid w:val="00E31BA8"/>
    <w:rsid w:val="00E421E5"/>
    <w:rsid w:val="00E455C3"/>
    <w:rsid w:val="00E548FF"/>
    <w:rsid w:val="00F23A93"/>
    <w:rsid w:val="00F25C1E"/>
    <w:rsid w:val="00FD0E69"/>
    <w:rsid w:val="00FF7146"/>
    <w:rsid w:val="00FF7BB1"/>
    <w:rsid w:val="011A030A"/>
    <w:rsid w:val="011A0D8B"/>
    <w:rsid w:val="015D0D5E"/>
    <w:rsid w:val="0171268E"/>
    <w:rsid w:val="017372B0"/>
    <w:rsid w:val="01A0337A"/>
    <w:rsid w:val="021721C0"/>
    <w:rsid w:val="02BF3353"/>
    <w:rsid w:val="02CA5230"/>
    <w:rsid w:val="031B6FF1"/>
    <w:rsid w:val="03650CF1"/>
    <w:rsid w:val="038726D8"/>
    <w:rsid w:val="03E72C93"/>
    <w:rsid w:val="03E921F1"/>
    <w:rsid w:val="04791D69"/>
    <w:rsid w:val="04871837"/>
    <w:rsid w:val="04A167FA"/>
    <w:rsid w:val="04C17114"/>
    <w:rsid w:val="050A2055"/>
    <w:rsid w:val="053B5D2C"/>
    <w:rsid w:val="05815BFE"/>
    <w:rsid w:val="05887898"/>
    <w:rsid w:val="05D63B33"/>
    <w:rsid w:val="06A61E8D"/>
    <w:rsid w:val="06E36A2C"/>
    <w:rsid w:val="06EB7F4D"/>
    <w:rsid w:val="074043CC"/>
    <w:rsid w:val="07AB34E7"/>
    <w:rsid w:val="07AE6595"/>
    <w:rsid w:val="07B444F9"/>
    <w:rsid w:val="07D36A00"/>
    <w:rsid w:val="07DB59EB"/>
    <w:rsid w:val="07FB7783"/>
    <w:rsid w:val="083F50A2"/>
    <w:rsid w:val="08521695"/>
    <w:rsid w:val="088D7FF0"/>
    <w:rsid w:val="08C413EB"/>
    <w:rsid w:val="08C722C3"/>
    <w:rsid w:val="08D4242B"/>
    <w:rsid w:val="08F40282"/>
    <w:rsid w:val="09705B33"/>
    <w:rsid w:val="09BC6232"/>
    <w:rsid w:val="0A043ABA"/>
    <w:rsid w:val="0A1909E2"/>
    <w:rsid w:val="0A4F2135"/>
    <w:rsid w:val="0A525DDE"/>
    <w:rsid w:val="0A757891"/>
    <w:rsid w:val="0ADA7F11"/>
    <w:rsid w:val="0AEC09F3"/>
    <w:rsid w:val="0B3C2E84"/>
    <w:rsid w:val="0BDC7A51"/>
    <w:rsid w:val="0BED230A"/>
    <w:rsid w:val="0C1768CC"/>
    <w:rsid w:val="0C3A0C95"/>
    <w:rsid w:val="0C3E5385"/>
    <w:rsid w:val="0C96240B"/>
    <w:rsid w:val="0CC26BD0"/>
    <w:rsid w:val="0D055CE8"/>
    <w:rsid w:val="0D321A1A"/>
    <w:rsid w:val="0D53342A"/>
    <w:rsid w:val="0D9819F1"/>
    <w:rsid w:val="0E075025"/>
    <w:rsid w:val="0E11445D"/>
    <w:rsid w:val="0E542351"/>
    <w:rsid w:val="0E632099"/>
    <w:rsid w:val="0EBF2A43"/>
    <w:rsid w:val="0EC91129"/>
    <w:rsid w:val="0ED843CC"/>
    <w:rsid w:val="0F463D52"/>
    <w:rsid w:val="0F890797"/>
    <w:rsid w:val="0F9B181F"/>
    <w:rsid w:val="0FB9297A"/>
    <w:rsid w:val="0FD33020"/>
    <w:rsid w:val="0FEF6595"/>
    <w:rsid w:val="10393EFC"/>
    <w:rsid w:val="10A519AE"/>
    <w:rsid w:val="110D3F98"/>
    <w:rsid w:val="12184407"/>
    <w:rsid w:val="126971EB"/>
    <w:rsid w:val="12850E64"/>
    <w:rsid w:val="12963DA1"/>
    <w:rsid w:val="12CA1A24"/>
    <w:rsid w:val="12F372F0"/>
    <w:rsid w:val="130215DD"/>
    <w:rsid w:val="132612E4"/>
    <w:rsid w:val="1338114B"/>
    <w:rsid w:val="13897526"/>
    <w:rsid w:val="13AB527B"/>
    <w:rsid w:val="13E1434E"/>
    <w:rsid w:val="13EC27A3"/>
    <w:rsid w:val="14872247"/>
    <w:rsid w:val="148972D9"/>
    <w:rsid w:val="149B7751"/>
    <w:rsid w:val="14C532B5"/>
    <w:rsid w:val="14C82A00"/>
    <w:rsid w:val="14E50274"/>
    <w:rsid w:val="150E31A1"/>
    <w:rsid w:val="15196B67"/>
    <w:rsid w:val="1524470F"/>
    <w:rsid w:val="152E3223"/>
    <w:rsid w:val="153F7D0D"/>
    <w:rsid w:val="15476888"/>
    <w:rsid w:val="157F7115"/>
    <w:rsid w:val="15AB7F0E"/>
    <w:rsid w:val="15D73C77"/>
    <w:rsid w:val="162A3E3E"/>
    <w:rsid w:val="165063E4"/>
    <w:rsid w:val="16964582"/>
    <w:rsid w:val="16BD5BE8"/>
    <w:rsid w:val="16D03ECB"/>
    <w:rsid w:val="16E67B0D"/>
    <w:rsid w:val="179E5A16"/>
    <w:rsid w:val="17AB7A5F"/>
    <w:rsid w:val="17EF172D"/>
    <w:rsid w:val="183576B2"/>
    <w:rsid w:val="184F5A03"/>
    <w:rsid w:val="188B1EE6"/>
    <w:rsid w:val="188E10A8"/>
    <w:rsid w:val="19437087"/>
    <w:rsid w:val="199369D8"/>
    <w:rsid w:val="19E6720D"/>
    <w:rsid w:val="1A667114"/>
    <w:rsid w:val="1AFB664C"/>
    <w:rsid w:val="1B28649B"/>
    <w:rsid w:val="1B3F2F88"/>
    <w:rsid w:val="1BA36B7F"/>
    <w:rsid w:val="1BAD3E87"/>
    <w:rsid w:val="1BF726E3"/>
    <w:rsid w:val="1C7A05D0"/>
    <w:rsid w:val="1C98707F"/>
    <w:rsid w:val="1CCD19AC"/>
    <w:rsid w:val="1CFB3D7D"/>
    <w:rsid w:val="1D0B7646"/>
    <w:rsid w:val="1D103BE7"/>
    <w:rsid w:val="1E8A4DC1"/>
    <w:rsid w:val="1EAB0C6A"/>
    <w:rsid w:val="1EAF2912"/>
    <w:rsid w:val="1EEB2832"/>
    <w:rsid w:val="1F2B7CAE"/>
    <w:rsid w:val="1FB919F7"/>
    <w:rsid w:val="1FCD30FB"/>
    <w:rsid w:val="20205A20"/>
    <w:rsid w:val="20753AF7"/>
    <w:rsid w:val="20855B55"/>
    <w:rsid w:val="209432E5"/>
    <w:rsid w:val="20C205EB"/>
    <w:rsid w:val="20FA0C3B"/>
    <w:rsid w:val="213D29A6"/>
    <w:rsid w:val="216F18A9"/>
    <w:rsid w:val="21D00C81"/>
    <w:rsid w:val="21D55A39"/>
    <w:rsid w:val="22180203"/>
    <w:rsid w:val="22F90B63"/>
    <w:rsid w:val="2322058C"/>
    <w:rsid w:val="235C2C2A"/>
    <w:rsid w:val="237B1BCC"/>
    <w:rsid w:val="23DC4798"/>
    <w:rsid w:val="23FF1819"/>
    <w:rsid w:val="24B86984"/>
    <w:rsid w:val="24D35DD8"/>
    <w:rsid w:val="25037400"/>
    <w:rsid w:val="250A40B5"/>
    <w:rsid w:val="253036C5"/>
    <w:rsid w:val="256C4478"/>
    <w:rsid w:val="258869DA"/>
    <w:rsid w:val="25F9152B"/>
    <w:rsid w:val="268C673B"/>
    <w:rsid w:val="26976104"/>
    <w:rsid w:val="26D42AE3"/>
    <w:rsid w:val="26D45FFC"/>
    <w:rsid w:val="27166942"/>
    <w:rsid w:val="271A3FF4"/>
    <w:rsid w:val="271C165B"/>
    <w:rsid w:val="27374C7D"/>
    <w:rsid w:val="27870460"/>
    <w:rsid w:val="28135739"/>
    <w:rsid w:val="283619F7"/>
    <w:rsid w:val="2854712E"/>
    <w:rsid w:val="28B74238"/>
    <w:rsid w:val="28B83CA7"/>
    <w:rsid w:val="28E502F9"/>
    <w:rsid w:val="290175C7"/>
    <w:rsid w:val="2924653E"/>
    <w:rsid w:val="29363F06"/>
    <w:rsid w:val="294F692F"/>
    <w:rsid w:val="2958709E"/>
    <w:rsid w:val="296F5B95"/>
    <w:rsid w:val="29DE0525"/>
    <w:rsid w:val="29EF70C8"/>
    <w:rsid w:val="2A221D03"/>
    <w:rsid w:val="2A2E0C64"/>
    <w:rsid w:val="2A3716AB"/>
    <w:rsid w:val="2ADE2A02"/>
    <w:rsid w:val="2AFD1FA9"/>
    <w:rsid w:val="2B485DBB"/>
    <w:rsid w:val="2B692B05"/>
    <w:rsid w:val="2B8C0A94"/>
    <w:rsid w:val="2BDE1876"/>
    <w:rsid w:val="2BF64087"/>
    <w:rsid w:val="2C165FD1"/>
    <w:rsid w:val="2C427C83"/>
    <w:rsid w:val="2D0D0130"/>
    <w:rsid w:val="2D6F4BEE"/>
    <w:rsid w:val="2D7E7C0F"/>
    <w:rsid w:val="2DAD2E9F"/>
    <w:rsid w:val="2E0C0EE9"/>
    <w:rsid w:val="2E3D6CA4"/>
    <w:rsid w:val="2E7650F0"/>
    <w:rsid w:val="2E7C3545"/>
    <w:rsid w:val="2EB35A8A"/>
    <w:rsid w:val="2ECC0B8E"/>
    <w:rsid w:val="2F28730D"/>
    <w:rsid w:val="304862D7"/>
    <w:rsid w:val="307C6C5C"/>
    <w:rsid w:val="30C51137"/>
    <w:rsid w:val="30D616E4"/>
    <w:rsid w:val="30DA24F1"/>
    <w:rsid w:val="30F737BC"/>
    <w:rsid w:val="310959FE"/>
    <w:rsid w:val="3109732A"/>
    <w:rsid w:val="315E5833"/>
    <w:rsid w:val="32080EDC"/>
    <w:rsid w:val="32AB7EAB"/>
    <w:rsid w:val="32B71D27"/>
    <w:rsid w:val="32DE07F1"/>
    <w:rsid w:val="33323300"/>
    <w:rsid w:val="338527AA"/>
    <w:rsid w:val="33AE0711"/>
    <w:rsid w:val="33ED2CBA"/>
    <w:rsid w:val="33F952EA"/>
    <w:rsid w:val="34777EA9"/>
    <w:rsid w:val="348573AD"/>
    <w:rsid w:val="34BE0E27"/>
    <w:rsid w:val="357E5409"/>
    <w:rsid w:val="35945D5F"/>
    <w:rsid w:val="35B3556B"/>
    <w:rsid w:val="35F5325E"/>
    <w:rsid w:val="360630CA"/>
    <w:rsid w:val="360A76FC"/>
    <w:rsid w:val="36324F28"/>
    <w:rsid w:val="366A08A1"/>
    <w:rsid w:val="36A22C89"/>
    <w:rsid w:val="36CC7811"/>
    <w:rsid w:val="371E73E3"/>
    <w:rsid w:val="37E81DE8"/>
    <w:rsid w:val="38074797"/>
    <w:rsid w:val="3848012E"/>
    <w:rsid w:val="38A11AEB"/>
    <w:rsid w:val="38F86950"/>
    <w:rsid w:val="390163DD"/>
    <w:rsid w:val="393518B6"/>
    <w:rsid w:val="394414FC"/>
    <w:rsid w:val="39525C52"/>
    <w:rsid w:val="3956425B"/>
    <w:rsid w:val="396D50DB"/>
    <w:rsid w:val="39A64D30"/>
    <w:rsid w:val="3A202424"/>
    <w:rsid w:val="3A5A0F2C"/>
    <w:rsid w:val="3A804354"/>
    <w:rsid w:val="3AF460F5"/>
    <w:rsid w:val="3B3C5255"/>
    <w:rsid w:val="3B721C7C"/>
    <w:rsid w:val="3BDC5C05"/>
    <w:rsid w:val="3BEA5380"/>
    <w:rsid w:val="3C092D0B"/>
    <w:rsid w:val="3C242A53"/>
    <w:rsid w:val="3C381E36"/>
    <w:rsid w:val="3C3F24CA"/>
    <w:rsid w:val="3C5868E1"/>
    <w:rsid w:val="3C5D7D9D"/>
    <w:rsid w:val="3CA93488"/>
    <w:rsid w:val="3CEC5800"/>
    <w:rsid w:val="3D100820"/>
    <w:rsid w:val="3D1C54C3"/>
    <w:rsid w:val="3D6C60E9"/>
    <w:rsid w:val="3D855C98"/>
    <w:rsid w:val="3DC6606C"/>
    <w:rsid w:val="3DD54F6D"/>
    <w:rsid w:val="3E9F580B"/>
    <w:rsid w:val="3EB24998"/>
    <w:rsid w:val="3EC949BD"/>
    <w:rsid w:val="3ECA3C7F"/>
    <w:rsid w:val="3EEC20B5"/>
    <w:rsid w:val="3F163D1F"/>
    <w:rsid w:val="3F1D1FAD"/>
    <w:rsid w:val="3F453F96"/>
    <w:rsid w:val="3F547FD3"/>
    <w:rsid w:val="3F5E79F9"/>
    <w:rsid w:val="3FB65F19"/>
    <w:rsid w:val="3FCB42E0"/>
    <w:rsid w:val="3FCD0245"/>
    <w:rsid w:val="3FF2193A"/>
    <w:rsid w:val="405979F4"/>
    <w:rsid w:val="408706D4"/>
    <w:rsid w:val="40895D14"/>
    <w:rsid w:val="40BA2B58"/>
    <w:rsid w:val="40E42AE5"/>
    <w:rsid w:val="40F91152"/>
    <w:rsid w:val="4123696B"/>
    <w:rsid w:val="414D51AD"/>
    <w:rsid w:val="41C73588"/>
    <w:rsid w:val="41EC43CC"/>
    <w:rsid w:val="41FF695D"/>
    <w:rsid w:val="42350DEA"/>
    <w:rsid w:val="426B0998"/>
    <w:rsid w:val="42967F6B"/>
    <w:rsid w:val="429D2CB6"/>
    <w:rsid w:val="42C72694"/>
    <w:rsid w:val="42D665BD"/>
    <w:rsid w:val="42F94216"/>
    <w:rsid w:val="43686B13"/>
    <w:rsid w:val="43821027"/>
    <w:rsid w:val="43E954A4"/>
    <w:rsid w:val="44172414"/>
    <w:rsid w:val="442F0DC7"/>
    <w:rsid w:val="44354C47"/>
    <w:rsid w:val="452112A4"/>
    <w:rsid w:val="453B5B02"/>
    <w:rsid w:val="454A2BAB"/>
    <w:rsid w:val="455F3E20"/>
    <w:rsid w:val="459308E1"/>
    <w:rsid w:val="45A93012"/>
    <w:rsid w:val="45D4644E"/>
    <w:rsid w:val="45D514DB"/>
    <w:rsid w:val="461F522F"/>
    <w:rsid w:val="4689236A"/>
    <w:rsid w:val="46AF4AA6"/>
    <w:rsid w:val="46B72EB2"/>
    <w:rsid w:val="47523EC7"/>
    <w:rsid w:val="48F33103"/>
    <w:rsid w:val="49267E89"/>
    <w:rsid w:val="499E6F1D"/>
    <w:rsid w:val="49A43E0D"/>
    <w:rsid w:val="49C56F37"/>
    <w:rsid w:val="49FF132D"/>
    <w:rsid w:val="4A1A1AFC"/>
    <w:rsid w:val="4A1C7F69"/>
    <w:rsid w:val="4A4A7BE5"/>
    <w:rsid w:val="4A672FD3"/>
    <w:rsid w:val="4A693618"/>
    <w:rsid w:val="4A70696E"/>
    <w:rsid w:val="4A83553B"/>
    <w:rsid w:val="4A8F0080"/>
    <w:rsid w:val="4B315A79"/>
    <w:rsid w:val="4BC01701"/>
    <w:rsid w:val="4BC14EAA"/>
    <w:rsid w:val="4C050246"/>
    <w:rsid w:val="4C0F23A4"/>
    <w:rsid w:val="4C120763"/>
    <w:rsid w:val="4C150E22"/>
    <w:rsid w:val="4C6263AC"/>
    <w:rsid w:val="4D115A19"/>
    <w:rsid w:val="4D495AC4"/>
    <w:rsid w:val="4D5758C9"/>
    <w:rsid w:val="4D6A309D"/>
    <w:rsid w:val="4D7B15AF"/>
    <w:rsid w:val="4D9E31C3"/>
    <w:rsid w:val="4DB6655A"/>
    <w:rsid w:val="4DC108F4"/>
    <w:rsid w:val="4E0176F5"/>
    <w:rsid w:val="4E0C0474"/>
    <w:rsid w:val="4E0E4B10"/>
    <w:rsid w:val="4E1703C6"/>
    <w:rsid w:val="4E414BB2"/>
    <w:rsid w:val="4E7E4296"/>
    <w:rsid w:val="4ED24E8A"/>
    <w:rsid w:val="4ED75229"/>
    <w:rsid w:val="4F0D5F85"/>
    <w:rsid w:val="4F1667B1"/>
    <w:rsid w:val="4F2C4F1E"/>
    <w:rsid w:val="4F546E7B"/>
    <w:rsid w:val="4F5624CB"/>
    <w:rsid w:val="4F875D3B"/>
    <w:rsid w:val="4FB467F9"/>
    <w:rsid w:val="4FD02F65"/>
    <w:rsid w:val="4FFE5083"/>
    <w:rsid w:val="505E72D4"/>
    <w:rsid w:val="510D07DF"/>
    <w:rsid w:val="51962A9D"/>
    <w:rsid w:val="519B28E7"/>
    <w:rsid w:val="51A84DBE"/>
    <w:rsid w:val="51D00CD8"/>
    <w:rsid w:val="51EA52E6"/>
    <w:rsid w:val="523A78CD"/>
    <w:rsid w:val="52832C8D"/>
    <w:rsid w:val="52DB3A4A"/>
    <w:rsid w:val="52E57CC3"/>
    <w:rsid w:val="5312550A"/>
    <w:rsid w:val="536B2452"/>
    <w:rsid w:val="536E4BEC"/>
    <w:rsid w:val="53DE69BF"/>
    <w:rsid w:val="541E45C6"/>
    <w:rsid w:val="545509EE"/>
    <w:rsid w:val="54D723E8"/>
    <w:rsid w:val="550721D5"/>
    <w:rsid w:val="55384C60"/>
    <w:rsid w:val="554B10D3"/>
    <w:rsid w:val="557347D9"/>
    <w:rsid w:val="558D4CD1"/>
    <w:rsid w:val="558F36DC"/>
    <w:rsid w:val="55A47060"/>
    <w:rsid w:val="55AC636A"/>
    <w:rsid w:val="55C15CC7"/>
    <w:rsid w:val="55D036AD"/>
    <w:rsid w:val="56084A61"/>
    <w:rsid w:val="563648E8"/>
    <w:rsid w:val="56A650A5"/>
    <w:rsid w:val="56B967C0"/>
    <w:rsid w:val="56BE67A9"/>
    <w:rsid w:val="56EE7782"/>
    <w:rsid w:val="57550496"/>
    <w:rsid w:val="576B0D91"/>
    <w:rsid w:val="57830686"/>
    <w:rsid w:val="57C96345"/>
    <w:rsid w:val="57D17697"/>
    <w:rsid w:val="57D92384"/>
    <w:rsid w:val="57F96BC2"/>
    <w:rsid w:val="58020827"/>
    <w:rsid w:val="581014EC"/>
    <w:rsid w:val="581808D2"/>
    <w:rsid w:val="588E3A11"/>
    <w:rsid w:val="58941028"/>
    <w:rsid w:val="58A44110"/>
    <w:rsid w:val="58D66425"/>
    <w:rsid w:val="58DE21CC"/>
    <w:rsid w:val="5927169E"/>
    <w:rsid w:val="59477930"/>
    <w:rsid w:val="595007D9"/>
    <w:rsid w:val="598F44ED"/>
    <w:rsid w:val="59BC63F4"/>
    <w:rsid w:val="5A530D01"/>
    <w:rsid w:val="5B2616E5"/>
    <w:rsid w:val="5B3A4C3E"/>
    <w:rsid w:val="5B884B96"/>
    <w:rsid w:val="5BF93517"/>
    <w:rsid w:val="5C13347C"/>
    <w:rsid w:val="5C643EC4"/>
    <w:rsid w:val="5C9E43F7"/>
    <w:rsid w:val="5D090FC9"/>
    <w:rsid w:val="5D2B0BEF"/>
    <w:rsid w:val="5D7217AC"/>
    <w:rsid w:val="5E0B0A29"/>
    <w:rsid w:val="5F5D6E5A"/>
    <w:rsid w:val="5F70088A"/>
    <w:rsid w:val="5FA2526B"/>
    <w:rsid w:val="5FA40847"/>
    <w:rsid w:val="5FAA3C47"/>
    <w:rsid w:val="5FCB432F"/>
    <w:rsid w:val="5FF61953"/>
    <w:rsid w:val="600E54F4"/>
    <w:rsid w:val="601D4DDA"/>
    <w:rsid w:val="604157B4"/>
    <w:rsid w:val="607B75C7"/>
    <w:rsid w:val="608E3AB9"/>
    <w:rsid w:val="60A827A3"/>
    <w:rsid w:val="60B71822"/>
    <w:rsid w:val="60D51A59"/>
    <w:rsid w:val="60E82224"/>
    <w:rsid w:val="60F575C1"/>
    <w:rsid w:val="61147D5F"/>
    <w:rsid w:val="611A6E6D"/>
    <w:rsid w:val="61B17DFE"/>
    <w:rsid w:val="62691644"/>
    <w:rsid w:val="62847EA7"/>
    <w:rsid w:val="62DB637F"/>
    <w:rsid w:val="62FA10BA"/>
    <w:rsid w:val="62FD5017"/>
    <w:rsid w:val="6308106B"/>
    <w:rsid w:val="63296CF6"/>
    <w:rsid w:val="632A04E4"/>
    <w:rsid w:val="63532130"/>
    <w:rsid w:val="63D615FE"/>
    <w:rsid w:val="640B7333"/>
    <w:rsid w:val="64415160"/>
    <w:rsid w:val="6469117D"/>
    <w:rsid w:val="64871562"/>
    <w:rsid w:val="64D52890"/>
    <w:rsid w:val="64EA7FB1"/>
    <w:rsid w:val="64EC6C5A"/>
    <w:rsid w:val="653D7AF3"/>
    <w:rsid w:val="65B119A5"/>
    <w:rsid w:val="65EC58B4"/>
    <w:rsid w:val="65F916BF"/>
    <w:rsid w:val="661D1FDB"/>
    <w:rsid w:val="6622535F"/>
    <w:rsid w:val="66565CBE"/>
    <w:rsid w:val="66602909"/>
    <w:rsid w:val="66EC171C"/>
    <w:rsid w:val="66FB78E2"/>
    <w:rsid w:val="670E76D1"/>
    <w:rsid w:val="67131277"/>
    <w:rsid w:val="67574E33"/>
    <w:rsid w:val="67D77C44"/>
    <w:rsid w:val="67EE2833"/>
    <w:rsid w:val="68580655"/>
    <w:rsid w:val="686052D7"/>
    <w:rsid w:val="68645048"/>
    <w:rsid w:val="690023AB"/>
    <w:rsid w:val="690459DC"/>
    <w:rsid w:val="69065F56"/>
    <w:rsid w:val="690B7AFD"/>
    <w:rsid w:val="693F51E2"/>
    <w:rsid w:val="69543567"/>
    <w:rsid w:val="698F0E71"/>
    <w:rsid w:val="6A6D318E"/>
    <w:rsid w:val="6A90444F"/>
    <w:rsid w:val="6A930078"/>
    <w:rsid w:val="6AFC4C50"/>
    <w:rsid w:val="6AFF6DD9"/>
    <w:rsid w:val="6B2031BA"/>
    <w:rsid w:val="6B3034CF"/>
    <w:rsid w:val="6B555ED8"/>
    <w:rsid w:val="6B6721F6"/>
    <w:rsid w:val="6B713444"/>
    <w:rsid w:val="6B7A60D6"/>
    <w:rsid w:val="6B956E9A"/>
    <w:rsid w:val="6B9F6D44"/>
    <w:rsid w:val="6C203A9A"/>
    <w:rsid w:val="6C385BB0"/>
    <w:rsid w:val="6CA6506C"/>
    <w:rsid w:val="6CB75CCD"/>
    <w:rsid w:val="6CC72FE7"/>
    <w:rsid w:val="6CF24C8A"/>
    <w:rsid w:val="6D2D26D4"/>
    <w:rsid w:val="6D6F7597"/>
    <w:rsid w:val="6DC47952"/>
    <w:rsid w:val="6E9303C1"/>
    <w:rsid w:val="6E955EC6"/>
    <w:rsid w:val="6EBD001B"/>
    <w:rsid w:val="6ECF03D4"/>
    <w:rsid w:val="6EEA4B30"/>
    <w:rsid w:val="6EEB1850"/>
    <w:rsid w:val="6F1D62F1"/>
    <w:rsid w:val="6F496E53"/>
    <w:rsid w:val="6F617B7A"/>
    <w:rsid w:val="6F6672C0"/>
    <w:rsid w:val="6F7A3C37"/>
    <w:rsid w:val="6F9E7295"/>
    <w:rsid w:val="6FC02C16"/>
    <w:rsid w:val="6FF6475E"/>
    <w:rsid w:val="70184EA3"/>
    <w:rsid w:val="70CB53E1"/>
    <w:rsid w:val="70E45041"/>
    <w:rsid w:val="70E95AA9"/>
    <w:rsid w:val="713F0604"/>
    <w:rsid w:val="714E12CF"/>
    <w:rsid w:val="71CE5989"/>
    <w:rsid w:val="71EA1913"/>
    <w:rsid w:val="7209016D"/>
    <w:rsid w:val="7259341C"/>
    <w:rsid w:val="728B00C1"/>
    <w:rsid w:val="72C74600"/>
    <w:rsid w:val="731A3B63"/>
    <w:rsid w:val="734446DC"/>
    <w:rsid w:val="734521A8"/>
    <w:rsid w:val="73707E67"/>
    <w:rsid w:val="73BA58EC"/>
    <w:rsid w:val="73C95E55"/>
    <w:rsid w:val="73CA7D44"/>
    <w:rsid w:val="73F86720"/>
    <w:rsid w:val="741F0C23"/>
    <w:rsid w:val="743439CA"/>
    <w:rsid w:val="744421C1"/>
    <w:rsid w:val="748F3308"/>
    <w:rsid w:val="74BC7F66"/>
    <w:rsid w:val="74DD127A"/>
    <w:rsid w:val="74EF1891"/>
    <w:rsid w:val="75686B98"/>
    <w:rsid w:val="75D24135"/>
    <w:rsid w:val="76140FC9"/>
    <w:rsid w:val="765E04EA"/>
    <w:rsid w:val="7677072C"/>
    <w:rsid w:val="76A00464"/>
    <w:rsid w:val="76A021B3"/>
    <w:rsid w:val="76B664D7"/>
    <w:rsid w:val="76E33575"/>
    <w:rsid w:val="76EB2B73"/>
    <w:rsid w:val="770B0914"/>
    <w:rsid w:val="77791FA4"/>
    <w:rsid w:val="77A33591"/>
    <w:rsid w:val="77C17940"/>
    <w:rsid w:val="77D16924"/>
    <w:rsid w:val="77F110BE"/>
    <w:rsid w:val="782C2784"/>
    <w:rsid w:val="78326601"/>
    <w:rsid w:val="784A1D68"/>
    <w:rsid w:val="78517DE2"/>
    <w:rsid w:val="78616A58"/>
    <w:rsid w:val="7885065F"/>
    <w:rsid w:val="78FB211C"/>
    <w:rsid w:val="792A6F66"/>
    <w:rsid w:val="796C5D0E"/>
    <w:rsid w:val="797F7147"/>
    <w:rsid w:val="79BE2A91"/>
    <w:rsid w:val="7A195861"/>
    <w:rsid w:val="7A992CC0"/>
    <w:rsid w:val="7B3A50B0"/>
    <w:rsid w:val="7B512E8E"/>
    <w:rsid w:val="7B625012"/>
    <w:rsid w:val="7B8B2C1D"/>
    <w:rsid w:val="7BCA3B47"/>
    <w:rsid w:val="7BD020E4"/>
    <w:rsid w:val="7C01614C"/>
    <w:rsid w:val="7C3403C9"/>
    <w:rsid w:val="7D4E0C16"/>
    <w:rsid w:val="7D5A2920"/>
    <w:rsid w:val="7D793C28"/>
    <w:rsid w:val="7D7A4E9D"/>
    <w:rsid w:val="7D8B38CA"/>
    <w:rsid w:val="7D8C0F6F"/>
    <w:rsid w:val="7E1124FD"/>
    <w:rsid w:val="7E4A070A"/>
    <w:rsid w:val="7F4C5AD9"/>
    <w:rsid w:val="7F5E434B"/>
    <w:rsid w:val="7F6A5445"/>
    <w:rsid w:val="7FAE1D0A"/>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4"/>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character" w:customStyle="1" w:styleId="34">
    <w:name w:val="标题 1 Char"/>
    <w:link w:val="2"/>
    <w:autoRedefine/>
    <w:qFormat/>
    <w:uiPriority w:val="1"/>
    <w:rPr>
      <w:rFonts w:ascii="Times New Roman" w:hAnsi="Times New Roman" w:eastAsia="微软雅黑" w:cs="黑体"/>
      <w:b/>
      <w:bCs/>
      <w:color w:val="00B050"/>
      <w:sz w:val="28"/>
      <w:szCs w:val="36"/>
      <w:lang w:eastAsia="zh-CN"/>
    </w:r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45</Pages>
  <Words>12215</Words>
  <Characters>36658</Characters>
  <Lines>337</Lines>
  <Paragraphs>94</Paragraphs>
  <TotalTime>2</TotalTime>
  <ScaleCrop>false</ScaleCrop>
  <LinksUpToDate>false</LinksUpToDate>
  <CharactersWithSpaces>38835</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2024-02-20T07:38:35Z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A8EED543E1604D2F8CF8C1C1B55DF3D3</vt:lpwstr>
  </property>
</Properties>
</file>