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eastAsia="微软雅黑"/>
          <w:lang w:eastAsia="zh-CN"/>
        </w:rPr>
        <w:drawing>
          <wp:anchor distT="0" distB="0" distL="114935" distR="114935" simplePos="0" relativeHeight="251665408" behindDoc="1" locked="0" layoutInCell="1" allowOverlap="1">
            <wp:simplePos x="0" y="0"/>
            <wp:positionH relativeFrom="column">
              <wp:posOffset>0</wp:posOffset>
            </wp:positionH>
            <wp:positionV relativeFrom="paragraph">
              <wp:posOffset>0</wp:posOffset>
            </wp:positionV>
            <wp:extent cx="7574915" cy="10998835"/>
            <wp:effectExtent l="0" t="0" r="14605" b="4445"/>
            <wp:wrapNone/>
            <wp:docPr id="7" name="图片 7" descr="广二-正面（检验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广二-正面（检验科）_00"/>
                    <pic:cNvPicPr>
                      <a:picLocks noChangeAspect="1"/>
                    </pic:cNvPicPr>
                  </pic:nvPicPr>
                  <pic:blipFill>
                    <a:blip r:embed="rId8"/>
                    <a:stretch>
                      <a:fillRect/>
                    </a:stretch>
                  </pic:blipFill>
                  <pic:spPr>
                    <a:xfrm>
                      <a:off x="0" y="0"/>
                      <a:ext cx="7574915" cy="10998835"/>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17119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7119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pPr>
                              <w:rPr>
                                <w:rFonts w:hint="eastAsia"/>
                                <w:b/>
                                <w:bCs/>
                                <w:sz w:val="28"/>
                                <w:szCs w:val="28"/>
                                <w:lang w:val="en-US" w:eastAsia="zh-CN"/>
                              </w:rPr>
                            </w:pPr>
                            <w:r>
                              <w:rPr>
                                <w:rFonts w:hint="eastAsia"/>
                                <w:b/>
                                <w:bCs/>
                                <w:sz w:val="28"/>
                                <w:szCs w:val="28"/>
                                <w:lang w:val="en-US" w:eastAsia="zh-CN"/>
                              </w:rPr>
                              <w:t>检测项目：泛癌种50基因检测</w:t>
                            </w:r>
                          </w:p>
                          <w:p>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249.7pt;z-index:251661312;mso-width-relative:page;mso-height-relative:page;" filled="f" stroked="f" coordsize="21600,21600" o:gfxdata="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1HDGXdAAAADQEAAA8AAAAAAAAAAQAgAAAAIgAA&#10;AGRycy9kb3ducmV2LnhtbFBLAQIUABQAAAAIAIdO4kAu4tObPAIAAGcEAAAOAAAAAAAAAAEAIAAA&#10;ACwBAABkcnMvZTJvRG9jLnhtbFBLBQYAAAAABgAGAFkBAADaBQAAAAA=&#10;">
                <v:fill on="f" focussize="0,0"/>
                <v:stroke on="f" weight="0.5pt"/>
                <v:imagedata o:title=""/>
                <o:lock v:ext="edit" aspectratio="f"/>
                <v:textbox>
                  <w:txbxContent>
                    <w:p>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pPr>
                        <w:rPr>
                          <w:rFonts w:hint="eastAsia"/>
                          <w:b/>
                          <w:bCs/>
                          <w:sz w:val="28"/>
                          <w:szCs w:val="28"/>
                          <w:lang w:val="en-US" w:eastAsia="zh-CN"/>
                        </w:rPr>
                      </w:pPr>
                      <w:r>
                        <w:rPr>
                          <w:rFonts w:hint="eastAsia"/>
                          <w:b/>
                          <w:bCs/>
                          <w:sz w:val="28"/>
                          <w:szCs w:val="28"/>
                          <w:lang w:val="en-US" w:eastAsia="zh-CN"/>
                        </w:rPr>
                        <w:t>检测项目：泛癌种50基因检测</w:t>
                      </w:r>
                    </w:p>
                    <w:p>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r>
        <w:tab/>
      </w:r>
    </w:p>
    <w:p>
      <w:pPr>
        <w:rPr>
          <w:sz w:val="40"/>
          <w:szCs w:val="48"/>
        </w:rPr>
      </w:pPr>
    </w:p>
    <w:p>
      <w:pPr>
        <w:rPr>
          <w:sz w:val="40"/>
          <w:szCs w:val="48"/>
        </w:rPr>
      </w:pPr>
    </w:p>
    <w:p/>
    <w:tbl>
      <w:tblPr>
        <w:tblStyle w:val="15"/>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pPr>
              <w:ind w:left="200" w:leftChars="100"/>
              <w:rPr>
                <w:b/>
                <w:bCs/>
                <w:color w:val="31849B"/>
                <w:kern w:val="0"/>
                <w:sz w:val="28"/>
                <w:szCs w:val="28"/>
              </w:rPr>
            </w:pPr>
            <w:r>
              <w:rPr>
                <w:rFonts w:hint="eastAsia"/>
                <w:b/>
                <w:bCs/>
                <w:color w:val="23656F"/>
                <w:kern w:val="0"/>
                <w:sz w:val="28"/>
                <w:szCs w:val="28"/>
              </w:rPr>
              <w:t>报告正文</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eastAsia="微软雅黑"/>
                <w:color w:val="3F3F3F"/>
                <w:kern w:val="0"/>
                <w:sz w:val="21"/>
                <w:szCs w:val="21"/>
                <w:lang w:val="en-US" w:eastAsia="zh-CN"/>
              </w:rPr>
            </w:pPr>
            <w:r>
              <w:rPr>
                <w:rFonts w:hint="eastAsia"/>
                <w:color w:val="3F3F3F"/>
                <w:kern w:val="0"/>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总览</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eastAsia"/>
                <w:color w:val="3F3F3F"/>
                <w:kern w:val="0"/>
                <w:sz w:val="21"/>
                <w:szCs w:val="21"/>
              </w:rPr>
            </w:pPr>
            <w:r>
              <w:rPr>
                <w:rFonts w:hint="eastAsia"/>
                <w:color w:val="3F3F3F"/>
                <w:lang w:val="en-US" w:eastAsia="zh-CN"/>
              </w:rPr>
              <w:t>检测结果小结</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val="en-US" w:eastAsia="zh-CN"/>
              </w:rPr>
            </w:pPr>
            <w:r>
              <w:rPr>
                <w:rFonts w:hint="eastAsia"/>
                <w:color w:val="3F3F3F"/>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rPr>
              <w:t>检测结果及用药提示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rPr>
            </w:pPr>
            <w:r>
              <w:rPr>
                <w:rFonts w:hint="eastAsia"/>
                <w:color w:val="3F3F3F"/>
                <w:lang w:eastAsia="zh-CN"/>
              </w:rPr>
              <w:t>体细胞变异分级提示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eastAsia="zh-CN"/>
              </w:rPr>
            </w:pPr>
            <w:r>
              <w:rPr>
                <w:rFonts w:hint="eastAsia"/>
                <w:color w:val="3F3F3F"/>
                <w:lang w:eastAsia="zh-CN"/>
              </w:rPr>
              <w:t>胚系变异结果提示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eastAsia="zh-CN"/>
              </w:rPr>
            </w:pPr>
            <w:r>
              <w:rPr>
                <w:rFonts w:hint="eastAsia" w:ascii="Times New Roman" w:hAnsi="Times New Roman" w:eastAsia="微软雅黑" w:cs="Times New Roman"/>
                <w:color w:val="3F3F3F"/>
                <w:sz w:val="24"/>
                <w:szCs w:val="24"/>
                <w:lang w:eastAsia="zh-CN"/>
              </w:rPr>
              <w:t xml:space="preserve">{%if </w:t>
            </w:r>
            <w:r>
              <w:rPr>
                <w:rFonts w:hint="default" w:ascii="Times New Roman" w:hAnsi="Times New Roman" w:eastAsia="微软雅黑" w:cs="Times New Roman"/>
                <w:color w:val="3F3F3F"/>
                <w:sz w:val="24"/>
                <w:szCs w:val="24"/>
                <w:lang w:val="en-US" w:eastAsia="zh-CN"/>
              </w:rPr>
              <w:t>2531</w:t>
            </w:r>
            <w:r>
              <w:rPr>
                <w:rFonts w:hint="eastAsia" w:ascii="Times New Roman" w:hAnsi="Times New Roman" w:eastAsia="微软雅黑" w:cs="Times New Roman"/>
                <w:color w:val="3F3F3F"/>
                <w:sz w:val="24"/>
                <w:szCs w:val="24"/>
                <w:lang w:val="en-US" w:eastAsia="zh-CN"/>
              </w:rPr>
              <w:t xml:space="preserve"> not in </w:t>
            </w:r>
            <w:r>
              <w:rPr>
                <w:rFonts w:hint="eastAsia" w:ascii="Times New Roman" w:hAnsi="Times New Roman" w:eastAsia="微软雅黑" w:cs="Times New Roman"/>
                <w:color w:val="3F3F3F"/>
                <w:sz w:val="24"/>
                <w:szCs w:val="24"/>
                <w:lang w:eastAsia="zh-CN"/>
              </w:rPr>
              <w:t>diseaseIdList %}</w:t>
            </w:r>
            <w:r>
              <w:rPr>
                <w:rFonts w:hint="eastAsia"/>
                <w:color w:val="3F3F3F"/>
                <w:lang w:val="en-US" w:eastAsia="zh-CN"/>
              </w:rPr>
              <w:t>本癌种FDA/NMPA获批的其他可选靶向药物</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ascii="Times New Roman" w:hAnsi="Times New Roman" w:eastAsia="微软雅黑" w:cs="Times New Roman"/>
                <w:color w:val="3F3F3F"/>
                <w:sz w:val="24"/>
                <w:szCs w:val="24"/>
                <w:lang w:eastAsia="zh-CN"/>
              </w:rPr>
            </w:pPr>
            <w:r>
              <w:rPr>
                <w:rFonts w:hint="default" w:ascii="Times New Roman" w:hAnsi="Times New Roman" w:eastAsia="微软雅黑" w:cs="Times New Roman"/>
                <w:color w:val="3F3F3F"/>
                <w:sz w:val="24"/>
                <w:szCs w:val="24"/>
                <w:lang w:eastAsia="zh-CN"/>
              </w:rPr>
              <w:t>{% endif %}</w:t>
            </w:r>
            <w:r>
              <w:rPr>
                <w:rFonts w:hint="eastAsia"/>
                <w:color w:val="3F3F3F"/>
                <w:lang w:eastAsia="zh-CN"/>
              </w:rPr>
              <w:t>免疫药物用药提示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kern w:val="0"/>
                <w:szCs w:val="20"/>
              </w:rPr>
            </w:pPr>
            <w:r>
              <w:rPr>
                <w:rFonts w:hint="eastAsia"/>
                <w:b/>
                <w:bCs/>
                <w:color w:val="23656F"/>
                <w:kern w:val="0"/>
                <w:sz w:val="28"/>
                <w:szCs w:val="28"/>
              </w:rPr>
              <w:t>基因检测结果解析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胚系变异结果解析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免疫检测结果解析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eastAsia"/>
                <w:color w:val="3F3F3F"/>
                <w:kern w:val="0"/>
                <w:sz w:val="21"/>
                <w:szCs w:val="21"/>
                <w:lang w:eastAsia="zh-CN"/>
              </w:rPr>
            </w:pPr>
            <w:r>
              <w:rPr>
                <w:rFonts w:hint="default" w:ascii="Times New Roman" w:hAnsi="Times New Roman" w:cs="Times New Roman"/>
                <w:color w:val="3F3F3F"/>
              </w:rPr>
              <w:t>{% if gastrointestinalStromalTumor == True %}</w:t>
            </w:r>
            <w:r>
              <w:rPr>
                <w:rFonts w:hint="eastAsia"/>
                <w:color w:val="3F3F3F"/>
                <w:kern w:val="0"/>
                <w:sz w:val="21"/>
                <w:szCs w:val="21"/>
                <w:lang w:eastAsia="zh-CN"/>
              </w:rPr>
              <w:t>化疗药物检测解析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 endif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color w:val="3F3F3F"/>
                <w:kern w:val="0"/>
                <w:sz w:val="21"/>
                <w:szCs w:val="21"/>
                <w:lang w:val="en-US" w:eastAsia="zh-CN"/>
              </w:rPr>
            </w:pPr>
            <w:r>
              <w:rPr>
                <w:rFonts w:hint="eastAsia"/>
                <w:color w:val="3F3F3F"/>
                <w:sz w:val="21"/>
                <w:szCs w:val="21"/>
              </w:rPr>
              <w:t>样本质控情况</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kern w:val="0"/>
                <w:sz w:val="21"/>
                <w:szCs w:val="21"/>
              </w:rPr>
              <w:t>检测基因列表</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p>
      <w:pPr>
        <w:pStyle w:val="25"/>
        <w:tabs>
          <w:tab w:val="left" w:pos="1256"/>
          <w:tab w:val="center" w:pos="4876"/>
        </w:tabs>
        <w:spacing w:before="156" w:after="156"/>
        <w:jc w:val="left"/>
      </w:pPr>
      <w:r>
        <w:tab/>
      </w:r>
    </w:p>
    <w:p>
      <w:pPr>
        <w:pStyle w:val="25"/>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pPr>
        <w:pStyle w:val="25"/>
        <w:spacing w:before="156" w:after="156"/>
      </w:pPr>
      <w:r>
        <w:rPr>
          <w:rFonts w:hint="eastAsia"/>
        </w:rPr>
        <w:t>报告正文</w:t>
      </w:r>
    </w:p>
    <w:p>
      <w:pPr>
        <w:pStyle w:val="2"/>
        <w:numPr>
          <w:ilvl w:val="0"/>
          <w:numId w:val="2"/>
        </w:numPr>
        <w:spacing w:before="156" w:after="156"/>
        <w:ind w:left="425" w:leftChars="0" w:hanging="425" w:firstLineChars="0"/>
      </w:pPr>
      <w:r>
        <w:rPr>
          <w:rFonts w:hint="eastAsia"/>
        </w:rPr>
        <w:t>基本信息</w:t>
      </w:r>
    </w:p>
    <w:tbl>
      <w:tblPr>
        <w:tblStyle w:val="15"/>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微软雅黑"/>
                <w:color w:val="262626"/>
                <w:sz w:val="20"/>
              </w:rPr>
              <w:t>送检单位：{{ hospital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送检项目：泛癌种50基因检测</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420"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979" w:type="dxa"/>
            <w:gridSpan w:val="2"/>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r>
              <w:rPr>
                <w:rFonts w:hint="eastAsia"/>
                <w:highlight w:val="none"/>
              </w:rPr>
              <w:t>病理学评估：</w:t>
            </w:r>
            <w:r>
              <w:rPr>
                <w:highlight w:val="none"/>
              </w:rPr>
              <w:t>-</w:t>
            </w:r>
          </w:p>
        </w:tc>
      </w:tr>
      <w:bookmarkEnd w:id="0"/>
    </w:tbl>
    <w:p>
      <w:pPr>
        <w:bidi w:val="0"/>
      </w:pPr>
    </w:p>
    <w:p>
      <w:pPr>
        <w:pStyle w:val="2"/>
        <w:numPr>
          <w:ilvl w:val="0"/>
          <w:numId w:val="2"/>
        </w:numPr>
        <w:spacing w:before="156" w:after="156"/>
        <w:ind w:left="425" w:leftChars="0" w:hanging="425" w:firstLineChars="0"/>
      </w:pPr>
      <w:r>
        <w:rPr>
          <w:rFonts w:hint="eastAsia"/>
        </w:rPr>
        <w:t>检测</w:t>
      </w:r>
      <w:r>
        <w:rPr>
          <w:rFonts w:hint="eastAsia"/>
          <w:lang w:val="en-US" w:eastAsia="zh-CN"/>
        </w:rPr>
        <w:t>结果总览</w:t>
      </w:r>
    </w:p>
    <w:p>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w:t>
      </w:r>
      <w:r>
        <w:rPr>
          <w:rFonts w:hint="eastAsia"/>
          <w:b/>
          <w:bCs/>
          <w:color w:val="31849B"/>
          <w:sz w:val="21"/>
          <w:szCs w:val="24"/>
          <w:lang w:val="en-US" w:eastAsia="zh-CN"/>
        </w:rPr>
        <w:t>86</w:t>
      </w:r>
      <w:r>
        <w:rPr>
          <w:rFonts w:hint="eastAsia"/>
          <w:b/>
          <w:bCs/>
          <w:color w:val="31849B"/>
          <w:sz w:val="21"/>
          <w:szCs w:val="24"/>
        </w:rPr>
        <w:t>个基因进行高通量测序。检测突变形式为点突变（SNV）、小片段插入缺失（INDEL）、拷贝数变异（CNV）以及融合（FUSION）。本报告分析基因变异与靶向药物、免疫药物</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rPr>
      </w:pPr>
      <w:bookmarkStart w:id="1" w:name="_Toc149837254"/>
      <w:bookmarkStart w:id="2" w:name="_Toc26933"/>
      <w:r>
        <w:rPr>
          <w:rFonts w:hint="eastAsia"/>
          <w:b/>
          <w:bCs/>
          <w:color w:val="31849B"/>
          <w:sz w:val="24"/>
          <w:szCs w:val="24"/>
          <w:lang w:val="en-US" w:eastAsia="zh-CN"/>
        </w:rPr>
        <w:t>检测结果小结</w:t>
      </w:r>
      <w:bookmarkEnd w:id="1"/>
      <w:bookmarkEnd w:id="2"/>
    </w:p>
    <w:tbl>
      <w:tblPr>
        <w:tblStyle w:val="15"/>
        <w:tblpPr w:leftFromText="180" w:rightFromText="180" w:vertAnchor="text" w:horzAnchor="page" w:tblpXSpec="center" w:tblpY="10"/>
        <w:tblOverlap w:val="never"/>
        <w:tblW w:w="4993"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81"/>
        <w:gridCol w:w="2649"/>
        <w:gridCol w:w="55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8" w:hRule="atLeast"/>
          <w:jc w:val="center"/>
        </w:trPr>
        <w:tc>
          <w:tcPr>
            <w:tcW w:w="2172" w:type="pct"/>
            <w:gridSpan w:val="2"/>
            <w:tcBorders>
              <w:top w:val="single" w:color="31849B" w:sz="12" w:space="0"/>
              <w:bottom w:val="single" w:color="31849B" w:sz="12" w:space="0"/>
              <w:right w:val="single" w:color="31849B" w:sz="8"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27" w:type="pct"/>
            <w:tcBorders>
              <w:top w:val="single" w:color="31849B" w:sz="12" w:space="0"/>
              <w:left w:val="single" w:color="31849B" w:sz="8" w:space="0"/>
              <w:bottom w:val="single" w:color="31849B" w:sz="12"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12"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靶向用药指导</w:t>
            </w:r>
          </w:p>
        </w:tc>
        <w:tc>
          <w:tcPr>
            <w:tcW w:w="2827" w:type="pct"/>
            <w:tcBorders>
              <w:top w:val="single" w:color="31849B" w:sz="12" w:space="0"/>
              <w:left w:val="single" w:color="31849B" w:sz="8" w:space="0"/>
              <w:bottom w:val="single" w:color="31849B" w:sz="8" w:space="0"/>
            </w:tcBorders>
            <w:shd w:val="clear" w:color="auto" w:fill="auto"/>
            <w:vAlign w:val="center"/>
          </w:tcPr>
          <w:p>
            <w:pPr>
              <w:pStyle w:val="56"/>
              <w:spacing w:before="100" w:line="187" w:lineRule="auto"/>
              <w:ind w:left="119" w:right="119"/>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summaryOfRresults.thisGeneticmarkerVwListSize }}</w:t>
            </w:r>
            <w:r>
              <w:rPr>
                <w:rFonts w:ascii="Times New Roman" w:hAnsi="Times New Roman" w:eastAsia="微软雅黑" w:cs="Times New Roman"/>
                <w:color w:val="262626"/>
                <w:sz w:val="21"/>
                <w:szCs w:val="21"/>
                <w:lang w:eastAsia="zh-CN"/>
              </w:rPr>
              <w:t>个体细胞突变，其中</w:t>
            </w:r>
            <w:r>
              <w:rPr>
                <w:rFonts w:hint="eastAsia" w:ascii="Times New Roman" w:hAnsi="Times New Roman" w:eastAsia="微软雅黑" w:cs="黑体"/>
                <w:color w:val="262626"/>
                <w:sz w:val="21"/>
                <w:lang w:eastAsia="zh-CN"/>
              </w:rPr>
              <w:t>{{ summaryOfRresults.somaticCellMedicationNum}}</w:t>
            </w:r>
            <w:r>
              <w:rPr>
                <w:rFonts w:ascii="Times New Roman" w:hAnsi="Times New Roman" w:eastAsia="微软雅黑" w:cs="Times New Roman"/>
                <w:color w:val="262626"/>
                <w:sz w:val="21"/>
                <w:szCs w:val="21"/>
                <w:lang w:eastAsia="zh-CN"/>
              </w:rPr>
              <w:t>个与靶向药物相关</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bodyDrugStr</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rPr>
              <w:t>；</w:t>
            </w:r>
          </w:p>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summaryOfRresults.crCheckLineStrYF1280Size }}</w:t>
            </w:r>
            <w:r>
              <w:rPr>
                <w:rFonts w:ascii="Times New Roman" w:hAnsi="Times New Roman" w:eastAsia="微软雅黑" w:cs="Times New Roman"/>
                <w:color w:val="262626"/>
                <w:sz w:val="21"/>
                <w:szCs w:val="21"/>
                <w:lang w:eastAsia="zh-CN"/>
              </w:rPr>
              <w:t>个胚系突变，其中</w:t>
            </w:r>
            <w:r>
              <w:rPr>
                <w:rFonts w:hint="eastAsia" w:ascii="Times New Roman" w:hAnsi="Times New Roman" w:eastAsia="微软雅黑" w:cs="黑体"/>
                <w:color w:val="262626"/>
                <w:sz w:val="21"/>
                <w:lang w:eastAsia="zh-CN"/>
              </w:rPr>
              <w:t>{{summaryOfRresults.crDrugList}}</w:t>
            </w:r>
            <w:r>
              <w:rPr>
                <w:rFonts w:ascii="Times New Roman" w:hAnsi="Times New Roman" w:eastAsia="微软雅黑" w:cs="Times New Roman"/>
                <w:color w:val="262626"/>
                <w:sz w:val="21"/>
                <w:szCs w:val="21"/>
                <w:lang w:eastAsia="zh-CN"/>
              </w:rPr>
              <w:t>个与靶向药物相关</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embryonalDrugStr</w:t>
            </w:r>
            <w:r>
              <w:rPr>
                <w:rFonts w:hint="eastAsia" w:ascii="Times New Roman" w:hAnsi="Times New Roman" w:eastAsia="微软雅黑" w:cs="Times New Roman"/>
                <w:color w:val="262626"/>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812" w:type="pct"/>
            <w:vMerge w:val="restart"/>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免疫治疗相关标志物检测</w:t>
            </w:r>
          </w:p>
        </w:tc>
        <w:tc>
          <w:tcPr>
            <w:tcW w:w="1360"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color w:val="262626"/>
                <w:sz w:val="21"/>
                <w:lang w:eastAsia="zh-CN"/>
              </w:rPr>
              <w:t>微卫星不稳定性（MSI）</w:t>
            </w:r>
          </w:p>
        </w:tc>
        <w:tc>
          <w:tcPr>
            <w:tcW w:w="2827"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hint="eastAsia" w:ascii="Times New Roman" w:hAnsi="Times New Roman" w:eastAsia="微软雅黑" w:cs="Times New Roman"/>
                <w:color w:val="262626"/>
                <w:sz w:val="21"/>
                <w:szCs w:val="21"/>
                <w:lang w:eastAsia="zh-CN"/>
              </w:rPr>
              <w:t>{{summaryOfRresults.msi_status_state}}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812" w:type="pct"/>
            <w:vMerge w:val="continue"/>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p>
        </w:tc>
        <w:tc>
          <w:tcPr>
            <w:tcW w:w="1360"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color w:val="262626"/>
                <w:sz w:val="21"/>
                <w:szCs w:val="21"/>
                <w:lang w:eastAsia="zh-CN"/>
              </w:rPr>
              <w:t>错配修复（MMR）基因</w:t>
            </w:r>
          </w:p>
        </w:tc>
        <w:tc>
          <w:tcPr>
            <w:tcW w:w="2827"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Times New Roman"/>
                <w:color w:val="262626"/>
                <w:sz w:val="21"/>
                <w:szCs w:val="21"/>
                <w:lang w:eastAsia="zh-CN"/>
              </w:rPr>
              <w:t>{{</w:t>
            </w:r>
            <w:r>
              <w:rPr>
                <w:rFonts w:hint="eastAsia" w:ascii="Times New Roman" w:hAnsi="Times New Roman" w:eastAsia="微软雅黑" w:cs="黑体"/>
                <w:color w:val="262626"/>
                <w:sz w:val="21"/>
                <w:lang w:eastAsia="zh-CN"/>
              </w:rPr>
              <w:t>summaryOfRresults.</w:t>
            </w:r>
            <w:r>
              <w:rPr>
                <w:rFonts w:hint="eastAsia" w:ascii="Times New Roman" w:hAnsi="Times New Roman" w:eastAsia="微软雅黑" w:cs="Times New Roman"/>
                <w:color w:val="262626"/>
                <w:sz w:val="21"/>
                <w:szCs w:val="21"/>
                <w:lang w:eastAsia="zh-CN"/>
              </w:rPr>
              <w:t>dMMRinfoSize}}</w:t>
            </w:r>
            <w:r>
              <w:rPr>
                <w:rFonts w:ascii="Times New Roman" w:hAnsi="Times New Roman" w:eastAsia="微软雅黑" w:cs="Times New Roman"/>
                <w:color w:val="262626"/>
                <w:sz w:val="21"/>
                <w:szCs w:val="21"/>
                <w:lang w:eastAsia="zh-CN"/>
              </w:rPr>
              <w:t>个MMR</w:t>
            </w:r>
            <w:r>
              <w:rPr>
                <w:rFonts w:hint="eastAsia" w:ascii="Times New Roman" w:hAnsi="Times New Roman" w:eastAsia="微软雅黑" w:cs="Times New Roman"/>
                <w:color w:val="262626"/>
                <w:sz w:val="21"/>
                <w:szCs w:val="21"/>
                <w:lang w:eastAsia="zh-CN"/>
              </w:rPr>
              <w:t>基因失活</w:t>
            </w:r>
            <w:r>
              <w:rPr>
                <w:rFonts w:ascii="Times New Roman" w:hAnsi="Times New Roman" w:eastAsia="微软雅黑" w:cs="Times New Roman"/>
                <w:color w:val="262626"/>
                <w:sz w:val="21"/>
                <w:szCs w:val="21"/>
                <w:lang w:eastAsia="zh-CN"/>
              </w:rPr>
              <w:t>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肿瘤遗传风险检测</w:t>
            </w:r>
          </w:p>
        </w:tc>
        <w:tc>
          <w:tcPr>
            <w:tcW w:w="2827"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summaryOfRresults.crCheckLineStrYF1280Size }}</w:t>
            </w:r>
            <w:r>
              <w:rPr>
                <w:rFonts w:ascii="Times New Roman" w:hAnsi="Times New Roman" w:eastAsia="微软雅黑" w:cs="Times New Roman"/>
                <w:color w:val="262626"/>
                <w:sz w:val="21"/>
                <w:szCs w:val="21"/>
                <w:lang w:eastAsia="zh-CN"/>
              </w:rPr>
              <w:t>个胚系突变，其中</w:t>
            </w:r>
            <w:r>
              <w:rPr>
                <w:rFonts w:hint="eastAsia" w:ascii="Times New Roman" w:hAnsi="Times New Roman" w:eastAsia="微软雅黑" w:cs="黑体"/>
                <w:color w:val="262626"/>
                <w:sz w:val="21"/>
                <w:lang w:eastAsia="zh-CN"/>
              </w:rPr>
              <w:t>{{summaryOfRresults.hasPathogenicityCount}}</w:t>
            </w:r>
            <w:r>
              <w:rPr>
                <w:rFonts w:ascii="Times New Roman" w:hAnsi="Times New Roman" w:eastAsia="微软雅黑" w:cs="Times New Roman"/>
                <w:color w:val="262626"/>
                <w:sz w:val="21"/>
                <w:szCs w:val="21"/>
                <w:lang w:eastAsia="zh-CN"/>
              </w:rPr>
              <w:t>个为致病</w:t>
            </w:r>
            <w:r>
              <w:rPr>
                <w:rFonts w:hint="eastAsia" w:ascii="Times New Roman" w:hAnsi="Times New Roman" w:eastAsia="微软雅黑" w:cs="Times New Roman"/>
                <w:color w:val="262626"/>
                <w:sz w:val="21"/>
                <w:szCs w:val="21"/>
                <w:lang w:eastAsia="zh-CN"/>
              </w:rPr>
              <w:t>/可能</w:t>
            </w:r>
            <w:r>
              <w:rPr>
                <w:rFonts w:ascii="Times New Roman" w:hAnsi="Times New Roman" w:eastAsia="微软雅黑" w:cs="Times New Roman"/>
                <w:color w:val="262626"/>
                <w:sz w:val="21"/>
                <w:szCs w:val="21"/>
                <w:lang w:eastAsia="zh-CN"/>
              </w:rPr>
              <w:t>致病</w:t>
            </w:r>
            <w:r>
              <w:rPr>
                <w:rFonts w:hint="eastAsia" w:ascii="Times New Roman" w:hAnsi="Times New Roman" w:eastAsia="微软雅黑" w:cs="Times New Roman"/>
                <w:color w:val="262626"/>
                <w:sz w:val="21"/>
                <w:szCs w:val="21"/>
                <w:lang w:eastAsia="zh-CN"/>
              </w:rPr>
              <w:t>性</w:t>
            </w:r>
            <w:r>
              <w:rPr>
                <w:rFonts w:ascii="Times New Roman" w:hAnsi="Times New Roman" w:eastAsia="微软雅黑" w:cs="Times New Roman"/>
                <w:color w:val="262626"/>
                <w:sz w:val="21"/>
                <w:szCs w:val="21"/>
                <w:lang w:eastAsia="zh-CN"/>
              </w:rPr>
              <w:t>突变</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crCheckDrugStr</w:t>
            </w:r>
            <w:r>
              <w:rPr>
                <w:rFonts w:hint="eastAsia" w:ascii="Times New Roman" w:hAnsi="Times New Roman" w:eastAsia="微软雅黑" w:cs="Times New Roman"/>
                <w:color w:val="262626"/>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if gastrointestinalStromalTumor == True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化疗药物检测</w:t>
            </w:r>
          </w:p>
        </w:tc>
        <w:tc>
          <w:tcPr>
            <w:tcW w:w="2827"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详见“化疗药物检测解析”部分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8" w:space="0"/>
              <w:bottom w:val="single" w:color="31849B" w:sz="12"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样品总体质量评估</w:t>
            </w:r>
          </w:p>
        </w:tc>
        <w:tc>
          <w:tcPr>
            <w:tcW w:w="2827" w:type="pct"/>
            <w:tcBorders>
              <w:top w:val="single" w:color="31849B" w:sz="8" w:space="0"/>
              <w:left w:val="single" w:color="31849B" w:sz="8" w:space="0"/>
              <w:bottom w:val="single" w:color="31849B" w:sz="12"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color w:val="262626"/>
                <w:sz w:val="21"/>
                <w:szCs w:val="21"/>
                <w:lang w:eastAsia="zh-CN"/>
              </w:rPr>
            </w:pPr>
            <w:r>
              <w:rPr>
                <w:rFonts w:ascii="Times New Roman" w:hAnsi="Times New Roman" w:eastAsia="微软雅黑" w:cs="黑体"/>
                <w:color w:val="262626"/>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hint="eastAsia" w:ascii="Times New Roman" w:hAnsi="Times New Roman" w:cs="Times New Roman"/>
          <w:color w:val="262626"/>
          <w:sz w:val="18"/>
          <w:szCs w:val="18"/>
          <w:lang w:val="en-US" w:eastAsia="zh-CN" w:bidi="ar"/>
        </w:rPr>
        <w:t>注</w:t>
      </w:r>
      <w:r>
        <w:rPr>
          <w:rFonts w:hint="eastAsia" w:ascii="Times New Roman" w:hAnsi="Times New Roman" w:eastAsia="微软雅黑" w:cs="Times New Roman"/>
          <w:sz w:val="18"/>
          <w:szCs w:val="18"/>
          <w:lang w:eastAsia="zh-CN" w:bidi="ar"/>
        </w:rPr>
        <w:t>：</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r>
        <w:rPr>
          <w:rFonts w:hint="eastAsia"/>
        </w:rPr>
        <w:br w:type="page"/>
      </w:r>
    </w:p>
    <w:p>
      <w:pPr>
        <w:keepNext w:val="0"/>
        <w:keepLines w:val="0"/>
        <w:pageBreakBefore w:val="0"/>
        <w:widowControl w:val="0"/>
        <w:numPr>
          <w:ilvl w:val="0"/>
          <w:numId w:val="3"/>
        </w:numPr>
        <w:kinsoku/>
        <w:wordWrap/>
        <w:overflowPunct/>
        <w:topLinePunct w:val="0"/>
        <w:autoSpaceDE/>
        <w:autoSpaceDN/>
        <w:bidi w:val="0"/>
        <w:adjustRightInd w:val="0"/>
        <w:snapToGrid w:val="0"/>
        <w:spacing w:after="157" w:afterLines="50"/>
        <w:ind w:left="425" w:leftChars="0" w:hanging="425" w:firstLineChars="0"/>
        <w:textAlignment w:val="auto"/>
        <w:rPr>
          <w:rFonts w:hint="eastAsia"/>
          <w:b/>
          <w:bCs/>
          <w:color w:val="31849B"/>
          <w:sz w:val="24"/>
          <w:szCs w:val="24"/>
          <w:lang w:val="en-US" w:eastAsia="zh-CN"/>
        </w:rPr>
      </w:pPr>
      <w:bookmarkStart w:id="3" w:name="_Toc21059"/>
      <w:bookmarkStart w:id="4" w:name="_Toc149837255"/>
      <w:bookmarkStart w:id="5" w:name="_Toc30402"/>
      <w:r>
        <w:rPr>
          <w:rFonts w:hint="eastAsia"/>
          <w:b/>
          <w:bCs/>
          <w:color w:val="31849B"/>
          <w:sz w:val="24"/>
          <w:szCs w:val="24"/>
          <w:lang w:val="en-US" w:eastAsia="zh-CN"/>
        </w:rPr>
        <w:t>{% if importantTargetedDiseaseName == ‘泛癌种’%}重要靶向用药</w:t>
      </w:r>
      <w:bookmarkEnd w:id="3"/>
      <w:r>
        <w:rPr>
          <w:rFonts w:hint="eastAsia"/>
          <w:b/>
          <w:bCs/>
          <w:color w:val="31849B"/>
          <w:sz w:val="24"/>
          <w:szCs w:val="24"/>
          <w:lang w:val="en-US" w:eastAsia="zh-CN"/>
        </w:rPr>
        <w:t>{%else%}{% if importantTargetedDiseaseName == ‘肺癌’%}肺癌{% elif importantTargetedDiseaseName == ‘结直肠癌’ %}结直肠癌{% elif importantTargetedDiseaseName == ‘乳腺癌’ %}乳腺癌{% endif %}精准诊疗{% endif %}相关基因结果汇总</w:t>
      </w:r>
      <w:bookmarkEnd w:id="4"/>
      <w:bookmarkEnd w:id="5"/>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398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2056"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267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3363"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lang w:eastAsia="zh-CN"/>
              </w:rPr>
            </w:pPr>
            <w:r>
              <w:rPr>
                <w:rFonts w:hint="eastAsia" w:ascii="微软雅黑" w:hAnsi="微软雅黑" w:eastAsia="微软雅黑" w:cs="微软雅黑"/>
                <w:b/>
                <w:bCs/>
                <w:color w:val="31849B"/>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2"/>
        </w:numPr>
        <w:spacing w:before="156" w:after="156"/>
        <w:ind w:left="425" w:leftChars="0" w:hanging="425" w:firstLineChars="0"/>
        <w:rPr>
          <w:sz w:val="24"/>
          <w:szCs w:val="24"/>
        </w:rPr>
      </w:pPr>
      <w:r>
        <w:rPr>
          <w:rFonts w:hint="eastAsia"/>
          <w:sz w:val="24"/>
          <w:szCs w:val="24"/>
        </w:rPr>
        <w:t>检测结果及用药提示</w:t>
      </w:r>
    </w:p>
    <w:p>
      <w:pPr>
        <w:pStyle w:val="3"/>
        <w:numPr>
          <w:ilvl w:val="0"/>
          <w:numId w:val="6"/>
        </w:numPr>
        <w:bidi w:val="0"/>
        <w:ind w:left="0" w:leftChars="0" w:firstLine="0" w:firstLineChars="0"/>
      </w:pPr>
      <w:bookmarkStart w:id="6" w:name="_Toc149837258"/>
      <w:bookmarkStart w:id="7" w:name="_Toc23434"/>
      <w:r>
        <w:rPr>
          <w:rFonts w:hint="eastAsia"/>
          <w:lang w:eastAsia="zh-CN"/>
        </w:rPr>
        <w:t>体细胞变异分级提示</w:t>
      </w:r>
      <w:bookmarkEnd w:id="6"/>
      <w:bookmarkEnd w:id="7"/>
      <w:r>
        <w:rPr>
          <w:rFonts w:hint="eastAsia"/>
          <w:lang w:val="en-US" w:eastAsia="zh-CN"/>
        </w:rPr>
        <w:t xml:space="preserve"> </w:t>
      </w:r>
    </w:p>
    <w:p>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57"/>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4"/>
        <w:gridCol w:w="1509"/>
        <w:gridCol w:w="952"/>
        <w:gridCol w:w="1063"/>
        <w:gridCol w:w="2224"/>
        <w:gridCol w:w="223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变异丰度/</w:t>
            </w:r>
            <w:r>
              <w:rPr>
                <w:rFonts w:hint="eastAsia" w:ascii="Times New Roman" w:hAnsi="Times New Roman" w:eastAsia="微软雅黑" w:cs="Times New Roman"/>
                <w:b/>
                <w:color w:val="31849B"/>
                <w:sz w:val="21"/>
                <w:szCs w:val="21"/>
                <w:lang w:eastAsia="zh-CN"/>
              </w:rPr>
              <w:t>拷贝数{% if readsFlag == True %}</w:t>
            </w:r>
          </w:p>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w:t>
            </w:r>
            <w:r>
              <w:rPr>
                <w:rFonts w:hint="eastAsia" w:ascii="Times New Roman" w:hAnsi="Times New Roman" w:eastAsia="微软雅黑" w:cs="Times New Roman"/>
                <w:b/>
                <w:color w:val="31849B"/>
                <w:sz w:val="21"/>
                <w:szCs w:val="21"/>
                <w:lang w:eastAsia="zh-CN"/>
              </w:rPr>
              <w:t>reads数{%endif%}</w:t>
            </w:r>
          </w:p>
        </w:tc>
        <w:tc>
          <w:tcPr>
            <w:tcW w:w="111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2"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52"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single" w:color="31849B" w:sz="12"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7"/>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7"/>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0"/>
          <w:numId w:val="6"/>
        </w:numPr>
        <w:bidi w:val="0"/>
        <w:ind w:left="0" w:leftChars="0" w:firstLine="0" w:firstLineChars="0"/>
        <w:rPr>
          <w:rFonts w:hint="eastAsia"/>
        </w:rPr>
      </w:pPr>
      <w:bookmarkStart w:id="8" w:name="_Toc7697"/>
      <w:bookmarkStart w:id="9" w:name="_Toc149837259"/>
      <w:r>
        <w:rPr>
          <w:rFonts w:hint="eastAsia"/>
          <w:lang w:eastAsia="zh-CN"/>
        </w:rPr>
        <w:t>胚系变异结果提示</w:t>
      </w:r>
      <w:bookmarkEnd w:id="8"/>
      <w:bookmarkEnd w:id="9"/>
    </w:p>
    <w:p>
      <w:pPr>
        <w:pStyle w:val="4"/>
        <w:numPr>
          <w:ilvl w:val="1"/>
          <w:numId w:val="6"/>
        </w:numPr>
        <w:bidi w:val="0"/>
        <w:ind w:left="0" w:leftChars="0" w:firstLine="0" w:firstLineChars="0"/>
        <w:outlineLvl w:val="2"/>
        <w:rPr>
          <w:rFonts w:hint="eastAsia" w:ascii="微软雅黑" w:hAnsi="微软雅黑" w:eastAsia="微软雅黑" w:cs="微软雅黑"/>
          <w:lang w:eastAsia="zh-CN"/>
        </w:rPr>
      </w:pPr>
      <w:r>
        <w:rPr>
          <w:rFonts w:hint="eastAsia" w:ascii="微软雅黑" w:hAnsi="微软雅黑" w:eastAsia="微软雅黑" w:cs="微软雅黑"/>
          <w:lang w:eastAsia="zh-CN"/>
        </w:rPr>
        <w:t>肿瘤遗传风险检测</w:t>
      </w:r>
    </w:p>
    <w:p>
      <w:pPr>
        <w:numPr>
          <w:ilvl w:val="0"/>
          <w:numId w:val="0"/>
        </w:numPr>
        <w:ind w:leftChars="0" w:firstLine="420" w:firstLineChars="200"/>
        <w:jc w:val="both"/>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val="0"/>
          <w:bCs/>
          <w:color w:val="auto"/>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57"/>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杂合/纯合</w:t>
            </w:r>
          </w:p>
        </w:tc>
        <w:tc>
          <w:tcPr>
            <w:tcW w:w="93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op w:val="single" w:color="31849B" w:sz="12" w:space="0"/>
              <w:left w:val="single" w:color="31849B" w:sz="8" w:space="0"/>
              <w:bottom w:val="single" w:color="31849B" w:sz="8" w:space="0"/>
            </w:tcBorders>
            <w:shd w:val="clear" w:color="auto" w:fill="DAEEF3"/>
            <w:vAlign w:val="center"/>
          </w:tcPr>
          <w:p>
            <w:pPr>
              <w:pStyle w:val="56"/>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31849B" w:sz="8" w:space="0"/>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12"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pPr>
        <w:pStyle w:val="4"/>
        <w:numPr>
          <w:ilvl w:val="1"/>
          <w:numId w:val="6"/>
        </w:numPr>
        <w:bidi w:val="0"/>
        <w:ind w:left="0" w:leftChars="0" w:firstLine="0" w:firstLineChars="0"/>
        <w:outlineLvl w:val="2"/>
        <w:rPr>
          <w:rFonts w:hint="eastAsia" w:ascii="微软雅黑" w:hAnsi="微软雅黑" w:eastAsia="微软雅黑" w:cs="微软雅黑"/>
          <w:lang w:eastAsia="zh-CN"/>
        </w:rPr>
      </w:pPr>
      <w:r>
        <w:rPr>
          <w:rFonts w:hint="eastAsia" w:ascii="微软雅黑" w:hAnsi="微软雅黑" w:eastAsia="微软雅黑" w:cs="微软雅黑"/>
          <w:lang w:eastAsia="zh-CN"/>
        </w:rPr>
        <w:t>胚系变异用药提示</w:t>
      </w:r>
    </w:p>
    <w:tbl>
      <w:tblPr>
        <w:tblStyle w:val="57"/>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13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54" w:type="pct"/>
            <w:tcBorders>
              <w:top w:val="single" w:color="31849B" w:sz="12" w:space="0"/>
              <w:left w:val="nil"/>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905"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杂合/纯合</w:t>
            </w:r>
          </w:p>
        </w:tc>
        <w:tc>
          <w:tcPr>
            <w:tcW w:w="114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088" w:type="pct"/>
            <w:tcBorders>
              <w:top w:val="single" w:color="31849B" w:sz="12" w:space="0"/>
              <w:left w:val="single" w:color="31849B" w:sz="8" w:space="0"/>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54" w:type="pct"/>
            <w:tcBorders>
              <w:top w:val="nil"/>
              <w:left w:val="nil"/>
              <w:bottom w:val="single" w:color="31849B" w:sz="8" w:space="0"/>
              <w:right w:val="single" w:color="31849B" w:sz="8"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905" w:type="pct"/>
            <w:tcBorders>
              <w:top w:val="nil"/>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1146"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88" w:type="pct"/>
            <w:tcBorders>
              <w:top w:val="nil"/>
              <w:left w:val="single" w:color="31849B" w:sz="8" w:space="0"/>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12"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58"/>
        <w:numPr>
          <w:ilvl w:val="0"/>
          <w:numId w:val="9"/>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58"/>
        <w:numPr>
          <w:ilvl w:val="0"/>
          <w:numId w:val="9"/>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9"/>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9"/>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numPr>
          <w:ilvl w:val="0"/>
          <w:numId w:val="0"/>
        </w:numPr>
        <w:ind w:leftChars="0"/>
        <w:rPr>
          <w:rFonts w:hint="eastAsia" w:ascii="Times New Roman" w:hAnsi="Times New Roman" w:eastAsia="微软雅黑" w:cs="Times New Roman"/>
          <w:sz w:val="18"/>
          <w:szCs w:val="18"/>
          <w:lang w:eastAsia="zh-CN"/>
        </w:rPr>
      </w:pPr>
    </w:p>
    <w:p>
      <w:pPr>
        <w:numPr>
          <w:ilvl w:val="0"/>
          <w:numId w:val="0"/>
        </w:numPr>
        <w:ind w:leftChars="0"/>
        <w:rPr>
          <w:rFonts w:hint="eastAsia" w:ascii="Times New Roman" w:hAnsi="Times New Roman" w:eastAsia="微软雅黑" w:cs="Times New Roman"/>
          <w:sz w:val="18"/>
          <w:szCs w:val="18"/>
          <w:lang w:eastAsia="zh-CN"/>
        </w:rPr>
      </w:pPr>
    </w:p>
    <w:p>
      <w:pPr>
        <w:numPr>
          <w:ilvl w:val="0"/>
          <w:numId w:val="0"/>
        </w:numPr>
        <w:ind w:leftChars="0"/>
        <w:rPr>
          <w:rFonts w:hint="eastAsia" w:ascii="Times New Roman" w:hAnsi="Times New Roman" w:eastAsia="微软雅黑" w:cs="Times New Roman"/>
          <w:sz w:val="18"/>
          <w:szCs w:val="18"/>
          <w:lang w:eastAsia="zh-CN"/>
        </w:rPr>
      </w:pPr>
    </w:p>
    <w:tbl>
      <w:tblPr>
        <w:tblStyle w:val="15"/>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4536" w:type="dxa"/>
            <w:shd w:val="clear" w:color="auto" w:fill="auto"/>
            <w:tcMar>
              <w:top w:w="28" w:type="dxa"/>
              <w:left w:w="108" w:type="dxa"/>
              <w:bottom w:w="28" w:type="dxa"/>
              <w:right w:w="108" w:type="dxa"/>
            </w:tcMar>
            <w:vAlign w:val="top"/>
          </w:tcPr>
          <w:p>
            <w:r>
              <w:rPr>
                <w:rFonts w:hint="eastAsia"/>
              </w:rPr>
              <w:t>检测者：</w:t>
            </w:r>
            <w:r>
              <w:rPr>
                <w:sz w:val="28"/>
              </w:rPr>
              <mc:AlternateContent>
                <mc:Choice Requires="wpg">
                  <w:drawing>
                    <wp:anchor distT="0" distB="0" distL="114300" distR="114300" simplePos="0" relativeHeight="251666432" behindDoc="0" locked="0" layoutInCell="1" allowOverlap="1">
                      <wp:simplePos x="0" y="0"/>
                      <wp:positionH relativeFrom="column">
                        <wp:posOffset>572135</wp:posOffset>
                      </wp:positionH>
                      <wp:positionV relativeFrom="paragraph">
                        <wp:posOffset>-94615</wp:posOffset>
                      </wp:positionV>
                      <wp:extent cx="3854450" cy="429260"/>
                      <wp:effectExtent l="0" t="0" r="1270" b="12700"/>
                      <wp:wrapNone/>
                      <wp:docPr id="5" name="组合 5"/>
                      <wp:cNvGraphicFramePr/>
                      <a:graphic xmlns:a="http://schemas.openxmlformats.org/drawingml/2006/main">
                        <a:graphicData uri="http://schemas.microsoft.com/office/word/2010/wordprocessingGroup">
                          <wpg:wgp>
                            <wpg:cNvGrpSpPr/>
                            <wpg:grpSpPr>
                              <a:xfrm>
                                <a:off x="0" y="0"/>
                                <a:ext cx="3854450" cy="429260"/>
                                <a:chOff x="5067" y="168435"/>
                                <a:chExt cx="6070" cy="676"/>
                              </a:xfrm>
                            </wpg:grpSpPr>
                            <pic:pic xmlns:pic="http://schemas.openxmlformats.org/drawingml/2006/picture">
                              <pic:nvPicPr>
                                <pic:cNvPr id="8" name="_x0000_s2449" descr="杜景光  签名1"/>
                                <pic:cNvPicPr>
                                  <a:picLocks noChangeAspect="1"/>
                                </pic:cNvPicPr>
                              </pic:nvPicPr>
                              <pic:blipFill>
                                <a:blip r:embed="rId10">
                                  <a:clrChange>
                                    <a:clrFrom>
                                      <a:srgbClr val="FDFDFD"/>
                                    </a:clrFrom>
                                    <a:clrTo>
                                      <a:srgbClr val="FDFDFD">
                                        <a:alpha val="0"/>
                                      </a:srgbClr>
                                    </a:clrTo>
                                  </a:clrChange>
                                </a:blip>
                                <a:stretch>
                                  <a:fillRect/>
                                </a:stretch>
                              </pic:blipFill>
                              <pic:spPr>
                                <a:xfrm>
                                  <a:off x="9623" y="168451"/>
                                  <a:ext cx="1515" cy="661"/>
                                </a:xfrm>
                                <a:prstGeom prst="rect">
                                  <a:avLst/>
                                </a:prstGeom>
                              </pic:spPr>
                            </pic:pic>
                            <pic:pic xmlns:pic="http://schemas.openxmlformats.org/drawingml/2006/picture">
                              <pic:nvPicPr>
                                <pic:cNvPr id="11" name="_x0000_s2450" descr="林俊雯 签名1"/>
                                <pic:cNvPicPr>
                                  <a:picLocks noChangeAspect="1"/>
                                </pic:cNvPicPr>
                              </pic:nvPicPr>
                              <pic:blipFill>
                                <a:blip r:embed="rId11">
                                  <a:clrChange>
                                    <a:clrFrom>
                                      <a:srgbClr val="FFFFFF"/>
                                    </a:clrFrom>
                                    <a:clrTo>
                                      <a:srgbClr val="FFFFFF">
                                        <a:alpha val="0"/>
                                      </a:srgbClr>
                                    </a:clrTo>
                                  </a:clrChange>
                                </a:blip>
                                <a:stretch>
                                  <a:fillRect/>
                                </a:stretch>
                              </pic:blipFill>
                              <pic:spPr>
                                <a:xfrm>
                                  <a:off x="5067" y="168435"/>
                                  <a:ext cx="1432" cy="636"/>
                                </a:xfrm>
                                <a:prstGeom prst="rect">
                                  <a:avLst/>
                                </a:prstGeom>
                              </pic:spPr>
                            </pic:pic>
                          </wpg:wgp>
                        </a:graphicData>
                      </a:graphic>
                    </wp:anchor>
                  </w:drawing>
                </mc:Choice>
                <mc:Fallback>
                  <w:pict>
                    <v:group id="_x0000_s1026" o:spid="_x0000_s1026" o:spt="203" style="position:absolute;left:0pt;margin-left:45.05pt;margin-top:-7.45pt;height:33.8pt;width:303.5pt;z-index:251666432;mso-width-relative:page;mso-height-relative:page;" coordorigin="5067,168435" coordsize="6070,676" o:gfxdata="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">
                      <o:lock v:ext="edit" aspectratio="f"/>
                      <v:shape id="_x0000_s2449" o:spid="_x0000_s1026" o:spt="75" alt="杜景光  签名1" type="#_x0000_t75" style="position:absolute;left:9623;top:168451;height:661;width:1515;" filled="f" o:preferrelative="t" stroked="f" coordsize="21600,21600" o:gfxdata="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lrnLgAAADaAAAA&#10;DwAAAAAAAAABACAAAAAiAAAAZHJzL2Rvd25yZXYueG1sUEsBAhQAFAAAAAgAh07iQDMvBZ47AAAA&#10;OQAAABAAAAAAAAAAAQAgAAAABwEAAGRycy9zaGFwZXhtbC54bWxQSwUGAAAAAAYABgBbAQAAsQMA&#10;AAAA&#10;">
                        <v:fill on="f" focussize="0,0"/>
                        <v:stroke on="f"/>
                        <v:imagedata r:id="rId10" chromakey="#FDFDFD" o:title=""/>
                        <o:lock v:ext="edit" aspectratio="t"/>
                      </v:shape>
                      <v:shape id="_x0000_s2450" o:spid="_x0000_s1026" o:spt="75" alt="林俊雯 签名1" type="#_x0000_t75" style="position:absolute;left:5067;top:168435;height:636;width:1432;" filled="f" o:preferrelative="t" stroked="f" coordsize="21600,21600" o:gfxdata="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fRwF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r>
              <w:rPr>
                <w:rFonts w:hint="eastAsia"/>
              </w:rPr>
              <w:t>审核者：</w:t>
            </w:r>
          </w:p>
        </w:tc>
      </w:tr>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9781" w:type="dxa"/>
            <w:gridSpan w:val="2"/>
            <w:shd w:val="clear" w:color="auto" w:fill="auto"/>
            <w:tcMar>
              <w:top w:w="28" w:type="dxa"/>
              <w:left w:w="108" w:type="dxa"/>
              <w:bottom w:w="28" w:type="dxa"/>
              <w:right w:w="108" w:type="dxa"/>
            </w:tcMar>
            <w:vAlign w:val="top"/>
          </w:tcPr>
          <w:p>
            <w:pPr>
              <w:rPr>
                <w:rFonts w:hint="default" w:eastAsia="微软雅黑"/>
                <w:lang w:val="en-US" w:eastAsia="zh-CN"/>
              </w:rPr>
            </w:pPr>
            <w:r>
              <w:rPr>
                <w:rFonts w:hint="eastAsia"/>
                <w:lang w:val="en-US" w:eastAsia="zh-CN"/>
              </w:rPr>
              <w:t>报告</w:t>
            </w:r>
            <w:r>
              <w:rPr>
                <w:rFonts w:hint="eastAsia"/>
              </w:rPr>
              <w:t>时间</w:t>
            </w:r>
            <w:r>
              <w:rPr>
                <w:rFonts w:hint="eastAsia" w:cs="Malgun Gothic Semilight"/>
              </w:rPr>
              <w:t>：{{ reportdate }}</w:t>
            </w:r>
          </w:p>
        </w:tc>
      </w:tr>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widowControl/>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0"/>
          <w:numId w:val="6"/>
        </w:numPr>
        <w:bidi w:val="0"/>
        <w:ind w:left="0" w:leftChars="0" w:firstLine="0" w:firstLineChars="0"/>
        <w:rPr>
          <w:rFonts w:hint="eastAsia"/>
          <w:lang w:val="en-US" w:eastAsia="zh-CN"/>
        </w:rPr>
      </w:pPr>
      <w:bookmarkStart w:id="10" w:name="_Toc15882"/>
      <w:bookmarkStart w:id="11" w:name="_Toc149837260"/>
      <w:r>
        <w:rPr>
          <w:rFonts w:hint="eastAsia"/>
          <w:lang w:val="en-US" w:eastAsia="zh-CN"/>
        </w:rPr>
        <w:t>本癌种FDA/NMPA获批的其他可选靶向药物</w:t>
      </w:r>
      <w:bookmarkEnd w:id="10"/>
      <w:bookmarkEnd w:id="11"/>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sz w:val="21"/>
          <w:szCs w:val="21"/>
          <w:lang w:eastAsia="zh-CN"/>
        </w:rPr>
        <w:br w:type="page"/>
      </w:r>
      <w:r>
        <w:rPr>
          <w:rFonts w:hint="default" w:ascii="Times New Roman" w:hAnsi="Times New Roman" w:eastAsia="微软雅黑" w:cs="Times New Roman"/>
          <w:sz w:val="21"/>
          <w:szCs w:val="21"/>
          <w:lang w:eastAsia="zh-CN"/>
        </w:rPr>
        <w:t>{% endif %}</w:t>
      </w:r>
    </w:p>
    <w:p>
      <w:pPr>
        <w:pStyle w:val="3"/>
        <w:numPr>
          <w:ilvl w:val="0"/>
          <w:numId w:val="6"/>
        </w:numPr>
        <w:bidi w:val="0"/>
        <w:ind w:left="0" w:leftChars="0" w:firstLine="0" w:firstLineChars="0"/>
        <w:rPr>
          <w:rFonts w:hint="eastAsia"/>
          <w:lang w:val="en-US" w:eastAsia="zh-CN"/>
        </w:rPr>
      </w:pPr>
      <w:r>
        <w:rPr>
          <w:rFonts w:hint="eastAsia"/>
          <w:lang w:val="en-US" w:eastAsia="zh-CN"/>
        </w:rPr>
        <w:t>免疫药物用药提示</w:t>
      </w:r>
    </w:p>
    <w:p>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hint="eastAsia" w:ascii="Times New Roman" w:hAnsi="Times New Roman" w:eastAsia="微软雅黑" w:cs="Times New Roman"/>
          <w:b/>
          <w:color w:val="31849B"/>
          <w:sz w:val="22"/>
          <w:szCs w:val="22"/>
          <w:lang w:val="en-US" w:eastAsia="zh-CN"/>
        </w:rPr>
      </w:pPr>
      <w:r>
        <w:rPr>
          <w:rFonts w:hint="eastAsia" w:ascii="Times New Roman" w:hAnsi="Times New Roman" w:eastAsia="微软雅黑" w:cs="Times New Roman"/>
          <w:b/>
          <w:color w:val="31849B"/>
          <w:sz w:val="22"/>
          <w:szCs w:val="22"/>
          <w:lang w:eastAsia="zh-CN"/>
        </w:rPr>
        <w:t>免疫用药检测结果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31849B" w:sz="12"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检测结果</w:t>
            </w:r>
          </w:p>
        </w:tc>
        <w:tc>
          <w:tcPr>
            <w:tcW w:w="3445" w:type="dxa"/>
            <w:tcBorders>
              <w:top w:val="single" w:color="31849B" w:sz="12" w:space="0"/>
              <w:left w:val="single" w:color="31849B" w:sz="8" w:space="0"/>
              <w:bottom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auto"/>
                <w:sz w:val="21"/>
                <w:szCs w:val="21"/>
                <w:lang w:eastAsia="zh-CN"/>
              </w:rPr>
            </w:pPr>
            <w:r>
              <w:rPr>
                <w:rStyle w:val="62"/>
                <w:rFonts w:hint="default" w:ascii="Times New Roman" w:hAnsi="Times New Roman" w:cs="Times New Roman"/>
                <w:color w:val="auto"/>
                <w:lang w:eastAsia="zh-CN" w:bidi="ar"/>
              </w:rPr>
              <w:t>微卫星不稳定（</w:t>
            </w:r>
            <w:r>
              <w:rPr>
                <w:rStyle w:val="60"/>
                <w:rFonts w:eastAsia="微软雅黑"/>
                <w:color w:val="auto"/>
                <w:lang w:eastAsia="zh-CN" w:bidi="ar"/>
              </w:rPr>
              <w:t>MSI</w:t>
            </w:r>
            <w:r>
              <w:rPr>
                <w:rStyle w:val="62"/>
                <w:rFonts w:hint="default" w:ascii="Times New Roman" w:hAnsi="Times New Roman" w:cs="Times New Roman"/>
                <w:color w:val="auto"/>
                <w:lang w:eastAsia="zh-CN" w:bidi="ar"/>
              </w:rPr>
              <w:t>）</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 summaryOfRresults.msi_status_state }}</w:t>
            </w:r>
          </w:p>
        </w:tc>
        <w:tc>
          <w:tcPr>
            <w:tcW w:w="3445" w:type="dxa"/>
            <w:tcBorders>
              <w:top w:val="single" w:color="31849B" w:sz="8" w:space="0"/>
              <w:left w:val="single" w:color="31849B" w:sz="8" w:space="0"/>
              <w:bottom w:val="single" w:color="31849B" w:sz="8" w:space="0"/>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 xml:space="preserve">{% if summaryOfRresults.msi_status == </w:t>
            </w:r>
            <w:r>
              <w:rPr>
                <w:rFonts w:ascii="Times New Roman" w:hAnsi="Times New Roman" w:eastAsia="微软雅黑" w:cs="Times New Roman"/>
                <w:color w:val="auto"/>
                <w:sz w:val="21"/>
                <w:szCs w:val="21"/>
                <w:lang w:eastAsia="zh-CN"/>
              </w:rPr>
              <w:t>‘</w:t>
            </w:r>
            <w:r>
              <w:rPr>
                <w:rFonts w:hint="eastAsia" w:ascii="Times New Roman" w:hAnsi="Times New Roman" w:eastAsia="微软雅黑" w:cs="Times New Roman"/>
                <w:color w:val="auto"/>
                <w:sz w:val="21"/>
                <w:szCs w:val="21"/>
                <w:lang w:eastAsia="zh-CN"/>
              </w:rPr>
              <w:t>MSI-H</w:t>
            </w:r>
            <w:r>
              <w:rPr>
                <w:rFonts w:ascii="Times New Roman" w:hAnsi="Times New Roman" w:eastAsia="微软雅黑" w:cs="Times New Roman"/>
                <w:color w:val="auto"/>
                <w:sz w:val="21"/>
                <w:szCs w:val="21"/>
                <w:lang w:eastAsia="zh-CN"/>
              </w:rPr>
              <w:t>’</w:t>
            </w:r>
            <w:r>
              <w:rPr>
                <w:rFonts w:hint="eastAsia" w:ascii="Times New Roman" w:hAnsi="Times New Roman" w:eastAsia="微软雅黑" w:cs="Times New Roman"/>
                <w:color w:val="auto"/>
                <w:sz w:val="21"/>
                <w:szCs w:val="21"/>
                <w:lang w:eastAsia="zh-CN"/>
              </w:rPr>
              <w:t xml:space="preserve"> %}</w:t>
            </w:r>
            <w:r>
              <w:rPr>
                <w:rStyle w:val="61"/>
                <w:rFonts w:hint="default" w:ascii="Times New Roman" w:hAnsi="Times New Roman" w:cs="Times New Roman"/>
                <w:color w:val="auto"/>
                <w:lang w:eastAsia="zh-CN" w:bidi="ar"/>
              </w:rPr>
              <w:t>微卫星不稳定型（</w:t>
            </w:r>
            <w:r>
              <w:rPr>
                <w:rStyle w:val="63"/>
                <w:rFonts w:eastAsia="微软雅黑"/>
                <w:color w:val="auto"/>
                <w:lang w:eastAsia="zh-CN" w:bidi="ar"/>
              </w:rPr>
              <w:t>MSI-H</w:t>
            </w:r>
            <w:r>
              <w:rPr>
                <w:rStyle w:val="61"/>
                <w:rFonts w:hint="default" w:ascii="Times New Roman" w:hAnsi="Times New Roman" w:cs="Times New Roman"/>
                <w:color w:val="auto"/>
                <w:lang w:eastAsia="zh-CN" w:bidi="ar"/>
              </w:rPr>
              <w:t>）患者免疫治疗预后较好，接受免疫检查点抑制剂药物治疗的获益率较高。</w:t>
            </w:r>
            <w:r>
              <w:rPr>
                <w:rFonts w:hint="eastAsia" w:ascii="Times New Roman" w:hAnsi="Times New Roman" w:eastAsia="微软雅黑" w:cs="Times New Roman"/>
                <w:color w:val="auto"/>
                <w:sz w:val="21"/>
                <w:szCs w:val="21"/>
                <w:lang w:eastAsia="zh-CN"/>
              </w:rPr>
              <w:t>{% else %}</w:t>
            </w:r>
            <w:r>
              <w:rPr>
                <w:rFonts w:hint="eastAsia" w:ascii="Times New Roman" w:hAnsi="Times New Roman" w:eastAsia="微软雅黑" w:cs="Times New Roman"/>
                <w:color w:val="auto"/>
                <w:sz w:val="21"/>
                <w:szCs w:val="21"/>
                <w:lang w:eastAsia="zh-CN" w:bidi="ar"/>
              </w:rPr>
              <w:t>微卫星稳定型（</w:t>
            </w:r>
            <w:r>
              <w:rPr>
                <w:rFonts w:ascii="Times New Roman" w:hAnsi="Times New Roman" w:eastAsia="微软雅黑" w:cs="Times New Roman"/>
                <w:color w:val="auto"/>
                <w:sz w:val="21"/>
                <w:szCs w:val="21"/>
                <w:lang w:eastAsia="zh-CN" w:bidi="ar"/>
              </w:rPr>
              <w:t>MSS</w:t>
            </w:r>
            <w:r>
              <w:rPr>
                <w:rFonts w:hint="eastAsia" w:ascii="Times New Roman" w:hAnsi="Times New Roman" w:eastAsia="微软雅黑" w:cs="Times New Roman"/>
                <w:color w:val="auto"/>
                <w:sz w:val="21"/>
                <w:szCs w:val="21"/>
                <w:lang w:eastAsia="zh-CN" w:bidi="ar"/>
              </w:rPr>
              <w:t>）患者接受免疫检查点抑制剂药物治疗的获益率较低。</w:t>
            </w:r>
            <w:r>
              <w:rPr>
                <w:rFonts w:hint="eastAsia" w:ascii="Times New Roman" w:hAnsi="Times New Roman" w:eastAsia="微软雅黑" w:cs="Times New Roman"/>
                <w:color w:val="auto"/>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tcBorders>
              <w:top w:val="single" w:color="31849B" w:sz="8" w:space="0"/>
              <w:bottom w:val="single" w:color="31849B" w:sz="12" w:space="0"/>
              <w:right w:val="single" w:color="31849B" w:sz="8" w:space="0"/>
            </w:tcBorders>
            <w:shd w:val="clear" w:color="auto" w:fill="auto"/>
            <w:vAlign w:val="center"/>
          </w:tcPr>
          <w:p>
            <w:pPr>
              <w:widowControl/>
              <w:snapToGrid w:val="0"/>
              <w:jc w:val="center"/>
              <w:textAlignment w:val="center"/>
              <w:rPr>
                <w:rStyle w:val="62"/>
                <w:rFonts w:hint="default" w:ascii="Times New Roman" w:hAnsi="Times New Roman" w:cs="Times New Roman"/>
                <w:color w:val="auto"/>
                <w:lang w:eastAsia="zh-CN" w:bidi="ar"/>
              </w:rPr>
            </w:pPr>
            <w:r>
              <w:rPr>
                <w:rStyle w:val="62"/>
                <w:rFonts w:hint="default" w:ascii="Times New Roman" w:hAnsi="Times New Roman" w:cs="Times New Roman"/>
                <w:color w:val="auto"/>
                <w:lang w:eastAsia="zh-CN" w:bidi="ar"/>
              </w:rPr>
              <w:t>错配修复（</w:t>
            </w:r>
            <w:r>
              <w:rPr>
                <w:rStyle w:val="60"/>
                <w:rFonts w:eastAsia="微软雅黑"/>
                <w:color w:val="auto"/>
                <w:lang w:eastAsia="zh-CN" w:bidi="ar"/>
              </w:rPr>
              <w:t>MMR</w:t>
            </w:r>
            <w:r>
              <w:rPr>
                <w:rStyle w:val="62"/>
                <w:rFonts w:hint="default" w:ascii="Times New Roman" w:hAnsi="Times New Roman" w:cs="Times New Roman"/>
                <w:color w:val="auto"/>
                <w:lang w:eastAsia="zh-CN" w:bidi="ar"/>
              </w:rPr>
              <w:t>）</w:t>
            </w:r>
          </w:p>
          <w:p>
            <w:pPr>
              <w:widowControl/>
              <w:snapToGrid w:val="0"/>
              <w:jc w:val="center"/>
              <w:textAlignment w:val="center"/>
              <w:rPr>
                <w:rFonts w:ascii="Times New Roman" w:hAnsi="Times New Roman" w:eastAsia="微软雅黑" w:cs="Times New Roman"/>
                <w:b/>
                <w:bCs/>
                <w:color w:val="auto"/>
                <w:sz w:val="21"/>
                <w:szCs w:val="21"/>
                <w:lang w:eastAsia="zh-CN"/>
              </w:rPr>
            </w:pPr>
            <w:r>
              <w:rPr>
                <w:rStyle w:val="62"/>
                <w:rFonts w:hint="default" w:ascii="Times New Roman" w:hAnsi="Times New Roman" w:cs="Times New Roman"/>
                <w:color w:val="auto"/>
                <w:lang w:eastAsia="zh-CN" w:bidi="ar"/>
              </w:rPr>
              <w:t>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auto"/>
                <w:sz w:val="21"/>
                <w:szCs w:val="21"/>
              </w:rPr>
            </w:pPr>
            <w:r>
              <w:rPr>
                <w:rStyle w:val="63"/>
                <w:rFonts w:eastAsia="微软雅黑"/>
                <w:color w:val="auto"/>
                <w:lang w:eastAsia="zh-CN" w:bidi="ar"/>
              </w:rPr>
              <w:t>MLH1</w:t>
            </w:r>
            <w:r>
              <w:rPr>
                <w:rStyle w:val="63"/>
                <w:rFonts w:hint="eastAsia" w:eastAsia="微软雅黑"/>
                <w:color w:val="auto"/>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{%endif%}{% endfor %}</w:t>
            </w:r>
          </w:p>
        </w:tc>
        <w:tc>
          <w:tcPr>
            <w:tcW w:w="3445" w:type="dxa"/>
            <w:vMerge w:val="restart"/>
            <w:tcBorders>
              <w:top w:val="single" w:color="31849B" w:sz="8" w:space="0"/>
              <w:left w:val="single" w:color="31849B" w:sz="8" w:space="0"/>
              <w:bottom w:val="single" w:color="31849B" w:sz="12" w:space="0"/>
            </w:tcBorders>
            <w:shd w:val="clear" w:color="auto" w:fill="auto"/>
            <w:vAlign w:val="center"/>
          </w:tcPr>
          <w:p>
            <w:pPr>
              <w:snapToGrid w:val="0"/>
              <w:jc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auto"/>
                <w:sz w:val="21"/>
                <w:szCs w:val="21"/>
              </w:rPr>
            </w:pPr>
            <w:r>
              <w:rPr>
                <w:rStyle w:val="63"/>
                <w:rFonts w:eastAsia="微软雅黑"/>
                <w:color w:val="auto"/>
                <w:lang w:eastAsia="zh-CN" w:bidi="ar"/>
              </w:rPr>
              <w:t>MSH2</w:t>
            </w:r>
            <w:r>
              <w:rPr>
                <w:rStyle w:val="63"/>
                <w:rFonts w:hint="eastAsia" w:eastAsia="微软雅黑"/>
                <w:color w:val="auto"/>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{%for i in dmmr.dmmrM</w:t>
            </w:r>
            <w:r>
              <w:rPr>
                <w:rStyle w:val="63"/>
                <w:rFonts w:eastAsia="微软雅黑"/>
                <w:color w:val="auto"/>
                <w:lang w:eastAsia="zh-CN" w:bidi="ar"/>
              </w:rPr>
              <w:t>SH</w:t>
            </w:r>
            <w:r>
              <w:rPr>
                <w:rFonts w:hint="eastAsia" w:ascii="Times New Roman" w:hAnsi="Times New Roman" w:eastAsia="微软雅黑" w:cs="Times New Roman"/>
                <w:color w:val="auto"/>
                <w:sz w:val="21"/>
                <w:szCs w:val="21"/>
                <w:lang w:eastAsia="zh-CN"/>
              </w:rPr>
              <w:t>2 %}{%if loop.last%}{{ i }}{%else%}{{ i }}</w:t>
            </w:r>
          </w:p>
          <w:p>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auto"/>
                <w:sz w:val="21"/>
                <w:szCs w:val="21"/>
              </w:rPr>
            </w:pPr>
            <w:r>
              <w:rPr>
                <w:rStyle w:val="63"/>
                <w:rFonts w:eastAsia="微软雅黑"/>
                <w:color w:val="auto"/>
                <w:lang w:eastAsia="zh-CN" w:bidi="ar"/>
              </w:rPr>
              <w:t>MSH6</w:t>
            </w:r>
            <w:r>
              <w:rPr>
                <w:rStyle w:val="63"/>
                <w:rFonts w:hint="eastAsia" w:eastAsia="微软雅黑"/>
                <w:color w:val="auto"/>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{%for i in dmmr.dmmrM</w:t>
            </w:r>
            <w:r>
              <w:rPr>
                <w:rStyle w:val="63"/>
                <w:rFonts w:eastAsia="微软雅黑"/>
                <w:color w:val="auto"/>
                <w:lang w:eastAsia="zh-CN" w:bidi="ar"/>
              </w:rPr>
              <w:t>SH6</w:t>
            </w:r>
            <w:r>
              <w:rPr>
                <w:rFonts w:hint="eastAsia" w:ascii="Times New Roman" w:hAnsi="Times New Roman" w:eastAsia="微软雅黑" w:cs="Times New Roman"/>
                <w:color w:val="auto"/>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12"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auto"/>
                <w:sz w:val="21"/>
                <w:szCs w:val="21"/>
              </w:rPr>
            </w:pPr>
            <w:r>
              <w:rPr>
                <w:rStyle w:val="63"/>
                <w:rFonts w:eastAsia="微软雅黑"/>
                <w:color w:val="auto"/>
                <w:lang w:eastAsia="zh-CN" w:bidi="ar"/>
              </w:rPr>
              <w:t>PMS2</w:t>
            </w:r>
            <w:r>
              <w:rPr>
                <w:rStyle w:val="63"/>
                <w:rFonts w:hint="eastAsia" w:eastAsia="微软雅黑"/>
                <w:color w:val="auto"/>
                <w:lang w:eastAsia="zh-CN" w:bidi="ar"/>
              </w:rPr>
              <w:t>失活突变</w:t>
            </w:r>
          </w:p>
        </w:tc>
        <w:tc>
          <w:tcPr>
            <w:tcW w:w="2623" w:type="dxa"/>
            <w:tcBorders>
              <w:top w:val="single" w:color="31849B" w:sz="8" w:space="0"/>
              <w:left w:val="single" w:color="31849B" w:sz="8" w:space="0"/>
              <w:bottom w:val="single" w:color="31849B" w:sz="12"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{%for i in dmmr.dmmr</w:t>
            </w:r>
            <w:r>
              <w:rPr>
                <w:rStyle w:val="63"/>
                <w:rFonts w:eastAsia="微软雅黑"/>
                <w:color w:val="auto"/>
                <w:lang w:eastAsia="zh-CN" w:bidi="ar"/>
              </w:rPr>
              <w:t>PMS2</w:t>
            </w:r>
            <w:r>
              <w:rPr>
                <w:rFonts w:hint="eastAsia" w:ascii="Times New Roman" w:hAnsi="Times New Roman" w:eastAsia="微软雅黑" w:cs="Times New Roman"/>
                <w:color w:val="auto"/>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auto"/>
                <w:sz w:val="21"/>
                <w:szCs w:val="21"/>
              </w:rPr>
            </w:pPr>
            <w:r>
              <w:rPr>
                <w:rFonts w:hint="eastAsia" w:ascii="Times New Roman" w:hAnsi="Times New Roman" w:eastAsia="微软雅黑" w:cs="Times New Roman"/>
                <w:color w:val="auto"/>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7"/>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7"/>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7"/>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7"/>
        <w:numPr>
          <w:ilvl w:val="0"/>
          <w:numId w:val="10"/>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ascii="Times New Roman" w:hAnsi="Times New Roman" w:eastAsia="微软雅黑" w:cs="Times New Roman"/>
          <w:bCs/>
          <w:shd w:val="clear" w:color="auto" w:fill="FFFFFF"/>
          <w:lang w:eastAsia="zh-CN"/>
        </w:rPr>
        <w:br w:type="page"/>
      </w:r>
    </w:p>
    <w:p>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t>{% for ia in immuneAll %}</w:t>
      </w:r>
    </w:p>
    <w:tbl>
      <w:tblPr>
        <w:tblStyle w:val="15"/>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end</w:t>
      </w:r>
      <w:r>
        <w:rPr>
          <w:rFonts w:hint="eastAsia" w:ascii="Times New Roman" w:hAnsi="Times New Roman" w:eastAsia="微软雅黑" w:cs="Times New Roman"/>
          <w:sz w:val="21"/>
          <w:szCs w:val="21"/>
          <w:lang w:val="en-US" w:eastAsia="zh-CN"/>
        </w:rPr>
        <w:t>for</w:t>
      </w:r>
      <w:r>
        <w:rPr>
          <w:rFonts w:hint="eastAsia" w:ascii="Times New Roman" w:hAnsi="Times New Roman" w:eastAsia="微软雅黑" w:cs="Times New Roman"/>
          <w:sz w:val="21"/>
          <w:szCs w:val="21"/>
          <w:lang w:eastAsia="zh-CN"/>
        </w:rPr>
        <w:t xml:space="preserve">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0" w:afterLines="0"/>
        <w:ind w:left="425" w:leftChars="0" w:hanging="425" w:firstLineChars="0"/>
        <w:textAlignment w:val="auto"/>
        <w:rPr>
          <w:b/>
          <w:bCs/>
          <w:color w:val="31849B"/>
          <w:kern w:val="44"/>
          <w:sz w:val="24"/>
          <w:szCs w:val="44"/>
        </w:rPr>
      </w:pPr>
      <w:r>
        <w:rPr>
          <w:rFonts w:hint="eastAsia"/>
          <w:b/>
          <w:bCs/>
          <w:color w:val="31849B"/>
          <w:kern w:val="44"/>
          <w:sz w:val="24"/>
          <w:szCs w:val="44"/>
        </w:rPr>
        <w:t>基因检测结果解析</w:t>
      </w:r>
    </w:p>
    <w:p>
      <w:pPr>
        <w:keepNext/>
        <w:keepLines/>
        <w:pageBreakBefore w:val="0"/>
        <w:widowControl w:val="0"/>
        <w:numPr>
          <w:ilvl w:val="0"/>
          <w:numId w:val="11"/>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24"/>
        </w:rPr>
      </w:pPr>
      <w:r>
        <w:rPr>
          <w:rFonts w:hint="eastAsia"/>
          <w:b/>
          <w:bCs/>
          <w:color w:val="31849B"/>
          <w:sz w:val="24"/>
          <w:szCs w:val="24"/>
          <w:lang w:eastAsia="zh-CN"/>
        </w:rPr>
        <w:t>体细胞变异结果解析</w:t>
      </w:r>
    </w:p>
    <w:p>
      <w:pPr>
        <w:rPr>
          <w:rFonts w:ascii="Times New Roman" w:hAnsi="Times New Roman" w:eastAsia="微软雅黑" w:cs="Times New Roman"/>
          <w:b/>
          <w:sz w:val="22"/>
          <w:szCs w:val="22"/>
          <w:lang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2"/>
          <w:szCs w:val="22"/>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bookmarkStart w:id="15" w:name="_GoBack"/>
      <w:bookmarkEnd w:id="15"/>
      <w:r>
        <w:rPr>
          <w:rFonts w:hint="eastAsia" w:ascii="Times New Roman" w:hAnsi="Times New Roman" w:eastAsia="微软雅黑" w:cs="Times New Roman"/>
          <w:b w:val="0"/>
          <w:bCs w:val="0"/>
          <w:sz w:val="22"/>
          <w:szCs w:val="22"/>
          <w:lang w:eastAsia="zh-CN"/>
        </w:rPr>
        <w:t>{% for tdd in BodyDrugNoComplexStr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sz w:val="22"/>
          <w:szCs w:val="22"/>
          <w:lang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5"/>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 for tdd in ComplexDrugStr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b/>
          <w:bCs/>
          <w:color w:val="31849B"/>
          <w:sz w:val="22"/>
          <w:szCs w:val="32"/>
          <w:lang w:val="en-US" w:eastAsia="zh-CN"/>
        </w:rPr>
        <w:br w:type="page"/>
      </w:r>
    </w:p>
    <w:p>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2" w:name="_Toc25365"/>
      <w:r>
        <w:rPr>
          <w:rFonts w:hint="eastAsia"/>
          <w:b/>
          <w:bCs/>
          <w:color w:val="31849B"/>
          <w:sz w:val="24"/>
          <w:szCs w:val="32"/>
          <w:lang w:eastAsia="zh-CN"/>
        </w:rPr>
        <w:t>胚系变异结果解析</w:t>
      </w:r>
      <w:bookmarkEnd w:id="12"/>
    </w:p>
    <w:p>
      <w:pPr>
        <w:bidi w:val="0"/>
        <w:rPr>
          <w:sz w:val="20"/>
          <w:szCs w:val="20"/>
          <w:lang w:eastAsia="zh-CN"/>
        </w:rPr>
      </w:pPr>
      <w:r>
        <w:rPr>
          <w:rFonts w:hint="eastAsia"/>
          <w:lang w:eastAsia="zh-CN"/>
        </w:rPr>
        <w:t>{%if geneticCancerRiskInfo %}</w:t>
      </w:r>
      <w:r>
        <w:rPr>
          <w:rFonts w:hint="eastAsia"/>
          <w:sz w:val="20"/>
          <w:szCs w:val="20"/>
        </w:rPr>
        <w:t>{% for tdd in geneticCancerRiskInfo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bidi w:val="0"/>
        <w:rPr>
          <w:rFonts w:hint="default" w:ascii="Times New Roman" w:hAnsi="Times New Roman" w:eastAsia="微软雅黑" w:cs="Times New Roman"/>
          <w:b/>
          <w:bCs/>
          <w:color w:val="31849B"/>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31849B"/>
          <w:kern w:val="2"/>
          <w:sz w:val="22"/>
          <w:szCs w:val="32"/>
          <w:lang w:val="en-US" w:eastAsia="zh-CN"/>
        </w:rPr>
        <w:t>{% else %}</w:t>
      </w:r>
    </w:p>
    <w:p>
      <w:pPr>
        <w:bidi w:val="0"/>
        <w:rPr>
          <w:rFonts w:hint="eastAsia"/>
          <w:sz w:val="18"/>
          <w:szCs w:val="18"/>
          <w:lang w:eastAsia="zh-CN"/>
        </w:rPr>
      </w:pPr>
      <w:r>
        <w:rPr>
          <w:rFonts w:hint="default" w:ascii="Times New Roman" w:hAnsi="Times New Roman" w:eastAsia="微软雅黑" w:cs="Times New Roman"/>
          <w:b w:val="0"/>
          <w:bCs w:val="0"/>
          <w:color w:val="auto"/>
          <w:kern w:val="2"/>
          <w:sz w:val="22"/>
          <w:szCs w:val="32"/>
          <w:lang w:val="en-US" w:eastAsia="zh-CN"/>
        </w:rPr>
        <w:t>未检出靶药相关致病性及可能致病性胚系突变</w:t>
      </w:r>
      <w:r>
        <w:rPr>
          <w:rFonts w:hint="default" w:ascii="Times New Roman" w:hAnsi="Times New Roman" w:cs="Times New Roman"/>
          <w:b w:val="0"/>
          <w:bCs w:val="0"/>
          <w:color w:val="auto"/>
          <w:kern w:val="2"/>
          <w:sz w:val="22"/>
          <w:szCs w:val="32"/>
          <w:lang w:val="en-US" w:eastAsia="zh-CN"/>
        </w:rPr>
        <w:t>。</w:t>
      </w:r>
      <w:r>
        <w:rPr>
          <w:rFonts w:hint="eastAsia"/>
          <w:color w:val="auto"/>
          <w:sz w:val="22"/>
          <w:szCs w:val="22"/>
        </w:rPr>
        <w:t>{% endif %}</w:t>
      </w:r>
      <w:r>
        <w:rPr>
          <w:lang w:eastAsia="zh-CN"/>
        </w:rPr>
        <w:br w:type="page"/>
      </w:r>
    </w:p>
    <w:p>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免疫检测结果解析</w:t>
      </w:r>
    </w:p>
    <w:p>
      <w:pPr>
        <w:keepNext/>
        <w:keepLines/>
        <w:pageBreakBefore w:val="0"/>
        <w:widowControl w:val="0"/>
        <w:numPr>
          <w:ilvl w:val="1"/>
          <w:numId w:val="11"/>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14"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383"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18" w:hRule="atLeast"/>
          <w:jc w:val="center"/>
        </w:trPr>
        <w:tc>
          <w:tcPr>
            <w:tcW w:w="5383"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p>
      <w:pPr>
        <w:keepNext/>
        <w:keepLines/>
        <w:pageBreakBefore w:val="0"/>
        <w:widowControl w:val="0"/>
        <w:numPr>
          <w:ilvl w:val="1"/>
          <w:numId w:val="11"/>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bookmarkStart w:id="13" w:name="_Toc7307_WPSOffice_Level3"/>
      <w:r>
        <w:rPr>
          <w:rFonts w:hint="eastAsia"/>
          <w:b/>
          <w:bCs/>
          <w:color w:val="31849B"/>
          <w:sz w:val="22"/>
          <w:szCs w:val="22"/>
          <w:lang w:val="en-US" w:eastAsia="zh-CN"/>
        </w:rPr>
        <w:t>错配修复（MMR）相关基因检测结果</w:t>
      </w:r>
    </w:p>
    <w:bookmarkEnd w:id="13"/>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w:t>
            </w:r>
            <w:r>
              <w:rPr>
                <w:rFonts w:ascii="Times New Roman" w:hAnsi="Times New Roman" w:eastAsia="微软雅黑" w:cs="Times New Roman"/>
                <w:b/>
                <w:color w:val="31849B"/>
                <w:sz w:val="21"/>
                <w:szCs w:val="21"/>
                <w:lang w:eastAsia="zh-CN"/>
              </w:rPr>
              <w:t>丰度</w:t>
            </w:r>
          </w:p>
        </w:tc>
        <w:tc>
          <w:tcPr>
            <w:tcW w:w="2631"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31849B" w:sz="8" w:space="0"/>
              <w:left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12"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21"/>
          <w:szCs w:val="21"/>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r>
        <w:rPr>
          <w:rFonts w:hint="eastAsia"/>
          <w:color w:val="000000" w:themeColor="text1"/>
          <w:sz w:val="21"/>
          <w:szCs w:val="21"/>
          <w14:textFill>
            <w14:solidFill>
              <w14:schemeClr w14:val="tx1"/>
            </w14:solidFill>
          </w14:textFill>
        </w:rPr>
        <w:t>{% if gastrointestinalStromalTumor == True %}</w:t>
      </w:r>
    </w:p>
    <w:p>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化疗药物检测解析</w:t>
      </w:r>
    </w:p>
    <w:p>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化疗药物用药提示</w:t>
      </w:r>
    </w:p>
    <w:tbl>
      <w:tblPr>
        <w:tblStyle w:val="15"/>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本癌种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6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其他癌种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2"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p>
    <w:p>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55"/>
        <w:keepNext w:val="0"/>
        <w:keepLines w:val="0"/>
        <w:pageBreakBefore w:val="0"/>
        <w:widowControl w:val="0"/>
        <w:tabs>
          <w:tab w:val="left" w:pos="1317"/>
        </w:tabs>
        <w:kinsoku w:val="0"/>
        <w:wordWrap/>
        <w:overflowPunct w:val="0"/>
        <w:topLinePunct w:val="0"/>
        <w:autoSpaceDE/>
        <w:autoSpaceDN/>
        <w:bidi w:val="0"/>
        <w:adjustRightInd w:val="0"/>
        <w:snapToGrid w:val="0"/>
        <w:spacing w:before="1" w:line="188" w:lineRule="auto"/>
        <w:ind w:right="1128" w:firstLine="0" w:firstLineChars="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hint="default" w:ascii="Times New Roman" w:hAnsi="Times New Roman" w:eastAsia="微软雅黑" w:cs="Times New Roman"/>
          <w:sz w:val="18"/>
          <w:lang w:val="en-US"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r>
        <w:rPr>
          <w:rFonts w:ascii="Times New Roman" w:hAnsi="Times New Roman" w:eastAsia="微软雅黑" w:cs="Times New Roman"/>
          <w:sz w:val="18"/>
          <w:lang w:eastAsia="zh-CN"/>
        </w:rPr>
        <w:br w:type="page"/>
      </w:r>
    </w:p>
    <w:p>
      <w:pPr>
        <w:numPr>
          <w:ilvl w:val="0"/>
          <w:numId w:val="0"/>
        </w:numPr>
        <w:ind w:left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pPr>
        <w:pStyle w:val="3"/>
        <w:numPr>
          <w:ilvl w:val="0"/>
          <w:numId w:val="17"/>
        </w:numPr>
        <w:spacing w:before="156" w:after="156"/>
        <w:ind w:left="425" w:leftChars="0" w:hanging="425" w:firstLineChars="0"/>
      </w:pPr>
      <w:r>
        <w:rPr>
          <w:rFonts w:hint="eastAsia"/>
        </w:rPr>
        <w:t>样本质控情况</w:t>
      </w:r>
    </w:p>
    <w:tbl>
      <w:tblPr>
        <w:tblStyle w:val="15"/>
        <w:tblW w:w="4997"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038"/>
        <w:gridCol w:w="2800"/>
        <w:gridCol w:w="2453"/>
        <w:gridCol w:w="245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04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43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258" w:type="pct"/>
            <w:tcBorders>
              <w:tl2br w:val="nil"/>
              <w:tr2bl w:val="nil"/>
            </w:tcBorders>
            <w:shd w:val="clear" w:color="auto" w:fill="DAEEF3"/>
            <w:vAlign w:val="center"/>
          </w:tcPr>
          <w:p>
            <w:pPr>
              <w:keepNext w:val="0"/>
              <w:adjustRightInd w:val="0"/>
              <w:snapToGrid w:val="0"/>
              <w:spacing w:before="0"/>
              <w:jc w:val="center"/>
              <w:rPr>
                <w:rFonts w:hint="default" w:ascii="微软雅黑" w:hAnsi="微软雅黑" w:eastAsia="微软雅黑" w:cs="微软雅黑"/>
                <w:b/>
                <w:color w:val="31849B"/>
                <w:kern w:val="2"/>
                <w:sz w:val="21"/>
                <w:szCs w:val="16"/>
                <w:lang w:val="en-US" w:eastAsia="zh-CN"/>
              </w:rPr>
            </w:pPr>
            <w:r>
              <w:rPr>
                <w:rFonts w:hint="eastAsia" w:cs="微软雅黑"/>
                <w:b/>
                <w:color w:val="31849B"/>
                <w:kern w:val="2"/>
                <w:sz w:val="21"/>
                <w:szCs w:val="16"/>
                <w:lang w:val="en-US" w:eastAsia="zh-CN"/>
              </w:rPr>
              <w:t>质控数值</w:t>
            </w:r>
          </w:p>
        </w:tc>
        <w:tc>
          <w:tcPr>
            <w:tcW w:w="1257" w:type="pct"/>
            <w:tcBorders>
              <w:tl2br w:val="nil"/>
              <w:tr2bl w:val="nil"/>
            </w:tcBorders>
            <w:shd w:val="clear" w:color="auto" w:fill="DAEEF3"/>
            <w:vAlign w:val="center"/>
          </w:tcPr>
          <w:p>
            <w:pPr>
              <w:keepNext w:val="0"/>
              <w:adjustRightInd w:val="0"/>
              <w:snapToGrid w:val="0"/>
              <w:spacing w:before="0"/>
              <w:jc w:val="center"/>
              <w:rPr>
                <w:rFonts w:hint="eastAsia"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质控标准</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53" w:type="dxa"/>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04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3953" w:type="pct"/>
            <w:gridSpan w:val="3"/>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numPr>
          <w:ilvl w:val="0"/>
          <w:numId w:val="0"/>
        </w:numPr>
        <w:spacing w:before="53" w:line="301" w:lineRule="exact"/>
        <w:rPr>
          <w:rFonts w:hint="default" w:ascii="Times New Roman" w:hAnsi="Times New Roman" w:eastAsia="微软雅黑" w:cs="Times New Roman"/>
          <w:bCs/>
          <w:sz w:val="18"/>
          <w:szCs w:val="18"/>
          <w:lang w:val="en-US" w:eastAsia="zh-CN"/>
        </w:rPr>
      </w:pPr>
      <w:r>
        <w:rPr>
          <w:rFonts w:hint="eastAsia" w:ascii="Times New Roman" w:hAnsi="Times New Roman" w:cs="Times New Roman"/>
          <w:bCs/>
          <w:sz w:val="18"/>
          <w:szCs w:val="18"/>
          <w:lang w:val="en-US" w:eastAsia="zh-CN"/>
        </w:rPr>
        <w:t>注：</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r>
        <w:br w:type="page"/>
      </w:r>
    </w:p>
    <w:p>
      <w:pPr>
        <w:pStyle w:val="3"/>
        <w:numPr>
          <w:ilvl w:val="0"/>
          <w:numId w:val="17"/>
        </w:numPr>
        <w:spacing w:before="156" w:after="156"/>
        <w:ind w:left="425" w:leftChars="0" w:hanging="425" w:firstLineChars="0"/>
        <w:rPr>
          <w:rFonts w:hint="eastAsia"/>
        </w:rPr>
      </w:pPr>
      <w:r>
        <w:rPr>
          <w:rFonts w:hint="eastAsia"/>
        </w:rPr>
        <w:t>检测基因列表</w:t>
      </w:r>
    </w:p>
    <w:p>
      <w:pPr>
        <w:pStyle w:val="3"/>
        <w:numPr>
          <w:ilvl w:val="1"/>
          <w:numId w:val="17"/>
        </w:numPr>
        <w:spacing w:before="156" w:after="156"/>
        <w:ind w:left="567" w:leftChars="0" w:hanging="567" w:firstLineChars="0"/>
        <w:rPr>
          <w:rFonts w:hint="eastAsia"/>
          <w:sz w:val="22"/>
          <w:szCs w:val="22"/>
        </w:rPr>
      </w:pPr>
      <w:r>
        <w:rPr>
          <w:rFonts w:hint="eastAsia"/>
          <w:sz w:val="22"/>
          <w:szCs w:val="22"/>
        </w:rPr>
        <w:t>常见靶向药物相关基因检测列表</w:t>
      </w:r>
    </w:p>
    <w:tbl>
      <w:tblPr>
        <w:tblStyle w:val="16"/>
        <w:tblpPr w:leftFromText="181" w:rightFromText="181" w:vertAnchor="text" w:horzAnchor="page" w:tblpXSpec="center" w:tblpY="1"/>
        <w:tblOverlap w:val="never"/>
        <w:tblW w:w="9815"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838"/>
        <w:gridCol w:w="611"/>
        <w:gridCol w:w="836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567" w:hRule="atLeast"/>
          <w:jc w:val="center"/>
        </w:trPr>
        <w:tc>
          <w:tcPr>
            <w:tcW w:w="838"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1"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hint="eastAsia"/>
        </w:rPr>
      </w:pPr>
    </w:p>
    <w:p>
      <w:pPr>
        <w:rPr>
          <w:rFonts w:hint="eastAsia"/>
        </w:rPr>
      </w:pPr>
      <w:r>
        <w:rPr>
          <w:rFonts w:hint="eastAsia"/>
        </w:rPr>
        <w:br w:type="page"/>
      </w:r>
    </w:p>
    <w:p>
      <w:pPr>
        <w:pStyle w:val="3"/>
        <w:numPr>
          <w:ilvl w:val="1"/>
          <w:numId w:val="17"/>
        </w:numPr>
        <w:spacing w:before="156" w:after="156"/>
        <w:ind w:left="567" w:leftChars="0" w:hanging="567" w:firstLineChars="0"/>
        <w:rPr>
          <w:rFonts w:hint="eastAsia"/>
          <w:sz w:val="22"/>
          <w:szCs w:val="22"/>
        </w:rPr>
      </w:pPr>
      <w:r>
        <w:rPr>
          <w:rFonts w:hint="eastAsia"/>
          <w:sz w:val="22"/>
          <w:szCs w:val="22"/>
        </w:rPr>
        <w:t>基因列表</w:t>
      </w:r>
      <w:r>
        <w:rPr>
          <w:rFonts w:hint="eastAsia"/>
          <w:sz w:val="22"/>
          <w:szCs w:val="22"/>
          <w:lang w:val="en-US" w:eastAsia="zh-CN"/>
        </w:rPr>
        <w:t>清单</w:t>
      </w:r>
    </w:p>
    <w:tbl>
      <w:tblPr>
        <w:tblStyle w:val="16"/>
        <w:tblpPr w:leftFromText="180" w:rightFromText="180" w:vertAnchor="text" w:horzAnchor="page" w:tblpX="1131" w:tblpY="8"/>
        <w:tblOverlap w:val="never"/>
        <w:tblW w:w="0" w:type="auto"/>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61"/>
        <w:gridCol w:w="1661"/>
        <w:gridCol w:w="1661"/>
        <w:gridCol w:w="1661"/>
        <w:gridCol w:w="1662"/>
        <w:gridCol w:w="1662"/>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rPr>
          <w:rFonts w:hint="eastAsia"/>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rPr>
        <w:br w:type="page"/>
      </w:r>
    </w:p>
    <w:p>
      <w:pPr>
        <w:pStyle w:val="3"/>
        <w:numPr>
          <w:ilvl w:val="0"/>
          <w:numId w:val="17"/>
        </w:numPr>
        <w:spacing w:before="156" w:after="156"/>
        <w:ind w:left="425" w:leftChars="0" w:hanging="425" w:firstLineChars="0"/>
        <w:rPr>
          <w:rFonts w:hint="eastAsia"/>
        </w:rPr>
      </w:pPr>
      <w:r>
        <w:rPr>
          <w:rFonts w:hint="eastAsia"/>
        </w:rPr>
        <w:t>参考文献</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Shaw AT, Bauer TM, de Marinis F, et al. First-line lorlatinib or crizotinib in advanced ALK-positive lung cancer. N Engl J Med. 2020;383(21):2018-2029. [PMID: 33207094]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Kopetz S, Grothey A, Yaeger R, et al. Encorafenib, binimetinib, and cetuximab in BRAF V600E-mutated colorectal cancer. N Engl J Med. 2019;381(17):1632-1643. [PMID: 31566309]</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Yang JCH, Camidge DR, Yang CT, et al. Safety, efficacy, and pharmacokinetics of almonertinib (HS-10296) in pretreated patients with EGFR-mutated advanced NSCLC: A multicenter, open-label, phase 1 trial. J Thorac Oncol. 2020;15(12):1907-1918. [PMID: 32916310]</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Yun J, Lee SH, Kim SY, et al. Antitumor Activity of Amivantamab (JNJ-61186372), an EGFR-MET Bispecific Antibody, in Diverse Models of EGFR Exon 20 Insertion-Driven NSCLC[J]. Cancer Discov. 2020, 10(8):1194-1209. [PMID: 32414908]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Abou-Alfa GK, Sahai V, Hollebecque A, et al. Pemigatinib for previously treated, locally advanced or metastatic cholangiocarcinoma: a multicentre, open-label, phase 2 study. Lancet Oncol. 2020;21(5):671-684. [PMID: 32203698]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Loriot Y, Necchi A, Park SH, et al. Erdafitinib in locally advanced or metastatic urothelial carcinoma. N Engl J Med. 2019;381(4):338-348. [PMID: 31340094]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Smit EF, Nakagawa K, Nagasaka M, et al. Trastuzumab deruxtecan (T-DXd; DS-8201) in patients with HER2-mutated metastatic non-small cell lung cancer (NSCLC): Interim results of DESTINY-Lung01. J Clin Oncol. 2020;38(suppl 15): abstr 9504.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Chung HC, et al. First-line pembrolizumab/placebo plus trastuzumab and chemotherapy in HER2-positive advanced gastric cancer: KEYNOTE-811. Future Oncol 2021 Feb;17(5):491-501. [PMID: 33167735]</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"https://pubmed.ncbi.nlm.nih.gov/?term=Lee+HW&amp;cauthor_id=32636318"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Lee</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HW, </w:t>
      </w: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"https://pubmed.ncbi.nlm.nih.gov/?term=Sa+JK&amp;cauthor_id=32636318"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Sa</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JK, </w:t>
      </w: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"https://pubmed.ncbi.nlm.nih.gov/?term=Gualberto+A&amp;cauthor_id=32636318"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Gualberto</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A, et al. A phase II trial of tipifarnib for patients with previously treated, metastatic urothelial carcinoma harboring HRAS mutations. Clin Cancer Res. 2020; 26(19): 5113-5119. [PMID: 32636318]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DS, Fakih MG, Strickler JH, et al. KRAS G12C Inhibition with Sotorasib in Advanced Solid Tumors[J]. N Engl J Med. 2020, 24;383(13):1207-1217. [PMID: 32955176]</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Wolf J, Seto T, Han JY, Reguart N, et al. Capmatinib in MET exon 14-mutated or MET-amplified non-small-cell lung cancer. N Engl J Med. 2020;383(10):944-957. [PMID: 32877583]</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 xml:space="preserve">Lu S et al., Phase II study of savolitinib in patients with pulmonary sarcomatoid carcinoma and other types of non-small cell lung cancer harboring MET exon 14 skipping mutations. J Clin Oncol. 2020;38(suppl 15): abstr 9519. </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Drilon A, Clark JW, Weiss J, Ou SI, et al. Antitumor activity of crizotinib in lung cancers harboring a MET exon 14 alteration. Nat Med. 2020;26(1):47-51. [PMID: 31932802]</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Paik PK, Felip E, Veillon R, et al. Tepotinib in non-small-cell lung cancer with MET exon 14 skipping mutations. N Engl J Med. 2020;383(10):931-943. [PMID: 32469185]</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Doebele RC, Drilon A, Paz-Ares L, et al. Entrectinib in patients with advanced or metastatic NTRK fusion-positive solid tumours: integrated analysis of three phase 1-2 trials. Lancet Oncol. 2020;21(2):271-282. [PMID: 31838007]</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DS, DuBois SG, Kummar S, et al. Larotrectinib in patients with TRK fusion-positive solid tumours: a pooled analysis of three phase 1/2 clinical trials. Lancet Oncol. 2020;21(4):531-540. [PMID: 32105622]</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Bradford D, Larkins E, Mushti SL, et al. FDA approval summary: Selpercatinib for the treatment of lung and thyroid cancers with RET gene mutations or fusions. Clin Cancer Res. 2021;27(8):2130-2135. [PMID: 33239432]</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rPr>
          <w:sz w:val="16"/>
          <w:szCs w:val="16"/>
        </w:rPr>
      </w:pPr>
      <w:r>
        <w:rPr>
          <w:sz w:val="16"/>
          <w:szCs w:val="16"/>
        </w:rPr>
        <w:br w:type="page"/>
      </w:r>
    </w:p>
    <w:p>
      <w:pPr>
        <w:pStyle w:val="3"/>
        <w:numPr>
          <w:ilvl w:val="255"/>
          <w:numId w:val="0"/>
        </w:numPr>
        <w:jc w:val="left"/>
        <w:rPr>
          <w:color w:val="31849B"/>
          <w:sz w:val="24"/>
          <w:szCs w:val="24"/>
          <w:highlight w:val="none"/>
          <w:lang w:eastAsia="zh-CN"/>
        </w:rPr>
      </w:pPr>
      <w:bookmarkStart w:id="14" w:name="_Toc18978"/>
      <w:r>
        <w:rPr>
          <w:rFonts w:hint="eastAsia"/>
          <w:color w:val="31849B"/>
          <w:sz w:val="24"/>
          <w:szCs w:val="24"/>
          <w:highlight w:val="none"/>
          <w:lang w:eastAsia="zh-CN"/>
        </w:rPr>
        <w:t>检测方法与局限性</w:t>
      </w:r>
      <w:bookmarkEnd w:id="14"/>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p>
    <w:p>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2"/>
                    <a:stretch>
                      <a:fillRect/>
                    </a:stretch>
                  </pic:blipFill>
                  <pic:spPr>
                    <a:xfrm>
                      <a:off x="0" y="0"/>
                      <a:ext cx="7555865" cy="10022840"/>
                    </a:xfrm>
                    <a:prstGeom prst="rect">
                      <a:avLst/>
                    </a:prstGeom>
                  </pic:spPr>
                </pic:pic>
              </a:graphicData>
            </a:graphic>
          </wp:inline>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54749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5474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21.85pt;mso-position-horizontal:center;mso-position-horizontal-relative:margin;z-index:251664384;mso-width-relative:page;mso-height-relative:page;" filled="f" stroked="f" coordsize="21600,21600" o:gfxdata="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z0ZSt1AAAAAUBAAAPAAAAAAAAAAEAIAAAACIAAABkcnMvZG93bnJl&#10;di54bWxQSwECFAAUAAAACACHTuJAjhZshToCAABjBAAADgAAAAAAAAABACAAAAAjAQAAZHJzL2Uy&#10;b0RvYy54bWxQSwUGAAAAAAYABgBZAQAAzwUAAAAA&#10;">
              <v:fill on="f" focussize="0,0"/>
              <v:stroke on="f" weight="0.5pt"/>
              <v:imagedata o:title=""/>
              <o:lock v:ext="edit" aspectratio="f"/>
              <v:textbox inset="0mm,0mm,0mm,0mm" style="mso-fit-shape-to-text:t;">
                <w:txbxContent>
                  <w:p>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2336"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8EB6D8D1"/>
    <w:multiLevelType w:val="singleLevel"/>
    <w:tmpl w:val="8EB6D8D1"/>
    <w:lvl w:ilvl="0" w:tentative="0">
      <w:start w:val="1"/>
      <w:numFmt w:val="decimal"/>
      <w:lvlText w:val="%1."/>
      <w:lvlJc w:val="left"/>
      <w:pPr>
        <w:ind w:left="425" w:hanging="425"/>
      </w:pPr>
      <w:rPr>
        <w:rFonts w:hint="default"/>
      </w:rPr>
    </w:lvl>
  </w:abstractNum>
  <w:abstractNum w:abstractNumId="2">
    <w:nsid w:val="9A75E113"/>
    <w:multiLevelType w:val="singleLevel"/>
    <w:tmpl w:val="9A75E113"/>
    <w:lvl w:ilvl="0" w:tentative="0">
      <w:start w:val="1"/>
      <w:numFmt w:val="chineseCounting"/>
      <w:suff w:val="space"/>
      <w:lvlText w:val="%1、"/>
      <w:lvlJc w:val="left"/>
      <w:rPr>
        <w:rFonts w:hint="eastAsia"/>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8AD7F86"/>
    <w:multiLevelType w:val="multilevel"/>
    <w:tmpl w:val="B8AD7F86"/>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BD14B62D"/>
    <w:multiLevelType w:val="multilevel"/>
    <w:tmpl w:val="BD14B6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E6C8412"/>
    <w:multiLevelType w:val="singleLevel"/>
    <w:tmpl w:val="FE6C8412"/>
    <w:lvl w:ilvl="0" w:tentative="0">
      <w:start w:val="1"/>
      <w:numFmt w:val="decimal"/>
      <w:lvlText w:val="%1."/>
      <w:lvlJc w:val="left"/>
      <w:pPr>
        <w:ind w:left="425" w:hanging="425"/>
      </w:pPr>
      <w:rPr>
        <w:rFonts w:hint="default"/>
      </w:rPr>
    </w:lvl>
  </w:abstractNum>
  <w:abstractNum w:abstractNumId="10">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1">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19D0AF6"/>
    <w:multiLevelType w:val="singleLevel"/>
    <w:tmpl w:val="219D0AF6"/>
    <w:lvl w:ilvl="0" w:tentative="0">
      <w:start w:val="1"/>
      <w:numFmt w:val="decimal"/>
      <w:suff w:val="space"/>
      <w:lvlText w:val="%1."/>
      <w:lvlJc w:val="left"/>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6542A32"/>
    <w:multiLevelType w:val="multilevel"/>
    <w:tmpl w:val="36542A32"/>
    <w:lvl w:ilvl="0" w:tentative="0">
      <w:start w:val="1"/>
      <w:numFmt w:val="decimal"/>
      <w:lvlText w:val="%1."/>
      <w:lvlJc w:val="left"/>
      <w:pPr>
        <w:ind w:left="425" w:hanging="425"/>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6A142780"/>
    <w:multiLevelType w:val="multilevel"/>
    <w:tmpl w:val="6A14278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9">
    <w:nsid w:val="797962C2"/>
    <w:multiLevelType w:val="multilevel"/>
    <w:tmpl w:val="797962C2"/>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7"/>
  </w:num>
  <w:num w:numId="2">
    <w:abstractNumId w:val="2"/>
  </w:num>
  <w:num w:numId="3">
    <w:abstractNumId w:val="5"/>
  </w:num>
  <w:num w:numId="4">
    <w:abstractNumId w:val="9"/>
  </w:num>
  <w:num w:numId="5">
    <w:abstractNumId w:val="6"/>
  </w:num>
  <w:num w:numId="6">
    <w:abstractNumId w:val="19"/>
  </w:num>
  <w:num w:numId="7">
    <w:abstractNumId w:val="14"/>
  </w:num>
  <w:num w:numId="8">
    <w:abstractNumId w:val="12"/>
  </w:num>
  <w:num w:numId="9">
    <w:abstractNumId w:val="15"/>
  </w:num>
  <w:num w:numId="10">
    <w:abstractNumId w:val="16"/>
  </w:num>
  <w:num w:numId="11">
    <w:abstractNumId w:val="18"/>
  </w:num>
  <w:num w:numId="12">
    <w:abstractNumId w:val="10"/>
  </w:num>
  <w:num w:numId="13">
    <w:abstractNumId w:val="0"/>
  </w:num>
  <w:num w:numId="14">
    <w:abstractNumId w:val="11"/>
  </w:num>
  <w:num w:numId="15">
    <w:abstractNumId w:val="8"/>
  </w:num>
  <w:num w:numId="16">
    <w:abstractNumId w:val="3"/>
  </w:num>
  <w:num w:numId="17">
    <w:abstractNumId w:val="4"/>
  </w:num>
  <w:num w:numId="18">
    <w:abstractNumId w:val="13"/>
  </w:num>
  <w:num w:numId="19">
    <w:abstractNumId w:val="1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00000"/>
    <w:rsid w:val="000F45A2"/>
    <w:rsid w:val="007F1787"/>
    <w:rsid w:val="00F931CB"/>
    <w:rsid w:val="01522213"/>
    <w:rsid w:val="015E2ED8"/>
    <w:rsid w:val="02210631"/>
    <w:rsid w:val="02F93714"/>
    <w:rsid w:val="031059A9"/>
    <w:rsid w:val="03133E26"/>
    <w:rsid w:val="03766F95"/>
    <w:rsid w:val="04C156A8"/>
    <w:rsid w:val="04E562FB"/>
    <w:rsid w:val="054F5473"/>
    <w:rsid w:val="06DF3FC3"/>
    <w:rsid w:val="076F5347"/>
    <w:rsid w:val="079723FB"/>
    <w:rsid w:val="084174AF"/>
    <w:rsid w:val="08A94456"/>
    <w:rsid w:val="09341784"/>
    <w:rsid w:val="0A376516"/>
    <w:rsid w:val="0A5F6C80"/>
    <w:rsid w:val="0B2D7AF8"/>
    <w:rsid w:val="0BE35ECF"/>
    <w:rsid w:val="0C1166AE"/>
    <w:rsid w:val="0C5B469B"/>
    <w:rsid w:val="0C741652"/>
    <w:rsid w:val="0C771024"/>
    <w:rsid w:val="0CF35F86"/>
    <w:rsid w:val="0D541B47"/>
    <w:rsid w:val="0E0E44EB"/>
    <w:rsid w:val="0EA60A7F"/>
    <w:rsid w:val="0F1A5F0A"/>
    <w:rsid w:val="0F8902E6"/>
    <w:rsid w:val="10046849"/>
    <w:rsid w:val="10597D75"/>
    <w:rsid w:val="126B47ED"/>
    <w:rsid w:val="12847BF6"/>
    <w:rsid w:val="12AA7B7B"/>
    <w:rsid w:val="135D4BEE"/>
    <w:rsid w:val="13693F23"/>
    <w:rsid w:val="14C12D51"/>
    <w:rsid w:val="1658246F"/>
    <w:rsid w:val="17086790"/>
    <w:rsid w:val="17B06507"/>
    <w:rsid w:val="17D363F7"/>
    <w:rsid w:val="187160ED"/>
    <w:rsid w:val="18FB3186"/>
    <w:rsid w:val="19BD63E6"/>
    <w:rsid w:val="1A5A2F27"/>
    <w:rsid w:val="1ABD39A5"/>
    <w:rsid w:val="1AC31735"/>
    <w:rsid w:val="1ADB0283"/>
    <w:rsid w:val="1B027E29"/>
    <w:rsid w:val="1BB539C3"/>
    <w:rsid w:val="1C8B386D"/>
    <w:rsid w:val="1D6C1D4D"/>
    <w:rsid w:val="1D731642"/>
    <w:rsid w:val="1DCC309C"/>
    <w:rsid w:val="1DD7174F"/>
    <w:rsid w:val="1DD776FA"/>
    <w:rsid w:val="1EE61E60"/>
    <w:rsid w:val="203064A8"/>
    <w:rsid w:val="208D1D32"/>
    <w:rsid w:val="21FA5A2E"/>
    <w:rsid w:val="22420B98"/>
    <w:rsid w:val="22A751D6"/>
    <w:rsid w:val="22E11609"/>
    <w:rsid w:val="23B40421"/>
    <w:rsid w:val="240068CC"/>
    <w:rsid w:val="249E7157"/>
    <w:rsid w:val="24A77F65"/>
    <w:rsid w:val="25390CF2"/>
    <w:rsid w:val="25A0133A"/>
    <w:rsid w:val="26255304"/>
    <w:rsid w:val="263D7ED1"/>
    <w:rsid w:val="266142F4"/>
    <w:rsid w:val="26FC6074"/>
    <w:rsid w:val="27441EF5"/>
    <w:rsid w:val="29B11398"/>
    <w:rsid w:val="2A6E5730"/>
    <w:rsid w:val="2AEE6D7A"/>
    <w:rsid w:val="2B45448D"/>
    <w:rsid w:val="2BFB4B4C"/>
    <w:rsid w:val="2D705D50"/>
    <w:rsid w:val="2D850759"/>
    <w:rsid w:val="2E2652DE"/>
    <w:rsid w:val="2E342143"/>
    <w:rsid w:val="2E9574DA"/>
    <w:rsid w:val="2EC1207D"/>
    <w:rsid w:val="2F0E1BCD"/>
    <w:rsid w:val="303E70D4"/>
    <w:rsid w:val="305257C5"/>
    <w:rsid w:val="30557BC6"/>
    <w:rsid w:val="307F643A"/>
    <w:rsid w:val="309335A5"/>
    <w:rsid w:val="31354B69"/>
    <w:rsid w:val="31D920B7"/>
    <w:rsid w:val="32052280"/>
    <w:rsid w:val="32725AE5"/>
    <w:rsid w:val="334E5D71"/>
    <w:rsid w:val="334F0B5E"/>
    <w:rsid w:val="33BA4571"/>
    <w:rsid w:val="34C80426"/>
    <w:rsid w:val="35B54FC1"/>
    <w:rsid w:val="35D81270"/>
    <w:rsid w:val="35ED7EDD"/>
    <w:rsid w:val="36726B70"/>
    <w:rsid w:val="37677539"/>
    <w:rsid w:val="39072D82"/>
    <w:rsid w:val="39186D3D"/>
    <w:rsid w:val="393B1EAF"/>
    <w:rsid w:val="3971469F"/>
    <w:rsid w:val="3A914FF9"/>
    <w:rsid w:val="3B3E385A"/>
    <w:rsid w:val="3B616481"/>
    <w:rsid w:val="3B802E42"/>
    <w:rsid w:val="3C954A8C"/>
    <w:rsid w:val="3CF6422C"/>
    <w:rsid w:val="3D946D56"/>
    <w:rsid w:val="3DAE1A1E"/>
    <w:rsid w:val="3E201D96"/>
    <w:rsid w:val="3E3B313C"/>
    <w:rsid w:val="3E7E7953"/>
    <w:rsid w:val="3EDE4022"/>
    <w:rsid w:val="3F7D78FA"/>
    <w:rsid w:val="3F946B9E"/>
    <w:rsid w:val="3FD0746F"/>
    <w:rsid w:val="3FD958AF"/>
    <w:rsid w:val="406035BD"/>
    <w:rsid w:val="408B24EB"/>
    <w:rsid w:val="41384DDD"/>
    <w:rsid w:val="41C21F03"/>
    <w:rsid w:val="41E3601D"/>
    <w:rsid w:val="41EF3869"/>
    <w:rsid w:val="424700EC"/>
    <w:rsid w:val="424833C4"/>
    <w:rsid w:val="424B3CDF"/>
    <w:rsid w:val="43AC7175"/>
    <w:rsid w:val="43E96868"/>
    <w:rsid w:val="45B002FD"/>
    <w:rsid w:val="45CA7611"/>
    <w:rsid w:val="46C25697"/>
    <w:rsid w:val="47061E9E"/>
    <w:rsid w:val="47680F28"/>
    <w:rsid w:val="47BC7221"/>
    <w:rsid w:val="48004A62"/>
    <w:rsid w:val="48D950E2"/>
    <w:rsid w:val="493F4F1F"/>
    <w:rsid w:val="495963C1"/>
    <w:rsid w:val="49D40B48"/>
    <w:rsid w:val="4A384869"/>
    <w:rsid w:val="4A653DAC"/>
    <w:rsid w:val="4AB857AE"/>
    <w:rsid w:val="4B7342A7"/>
    <w:rsid w:val="4C480480"/>
    <w:rsid w:val="4CE23D45"/>
    <w:rsid w:val="4D023B34"/>
    <w:rsid w:val="4E79165C"/>
    <w:rsid w:val="4E7D679D"/>
    <w:rsid w:val="4EA970ED"/>
    <w:rsid w:val="4F1704D1"/>
    <w:rsid w:val="4FFE6835"/>
    <w:rsid w:val="522713AF"/>
    <w:rsid w:val="52296E4F"/>
    <w:rsid w:val="526C42D5"/>
    <w:rsid w:val="53271259"/>
    <w:rsid w:val="536929AC"/>
    <w:rsid w:val="545A732E"/>
    <w:rsid w:val="54AF6350"/>
    <w:rsid w:val="553B5C4C"/>
    <w:rsid w:val="55F20FE4"/>
    <w:rsid w:val="56143D1E"/>
    <w:rsid w:val="563D7228"/>
    <w:rsid w:val="56645777"/>
    <w:rsid w:val="56660A06"/>
    <w:rsid w:val="569A3030"/>
    <w:rsid w:val="575F2828"/>
    <w:rsid w:val="57B01125"/>
    <w:rsid w:val="57E33B0B"/>
    <w:rsid w:val="580710D6"/>
    <w:rsid w:val="58867B02"/>
    <w:rsid w:val="591A7524"/>
    <w:rsid w:val="592573A3"/>
    <w:rsid w:val="593876B7"/>
    <w:rsid w:val="594D1546"/>
    <w:rsid w:val="598B0206"/>
    <w:rsid w:val="5A9926C3"/>
    <w:rsid w:val="5AD57EED"/>
    <w:rsid w:val="5C0138F0"/>
    <w:rsid w:val="5C9F2D5E"/>
    <w:rsid w:val="5CCC18B7"/>
    <w:rsid w:val="5D5F59C2"/>
    <w:rsid w:val="5E205DD0"/>
    <w:rsid w:val="5E622685"/>
    <w:rsid w:val="5EEF12AC"/>
    <w:rsid w:val="5F5079A7"/>
    <w:rsid w:val="5F952935"/>
    <w:rsid w:val="5FA71BCA"/>
    <w:rsid w:val="609E18C5"/>
    <w:rsid w:val="60B1035F"/>
    <w:rsid w:val="60FA1254"/>
    <w:rsid w:val="6106237B"/>
    <w:rsid w:val="613832CB"/>
    <w:rsid w:val="62341A4C"/>
    <w:rsid w:val="62EA2C49"/>
    <w:rsid w:val="633C51D7"/>
    <w:rsid w:val="648D40BC"/>
    <w:rsid w:val="65023FED"/>
    <w:rsid w:val="651A76BB"/>
    <w:rsid w:val="6530465E"/>
    <w:rsid w:val="65890CF1"/>
    <w:rsid w:val="65B857BD"/>
    <w:rsid w:val="66A01F07"/>
    <w:rsid w:val="66A924B9"/>
    <w:rsid w:val="66B824D0"/>
    <w:rsid w:val="67386679"/>
    <w:rsid w:val="67E76C1B"/>
    <w:rsid w:val="687F7236"/>
    <w:rsid w:val="690371D5"/>
    <w:rsid w:val="693B41FE"/>
    <w:rsid w:val="695A2A86"/>
    <w:rsid w:val="69CE790A"/>
    <w:rsid w:val="69DA7A0C"/>
    <w:rsid w:val="6A9B454D"/>
    <w:rsid w:val="6B40402D"/>
    <w:rsid w:val="6BB77FE6"/>
    <w:rsid w:val="6CD7423E"/>
    <w:rsid w:val="6CD97293"/>
    <w:rsid w:val="6D6615A9"/>
    <w:rsid w:val="6F0357BE"/>
    <w:rsid w:val="6FAA158B"/>
    <w:rsid w:val="70427692"/>
    <w:rsid w:val="713F23B2"/>
    <w:rsid w:val="71DF72FF"/>
    <w:rsid w:val="720535FB"/>
    <w:rsid w:val="72190E55"/>
    <w:rsid w:val="729C5701"/>
    <w:rsid w:val="739C3AEB"/>
    <w:rsid w:val="74722963"/>
    <w:rsid w:val="74C57072"/>
    <w:rsid w:val="753F3F20"/>
    <w:rsid w:val="75481FE1"/>
    <w:rsid w:val="76E539FB"/>
    <w:rsid w:val="78085BF3"/>
    <w:rsid w:val="78BE4504"/>
    <w:rsid w:val="78C10F0F"/>
    <w:rsid w:val="798259F2"/>
    <w:rsid w:val="798F63DB"/>
    <w:rsid w:val="79ED5866"/>
    <w:rsid w:val="7B82074B"/>
    <w:rsid w:val="7BB94FD8"/>
    <w:rsid w:val="7BDE7397"/>
    <w:rsid w:val="7CEA36A3"/>
    <w:rsid w:val="7E907CA2"/>
    <w:rsid w:val="7EAE7094"/>
    <w:rsid w:val="7ED760F7"/>
    <w:rsid w:val="7EF667A6"/>
    <w:rsid w:val="7F1B3485"/>
    <w:rsid w:val="7F7511B7"/>
    <w:rsid w:val="7FBD29A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6"/>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29"/>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1"/>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3"/>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8">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5"/>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9">
    <w:name w:val="Strong"/>
    <w:basedOn w:val="18"/>
    <w:autoRedefine/>
    <w:qFormat/>
    <w:uiPriority w:val="22"/>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autoRedefine/>
    <w:unhideWhenUsed/>
    <w:qFormat/>
    <w:uiPriority w:val="99"/>
    <w:rPr>
      <w:sz w:val="21"/>
      <w:szCs w:val="21"/>
    </w:rPr>
  </w:style>
  <w:style w:type="character" w:customStyle="1" w:styleId="22">
    <w:name w:val="页眉 字符"/>
    <w:autoRedefine/>
    <w:qFormat/>
    <w:uiPriority w:val="99"/>
    <w:rPr>
      <w:sz w:val="18"/>
      <w:szCs w:val="18"/>
    </w:rPr>
  </w:style>
  <w:style w:type="character" w:customStyle="1" w:styleId="23">
    <w:name w:val="页脚 字符"/>
    <w:autoRedefine/>
    <w:qFormat/>
    <w:uiPriority w:val="99"/>
    <w:rPr>
      <w:sz w:val="18"/>
      <w:szCs w:val="18"/>
    </w:rPr>
  </w:style>
  <w:style w:type="character" w:customStyle="1" w:styleId="24">
    <w:name w:val="批注框文本 字符"/>
    <w:autoRedefine/>
    <w:semiHidden/>
    <w:qFormat/>
    <w:uiPriority w:val="99"/>
    <w:rPr>
      <w:sz w:val="18"/>
      <w:szCs w:val="18"/>
    </w:rPr>
  </w:style>
  <w:style w:type="paragraph" w:customStyle="1" w:styleId="25">
    <w:name w:val="副标题1"/>
    <w:basedOn w:val="1"/>
    <w:autoRedefine/>
    <w:qFormat/>
    <w:uiPriority w:val="0"/>
    <w:pPr>
      <w:spacing w:before="50" w:beforeLines="50" w:after="50" w:afterLines="50"/>
      <w:jc w:val="center"/>
    </w:pPr>
    <w:rPr>
      <w:b/>
      <w:color w:val="31849B"/>
      <w:sz w:val="28"/>
    </w:rPr>
  </w:style>
  <w:style w:type="character" w:customStyle="1" w:styleId="26">
    <w:name w:val="标题 1 字符"/>
    <w:link w:val="2"/>
    <w:autoRedefine/>
    <w:qFormat/>
    <w:uiPriority w:val="9"/>
    <w:rPr>
      <w:rFonts w:ascii="微软雅黑" w:hAnsi="微软雅黑" w:eastAsia="微软雅黑"/>
      <w:b/>
      <w:bCs/>
      <w:color w:val="31849B"/>
      <w:kern w:val="44"/>
      <w:sz w:val="24"/>
      <w:szCs w:val="44"/>
    </w:rPr>
  </w:style>
  <w:style w:type="character" w:customStyle="1" w:styleId="27">
    <w:name w:val="SubTitle 字符"/>
    <w:autoRedefine/>
    <w:qFormat/>
    <w:uiPriority w:val="0"/>
    <w:rPr>
      <w:rFonts w:ascii="微软雅黑" w:hAnsi="微软雅黑" w:eastAsia="微软雅黑"/>
      <w:b/>
      <w:color w:val="31849B"/>
      <w:sz w:val="28"/>
    </w:rPr>
  </w:style>
  <w:style w:type="paragraph" w:styleId="28">
    <w:name w:val="List Paragraph"/>
    <w:basedOn w:val="1"/>
    <w:autoRedefine/>
    <w:qFormat/>
    <w:uiPriority w:val="34"/>
    <w:pPr>
      <w:ind w:firstLine="420" w:firstLineChars="200"/>
    </w:pPr>
  </w:style>
  <w:style w:type="character" w:customStyle="1" w:styleId="29">
    <w:name w:val="标题 2 字符"/>
    <w:link w:val="3"/>
    <w:autoRedefine/>
    <w:qFormat/>
    <w:uiPriority w:val="9"/>
    <w:rPr>
      <w:rFonts w:ascii="微软雅黑" w:hAnsi="微软雅黑" w:eastAsia="微软雅黑"/>
      <w:b/>
      <w:bCs/>
      <w:color w:val="31849B"/>
      <w:kern w:val="2"/>
      <w:sz w:val="24"/>
      <w:szCs w:val="32"/>
    </w:rPr>
  </w:style>
  <w:style w:type="paragraph" w:customStyle="1" w:styleId="30">
    <w:name w:val="样式1"/>
    <w:basedOn w:val="7"/>
    <w:autoRedefine/>
    <w:qFormat/>
    <w:uiPriority w:val="0"/>
    <w:pPr>
      <w:spacing w:before="156" w:after="156"/>
    </w:pPr>
  </w:style>
  <w:style w:type="character" w:customStyle="1" w:styleId="31">
    <w:name w:val="标题 3 字符"/>
    <w:link w:val="4"/>
    <w:autoRedefine/>
    <w:qFormat/>
    <w:uiPriority w:val="9"/>
    <w:rPr>
      <w:rFonts w:ascii="微软雅黑" w:hAnsi="微软雅黑" w:eastAsia="微软雅黑"/>
      <w:b/>
      <w:bCs/>
      <w:color w:val="31849B"/>
      <w:sz w:val="22"/>
      <w:szCs w:val="32"/>
    </w:rPr>
  </w:style>
  <w:style w:type="character" w:customStyle="1" w:styleId="32">
    <w:name w:val="样式1 字符"/>
    <w:autoRedefine/>
    <w:qFormat/>
    <w:uiPriority w:val="0"/>
    <w:rPr>
      <w:rFonts w:ascii="微软雅黑" w:hAnsi="微软雅黑" w:eastAsia="微软雅黑" w:cs="Times New Roman"/>
      <w:b/>
      <w:bCs/>
      <w:color w:val="31849B"/>
      <w:sz w:val="22"/>
      <w:szCs w:val="32"/>
    </w:rPr>
  </w:style>
  <w:style w:type="character" w:customStyle="1" w:styleId="33">
    <w:name w:val="标题 4 字符"/>
    <w:link w:val="5"/>
    <w:autoRedefine/>
    <w:qFormat/>
    <w:uiPriority w:val="9"/>
    <w:rPr>
      <w:rFonts w:ascii="微软雅黑" w:hAnsi="微软雅黑" w:eastAsia="微软雅黑" w:cs="Times New Roman"/>
      <w:b/>
      <w:bCs/>
      <w:color w:val="31849B"/>
      <w:sz w:val="22"/>
      <w:szCs w:val="28"/>
    </w:rPr>
  </w:style>
  <w:style w:type="table" w:customStyle="1" w:styleId="34">
    <w:name w:val="浅色底纹 - 着色 5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
    <w:name w:val="浅色底纹 - 着色 53"/>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6">
    <w:name w:val="批注文字 字符"/>
    <w:autoRedefine/>
    <w:qFormat/>
    <w:uiPriority w:val="99"/>
    <w:rPr>
      <w:sz w:val="24"/>
      <w:szCs w:val="24"/>
    </w:rPr>
  </w:style>
  <w:style w:type="paragraph" w:styleId="37">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8">
    <w:name w:val="网格型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浅色底纹 - 强调文字颜色 5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0">
    <w:name w:val="网格表 1 浅色 - 着色 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1">
    <w:name w:val="浅色底纹 - 着色 52"/>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2">
    <w:name w:val="批注主题 字符"/>
    <w:basedOn w:val="36"/>
    <w:autoRedefine/>
    <w:semiHidden/>
    <w:qFormat/>
    <w:uiPriority w:val="99"/>
    <w:rPr>
      <w:rFonts w:ascii="微软雅黑" w:hAnsi="微软雅黑" w:eastAsia="微软雅黑"/>
      <w:b/>
      <w:bCs/>
      <w:color w:val="262626"/>
      <w:kern w:val="2"/>
      <w:sz w:val="24"/>
      <w:szCs w:val="22"/>
    </w:rPr>
  </w:style>
  <w:style w:type="paragraph" w:customStyle="1" w:styleId="43">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4">
    <w:name w:val="表格2"/>
    <w:basedOn w:val="15"/>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5">
    <w:name w:val="网格型2"/>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浅色底纹 - 着色 51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7">
    <w:name w:val="浅色底纹 - 着色 54"/>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8">
    <w:name w:val="浅色底纹 - 着色 531"/>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网格型1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浅色底纹 - 强调文字颜色 51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表 1 浅色 - 着色 1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2">
    <w:name w:val="浅色底纹 - 着色 521"/>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3">
    <w:name w:val="列表段落 字符"/>
    <w:basedOn w:val="18"/>
    <w:autoRedefine/>
    <w:qFormat/>
    <w:uiPriority w:val="34"/>
    <w:rPr>
      <w:rFonts w:ascii="微软雅黑" w:hAnsi="微软雅黑" w:eastAsia="微软雅黑"/>
      <w:color w:val="262626"/>
      <w:kern w:val="2"/>
      <w:szCs w:val="22"/>
    </w:rPr>
  </w:style>
  <w:style w:type="table" w:customStyle="1" w:styleId="54">
    <w:name w:val="奇偶条"/>
    <w:basedOn w:val="15"/>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5">
    <w:name w:val="列出段落1"/>
    <w:basedOn w:val="1"/>
    <w:autoRedefine/>
    <w:qFormat/>
    <w:uiPriority w:val="34"/>
    <w:pPr>
      <w:ind w:firstLine="420" w:firstLineChars="200"/>
    </w:pPr>
  </w:style>
  <w:style w:type="paragraph" w:customStyle="1" w:styleId="56">
    <w:name w:val="Table Paragraph"/>
    <w:basedOn w:val="1"/>
    <w:autoRedefine/>
    <w:qFormat/>
    <w:uiPriority w:val="1"/>
  </w:style>
  <w:style w:type="table" w:customStyle="1" w:styleId="57">
    <w:name w:val="Table Normal1"/>
    <w:autoRedefine/>
    <w:unhideWhenUsed/>
    <w:qFormat/>
    <w:uiPriority w:val="2"/>
    <w:tblPr>
      <w:tblCellMar>
        <w:top w:w="0" w:type="dxa"/>
        <w:left w:w="0" w:type="dxa"/>
        <w:bottom w:w="0" w:type="dxa"/>
        <w:right w:w="0" w:type="dxa"/>
      </w:tblCellMar>
    </w:tblPr>
  </w:style>
  <w:style w:type="paragraph" w:customStyle="1" w:styleId="58">
    <w:name w:val="List Paragraph1"/>
    <w:basedOn w:val="1"/>
    <w:autoRedefine/>
    <w:qFormat/>
    <w:uiPriority w:val="34"/>
    <w:rPr>
      <w:rFonts w:asciiTheme="minorHAnsi" w:hAnsiTheme="minorHAnsi" w:eastAsiaTheme="minorEastAsia" w:cstheme="minorBidi"/>
    </w:rPr>
  </w:style>
  <w:style w:type="character" w:customStyle="1" w:styleId="59">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60">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6.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E68FF8-7140-42C3-A777-F9DF59379B8B}">
  <ds:schemaRefs/>
</ds:datastoreItem>
</file>

<file path=customXml/itemProps3.xml><?xml version="1.0" encoding="utf-8"?>
<ds:datastoreItem xmlns:ds="http://schemas.openxmlformats.org/officeDocument/2006/customXml" ds:itemID="{bd807534-c03b-4eb0-a608-0c9c0cf1cedb}">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82825c24-1b70-4d0e-a282-2cf4617ceb25}">
  <ds:schemaRefs/>
</ds:datastoreItem>
</file>

<file path=customXml/itemProps6.xml><?xml version="1.0" encoding="utf-8"?>
<ds:datastoreItem xmlns:ds="http://schemas.openxmlformats.org/officeDocument/2006/customXml" ds:itemID="{9730dbff-7d23-4f3f-8945-b22c712870b2}">
  <ds:schemaRefs/>
</ds:datastoreItem>
</file>

<file path=docProps/app.xml><?xml version="1.0" encoding="utf-8"?>
<Properties xmlns="http://schemas.openxmlformats.org/officeDocument/2006/extended-properties" xmlns:vt="http://schemas.openxmlformats.org/officeDocument/2006/docPropsVTypes">
  <Template>Normal.dotm</Template>
  <Pages>26</Pages>
  <Words>9426</Words>
  <Characters>36753</Characters>
  <Lines>502</Lines>
  <Paragraphs>141</Paragraphs>
  <TotalTime>0</TotalTime>
  <ScaleCrop>false</ScaleCrop>
  <LinksUpToDate>false</LinksUpToDate>
  <CharactersWithSpaces>41461</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2024-03-11T06:36:55Z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64F8B3CFB2944962953CB0E81B1D166F</vt:lpwstr>
  </property>
</Properties>
</file>