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0"/>
          <w:lang w:eastAsia="zh-CN"/>
        </w:rPr>
        <w:drawing>
          <wp:anchor distT="0" distB="0" distL="114300" distR="114300" simplePos="0" relativeHeight="251662336" behindDoc="1" locked="0" layoutInCell="1" allowOverlap="1">
            <wp:simplePos x="0" y="0"/>
            <wp:positionH relativeFrom="column">
              <wp:posOffset>0</wp:posOffset>
            </wp:positionH>
            <wp:positionV relativeFrom="page">
              <wp:posOffset>8255</wp:posOffset>
            </wp:positionV>
            <wp:extent cx="7703185" cy="10693400"/>
            <wp:effectExtent l="0" t="0" r="8255" b="5080"/>
            <wp:wrapNone/>
            <wp:docPr id="5" name="图片 5" descr="广二-正面（病理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广二-正面（病理科）_00"/>
                    <pic:cNvPicPr>
                      <a:picLocks noChangeAspect="1"/>
                    </pic:cNvPicPr>
                  </pic:nvPicPr>
                  <pic:blipFill>
                    <a:blip r:embed="rId8"/>
                    <a:stretch>
                      <a:fillRect/>
                    </a:stretch>
                  </pic:blipFill>
                  <pic:spPr>
                    <a:xfrm>
                      <a:off x="0" y="0"/>
                      <a:ext cx="7703185" cy="1069340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检测项目：泛癌种50基因检测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61312;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检测项目：泛癌种50基因检测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r>
        <w:tab/>
      </w:r>
    </w:p>
    <w:p>
      <w:pPr>
        <w:rPr>
          <w:sz w:val="40"/>
          <w:szCs w:val="48"/>
        </w:rPr>
      </w:pPr>
    </w:p>
    <w:p/>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pPr>
              <w:ind w:left="200" w:leftChars="100"/>
              <w:rPr>
                <w:b/>
                <w:bCs/>
                <w:color w:val="31849B"/>
                <w:kern w:val="0"/>
                <w:sz w:val="28"/>
                <w:szCs w:val="28"/>
              </w:rPr>
            </w:pPr>
            <w:r>
              <w:rPr>
                <w:rFonts w:hint="eastAsia"/>
                <w:b/>
                <w:bCs/>
                <w:color w:val="23656F"/>
                <w:kern w:val="0"/>
                <w:sz w:val="28"/>
                <w:szCs w:val="28"/>
              </w:rPr>
              <w:t>报告正文</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eastAsia"/>
                <w:color w:val="3F3F3F"/>
                <w:kern w:val="0"/>
                <w:sz w:val="21"/>
                <w:szCs w:val="21"/>
              </w:rPr>
            </w:pPr>
            <w:r>
              <w:rPr>
                <w:rFonts w:hint="eastAsia"/>
                <w:color w:val="3F3F3F"/>
                <w:lang w:val="en-US" w:eastAsia="zh-CN"/>
              </w:rPr>
              <w:t>检测结果小结</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rPr>
              <w:t>检测结果及用药提示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rPr>
            </w:pPr>
            <w:r>
              <w:rPr>
                <w:rFonts w:hint="eastAsia"/>
                <w:color w:val="3F3F3F"/>
                <w:lang w:eastAsia="zh-CN"/>
              </w:rPr>
              <w:t>体细胞变异分级提示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color w:val="3F3F3F"/>
                <w:lang w:eastAsia="zh-CN"/>
              </w:rPr>
              <w:t>胚系变异结果提示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kern w:val="0"/>
                <w:szCs w:val="20"/>
              </w:rPr>
            </w:pPr>
            <w:r>
              <w:rPr>
                <w:rFonts w:hint="eastAsia"/>
                <w:b/>
                <w:bCs/>
                <w:color w:val="23656F"/>
                <w:kern w:val="0"/>
                <w:sz w:val="28"/>
                <w:szCs w:val="28"/>
              </w:rPr>
              <w:t>基因检测结果解析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ascii="Times New Roman" w:hAnsi="Times New Roman" w:eastAsia="微软雅黑"/>
                <w:color w:val="3F3F3F"/>
                <w:sz w:val="24"/>
                <w:szCs w:val="24"/>
                <w:lang w:eastAsia="zh-CN"/>
              </w:rPr>
            </w:pPr>
            <w:r>
              <w:rPr>
                <w:rFonts w:hint="eastAsia"/>
                <w:color w:val="3F3F3F"/>
                <w:kern w:val="0"/>
                <w:sz w:val="21"/>
                <w:szCs w:val="21"/>
                <w:lang w:eastAsia="zh-CN"/>
              </w:rPr>
              <w:t>体细胞变异结果解析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胚系变异结果解析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免疫检测结果解析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ascii="Times New Roman" w:hAnsi="Times New Roman" w:eastAsia="微软雅黑"/>
                <w:color w:val="3F3F3F"/>
                <w:sz w:val="24"/>
                <w:szCs w:val="24"/>
                <w:lang w:eastAsia="zh-CN"/>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 endif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lang w:val="en-US" w:eastAsia="zh-CN"/>
              </w:rPr>
            </w:pPr>
            <w:r>
              <w:rPr>
                <w:rFonts w:hint="eastAsia"/>
                <w:color w:val="3F3F3F"/>
                <w:sz w:val="21"/>
                <w:szCs w:val="21"/>
              </w:rPr>
              <w:t>样本质控情况</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kern w:val="0"/>
                <w:sz w:val="21"/>
                <w:szCs w:val="21"/>
              </w:rPr>
              <w:t>检测基因列表</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74"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pPr>
        <w:pStyle w:val="25"/>
        <w:tabs>
          <w:tab w:val="left" w:pos="1256"/>
          <w:tab w:val="center" w:pos="4876"/>
        </w:tabs>
        <w:spacing w:before="156" w:after="156"/>
        <w:jc w:val="left"/>
      </w:pPr>
    </w:p>
    <w:p>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pPr>
        <w:pStyle w:val="25"/>
        <w:spacing w:before="156" w:after="156"/>
      </w:pPr>
      <w:r>
        <w:rPr>
          <w:rFonts w:hint="eastAsia"/>
        </w:rPr>
        <w:t>报告正文</w:t>
      </w:r>
    </w:p>
    <w:p>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微软雅黑"/>
                <w:color w:val="262626"/>
                <w:sz w:val="20"/>
              </w:rPr>
              <w:t>送检单位：{{ hospital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送检项目：泛癌种50基因检测</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r>
              <w:rPr>
                <w:rFonts w:hint="eastAsia"/>
                <w:highlight w:val="none"/>
              </w:rPr>
              <w:t>病理学评估：</w:t>
            </w:r>
            <w:r>
              <w:rPr>
                <w:highlight w:val="none"/>
              </w:rPr>
              <w:t>-</w:t>
            </w:r>
          </w:p>
        </w:tc>
      </w:tr>
      <w:bookmarkEnd w:id="0"/>
    </w:tbl>
    <w:p>
      <w:pPr>
        <w:bidi w:val="0"/>
      </w:pPr>
    </w:p>
    <w:p>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w:t>
      </w:r>
      <w:r>
        <w:rPr>
          <w:rFonts w:hint="eastAsia"/>
          <w:b/>
          <w:bCs/>
          <w:color w:val="31849B"/>
          <w:sz w:val="21"/>
          <w:szCs w:val="24"/>
          <w:lang w:val="en-US" w:eastAsia="zh-CN"/>
        </w:rPr>
        <w:t>50+</w:t>
      </w:r>
      <w:r>
        <w:rPr>
          <w:rFonts w:hint="eastAsia"/>
          <w:b/>
          <w:bCs/>
          <w:color w:val="31849B"/>
          <w:sz w:val="21"/>
          <w:szCs w:val="24"/>
        </w:rPr>
        <w:t>个基因进行高通量测序。检测突变形式为点突变（SNV）、小片段插入缺失（INDEL）、拷贝数变异（CNV）以及融合（FUSION）。本报告分析基因变异与靶向药物、免疫药物</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default" w:eastAsia="微软雅黑"/>
          <w:b/>
          <w:bCs/>
          <w:color w:val="31849B"/>
          <w:sz w:val="24"/>
          <w:szCs w:val="24"/>
          <w:lang w:val="en-US" w:eastAsia="zh-CN"/>
        </w:rPr>
      </w:pPr>
      <w:bookmarkStart w:id="1" w:name="_Toc26933"/>
      <w:bookmarkStart w:id="2" w:name="_Toc149837254"/>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77"/>
        <w:gridCol w:w="2647"/>
        <w:gridCol w:w="55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8" w:hRule="atLeast"/>
          <w:jc w:val="center"/>
        </w:trPr>
        <w:tc>
          <w:tcPr>
            <w:tcW w:w="2170" w:type="pct"/>
            <w:gridSpan w:val="2"/>
            <w:tcBorders>
              <w:top w:val="single" w:color="31849B" w:sz="12" w:space="0"/>
              <w:bottom w:val="single" w:color="31849B" w:sz="12" w:space="0"/>
              <w:right w:val="single" w:color="31849B" w:sz="8"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9" w:type="pct"/>
            <w:tcBorders>
              <w:top w:val="single" w:color="31849B" w:sz="12" w:space="0"/>
              <w:left w:val="single" w:color="31849B" w:sz="8" w:space="0"/>
              <w:bottom w:val="single" w:color="31849B" w:sz="12"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Times New Roman"/>
                <w:sz w:val="21"/>
                <w:szCs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bodyDrugStr</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w:t>
            </w:r>
          </w:p>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Times New Roman"/>
                <w:sz w:val="21"/>
                <w:szCs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embryonalDrugStr</w:t>
            </w:r>
            <w:r>
              <w:rPr>
                <w:rFonts w:hint="eastAsia" w:ascii="Times New Roman" w:hAnsi="Times New Roman" w:eastAsia="微软雅黑" w:cs="Times New Roman"/>
                <w:sz w:val="21"/>
                <w:szCs w:val="21"/>
                <w:lang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810" w:type="pct"/>
            <w:vMerge w:val="restart"/>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sz w:val="21"/>
                <w:lang w:eastAsia="zh-CN"/>
              </w:rPr>
              <w:t>微卫星不稳定性（MSI）</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810"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sz w:val="21"/>
                <w:szCs w:val="21"/>
                <w:lang w:eastAsia="zh-CN"/>
              </w:rPr>
              <w:t>错配修复（MMR）基因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{{summaryOfRresults.dMMRinfoSize}}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详见“化疗药物检测解析”部分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12"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29" w:type="pct"/>
            <w:tcBorders>
              <w:top w:val="single" w:color="31849B" w:sz="8" w:space="0"/>
              <w:left w:val="single" w:color="31849B" w:sz="8" w:space="0"/>
              <w:bottom w:val="single" w:color="31849B" w:sz="12"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b/>
          <w:bCs/>
          <w:sz w:val="18"/>
          <w:szCs w:val="18"/>
          <w:lang w:eastAsia="zh-CN" w:bidi="ar"/>
        </w:rPr>
      </w:pPr>
      <w:r>
        <w:rPr>
          <w:rFonts w:hint="eastAsia" w:ascii="Times New Roman" w:hAnsi="Times New Roman"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r>
        <w:rPr>
          <w:rFonts w:hint="eastAsia"/>
        </w:rPr>
        <w:br w:type="page"/>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lang w:val="en-US" w:eastAsia="zh-CN"/>
        </w:rPr>
      </w:pPr>
      <w:bookmarkStart w:id="3" w:name="_Toc21059"/>
      <w:bookmarkStart w:id="4" w:name="_Toc24256"/>
      <w:bookmarkStart w:id="5" w:name="_Toc149837255"/>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2"/>
        </w:numPr>
        <w:spacing w:before="156" w:after="156"/>
        <w:ind w:left="425" w:leftChars="0" w:hanging="425" w:firstLineChars="0"/>
        <w:rPr>
          <w:sz w:val="24"/>
          <w:szCs w:val="24"/>
        </w:rPr>
      </w:pPr>
      <w:r>
        <w:rPr>
          <w:rFonts w:hint="eastAsia"/>
          <w:sz w:val="24"/>
          <w:szCs w:val="24"/>
        </w:rPr>
        <w:t>检测结果及用药提示</w:t>
      </w:r>
    </w:p>
    <w:p>
      <w:pPr>
        <w:pStyle w:val="3"/>
        <w:numPr>
          <w:ilvl w:val="0"/>
          <w:numId w:val="6"/>
        </w:numPr>
        <w:bidi w:val="0"/>
        <w:ind w:left="0" w:leftChars="0" w:firstLine="0" w:firstLineChars="0"/>
      </w:pPr>
      <w:r>
        <w:rPr>
          <w:rFonts w:hint="eastAsia"/>
          <w:lang w:eastAsia="zh-CN"/>
        </w:rPr>
        <w:t>体细胞变异分级提示</w:t>
      </w:r>
    </w:p>
    <w:p>
      <w:pPr>
        <w:ind w:firstLine="420" w:firstLineChars="200"/>
      </w:pPr>
      <w:r>
        <w:rPr>
          <w:rFonts w:hint="eastAsia"/>
          <w:b/>
          <w:bCs/>
          <w:color w:val="31849B"/>
          <w:sz w:val="21"/>
          <w:szCs w:val="24"/>
          <w:lang w:eastAsia="zh-CN"/>
        </w:rPr>
        <w:t>本次样本共检出{{ summaryOfRresults.thisGeneticmarkerVwListSize }}个体细胞突变，其中{{summaryOfRresults.somaticDrugCount}}个与靶向药物</w:t>
      </w:r>
      <w:r>
        <w:rPr>
          <w:rFonts w:hint="eastAsia"/>
          <w:b/>
          <w:bCs/>
          <w:color w:val="31849B"/>
          <w:sz w:val="21"/>
          <w:szCs w:val="24"/>
          <w:lang w:val="en-US" w:eastAsia="zh-CN"/>
        </w:rPr>
        <w:t>相关</w:t>
      </w:r>
      <w:r>
        <w:rPr>
          <w:rFonts w:hint="eastAsia"/>
          <w:b/>
          <w:bCs/>
          <w:color w:val="31849B"/>
          <w:sz w:val="21"/>
          <w:szCs w:val="24"/>
          <w:lang w:eastAsia="zh-CN"/>
        </w:rPr>
        <w:t>。{%if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1"/>
        <w:gridCol w:w="1064"/>
        <w:gridCol w:w="1508"/>
        <w:gridCol w:w="952"/>
        <w:gridCol w:w="1002"/>
        <w:gridCol w:w="2287"/>
        <w:gridCol w:w="223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8"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03"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变异丰度</w:t>
            </w:r>
            <w:r>
              <w:rPr>
                <w:rFonts w:hint="eastAsia" w:ascii="微软雅黑" w:hAnsi="微软雅黑" w:eastAsia="微软雅黑" w:cs="微软雅黑"/>
                <w:b/>
                <w:color w:val="31849B"/>
                <w:sz w:val="21"/>
                <w:szCs w:val="21"/>
                <w:lang w:val="en-US" w:eastAsia="zh-CN"/>
              </w:rPr>
              <w:t>/</w:t>
            </w:r>
            <w:r>
              <w:rPr>
                <w:rFonts w:hint="eastAsia" w:ascii="Times New Roman" w:hAnsi="Times New Roman" w:eastAsia="微软雅黑" w:cs="Times New Roman"/>
                <w:b/>
                <w:color w:val="31849B"/>
                <w:sz w:val="21"/>
                <w:szCs w:val="21"/>
                <w:lang w:eastAsia="zh-CN"/>
              </w:rPr>
              <w:t>拷贝数{% if readsFlag == True %}</w:t>
            </w:r>
          </w:p>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color w:val="31849B"/>
                <w:sz w:val="21"/>
                <w:szCs w:val="21"/>
                <w:lang w:val="en-US" w:eastAsia="zh-CN"/>
              </w:rPr>
              <w:t>/</w:t>
            </w:r>
            <w:r>
              <w:rPr>
                <w:rFonts w:hint="eastAsia" w:ascii="Times New Roman" w:hAnsi="Times New Roman" w:eastAsia="微软雅黑" w:cs="Times New Roman"/>
                <w:b/>
                <w:color w:val="31849B"/>
                <w:sz w:val="21"/>
                <w:szCs w:val="21"/>
                <w:lang w:eastAsia="zh-CN"/>
              </w:rPr>
              <w:t>reads数{%endif%}</w:t>
            </w:r>
          </w:p>
        </w:tc>
        <w:tc>
          <w:tcPr>
            <w:tcW w:w="1150"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4"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nil"/>
              <w:bottom w:val="single" w:color="31849B" w:sz="8" w:space="0"/>
              <w:right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7"/>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7"/>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r>
        <w:br w:type="page"/>
      </w:r>
    </w:p>
    <w:p>
      <w:pPr>
        <w:pStyle w:val="3"/>
        <w:numPr>
          <w:ilvl w:val="0"/>
          <w:numId w:val="6"/>
        </w:numPr>
        <w:bidi w:val="0"/>
        <w:ind w:left="0" w:leftChars="0" w:firstLine="0" w:firstLineChars="0"/>
      </w:pPr>
      <w:bookmarkStart w:id="6" w:name="_Toc10147"/>
      <w:bookmarkStart w:id="7" w:name="_Toc149837259"/>
      <w:r>
        <w:rPr>
          <w:rFonts w:hint="eastAsia"/>
          <w:lang w:eastAsia="zh-CN"/>
        </w:rPr>
        <w:t>胚系变异结果提示</w:t>
      </w:r>
      <w:bookmarkEnd w:id="6"/>
      <w:bookmarkEnd w:id="7"/>
    </w:p>
    <w:p>
      <w:pPr>
        <w:pStyle w:val="4"/>
        <w:numPr>
          <w:ilvl w:val="1"/>
          <w:numId w:val="6"/>
        </w:numPr>
        <w:bidi w:val="0"/>
        <w:ind w:left="0" w:leftChars="0" w:firstLine="0" w:firstLineChars="0"/>
        <w:outlineLvl w:val="2"/>
        <w:rPr>
          <w:rFonts w:hint="eastAsia"/>
          <w:lang w:eastAsia="zh-CN"/>
        </w:rPr>
      </w:pPr>
      <w:r>
        <w:rPr>
          <w:rFonts w:hint="eastAsia"/>
          <w:lang w:eastAsia="zh-CN"/>
        </w:rPr>
        <w:t>肿瘤遗传风险检测</w:t>
      </w:r>
    </w:p>
    <w:p>
      <w:pPr>
        <w:keepNext w:val="0"/>
        <w:keepLines w:val="0"/>
        <w:pageBreakBefore w:val="0"/>
        <w:widowControl w:val="0"/>
        <w:kinsoku/>
        <w:wordWrap/>
        <w:overflowPunct/>
        <w:topLinePunct w:val="0"/>
        <w:autoSpaceDE/>
        <w:autoSpaceDN/>
        <w:bidi w:val="0"/>
        <w:adjustRightInd w:val="0"/>
        <w:snapToGrid w:val="0"/>
        <w:ind w:firstLine="420" w:firstLineChars="200"/>
        <w:textAlignment w:val="auto"/>
        <w:rPr>
          <w:rFonts w:ascii="Times New Roman" w:hAnsi="Times New Roman" w:eastAsia="微软雅黑" w:cs="黑体"/>
          <w:b w:val="0"/>
          <w:bCs/>
          <w:color w:val="auto"/>
          <w:sz w:val="21"/>
          <w:szCs w:val="21"/>
          <w:highlight w:val="yellow"/>
          <w:lang w:eastAsia="zh-CN"/>
        </w:rPr>
      </w:pPr>
      <w:r>
        <w:rPr>
          <w:rFonts w:hint="eastAsia" w:ascii="Times New Roman" w:hAnsi="Times New Roman" w:eastAsia="微软雅黑" w:cs="Times New Roman"/>
          <w:b w:val="0"/>
          <w:bCs/>
          <w:color w:val="auto"/>
          <w:sz w:val="21"/>
          <w:szCs w:val="21"/>
          <w:lang w:eastAsia="zh-CN"/>
        </w:rPr>
        <w:t>本次样本共检出</w:t>
      </w:r>
      <w:r>
        <w:rPr>
          <w:rFonts w:ascii="Times New Roman" w:hAnsi="Times New Roman" w:eastAsia="微软雅黑" w:cs="Times New Roman"/>
          <w:b w:val="0"/>
          <w:bCs/>
          <w:color w:val="auto"/>
          <w:sz w:val="21"/>
          <w:szCs w:val="21"/>
          <w:lang w:eastAsia="zh-CN"/>
        </w:rPr>
        <w:t>{{summaryOfRresults.crCheckLineStrYF1280Size}}</w:t>
      </w:r>
      <w:r>
        <w:rPr>
          <w:rFonts w:hint="eastAsia" w:ascii="Times New Roman" w:hAnsi="Times New Roman" w:eastAsia="微软雅黑" w:cs="Times New Roman"/>
          <w:b w:val="0"/>
          <w:bCs/>
          <w:color w:val="auto"/>
          <w:sz w:val="21"/>
          <w:szCs w:val="21"/>
          <w:lang w:eastAsia="zh-CN"/>
        </w:rPr>
        <w:t>个胚系突变，其中{{summaryOfRresults.hasPathogenicityCount}}个为致病/可能致病性突变，其中{{summaryOfRresults.crDrugList}}个与靶向药物相关</w:t>
      </w:r>
      <w:r>
        <w:rPr>
          <w:rFonts w:ascii="Times New Roman" w:hAnsi="Times New Roman" w:eastAsia="微软雅黑" w:cs="Times New Roman"/>
          <w:b w:val="0"/>
          <w:bCs/>
          <w:color w:val="auto"/>
          <w:sz w:val="21"/>
          <w:szCs w:val="21"/>
          <w:lang w:eastAsia="zh-CN"/>
        </w:rPr>
        <w:t>。</w:t>
      </w:r>
      <w:r>
        <w:rPr>
          <w:rFonts w:hint="eastAsia" w:ascii="Times New Roman" w:hAnsi="Times New Roman" w:eastAsia="微软雅黑" w:cs="Times New Roman"/>
          <w:b w:val="0"/>
          <w:bCs/>
          <w:color w:val="auto"/>
          <w:sz w:val="21"/>
          <w:szCs w:val="21"/>
          <w:lang w:eastAsia="zh-CN"/>
        </w:rPr>
        <w:t>{%if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4" w:space="0"/>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4" w:space="0"/>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4" w:space="0"/>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4" w:space="0"/>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4" w:space="0"/>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4" w:space="0"/>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4" w:space="0"/>
              <w:bottom w:val="single" w:color="31849B" w:sz="4"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4" w:space="0"/>
              <w:bottom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4" w:space="0"/>
              <w:bottom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4" w:space="0"/>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31849B" w:sz="4" w:space="0"/>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31849B" w:sz="4" w:space="0"/>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31849B" w:sz="4" w:space="0"/>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31849B" w:sz="4" w:space="0"/>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31849B" w:sz="4" w:space="0"/>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31849B" w:sz="4" w:space="0"/>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31849B" w:sz="4" w:space="0"/>
              <w:bottom w:val="single" w:color="31849B" w:sz="8" w:space="0"/>
              <w:right w:val="single" w:color="31849B"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31849B" w:sz="4"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pStyle w:val="4"/>
        <w:numPr>
          <w:ilvl w:val="1"/>
          <w:numId w:val="6"/>
        </w:numPr>
        <w:bidi w:val="0"/>
        <w:ind w:left="0" w:leftChars="0" w:firstLine="0" w:firstLineChars="0"/>
        <w:outlineLvl w:val="2"/>
        <w:rPr>
          <w:rFonts w:hint="eastAsia"/>
          <w:lang w:eastAsia="zh-CN"/>
        </w:rPr>
      </w:pPr>
      <w:r>
        <w:rPr>
          <w:rFonts w:hint="eastAsia"/>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13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single" w:color="31849B" w:sz="12" w:space="0"/>
              <w:left w:val="nil"/>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895"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0"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1"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33"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33" w:type="pct"/>
            <w:tcBorders>
              <w:top w:val="single" w:color="31849B" w:sz="12" w:space="0"/>
              <w:left w:val="single" w:color="31849B" w:sz="8" w:space="0"/>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31849B" w:sz="8" w:space="0"/>
              <w:right w:val="single" w:color="31849B" w:sz="8"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left w:val="single" w:color="31849B" w:sz="8" w:space="0"/>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31849B" w:sz="8" w:space="0"/>
              <w:left w:val="nil"/>
              <w:bottom w:val="single" w:color="31849B" w:sz="12"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color w:val="262626"/>
          <w:sz w:val="18"/>
          <w:szCs w:val="18"/>
          <w:lang w:eastAsia="zh-CN"/>
        </w:rPr>
      </w:pPr>
      <w:r>
        <w:rPr>
          <w:rFonts w:ascii="Times New Roman" w:hAnsi="Times New Roman" w:eastAsia="微软雅黑" w:cs="Times New Roman"/>
          <w:b/>
          <w:bCs/>
          <w:color w:val="262626"/>
          <w:sz w:val="18"/>
          <w:szCs w:val="18"/>
          <w:lang w:eastAsia="zh-CN"/>
        </w:rPr>
        <w:t>注：</w:t>
      </w:r>
    </w:p>
    <w:p>
      <w:pPr>
        <w:pStyle w:val="58"/>
        <w:numPr>
          <w:ilvl w:val="0"/>
          <w:numId w:val="8"/>
        </w:numPr>
        <w:spacing w:before="47"/>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本报告只给出千人频率均在2%以下的胚系非同义突变。</w:t>
      </w:r>
    </w:p>
    <w:p>
      <w:pPr>
        <w:pStyle w:val="58"/>
        <w:numPr>
          <w:ilvl w:val="0"/>
          <w:numId w:val="8"/>
        </w:numPr>
        <w:spacing w:before="47"/>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color w:val="262626"/>
          <w:sz w:val="18"/>
          <w:szCs w:val="18"/>
          <w:lang w:eastAsia="zh-CN"/>
        </w:rPr>
      </w:pPr>
      <w:r>
        <w:rPr>
          <w:rFonts w:hint="eastAsia" w:ascii="微软雅黑" w:hAnsi="微软雅黑" w:eastAsia="微软雅黑" w:cs="微软雅黑"/>
          <w:color w:val="262626"/>
          <w:sz w:val="18"/>
          <w:szCs w:val="18"/>
          <w:lang w:val="zh-CN" w:eastAsia="zh-CN"/>
        </w:rPr>
        <w:t>●</w:t>
      </w:r>
      <w:r>
        <w:rPr>
          <w:rFonts w:ascii="Times New Roman" w:hAnsi="Times New Roman" w:eastAsia="微软雅黑" w:cs="Times New Roman"/>
          <w:color w:val="262626"/>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color w:val="262626"/>
          <w:sz w:val="18"/>
          <w:szCs w:val="18"/>
          <w:lang w:eastAsia="zh-CN"/>
        </w:rPr>
      </w:pPr>
      <w:r>
        <w:rPr>
          <w:rFonts w:hint="eastAsia" w:ascii="微软雅黑" w:hAnsi="微软雅黑" w:eastAsia="微软雅黑" w:cs="微软雅黑"/>
          <w:color w:val="262626"/>
          <w:sz w:val="18"/>
          <w:szCs w:val="18"/>
          <w:lang w:val="zh-CN" w:eastAsia="zh-CN"/>
        </w:rPr>
        <w:t>●</w:t>
      </w:r>
      <w:r>
        <w:rPr>
          <w:rFonts w:ascii="Times New Roman" w:hAnsi="Times New Roman" w:eastAsia="微软雅黑" w:cs="Times New Roman"/>
          <w:color w:val="262626"/>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color w:val="262626"/>
          <w:sz w:val="18"/>
          <w:szCs w:val="18"/>
          <w:lang w:eastAsia="zh-CN"/>
        </w:rPr>
      </w:pPr>
      <w:r>
        <w:rPr>
          <w:rFonts w:hint="eastAsia" w:ascii="微软雅黑" w:hAnsi="微软雅黑" w:eastAsia="微软雅黑" w:cs="微软雅黑"/>
          <w:color w:val="262626"/>
          <w:sz w:val="18"/>
          <w:szCs w:val="18"/>
          <w:lang w:val="zh-CN" w:eastAsia="zh-CN"/>
        </w:rPr>
        <w:t>●</w:t>
      </w:r>
      <w:r>
        <w:rPr>
          <w:rFonts w:ascii="Times New Roman" w:hAnsi="Times New Roman" w:eastAsia="微软雅黑" w:cs="Times New Roman"/>
          <w:color w:val="262626"/>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color w:val="262626"/>
          <w:sz w:val="18"/>
          <w:szCs w:val="18"/>
          <w:lang w:val="zh-CN" w:eastAsia="zh-CN"/>
        </w:rPr>
      </w:pPr>
      <w:r>
        <w:rPr>
          <w:rFonts w:hint="eastAsia" w:ascii="微软雅黑" w:hAnsi="微软雅黑" w:eastAsia="微软雅黑" w:cs="微软雅黑"/>
          <w:color w:val="262626"/>
          <w:sz w:val="18"/>
          <w:szCs w:val="18"/>
          <w:lang w:val="zh-CN" w:eastAsia="zh-CN"/>
        </w:rPr>
        <w:t>●</w:t>
      </w:r>
      <w:r>
        <w:rPr>
          <w:rFonts w:ascii="Times New Roman" w:hAnsi="Times New Roman" w:eastAsia="微软雅黑" w:cs="Times New Roman"/>
          <w:color w:val="262626"/>
          <w:sz w:val="18"/>
          <w:szCs w:val="18"/>
          <w:lang w:eastAsia="zh-CN"/>
        </w:rPr>
        <w:t>可能良性</w:t>
      </w:r>
      <w:r>
        <w:rPr>
          <w:rFonts w:ascii="Times New Roman" w:hAnsi="Times New Roman" w:eastAsia="微软雅黑" w:cs="Times New Roman"/>
          <w:color w:val="262626"/>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color w:val="262626"/>
          <w:sz w:val="18"/>
          <w:szCs w:val="18"/>
          <w:lang w:eastAsia="zh-CN"/>
        </w:rPr>
      </w:pPr>
      <w:r>
        <w:rPr>
          <w:rFonts w:hint="eastAsia" w:ascii="微软雅黑" w:hAnsi="微软雅黑" w:eastAsia="微软雅黑" w:cs="微软雅黑"/>
          <w:color w:val="262626"/>
          <w:sz w:val="18"/>
          <w:szCs w:val="18"/>
          <w:lang w:val="zh-CN" w:eastAsia="zh-CN"/>
        </w:rPr>
        <w:t>●</w:t>
      </w:r>
      <w:r>
        <w:rPr>
          <w:rFonts w:ascii="Times New Roman" w:hAnsi="Times New Roman" w:eastAsia="微软雅黑" w:cs="Times New Roman"/>
          <w:color w:val="262626"/>
          <w:sz w:val="18"/>
          <w:szCs w:val="18"/>
          <w:lang w:eastAsia="zh-CN"/>
        </w:rPr>
        <w:t>良性</w:t>
      </w:r>
      <w:r>
        <w:rPr>
          <w:rFonts w:ascii="Times New Roman" w:hAnsi="Times New Roman" w:eastAsia="微软雅黑" w:cs="Times New Roman"/>
          <w:color w:val="262626"/>
          <w:sz w:val="18"/>
          <w:szCs w:val="18"/>
          <w:lang w:val="zh-CN" w:eastAsia="zh-CN"/>
        </w:rPr>
        <w:t>变异：有大量证据表明这种变异不是高风险的致病变异。</w:t>
      </w:r>
    </w:p>
    <w:p>
      <w:pPr>
        <w:numPr>
          <w:ilvl w:val="0"/>
          <w:numId w:val="8"/>
        </w:numP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基因变异临床意义等级来源于ACMG指南及Clinvar等公共数据库，随着相关指南、数据库不断完善以及临床数据的更新，变异分级可能发生变化。</w:t>
      </w:r>
    </w:p>
    <w:p>
      <w:pPr>
        <w:numPr>
          <w:ilvl w:val="0"/>
          <w:numId w:val="8"/>
        </w:numP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良性变异和可能良性变异不在报告中展示。</w:t>
      </w:r>
    </w:p>
    <w:p>
      <w:pPr>
        <w:widowControl w:val="0"/>
        <w:numPr>
          <w:ilvl w:val="0"/>
          <w:numId w:val="0"/>
        </w:numPr>
        <w:adjustRightInd w:val="0"/>
        <w:snapToGrid w:val="0"/>
        <w:rPr>
          <w:rFonts w:hint="eastAsia" w:ascii="Times New Roman" w:hAnsi="Times New Roman" w:eastAsia="微软雅黑" w:cs="Times New Roman"/>
          <w:sz w:val="18"/>
          <w:szCs w:val="18"/>
          <w:lang w:eastAsia="zh-CN"/>
        </w:rPr>
      </w:pPr>
    </w:p>
    <w:p>
      <w:pPr>
        <w:widowControl w:val="0"/>
        <w:numPr>
          <w:ilvl w:val="0"/>
          <w:numId w:val="0"/>
        </w:numPr>
        <w:adjustRightInd w:val="0"/>
        <w:snapToGrid w:val="0"/>
        <w:rPr>
          <w:rFonts w:hint="eastAsia" w:ascii="Times New Roman" w:hAnsi="Times New Roman" w:eastAsia="微软雅黑" w:cs="Times New Roman"/>
          <w:sz w:val="18"/>
          <w:szCs w:val="18"/>
          <w:lang w:eastAsia="zh-CN"/>
        </w:rPr>
      </w:pPr>
    </w:p>
    <w:p>
      <w:pPr>
        <w:widowControl w:val="0"/>
        <w:numPr>
          <w:ilvl w:val="0"/>
          <w:numId w:val="0"/>
        </w:numPr>
        <w:adjustRightInd w:val="0"/>
        <w:snapToGrid w:val="0"/>
        <w:rPr>
          <w:rFonts w:hint="eastAsia" w:ascii="Times New Roman" w:hAnsi="Times New Roman" w:eastAsia="微软雅黑" w:cs="Times New Roman"/>
          <w:sz w:val="18"/>
          <w:szCs w:val="18"/>
          <w:lang w:eastAsia="zh-CN"/>
        </w:rPr>
      </w:pPr>
      <w:r>
        <w:rPr>
          <w:sz w:val="28"/>
        </w:rPr>
        <mc:AlternateContent>
          <mc:Choice Requires="wpg">
            <w:drawing>
              <wp:anchor distT="0" distB="0" distL="114300" distR="114300" simplePos="0" relativeHeight="251662336" behindDoc="0" locked="0" layoutInCell="1" allowOverlap="1">
                <wp:simplePos x="0" y="0"/>
                <wp:positionH relativeFrom="column">
                  <wp:posOffset>572135</wp:posOffset>
                </wp:positionH>
                <wp:positionV relativeFrom="paragraph">
                  <wp:posOffset>60960</wp:posOffset>
                </wp:positionV>
                <wp:extent cx="3693795" cy="444500"/>
                <wp:effectExtent l="0" t="0" r="9525" b="12700"/>
                <wp:wrapNone/>
                <wp:docPr id="7" name="组合 7"/>
                <wp:cNvGraphicFramePr/>
                <a:graphic xmlns:a="http://schemas.openxmlformats.org/drawingml/2006/main">
                  <a:graphicData uri="http://schemas.microsoft.com/office/word/2010/wordprocessingGroup">
                    <wpg:wgp>
                      <wpg:cNvGrpSpPr/>
                      <wpg:grpSpPr>
                        <a:xfrm>
                          <a:off x="0" y="0"/>
                          <a:ext cx="3693795" cy="444500"/>
                          <a:chOff x="6071" y="184254"/>
                          <a:chExt cx="5817" cy="700"/>
                        </a:xfrm>
                      </wpg:grpSpPr>
                      <pic:pic xmlns:pic="http://schemas.openxmlformats.org/drawingml/2006/picture">
                        <pic:nvPicPr>
                          <pic:cNvPr id="9" name="_x0000_s2450" descr="林俊雯 签名1"/>
                          <pic:cNvPicPr>
                            <a:picLocks noChangeAspect="1"/>
                          </pic:cNvPicPr>
                        </pic:nvPicPr>
                        <pic:blipFill>
                          <a:blip r:embed="rId10">
                            <a:clrChange>
                              <a:clrFrom>
                                <a:srgbClr val="FFFFFF"/>
                              </a:clrFrom>
                              <a:clrTo>
                                <a:srgbClr val="FFFFFF">
                                  <a:alpha val="0"/>
                                </a:srgbClr>
                              </a:clrTo>
                            </a:clrChange>
                          </a:blip>
                          <a:stretch>
                            <a:fillRect/>
                          </a:stretch>
                        </pic:blipFill>
                        <pic:spPr>
                          <a:xfrm>
                            <a:off x="6071" y="184254"/>
                            <a:ext cx="1432" cy="636"/>
                          </a:xfrm>
                          <a:prstGeom prst="rect">
                            <a:avLst/>
                          </a:prstGeom>
                        </pic:spPr>
                      </pic:pic>
                      <pic:pic xmlns:pic="http://schemas.openxmlformats.org/drawingml/2006/picture">
                        <pic:nvPicPr>
                          <pic:cNvPr id="10" name="_x0000_s2449" descr="杜景光  签名1"/>
                          <pic:cNvPicPr>
                            <a:picLocks noChangeAspect="1"/>
                          </pic:cNvPicPr>
                        </pic:nvPicPr>
                        <pic:blipFill>
                          <a:blip r:embed="rId11">
                            <a:clrChange>
                              <a:clrFrom>
                                <a:srgbClr val="FDFDFD"/>
                              </a:clrFrom>
                              <a:clrTo>
                                <a:srgbClr val="FDFDFD">
                                  <a:alpha val="0"/>
                                </a:srgbClr>
                              </a:clrTo>
                            </a:clrChange>
                          </a:blip>
                          <a:stretch>
                            <a:fillRect/>
                          </a:stretch>
                        </pic:blipFill>
                        <pic:spPr>
                          <a:xfrm>
                            <a:off x="10374" y="184294"/>
                            <a:ext cx="1515" cy="661"/>
                          </a:xfrm>
                          <a:prstGeom prst="rect">
                            <a:avLst/>
                          </a:prstGeom>
                        </pic:spPr>
                      </pic:pic>
                    </wpg:wgp>
                  </a:graphicData>
                </a:graphic>
              </wp:anchor>
            </w:drawing>
          </mc:Choice>
          <mc:Fallback>
            <w:pict>
              <v:group id="_x0000_s1026" o:spid="_x0000_s1026" o:spt="203" style="position:absolute;left:0pt;margin-left:45.05pt;margin-top:4.8pt;height:35pt;width:290.85pt;z-index:251662336;mso-width-relative:page;mso-height-relative:page;" coordorigin="6071,184254" coordsize="5817,700" o:gfxdata="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">
                <o:lock v:ext="edit" aspectratio="f"/>
                <v:shape id="_x0000_s2450" o:spid="_x0000_s1026" o:spt="75" alt="林俊雯 签名1" type="#_x0000_t75" style="position:absolute;left:6071;top:184254;height:636;width:1432;" filled="f" o:preferrelative="t" stroked="f" coordsize="21600,21600" o:gfxdata="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UxOi8AAAA&#10;2gAAAA8AAAAAAAAAAQAgAAAAIgAAAGRycy9kb3ducmV2LnhtbFBLAQIUABQAAAAIAIdO4kAzLwWe&#10;OwAAADkAAAAQAAAAAAAAAAEAIAAAAAsBAABkcnMvc2hhcGV4bWwueG1sUEsFBgAAAAAGAAYAWwEA&#10;ALUDAAAAAA==&#10;">
                  <v:fill on="f" focussize="0,0"/>
                  <v:stroke on="f"/>
                  <v:imagedata r:id="rId10" chromakey="#FFFFFF" o:title=""/>
                  <o:lock v:ext="edit" aspectratio="t"/>
                </v:shape>
                <v:shape id="_x0000_s2449" o:spid="_x0000_s1026" o:spt="75" alt="杜景光  签名1" type="#_x0000_t75" style="position:absolute;left:10374;top:184294;height:661;width:1515;" filled="f" o:preferrelative="t" stroked="f" coordsize="21600,21600" o:gfxdata="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euga&#10;wAAAANsAAAAPAAAAAAAAAAEAIAAAACIAAABkcnMvZG93bnJldi54bWxQSwECFAAUAAAACACHTuJA&#10;My8FnjsAAAA5AAAAEAAAAAAAAAABACAAAAAPAQAAZHJzL3NoYXBleG1sLnhtbFBLBQYAAAAABgAG&#10;AFsBAAC5AwAAAAA=&#10;">
                  <v:fill on="f" focussize="0,0"/>
                  <v:stroke on="f"/>
                  <v:imagedata r:id="rId11" chromakey="#FDFDFD" o:title=""/>
                  <o:lock v:ext="edit" aspectratio="t"/>
                </v:shape>
              </v:group>
            </w:pict>
          </mc:Fallback>
        </mc:AlternateContent>
      </w: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r>
              <w:rPr>
                <w:rFonts w:hint="eastAsia"/>
              </w:rPr>
              <w:t>检测者：</w:t>
            </w:r>
          </w:p>
        </w:tc>
        <w:tc>
          <w:tcPr>
            <w:tcW w:w="5245" w:type="dxa"/>
            <w:shd w:val="clear" w:color="auto" w:fill="auto"/>
            <w:tcMar>
              <w:top w:w="28" w:type="dxa"/>
              <w:left w:w="108" w:type="dxa"/>
              <w:bottom w:w="28" w:type="dxa"/>
              <w:right w:w="108" w:type="dxa"/>
            </w:tcMar>
            <w:vAlign w:val="top"/>
          </w:tcPr>
          <w:p>
            <w:r>
              <w:rPr>
                <w:rFonts w:hint="eastAsia"/>
              </w:rPr>
              <w:t>审核者：</w:t>
            </w:r>
          </w:p>
        </w:tc>
      </w:tr>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p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br w:type="page"/>
      </w:r>
    </w:p>
    <w:p>
      <w:p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0"/>
          <w:numId w:val="6"/>
        </w:numPr>
        <w:bidi w:val="0"/>
        <w:ind w:left="0" w:leftChars="0" w:firstLine="0" w:firstLineChars="0"/>
        <w:rPr>
          <w:rFonts w:hint="eastAsia"/>
          <w:lang w:val="en-US" w:eastAsia="zh-CN"/>
        </w:rPr>
      </w:pPr>
      <w:bookmarkStart w:id="8" w:name="_Toc15882"/>
      <w:bookmarkStart w:id="9" w:name="_Toc149837260"/>
      <w:bookmarkStart w:id="10" w:name="_Toc24888"/>
      <w:bookmarkStart w:id="11" w:name="_Toc1549"/>
      <w:bookmarkStart w:id="12" w:name="_Toc6221_WPSOffice_Level2"/>
      <w:bookmarkStart w:id="13" w:name="_Toc626"/>
      <w:bookmarkStart w:id="14" w:name="_Toc17410"/>
      <w:bookmarkStart w:id="15" w:name="_Toc25737"/>
      <w:bookmarkStart w:id="16" w:name="_Toc4339"/>
      <w:bookmarkStart w:id="17" w:name="_Toc7551_WPSOffice_Level2"/>
      <w:r>
        <w:rPr>
          <w:rFonts w:hint="eastAsia"/>
          <w:lang w:val="en-US" w:eastAsia="zh-CN"/>
        </w:rPr>
        <w:t>本癌种FDA/NMPA获批的其他可选靶向药物</w:t>
      </w:r>
      <w:bookmarkEnd w:id="8"/>
      <w:bookmarkEnd w:id="9"/>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eastAsia"/>
          <w:sz w:val="30"/>
          <w:lang w:eastAsia="zh-CN"/>
        </w:rPr>
      </w:pPr>
      <w:r>
        <w:rPr>
          <w:rFonts w:hint="eastAsia"/>
          <w:sz w:val="30"/>
          <w:lang w:eastAsia="zh-CN"/>
        </w:rPr>
        <w:br w:type="page"/>
      </w:r>
    </w:p>
    <w:p>
      <w:pPr>
        <w:rPr>
          <w:rFonts w:hint="eastAsia"/>
          <w:sz w:val="24"/>
          <w:szCs w:val="24"/>
          <w:lang w:eastAsia="zh-CN"/>
        </w:rPr>
      </w:pPr>
      <w:r>
        <w:rPr>
          <w:rFonts w:hint="default" w:ascii="Times New Roman" w:hAnsi="Times New Roman" w:eastAsia="微软雅黑" w:cs="Times New Roman"/>
          <w:sz w:val="24"/>
          <w:szCs w:val="24"/>
          <w:lang w:eastAsia="zh-CN"/>
        </w:rPr>
        <w:t>{% endif %}</w:t>
      </w:r>
    </w:p>
    <w:p>
      <w:pPr>
        <w:pStyle w:val="3"/>
        <w:numPr>
          <w:ilvl w:val="0"/>
          <w:numId w:val="6"/>
        </w:numPr>
        <w:bidi w:val="0"/>
        <w:ind w:left="0" w:leftChars="0" w:firstLine="0" w:firstLineChars="0"/>
        <w:rPr>
          <w:rFonts w:hint="eastAsia"/>
          <w:lang w:val="en-US" w:eastAsia="zh-CN"/>
        </w:rPr>
      </w:pPr>
      <w:r>
        <w:rPr>
          <w:rFonts w:hint="eastAsia"/>
          <w:lang w:val="en-US" w:eastAsia="zh-CN"/>
        </w:rPr>
        <w:t>免疫药物用药提示</w:t>
      </w:r>
      <w:bookmarkEnd w:id="10"/>
      <w:bookmarkEnd w:id="11"/>
      <w:bookmarkEnd w:id="12"/>
      <w:bookmarkEnd w:id="13"/>
      <w:bookmarkEnd w:id="14"/>
      <w:bookmarkEnd w:id="15"/>
      <w:bookmarkEnd w:id="16"/>
      <w:bookmarkEnd w:id="17"/>
    </w:p>
    <w:p>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ascii="Times New Roman" w:hAnsi="Times New Roman" w:eastAsia="微软雅黑" w:cs="Times New Roman"/>
          <w:b/>
          <w:color w:val="31849B"/>
          <w:sz w:val="22"/>
          <w:szCs w:val="22"/>
          <w:lang w:eastAsia="zh-CN"/>
        </w:rPr>
      </w:pPr>
      <w:r>
        <w:rPr>
          <w:rFonts w:hint="eastAsia" w:ascii="Times New Roman" w:hAnsi="Times New Roman" w:eastAsia="微软雅黑" w:cs="Times New Roman"/>
          <w:b/>
          <w:color w:val="31849B"/>
          <w:sz w:val="22"/>
          <w:szCs w:val="22"/>
          <w:lang w:eastAsia="zh-CN"/>
        </w:rPr>
        <w:t>免疫用药</w:t>
      </w:r>
      <w:r>
        <w:rPr>
          <w:rFonts w:ascii="Times New Roman" w:hAnsi="Times New Roman" w:eastAsia="微软雅黑" w:cs="Times New Roman"/>
          <w:b/>
          <w:color w:val="31849B"/>
          <w:sz w:val="22"/>
          <w:szCs w:val="22"/>
          <w:lang w:eastAsia="zh-CN"/>
        </w:rPr>
        <w:t>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hint="default" w:ascii="Times New Roman" w:hAnsi="Times New Roman" w:cs="Times New Roman"/>
                <w:color w:val="262626"/>
                <w:lang w:eastAsia="zh-CN" w:bidi="ar"/>
              </w:rPr>
              <w:t>微卫星不稳定（</w:t>
            </w:r>
            <w:r>
              <w:rPr>
                <w:rStyle w:val="61"/>
                <w:rFonts w:eastAsia="微软雅黑"/>
                <w:color w:val="262626"/>
                <w:lang w:eastAsia="zh-CN" w:bidi="ar"/>
              </w:rPr>
              <w:t>MSI</w:t>
            </w:r>
            <w:r>
              <w:rPr>
                <w:rStyle w:val="60"/>
                <w:rFonts w:hint="default" w:ascii="Times New Roman" w:hAnsi="Times New Roman" w:cs="Times New Roman"/>
                <w:color w:val="262626"/>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62"/>
                <w:rFonts w:hint="default" w:ascii="Times New Roman" w:hAnsi="Times New Roman" w:cs="Times New Roman"/>
                <w:color w:val="262626"/>
                <w:lang w:eastAsia="zh-CN" w:bidi="ar"/>
              </w:rPr>
              <w:t>微卫星不稳定型（</w:t>
            </w:r>
            <w:r>
              <w:rPr>
                <w:rStyle w:val="63"/>
                <w:rFonts w:eastAsia="微软雅黑"/>
                <w:color w:val="262626"/>
                <w:lang w:eastAsia="zh-CN" w:bidi="ar"/>
              </w:rPr>
              <w:t>MSI-H</w:t>
            </w:r>
            <w:r>
              <w:rPr>
                <w:rStyle w:val="62"/>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tcBorders>
              <w:top w:val="single" w:color="31849B" w:sz="8" w:space="0"/>
              <w:bottom w:val="single" w:color="31849B" w:sz="12" w:space="0"/>
              <w:right w:val="single" w:color="31849B" w:sz="8" w:space="0"/>
            </w:tcBorders>
            <w:shd w:val="clear" w:color="auto" w:fill="auto"/>
            <w:vAlign w:val="center"/>
          </w:tcPr>
          <w:p>
            <w:pPr>
              <w:widowControl/>
              <w:snapToGrid w:val="0"/>
              <w:jc w:val="center"/>
              <w:textAlignment w:val="center"/>
              <w:rPr>
                <w:rStyle w:val="60"/>
                <w:rFonts w:hint="default" w:ascii="Times New Roman" w:hAnsi="Times New Roman" w:cs="Times New Roman"/>
                <w:color w:val="262626"/>
                <w:lang w:eastAsia="zh-CN" w:bidi="ar"/>
              </w:rPr>
            </w:pPr>
            <w:r>
              <w:rPr>
                <w:rStyle w:val="60"/>
                <w:rFonts w:hint="default" w:ascii="Times New Roman" w:hAnsi="Times New Roman" w:cs="Times New Roman"/>
                <w:color w:val="262626"/>
                <w:lang w:eastAsia="zh-CN" w:bidi="ar"/>
              </w:rPr>
              <w:t>错配修复（</w:t>
            </w:r>
            <w:r>
              <w:rPr>
                <w:rStyle w:val="61"/>
                <w:rFonts w:eastAsia="微软雅黑"/>
                <w:color w:val="262626"/>
                <w:lang w:eastAsia="zh-CN" w:bidi="ar"/>
              </w:rPr>
              <w:t>MMR</w:t>
            </w:r>
            <w:r>
              <w:rPr>
                <w:rStyle w:val="60"/>
                <w:rFonts w:hint="default" w:ascii="Times New Roman" w:hAnsi="Times New Roman" w:cs="Times New Roman"/>
                <w:color w:val="262626"/>
                <w:lang w:eastAsia="zh-CN" w:bidi="ar"/>
              </w:rPr>
              <w:t>）</w:t>
            </w:r>
          </w:p>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hint="default" w:ascii="Times New Roman" w:hAnsi="Times New Roman" w:cs="Times New Roman"/>
                <w:color w:val="262626"/>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MLH1</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12"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w:t>
            </w:r>
            <w:r>
              <w:rPr>
                <w:rFonts w:hint="eastAsia" w:ascii="Times New Roman" w:hAnsi="Times New Roman" w:eastAsia="微软雅黑" w:cs="Times New Roman"/>
                <w:color w:val="262626"/>
                <w:sz w:val="21"/>
                <w:szCs w:val="21"/>
                <w:lang w:eastAsia="zh-CN"/>
              </w:rPr>
              <w:t>2 %}{%if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MSH6</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SH6</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PMS2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12"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w:t>
            </w:r>
            <w:r>
              <w:rPr>
                <w:rStyle w:val="63"/>
                <w:rFonts w:eastAsia="微软雅黑"/>
                <w:color w:val="262626"/>
                <w:lang w:eastAsia="zh-CN" w:bidi="ar"/>
              </w:rPr>
              <w:t>PMS2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7"/>
        <w:numPr>
          <w:ilvl w:val="0"/>
          <w:numId w:val="9"/>
        </w:numPr>
        <w:rPr>
          <w:rFonts w:ascii="Times New Roman" w:hAnsi="Times New Roman" w:eastAsia="微软雅黑" w:cs="Times New Roman"/>
          <w:bCs/>
          <w:color w:val="262626"/>
          <w:shd w:val="clear" w:color="auto" w:fill="FFFFFF"/>
          <w:lang w:eastAsia="zh-CN"/>
        </w:rPr>
      </w:pPr>
      <w:r>
        <w:rPr>
          <w:rFonts w:hint="eastAsia" w:ascii="Times New Roman" w:hAnsi="Times New Roman" w:eastAsia="微软雅黑" w:cs="Times New Roman"/>
          <w:bCs/>
          <w:color w:val="262626"/>
          <w:shd w:val="clear" w:color="auto" w:fill="FFFFFF"/>
          <w:lang w:eastAsia="zh-CN"/>
        </w:rPr>
        <w:t>免疫药物疗效相关基因突变检测及免疫药物用药提示：通过高通量测序法检测与免疫药物疗效相关的基因突变，评估免疫检查点抑制剂获益情况。</w:t>
      </w:r>
    </w:p>
    <w:p>
      <w:pPr>
        <w:pStyle w:val="7"/>
        <w:numPr>
          <w:ilvl w:val="0"/>
          <w:numId w:val="9"/>
        </w:numPr>
        <w:rPr>
          <w:rFonts w:ascii="Times New Roman" w:hAnsi="Times New Roman" w:eastAsia="微软雅黑" w:cs="Times New Roman"/>
          <w:bCs/>
          <w:color w:val="262626"/>
          <w:shd w:val="clear" w:color="auto" w:fill="FFFFFF"/>
          <w:lang w:eastAsia="zh-CN"/>
        </w:rPr>
      </w:pPr>
      <w:r>
        <w:rPr>
          <w:rFonts w:hint="eastAsia" w:ascii="Times New Roman" w:hAnsi="Times New Roman" w:eastAsia="微软雅黑" w:cs="Times New Roman"/>
          <w:bCs/>
          <w:color w:val="262626"/>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7"/>
        <w:numPr>
          <w:ilvl w:val="0"/>
          <w:numId w:val="9"/>
        </w:numPr>
        <w:rPr>
          <w:rFonts w:ascii="Times New Roman" w:hAnsi="Times New Roman" w:eastAsia="微软雅黑" w:cs="Times New Roman"/>
          <w:bCs/>
          <w:color w:val="262626"/>
          <w:shd w:val="clear" w:color="auto" w:fill="FFFFFF"/>
          <w:lang w:eastAsia="zh-CN"/>
        </w:rPr>
      </w:pPr>
      <w:r>
        <w:rPr>
          <w:rFonts w:hint="eastAsia" w:ascii="Times New Roman" w:hAnsi="Times New Roman" w:eastAsia="微软雅黑" w:cs="Times New Roman"/>
          <w:bCs/>
          <w:color w:val="262626"/>
          <w:shd w:val="clear" w:color="auto" w:fill="FFFFFF"/>
          <w:lang w:eastAsia="zh-CN"/>
        </w:rPr>
        <w:t>指标详细解析说明见免疫检查点抑制剂治疗相关指标检测结果解析。</w:t>
      </w:r>
    </w:p>
    <w:p>
      <w:pPr>
        <w:pStyle w:val="7"/>
        <w:numPr>
          <w:ilvl w:val="0"/>
          <w:numId w:val="9"/>
        </w:numPr>
        <w:rPr>
          <w:rFonts w:hint="eastAsia" w:ascii="Times New Roman" w:hAnsi="Times New Roman" w:eastAsia="微软雅黑" w:cs="Times New Roman"/>
          <w:bCs/>
          <w:color w:val="262626"/>
          <w:shd w:val="clear" w:color="auto" w:fill="FFFFFF"/>
          <w:lang w:eastAsia="zh-CN"/>
        </w:rPr>
      </w:pPr>
      <w:r>
        <w:rPr>
          <w:rFonts w:hint="eastAsia" w:ascii="Times New Roman" w:hAnsi="Times New Roman" w:eastAsia="微软雅黑" w:cs="Times New Roman"/>
          <w:bCs/>
          <w:color w:val="262626"/>
          <w:shd w:val="clear" w:color="auto" w:fill="FFFFFF"/>
          <w:lang w:eastAsia="zh-CN"/>
        </w:rPr>
        <w:t>“-”表示本次检测未发现相关变异。</w:t>
      </w:r>
      <w:r>
        <w:rPr>
          <w:rFonts w:hint="eastAsia" w:ascii="Times New Roman" w:hAnsi="Times New Roman" w:eastAsia="微软雅黑" w:cs="Times New Roman"/>
          <w:bCs/>
          <w:color w:val="262626"/>
          <w:shd w:val="clear" w:color="auto" w:fill="FFFFFF"/>
          <w:lang w:eastAsia="zh-CN"/>
        </w:rPr>
        <w:br w:type="page"/>
      </w:r>
    </w:p>
    <w:p>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pStyle w:val="7"/>
        <w:numPr>
          <w:ilvl w:val="0"/>
          <w:numId w:val="0"/>
        </w:numPr>
        <w:ind w:leftChars="0"/>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7" w:afterLines="50"/>
        <w:ind w:left="425" w:leftChars="0" w:hanging="425" w:firstLineChars="0"/>
        <w:textAlignment w:val="auto"/>
        <w:rPr>
          <w:rFonts w:ascii="Times New Roman" w:hAnsi="Times New Roman" w:eastAsia="微软雅黑" w:cs="Times New Roman"/>
          <w:b/>
          <w:sz w:val="24"/>
          <w:szCs w:val="24"/>
          <w:lang w:eastAsia="zh-CN"/>
        </w:rPr>
      </w:pPr>
      <w:r>
        <w:rPr>
          <w:rFonts w:hint="eastAsia"/>
          <w:b/>
          <w:bCs/>
          <w:color w:val="31849B"/>
          <w:kern w:val="44"/>
          <w:sz w:val="24"/>
          <w:szCs w:val="24"/>
        </w:rPr>
        <w:t>基因检测结果解析</w:t>
      </w:r>
      <w:bookmarkStart w:id="18" w:name="_Toc31067"/>
      <w:bookmarkStart w:id="19" w:name="_Toc149837264"/>
    </w:p>
    <w:p>
      <w:pPr>
        <w:keepNext/>
        <w:keepLines/>
        <w:pageBreakBefore w:val="0"/>
        <w:widowControl w:val="0"/>
        <w:numPr>
          <w:ilvl w:val="0"/>
          <w:numId w:val="10"/>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r>
        <w:rPr>
          <w:rFonts w:hint="eastAsia"/>
          <w:b/>
          <w:bCs/>
          <w:color w:val="31849B"/>
          <w:sz w:val="24"/>
          <w:szCs w:val="32"/>
          <w:lang w:eastAsia="zh-CN"/>
        </w:rPr>
        <w:t>体细胞变异结果解析</w:t>
      </w:r>
      <w:bookmarkEnd w:id="18"/>
    </w:p>
    <w:bookmarkEnd w:id="19"/>
    <w:p>
      <w:pPr>
        <w:bidi w:val="0"/>
        <w:rPr>
          <w:b w:val="0"/>
          <w:bCs w:val="0"/>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bookmarkStart w:id="25" w:name="_GoBack"/>
      <w:bookmarkEnd w:id="25"/>
      <w:r>
        <w:rPr>
          <w:rFonts w:hint="eastAsia" w:ascii="Times New Roman" w:hAnsi="Times New Roman" w:eastAsia="微软雅黑" w:cs="Times New Roman"/>
          <w:b w:val="0"/>
          <w:bCs w:val="0"/>
          <w:sz w:val="24"/>
          <w:szCs w:val="24"/>
          <w:lang w:eastAsia="zh-CN"/>
        </w:rPr>
        <w:t>{% for tdd in BodyDrugNoComplexStr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default"/>
          <w:b/>
          <w:bCs/>
          <w:color w:val="31849B"/>
          <w:sz w:val="22"/>
          <w:szCs w:val="32"/>
          <w:lang w:val="en-US" w:eastAsia="zh-CN"/>
        </w:rPr>
      </w:pPr>
      <w:r>
        <w:rPr>
          <w:rFonts w:hint="default" w:ascii="Times New Roman" w:hAnsi="Times New Roman" w:eastAsia="微软雅黑" w:cs="Times New Roman"/>
          <w:b/>
          <w:bCs/>
          <w:color w:val="31849B"/>
          <w:kern w:val="2"/>
          <w:sz w:val="22"/>
          <w:szCs w:val="32"/>
          <w:lang w:val="en-US" w:eastAsia="zh-CN"/>
        </w:rPr>
        <w:t>{% endfor %}{% for vus in unknownVarAnalysisStr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hint="eastAsia"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bCs/>
          <w:color w:val="31849B"/>
          <w:kern w:val="2"/>
          <w:sz w:val="22"/>
          <w:szCs w:val="32"/>
          <w:lang w:val="en-US" w:eastAsia="zh-CN"/>
        </w:rPr>
        <w:t>{% endfor %}{% for tdd in ComplexDrugStr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eastAsia"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bCs/>
          <w:color w:val="31849B"/>
          <w:kern w:val="2"/>
          <w:sz w:val="22"/>
          <w:szCs w:val="32"/>
          <w:lang w:val="en-US" w:eastAsia="zh-CN"/>
        </w:rPr>
        <w:t>{% endfor %}</w:t>
      </w:r>
    </w:p>
    <w:p>
      <w:pPr>
        <w:bidi w:val="0"/>
        <w:rPr>
          <w:lang w:eastAsia="zh-CN"/>
        </w:rPr>
      </w:pPr>
      <w:r>
        <w:rPr>
          <w:lang w:eastAsia="zh-CN"/>
        </w:rPr>
        <w:br w:type="page"/>
      </w:r>
    </w:p>
    <w:p>
      <w:pPr>
        <w:bidi w:val="0"/>
        <w:rPr>
          <w:rFonts w:hint="eastAsia"/>
          <w:lang w:eastAsia="zh-CN"/>
        </w:rPr>
      </w:pPr>
      <w:r>
        <w:rPr>
          <w:rFonts w:hint="eastAsia"/>
          <w:lang w:eastAsia="zh-CN"/>
        </w:rPr>
        <w:t>{% endif %}</w:t>
      </w:r>
    </w:p>
    <w:p>
      <w:pPr>
        <w:keepNext/>
        <w:keepLines/>
        <w:pageBreakBefore w:val="0"/>
        <w:widowControl w:val="0"/>
        <w:numPr>
          <w:ilvl w:val="0"/>
          <w:numId w:val="10"/>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20" w:name="_Toc18724"/>
      <w:r>
        <w:rPr>
          <w:rFonts w:hint="eastAsia"/>
          <w:b/>
          <w:bCs/>
          <w:color w:val="31849B"/>
          <w:sz w:val="24"/>
          <w:szCs w:val="32"/>
          <w:lang w:val="en-US" w:eastAsia="zh-CN"/>
        </w:rPr>
        <w:t>胚系变异结果解析</w:t>
      </w:r>
      <w:bookmarkEnd w:id="20"/>
    </w:p>
    <w:p>
      <w:pPr>
        <w:bidi w:val="0"/>
        <w:rPr>
          <w:sz w:val="20"/>
          <w:szCs w:val="20"/>
          <w:lang w:eastAsia="zh-CN"/>
        </w:rPr>
      </w:pPr>
      <w:r>
        <w:rPr>
          <w:rFonts w:hint="eastAsia"/>
          <w:lang w:eastAsia="zh-CN"/>
        </w:rPr>
        <w:t>{%if geneticCancerRiskInfo %}</w:t>
      </w:r>
      <w:r>
        <w:rPr>
          <w:rFonts w:hint="eastAsia"/>
          <w:sz w:val="20"/>
          <w:szCs w:val="20"/>
        </w:rPr>
        <w:t>{% for tdd in geneticCancerRiskInfo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default"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val="0"/>
          <w:bCs/>
          <w:sz w:val="21"/>
          <w:szCs w:val="21"/>
          <w:lang w:eastAsia="zh-CN"/>
        </w:rPr>
        <w:t>{% endfor %}</w:t>
      </w:r>
      <w:r>
        <w:rPr>
          <w:rFonts w:hint="default" w:ascii="Times New Roman" w:hAnsi="Times New Roman" w:eastAsia="微软雅黑" w:cs="Times New Roman"/>
          <w:b/>
          <w:bCs/>
          <w:color w:val="31849B"/>
          <w:kern w:val="2"/>
          <w:sz w:val="22"/>
          <w:szCs w:val="32"/>
          <w:lang w:val="en-US" w:eastAsia="zh-CN"/>
        </w:rPr>
        <w:t>{% else %}</w:t>
      </w:r>
    </w:p>
    <w:p>
      <w:pPr>
        <w:rPr>
          <w:rFonts w:hint="eastAsia" w:ascii="Times New Roman" w:hAnsi="Times New Roman" w:eastAsia="微软雅黑" w:cs="Times New Roman"/>
          <w:b/>
          <w:sz w:val="18"/>
          <w:szCs w:val="18"/>
          <w:lang w:eastAsia="zh-CN"/>
        </w:rPr>
      </w:pPr>
      <w:r>
        <w:rPr>
          <w:rFonts w:hint="default" w:ascii="Times New Roman" w:hAnsi="Times New Roman" w:eastAsia="微软雅黑" w:cs="Times New Roman"/>
          <w:b w:val="0"/>
          <w:bCs w:val="0"/>
          <w:color w:val="auto"/>
          <w:kern w:val="2"/>
          <w:sz w:val="22"/>
          <w:szCs w:val="32"/>
          <w:lang w:val="en-US" w:eastAsia="zh-CN"/>
        </w:rPr>
        <w:t>未检出靶药相关致病性及可能致病性胚系突变</w:t>
      </w:r>
      <w:r>
        <w:rPr>
          <w:rFonts w:hint="default" w:ascii="Times New Roman" w:hAnsi="Times New Roman" w:cs="Times New Roman"/>
          <w:b w:val="0"/>
          <w:bCs w:val="0"/>
          <w:color w:val="auto"/>
          <w:kern w:val="2"/>
          <w:sz w:val="22"/>
          <w:szCs w:val="32"/>
          <w:lang w:val="en-US" w:eastAsia="zh-CN"/>
        </w:rPr>
        <w:t>。</w:t>
      </w:r>
      <w:r>
        <w:rPr>
          <w:rFonts w:hint="eastAsia"/>
          <w:color w:val="auto"/>
          <w:sz w:val="22"/>
          <w:szCs w:val="22"/>
        </w:rPr>
        <w:t>{% endif %}</w:t>
      </w:r>
      <w:r>
        <w:rPr>
          <w:rFonts w:hint="eastAsia" w:ascii="Times New Roman" w:hAnsi="Times New Roman" w:eastAsia="微软雅黑" w:cs="Times New Roman"/>
          <w:b/>
          <w:sz w:val="24"/>
          <w:szCs w:val="24"/>
          <w:lang w:eastAsia="zh-CN"/>
        </w:rPr>
        <w:br w:type="page"/>
      </w:r>
    </w:p>
    <w:p>
      <w:pPr>
        <w:keepNext/>
        <w:keepLines/>
        <w:pageBreakBefore w:val="0"/>
        <w:widowControl w:val="0"/>
        <w:numPr>
          <w:ilvl w:val="0"/>
          <w:numId w:val="10"/>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21" w:name="_Toc25624"/>
      <w:r>
        <w:rPr>
          <w:rFonts w:hint="eastAsia"/>
          <w:b/>
          <w:bCs/>
          <w:color w:val="31849B"/>
          <w:sz w:val="24"/>
          <w:szCs w:val="32"/>
          <w:lang w:val="en-US" w:eastAsia="zh-CN"/>
        </w:rPr>
        <w:t>免疫检测结果解析</w:t>
      </w:r>
      <w:bookmarkEnd w:id="21"/>
    </w:p>
    <w:p>
      <w:pPr>
        <w:keepNext/>
        <w:keepLines/>
        <w:pageBreakBefore w:val="0"/>
        <w:widowControl w:val="0"/>
        <w:numPr>
          <w:ilvl w:val="1"/>
          <w:numId w:val="10"/>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bookmarkStart w:id="22" w:name="_Toc2749"/>
      <w:r>
        <w:rPr>
          <w:rFonts w:hint="eastAsia"/>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18"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pPr>
        <w:keepNext/>
        <w:keepLines/>
        <w:pageBreakBefore w:val="0"/>
        <w:widowControl w:val="0"/>
        <w:numPr>
          <w:ilvl w:val="1"/>
          <w:numId w:val="10"/>
        </w:numPr>
        <w:kinsoku/>
        <w:wordWrap/>
        <w:overflowPunct/>
        <w:topLinePunct w:val="0"/>
        <w:autoSpaceDE/>
        <w:autoSpaceDN/>
        <w:bidi w:val="0"/>
        <w:adjustRightInd w:val="0"/>
        <w:snapToGrid w:val="0"/>
        <w:spacing w:before="156" w:beforeLines="50"/>
        <w:ind w:left="567" w:leftChars="0" w:hanging="567" w:firstLineChars="0"/>
        <w:textAlignment w:val="auto"/>
        <w:outlineLvl w:val="2"/>
        <w:rPr>
          <w:rFonts w:hint="eastAsia"/>
          <w:b/>
          <w:bCs/>
          <w:color w:val="31849B"/>
          <w:sz w:val="22"/>
          <w:szCs w:val="22"/>
          <w:lang w:val="en-US" w:eastAsia="zh-CN"/>
        </w:rPr>
      </w:pPr>
      <w:bookmarkStart w:id="23" w:name="_Toc7307_WPSOffice_Level3"/>
      <w:r>
        <w:rPr>
          <w:rFonts w:hint="eastAsia"/>
          <w:b/>
          <w:bCs/>
          <w:color w:val="31849B"/>
          <w:sz w:val="22"/>
          <w:szCs w:val="22"/>
          <w:lang w:val="en-US" w:eastAsia="zh-CN"/>
        </w:rPr>
        <w:t>错配修复（MMR）相关基因检测结果</w:t>
      </w:r>
    </w:p>
    <w:bookmarkEnd w:id="23"/>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3"/>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cs="Times New Roman"/>
          <w:color w:val="000000" w:themeColor="text1"/>
          <w14:textFill>
            <w14:solidFill>
              <w14:schemeClr w14:val="tx1"/>
            </w14:solidFill>
          </w14:textFill>
        </w:rPr>
        <w:t>{% if gastrointestinalStromalTumor == True %}</w:t>
      </w:r>
    </w:p>
    <w:bookmarkEnd w:id="22"/>
    <w:p>
      <w:pPr>
        <w:keepNext/>
        <w:keepLines/>
        <w:pageBreakBefore w:val="0"/>
        <w:widowControl w:val="0"/>
        <w:numPr>
          <w:ilvl w:val="0"/>
          <w:numId w:val="10"/>
        </w:numPr>
        <w:kinsoku/>
        <w:wordWrap/>
        <w:overflowPunct/>
        <w:topLinePunct w:val="0"/>
        <w:autoSpaceDE/>
        <w:autoSpaceDN/>
        <w:bidi w:val="0"/>
        <w:adjustRightInd w:val="0"/>
        <w:snapToGrid w:val="0"/>
        <w:spacing w:before="156" w:beforeLines="50" w:after="157" w:afterLines="50"/>
        <w:ind w:left="425" w:leftChars="0" w:hanging="425" w:firstLineChars="0"/>
        <w:textAlignment w:val="auto"/>
        <w:outlineLvl w:val="1"/>
        <w:rPr>
          <w:rFonts w:hint="eastAsia"/>
          <w:b/>
          <w:bCs/>
          <w:color w:val="31849B"/>
          <w:sz w:val="24"/>
          <w:szCs w:val="24"/>
          <w:lang w:val="en-US" w:eastAsia="zh-CN"/>
        </w:rPr>
      </w:pPr>
      <w:r>
        <w:rPr>
          <w:rFonts w:hint="eastAsia"/>
          <w:b/>
          <w:bCs/>
          <w:color w:val="31849B"/>
          <w:sz w:val="24"/>
          <w:szCs w:val="24"/>
          <w:lang w:val="en-US" w:eastAsia="zh-CN"/>
        </w:rPr>
        <w:t>化疗药物检测解析</w:t>
      </w:r>
    </w:p>
    <w:p>
      <w:pPr>
        <w:keepNext w:val="0"/>
        <w:keepLines w:val="0"/>
        <w:pageBreakBefore w:val="0"/>
        <w:widowControl w:val="0"/>
        <w:kinsoku/>
        <w:wordWrap/>
        <w:overflowPunct/>
        <w:topLinePunct w:val="0"/>
        <w:autoSpaceDE/>
        <w:autoSpaceDN/>
        <w:bidi w:val="0"/>
        <w:adjustRightInd w:val="0"/>
        <w:snapToGrid w:val="0"/>
        <w:textAlignment w:val="auto"/>
        <w:rPr>
          <w:rFonts w:hint="default" w:ascii="微软雅黑" w:hAnsi="微软雅黑" w:eastAsia="微软雅黑" w:cs="微软雅黑"/>
          <w:b/>
          <w:color w:val="31849B"/>
          <w:sz w:val="22"/>
          <w:szCs w:val="22"/>
          <w:lang w:val="en-US" w:eastAsia="zh-CN"/>
        </w:rPr>
      </w:pPr>
      <w:r>
        <w:rPr>
          <w:rFonts w:hint="default" w:ascii="微软雅黑" w:hAnsi="微软雅黑" w:eastAsia="微软雅黑" w:cs="微软雅黑"/>
          <w:b/>
          <w:color w:val="31849B"/>
          <w:sz w:val="22"/>
          <w:szCs w:val="2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4"/>
        </w:numPr>
        <w:ind w:left="425" w:leftChars="0" w:hanging="425" w:firstLineChars="0"/>
        <w:jc w:val="left"/>
        <w:rPr>
          <w:rFonts w:hint="default" w:ascii="Times New Roman" w:hAnsi="Times New Roman" w:eastAsia="微软雅黑" w:cs="Times New Roman"/>
          <w:kern w:val="0"/>
          <w:sz w:val="18"/>
          <w:szCs w:val="22"/>
          <w:lang w:val="en-US"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4"/>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lang w:eastAsia="zh-CN"/>
        </w:rPr>
      </w:pPr>
      <w:r>
        <w:rPr>
          <w:lang w:eastAsia="zh-CN"/>
        </w:rPr>
        <w:br w:type="page"/>
      </w:r>
    </w:p>
    <w:p>
      <w:pPr>
        <w:rPr>
          <w:rFonts w:hint="default"/>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0"/>
          <w:numId w:val="2"/>
        </w:numPr>
        <w:spacing w:before="156" w:after="156"/>
        <w:ind w:left="425" w:leftChars="0" w:hanging="425" w:firstLineChars="0"/>
      </w:pPr>
      <w:r>
        <w:rPr>
          <w:rFonts w:hint="eastAsia"/>
        </w:rPr>
        <w:t>附录</w:t>
      </w:r>
    </w:p>
    <w:p>
      <w:pPr>
        <w:pStyle w:val="3"/>
        <w:numPr>
          <w:ilvl w:val="0"/>
          <w:numId w:val="15"/>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513" w:hRule="atLeast"/>
          <w:jc w:val="center"/>
        </w:trPr>
        <w:tc>
          <w:tcPr>
            <w:tcW w:w="104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7"/>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7"/>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7"/>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7"/>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r>
        <w:br w:type="page"/>
      </w:r>
    </w:p>
    <w:p>
      <w:pPr>
        <w:pStyle w:val="3"/>
        <w:keepNext/>
        <w:keepLines/>
        <w:pageBreakBefore w:val="0"/>
        <w:widowControl w:val="0"/>
        <w:numPr>
          <w:ilvl w:val="0"/>
          <w:numId w:val="15"/>
        </w:numPr>
        <w:kinsoku/>
        <w:wordWrap/>
        <w:overflowPunct/>
        <w:topLinePunct w:val="0"/>
        <w:autoSpaceDE/>
        <w:autoSpaceDN/>
        <w:bidi w:val="0"/>
        <w:adjustRightInd w:val="0"/>
        <w:snapToGrid w:val="0"/>
        <w:spacing w:before="156" w:after="156" w:line="240" w:lineRule="atLeast"/>
        <w:ind w:left="425" w:leftChars="0" w:hanging="425" w:firstLineChars="0"/>
        <w:textAlignment w:val="auto"/>
        <w:rPr>
          <w:rFonts w:hint="eastAsia"/>
        </w:rPr>
      </w:pPr>
      <w:r>
        <w:rPr>
          <w:rFonts w:hint="eastAsia"/>
        </w:rPr>
        <w:t>检测基因列表</w:t>
      </w:r>
    </w:p>
    <w:p>
      <w:pPr>
        <w:numPr>
          <w:ilvl w:val="1"/>
          <w:numId w:val="18"/>
        </w:numPr>
        <w:bidi w:val="0"/>
        <w:ind w:left="567" w:leftChars="0" w:hanging="567" w:firstLineChars="0"/>
        <w:rPr>
          <w:rFonts w:hint="eastAsia"/>
          <w:b/>
          <w:bCs/>
          <w:color w:val="31849B"/>
          <w:sz w:val="22"/>
          <w:szCs w:val="22"/>
        </w:rPr>
      </w:pPr>
      <w:r>
        <w:rPr>
          <w:rFonts w:hint="eastAsia"/>
          <w:b/>
          <w:bCs/>
          <w:color w:val="31849B"/>
          <w:sz w:val="22"/>
          <w:szCs w:val="22"/>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1"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hint="eastAsia"/>
        </w:rPr>
      </w:pPr>
    </w:p>
    <w:p>
      <w:pPr>
        <w:rPr>
          <w:rFonts w:hint="eastAsia"/>
        </w:rPr>
      </w:pPr>
      <w:r>
        <w:rPr>
          <w:rFonts w:hint="eastAsia"/>
        </w:rPr>
        <w:br w:type="page"/>
      </w:r>
    </w:p>
    <w:p>
      <w:pPr>
        <w:numPr>
          <w:ilvl w:val="1"/>
          <w:numId w:val="18"/>
        </w:numPr>
        <w:bidi w:val="0"/>
        <w:ind w:left="567" w:leftChars="0" w:hanging="567" w:firstLineChars="0"/>
        <w:rPr>
          <w:rFonts w:hint="eastAsia"/>
          <w:b/>
          <w:bCs/>
          <w:color w:val="31849B"/>
          <w:sz w:val="22"/>
          <w:szCs w:val="22"/>
        </w:rPr>
      </w:pPr>
      <w:r>
        <w:rPr>
          <w:rFonts w:hint="eastAsia"/>
          <w:b/>
          <w:bCs/>
          <w:color w:val="31849B"/>
          <w:sz w:val="22"/>
          <w:szCs w:val="22"/>
        </w:rPr>
        <w:t>基因列表</w:t>
      </w:r>
      <w:r>
        <w:rPr>
          <w:rFonts w:hint="eastAsia"/>
          <w:b/>
          <w:bCs/>
          <w:color w:val="31849B"/>
          <w:sz w:val="22"/>
          <w:szCs w:val="22"/>
          <w:lang w:val="en-US" w:eastAsia="zh-CN"/>
        </w:rPr>
        <w:t>清单</w:t>
      </w:r>
    </w:p>
    <w:tbl>
      <w:tblPr>
        <w:tblStyle w:val="16"/>
        <w:tblpPr w:leftFromText="180" w:rightFromText="180" w:vertAnchor="text" w:horzAnchor="page" w:tblpX="1131" w:tblpY="8"/>
        <w:tblOverlap w:val="never"/>
        <w:tblW w:w="0" w:type="auto"/>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61"/>
        <w:gridCol w:w="1661"/>
        <w:gridCol w:w="1661"/>
        <w:gridCol w:w="1661"/>
        <w:gridCol w:w="1662"/>
        <w:gridCol w:w="1662"/>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rFonts w:hint="eastAsia"/>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pPr>
        <w:pStyle w:val="3"/>
        <w:numPr>
          <w:ilvl w:val="0"/>
          <w:numId w:val="15"/>
        </w:numPr>
        <w:spacing w:before="156" w:after="156"/>
        <w:ind w:left="425" w:leftChars="0" w:hanging="425" w:firstLineChars="0"/>
        <w:rPr>
          <w:rFonts w:hint="eastAsia"/>
        </w:rPr>
      </w:pPr>
      <w:r>
        <w:rPr>
          <w:rFonts w:hint="eastAsia"/>
        </w:rPr>
        <w:t>参考文献</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Shaw AT, Bauer TM, de Marinis F, et al. First-line lorlatinib or crizotinib in advanced ALK-positive lung cancer. N Engl J Med. 2020;383(21):2018-2029. [PMID: 33207094]</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 31566309]</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Abou-Alfa GK, Sahai V, Hollebecque A, et al. Pemigatinib for previously treated, locally advanced or metastatic cholangiocarcinoma: a multicentre, open-label, phase 2 study. Lancet Oncol. 2020;21(5):671-684. [PMID: 32203698]</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"https://pubmed.ncbi.nlm.nih.gov/?term=Lee+HW&amp;cauthor_id=32636318"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Lee</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HW,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"https://pubmed.ncbi.nlm.nih.gov/?term=Sa+JK&amp;cauthor_id=32636318"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Sa</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JK,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"https://pubmed.ncbi.nlm.nih.gov/?term=Gualberto+A&amp;cauthor_id=32636318"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Gualberto</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A, et al. A phase II trial of tipifarnib for patients with previously treated, metastatic urothelial carcinoma harboring HRAS mutations. Clin Cancer Res. 2020; 26(19): 5113-5119. [PMID: 32636318]</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Wolf J, Seto T, Han JY, Reguart N, et al. Capmatinib in MET exon 14-mutated or MET-amplified non-small-cell lung cancer. N Engl J Med. 2020;383(10):944-957. [PMID: 32877583]</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Paik PK, Felip E, Veillon R, et al. Tepotinib in non-small-cell lung cancer with MET exon 14 skipping mutations. N Engl J Med. 2020;383(10):931-943. [PMID: 32469185]</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keepNext w:val="0"/>
        <w:keepLines w:val="0"/>
        <w:pageBreakBefore w:val="0"/>
        <w:widowControl/>
        <w:numPr>
          <w:ilvl w:val="0"/>
          <w:numId w:val="19"/>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rPr>
          <w:sz w:val="16"/>
          <w:szCs w:val="16"/>
        </w:rPr>
      </w:pPr>
      <w:r>
        <w:rPr>
          <w:sz w:val="16"/>
          <w:szCs w:val="16"/>
        </w:rPr>
        <w:br w:type="page"/>
      </w:r>
    </w:p>
    <w:p>
      <w:pPr>
        <w:pStyle w:val="3"/>
        <w:numPr>
          <w:ilvl w:val="255"/>
          <w:numId w:val="0"/>
        </w:numPr>
        <w:jc w:val="left"/>
        <w:rPr>
          <w:color w:val="31849B"/>
          <w:sz w:val="24"/>
          <w:szCs w:val="24"/>
          <w:highlight w:val="none"/>
          <w:lang w:eastAsia="zh-CN"/>
        </w:rPr>
      </w:pPr>
      <w:bookmarkStart w:id="24" w:name="_Toc18978"/>
      <w:r>
        <w:rPr>
          <w:rFonts w:hint="eastAsia"/>
          <w:color w:val="31849B"/>
          <w:sz w:val="24"/>
          <w:szCs w:val="24"/>
          <w:highlight w:val="none"/>
          <w:lang w:eastAsia="zh-CN"/>
        </w:rPr>
        <w:t>检测方法与局限性</w:t>
      </w:r>
      <w:bookmarkEnd w:id="24"/>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2"/>
                    <a:stretch>
                      <a:fillRect/>
                    </a:stretch>
                  </pic:blipFill>
                  <pic:spPr>
                    <a:xfrm>
                      <a:off x="0" y="0"/>
                      <a:ext cx="7555865" cy="10022840"/>
                    </a:xfrm>
                    <a:prstGeom prst="rect">
                      <a:avLst/>
                    </a:prstGeom>
                  </pic:spPr>
                </pic:pic>
              </a:graphicData>
            </a:graphic>
          </wp:inline>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r>
      <w:rPr>
        <w:sz w:val="16"/>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54749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5474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1.85pt;mso-position-horizontal:center;mso-position-horizontal-relative:margin;z-index:251665408;mso-width-relative:page;mso-height-relative:page;" filled="f" stroked="f" coordsize="21600,21600" o:gfxdata="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z0ZSt1AAAAAUBAAAPAAAAAAAAAAEAIAAAACIAAABkcnMvZG93bnJl&#10;di54bWxQSwECFAAUAAAACACHTuJAjhZshToCAABjBAAADgAAAAAAAAABACAAAAAjAQAAZHJzL2Uy&#10;b0RvYy54bWxQSwUGAAAAAAYABgBZAQAAzwUAAAAA&#10;">
              <v:fill on="f" focussize="0,0"/>
              <v:stroke on="f" weight="0.5pt"/>
              <v:imagedata o:title=""/>
              <o:lock v:ext="edit" aspectratio="f"/>
              <v:textbox inset="0mm,0mm,0mm,0mm" style="mso-fit-shape-to-text:t;">
                <w:txbxContent>
                  <w:p>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4384"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6">
    <w:nsid w:val="DA387088"/>
    <w:multiLevelType w:val="multilevel"/>
    <w:tmpl w:val="DA38708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E6C8412"/>
    <w:multiLevelType w:val="singleLevel"/>
    <w:tmpl w:val="FE6C8412"/>
    <w:lvl w:ilvl="0" w:tentative="0">
      <w:start w:val="1"/>
      <w:numFmt w:val="decimal"/>
      <w:lvlText w:val="%1."/>
      <w:lvlJc w:val="left"/>
      <w:pPr>
        <w:ind w:left="425" w:hanging="425"/>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219D0AF6"/>
    <w:multiLevelType w:val="singleLevel"/>
    <w:tmpl w:val="219D0AF6"/>
    <w:lvl w:ilvl="0" w:tentative="0">
      <w:start w:val="1"/>
      <w:numFmt w:val="decimal"/>
      <w:suff w:val="space"/>
      <w:lvlText w:val="%1."/>
      <w:lvlJc w:val="left"/>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multilevel"/>
    <w:tmpl w:val="3FE2A38E"/>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4A8005"/>
    <w:multiLevelType w:val="multilevel"/>
    <w:tmpl w:val="5B4A8005"/>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6282EC2D"/>
    <w:multiLevelType w:val="singleLevel"/>
    <w:tmpl w:val="6282EC2D"/>
    <w:lvl w:ilvl="0" w:tentative="0">
      <w:start w:val="1"/>
      <w:numFmt w:val="decimal"/>
      <w:lvlText w:val="%1."/>
      <w:lvlJc w:val="left"/>
      <w:pPr>
        <w:ind w:left="425" w:hanging="425"/>
      </w:pPr>
      <w:rPr>
        <w:rFonts w:hint="default"/>
      </w:rPr>
    </w:lvl>
  </w:abstractNum>
  <w:abstractNum w:abstractNumId="18">
    <w:nsid w:val="797962C2"/>
    <w:multiLevelType w:val="multilevel"/>
    <w:tmpl w:val="797962C2"/>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2"/>
  </w:num>
  <w:num w:numId="3">
    <w:abstractNumId w:val="3"/>
  </w:num>
  <w:num w:numId="4">
    <w:abstractNumId w:val="8"/>
  </w:num>
  <w:num w:numId="5">
    <w:abstractNumId w:val="4"/>
  </w:num>
  <w:num w:numId="6">
    <w:abstractNumId w:val="18"/>
  </w:num>
  <w:num w:numId="7">
    <w:abstractNumId w:val="12"/>
  </w:num>
  <w:num w:numId="8">
    <w:abstractNumId w:val="13"/>
  </w:num>
  <w:num w:numId="9">
    <w:abstractNumId w:val="14"/>
  </w:num>
  <w:num w:numId="10">
    <w:abstractNumId w:val="6"/>
  </w:num>
  <w:num w:numId="11">
    <w:abstractNumId w:val="9"/>
  </w:num>
  <w:num w:numId="12">
    <w:abstractNumId w:val="0"/>
  </w:num>
  <w:num w:numId="13">
    <w:abstractNumId w:val="10"/>
  </w:num>
  <w:num w:numId="14">
    <w:abstractNumId w:val="7"/>
  </w:num>
  <w:num w:numId="15">
    <w:abstractNumId w:val="17"/>
  </w:num>
  <w:num w:numId="16">
    <w:abstractNumId w:val="11"/>
  </w:num>
  <w:num w:numId="17">
    <w:abstractNumId w:val="15"/>
  </w:num>
  <w:num w:numId="18">
    <w:abstractNumId w:val="1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7F1787"/>
    <w:rsid w:val="00F674AF"/>
    <w:rsid w:val="00F931CB"/>
    <w:rsid w:val="01522213"/>
    <w:rsid w:val="015E2ED8"/>
    <w:rsid w:val="016A6FD7"/>
    <w:rsid w:val="01AD2ED4"/>
    <w:rsid w:val="02210631"/>
    <w:rsid w:val="02794607"/>
    <w:rsid w:val="031059A9"/>
    <w:rsid w:val="03133E26"/>
    <w:rsid w:val="03766F95"/>
    <w:rsid w:val="03803906"/>
    <w:rsid w:val="03B9726F"/>
    <w:rsid w:val="041B4D9F"/>
    <w:rsid w:val="04C156A8"/>
    <w:rsid w:val="067D3A89"/>
    <w:rsid w:val="079723FB"/>
    <w:rsid w:val="08760957"/>
    <w:rsid w:val="089B01E7"/>
    <w:rsid w:val="08A94456"/>
    <w:rsid w:val="09341784"/>
    <w:rsid w:val="09A1232B"/>
    <w:rsid w:val="0A376516"/>
    <w:rsid w:val="0A5F6C80"/>
    <w:rsid w:val="0B2D7AF8"/>
    <w:rsid w:val="0C771024"/>
    <w:rsid w:val="0CF36002"/>
    <w:rsid w:val="0D1150F2"/>
    <w:rsid w:val="0D631A59"/>
    <w:rsid w:val="0D9967B2"/>
    <w:rsid w:val="0DA02E3F"/>
    <w:rsid w:val="0DAC006D"/>
    <w:rsid w:val="0DF83342"/>
    <w:rsid w:val="0EA60A7F"/>
    <w:rsid w:val="0F1A5F0A"/>
    <w:rsid w:val="0FAB538A"/>
    <w:rsid w:val="10597D75"/>
    <w:rsid w:val="11916802"/>
    <w:rsid w:val="11DF30C9"/>
    <w:rsid w:val="123B61C0"/>
    <w:rsid w:val="12847BF6"/>
    <w:rsid w:val="12AA7B7B"/>
    <w:rsid w:val="13570531"/>
    <w:rsid w:val="135D4BEE"/>
    <w:rsid w:val="13693F23"/>
    <w:rsid w:val="13CC1FF2"/>
    <w:rsid w:val="14C12D51"/>
    <w:rsid w:val="1658246F"/>
    <w:rsid w:val="16EC66AB"/>
    <w:rsid w:val="17086790"/>
    <w:rsid w:val="173921A9"/>
    <w:rsid w:val="17B06507"/>
    <w:rsid w:val="17C43784"/>
    <w:rsid w:val="17D363F7"/>
    <w:rsid w:val="18410977"/>
    <w:rsid w:val="187160ED"/>
    <w:rsid w:val="18BA15F1"/>
    <w:rsid w:val="18ED0416"/>
    <w:rsid w:val="18FB3186"/>
    <w:rsid w:val="19902B61"/>
    <w:rsid w:val="1ABD39A5"/>
    <w:rsid w:val="1B027E29"/>
    <w:rsid w:val="1CEB6DA5"/>
    <w:rsid w:val="1D6C1D4D"/>
    <w:rsid w:val="1D731642"/>
    <w:rsid w:val="1DCC309C"/>
    <w:rsid w:val="1DD7174F"/>
    <w:rsid w:val="1DD776FA"/>
    <w:rsid w:val="1E816369"/>
    <w:rsid w:val="1EE61E60"/>
    <w:rsid w:val="203064A8"/>
    <w:rsid w:val="203B3708"/>
    <w:rsid w:val="2059238D"/>
    <w:rsid w:val="208D1D32"/>
    <w:rsid w:val="21FA5A2E"/>
    <w:rsid w:val="22420B98"/>
    <w:rsid w:val="225418B2"/>
    <w:rsid w:val="22A751D6"/>
    <w:rsid w:val="22E11609"/>
    <w:rsid w:val="22F34C27"/>
    <w:rsid w:val="236B2AA0"/>
    <w:rsid w:val="23AF1201"/>
    <w:rsid w:val="23B40421"/>
    <w:rsid w:val="240068CC"/>
    <w:rsid w:val="24A77F65"/>
    <w:rsid w:val="25390CF2"/>
    <w:rsid w:val="261C0297"/>
    <w:rsid w:val="26255304"/>
    <w:rsid w:val="263D7ED1"/>
    <w:rsid w:val="266142F4"/>
    <w:rsid w:val="26A559EA"/>
    <w:rsid w:val="26B53E37"/>
    <w:rsid w:val="26FC6074"/>
    <w:rsid w:val="27441EF5"/>
    <w:rsid w:val="27CB6172"/>
    <w:rsid w:val="27CF709E"/>
    <w:rsid w:val="28EC1C32"/>
    <w:rsid w:val="2967011C"/>
    <w:rsid w:val="29B11398"/>
    <w:rsid w:val="29DE6481"/>
    <w:rsid w:val="2A403FBB"/>
    <w:rsid w:val="2A681AD2"/>
    <w:rsid w:val="2A6E5730"/>
    <w:rsid w:val="2AEE6D7A"/>
    <w:rsid w:val="2BFB4B4C"/>
    <w:rsid w:val="2C844B41"/>
    <w:rsid w:val="2C8A4AF9"/>
    <w:rsid w:val="2CEB2E12"/>
    <w:rsid w:val="2CEF0BA7"/>
    <w:rsid w:val="2D850759"/>
    <w:rsid w:val="2DE24A34"/>
    <w:rsid w:val="2E342143"/>
    <w:rsid w:val="2E9574DA"/>
    <w:rsid w:val="2ED217FC"/>
    <w:rsid w:val="2F0E1BCD"/>
    <w:rsid w:val="2F24118F"/>
    <w:rsid w:val="305257C5"/>
    <w:rsid w:val="30557BC6"/>
    <w:rsid w:val="307F643A"/>
    <w:rsid w:val="309335A5"/>
    <w:rsid w:val="311A0E79"/>
    <w:rsid w:val="31354B69"/>
    <w:rsid w:val="314625C3"/>
    <w:rsid w:val="318226C0"/>
    <w:rsid w:val="31AD0696"/>
    <w:rsid w:val="31D9387C"/>
    <w:rsid w:val="32052280"/>
    <w:rsid w:val="32725AE5"/>
    <w:rsid w:val="32A001E1"/>
    <w:rsid w:val="33111035"/>
    <w:rsid w:val="331309CD"/>
    <w:rsid w:val="334E5D71"/>
    <w:rsid w:val="334F0B5E"/>
    <w:rsid w:val="33580044"/>
    <w:rsid w:val="33BA4571"/>
    <w:rsid w:val="34854120"/>
    <w:rsid w:val="34C80426"/>
    <w:rsid w:val="351C000D"/>
    <w:rsid w:val="35325A82"/>
    <w:rsid w:val="35D81270"/>
    <w:rsid w:val="35ED7EDD"/>
    <w:rsid w:val="36527C4E"/>
    <w:rsid w:val="36726B70"/>
    <w:rsid w:val="373F6026"/>
    <w:rsid w:val="37677539"/>
    <w:rsid w:val="388238AA"/>
    <w:rsid w:val="38B65A9E"/>
    <w:rsid w:val="38F84398"/>
    <w:rsid w:val="38F913A2"/>
    <w:rsid w:val="39072D82"/>
    <w:rsid w:val="39186D3D"/>
    <w:rsid w:val="393B1EAF"/>
    <w:rsid w:val="3952115A"/>
    <w:rsid w:val="39642680"/>
    <w:rsid w:val="3971469F"/>
    <w:rsid w:val="399E7C0D"/>
    <w:rsid w:val="39EF365E"/>
    <w:rsid w:val="3A914FF9"/>
    <w:rsid w:val="3AC56A51"/>
    <w:rsid w:val="3B3E385A"/>
    <w:rsid w:val="3B616481"/>
    <w:rsid w:val="3B802E42"/>
    <w:rsid w:val="3BDB6B01"/>
    <w:rsid w:val="3C924F89"/>
    <w:rsid w:val="3C954A8C"/>
    <w:rsid w:val="3CD8691F"/>
    <w:rsid w:val="3D581AEB"/>
    <w:rsid w:val="3D946D56"/>
    <w:rsid w:val="3DAE1A1E"/>
    <w:rsid w:val="3DFA0625"/>
    <w:rsid w:val="3E201D96"/>
    <w:rsid w:val="3E3B313C"/>
    <w:rsid w:val="3EDE4022"/>
    <w:rsid w:val="3F7D78FA"/>
    <w:rsid w:val="3FD0746F"/>
    <w:rsid w:val="3FD958AF"/>
    <w:rsid w:val="40E1210B"/>
    <w:rsid w:val="41384DDD"/>
    <w:rsid w:val="41660856"/>
    <w:rsid w:val="41EF3869"/>
    <w:rsid w:val="42056104"/>
    <w:rsid w:val="424B3CDF"/>
    <w:rsid w:val="42750D5C"/>
    <w:rsid w:val="434F3644"/>
    <w:rsid w:val="43AC7175"/>
    <w:rsid w:val="43E96868"/>
    <w:rsid w:val="45CA7611"/>
    <w:rsid w:val="46C25697"/>
    <w:rsid w:val="47061E9E"/>
    <w:rsid w:val="472745EF"/>
    <w:rsid w:val="47680F28"/>
    <w:rsid w:val="47BC7221"/>
    <w:rsid w:val="47C324F3"/>
    <w:rsid w:val="48004A62"/>
    <w:rsid w:val="48D950E2"/>
    <w:rsid w:val="493F4F1F"/>
    <w:rsid w:val="495963C1"/>
    <w:rsid w:val="4A02381D"/>
    <w:rsid w:val="4A384869"/>
    <w:rsid w:val="4A653DAC"/>
    <w:rsid w:val="4AD211EE"/>
    <w:rsid w:val="4B642058"/>
    <w:rsid w:val="4B7342A7"/>
    <w:rsid w:val="4D023B34"/>
    <w:rsid w:val="4D3F4582"/>
    <w:rsid w:val="4D7B3B1B"/>
    <w:rsid w:val="4E4A3C62"/>
    <w:rsid w:val="4E7D679D"/>
    <w:rsid w:val="4EA970ED"/>
    <w:rsid w:val="4EFE20DA"/>
    <w:rsid w:val="4F1704D1"/>
    <w:rsid w:val="4FA57CEC"/>
    <w:rsid w:val="50360236"/>
    <w:rsid w:val="513C382A"/>
    <w:rsid w:val="51A25EE6"/>
    <w:rsid w:val="51DA6E2E"/>
    <w:rsid w:val="522713AF"/>
    <w:rsid w:val="52296E4F"/>
    <w:rsid w:val="526C42D5"/>
    <w:rsid w:val="528500FF"/>
    <w:rsid w:val="53271259"/>
    <w:rsid w:val="536929AC"/>
    <w:rsid w:val="545A732E"/>
    <w:rsid w:val="54CB2D11"/>
    <w:rsid w:val="553B5C4C"/>
    <w:rsid w:val="55C31E4A"/>
    <w:rsid w:val="55D339F5"/>
    <w:rsid w:val="55F20FE4"/>
    <w:rsid w:val="56143D1E"/>
    <w:rsid w:val="563D7228"/>
    <w:rsid w:val="56645777"/>
    <w:rsid w:val="56660A06"/>
    <w:rsid w:val="568419DE"/>
    <w:rsid w:val="56F76FF2"/>
    <w:rsid w:val="575724EB"/>
    <w:rsid w:val="575F2828"/>
    <w:rsid w:val="57E33B0B"/>
    <w:rsid w:val="58867B02"/>
    <w:rsid w:val="5892155B"/>
    <w:rsid w:val="5896737C"/>
    <w:rsid w:val="58E3481A"/>
    <w:rsid w:val="594D1546"/>
    <w:rsid w:val="59575208"/>
    <w:rsid w:val="598B0206"/>
    <w:rsid w:val="5A9926C3"/>
    <w:rsid w:val="5AD57EED"/>
    <w:rsid w:val="5B91652E"/>
    <w:rsid w:val="5C9F2D5E"/>
    <w:rsid w:val="5CCC18B7"/>
    <w:rsid w:val="5D057DF3"/>
    <w:rsid w:val="5DCE5B8C"/>
    <w:rsid w:val="5EEF12AC"/>
    <w:rsid w:val="5F5079A7"/>
    <w:rsid w:val="5FFE63DD"/>
    <w:rsid w:val="60703D9A"/>
    <w:rsid w:val="609E18C5"/>
    <w:rsid w:val="60B1035F"/>
    <w:rsid w:val="60DE6BBE"/>
    <w:rsid w:val="60FA1254"/>
    <w:rsid w:val="6106237B"/>
    <w:rsid w:val="613832CB"/>
    <w:rsid w:val="62E25ACB"/>
    <w:rsid w:val="633C51D7"/>
    <w:rsid w:val="63822E81"/>
    <w:rsid w:val="641B57B0"/>
    <w:rsid w:val="648D40BC"/>
    <w:rsid w:val="65023FED"/>
    <w:rsid w:val="651A76BB"/>
    <w:rsid w:val="6530465E"/>
    <w:rsid w:val="65890CF1"/>
    <w:rsid w:val="65A92FE7"/>
    <w:rsid w:val="664E563A"/>
    <w:rsid w:val="66A924B9"/>
    <w:rsid w:val="66B824D0"/>
    <w:rsid w:val="67386679"/>
    <w:rsid w:val="674C4DCA"/>
    <w:rsid w:val="67E76C1B"/>
    <w:rsid w:val="683F57E5"/>
    <w:rsid w:val="695A2A86"/>
    <w:rsid w:val="69CE790A"/>
    <w:rsid w:val="69DA7A0C"/>
    <w:rsid w:val="6A9B454D"/>
    <w:rsid w:val="6B117731"/>
    <w:rsid w:val="6B40402D"/>
    <w:rsid w:val="6BBA58AE"/>
    <w:rsid w:val="6BD22049"/>
    <w:rsid w:val="6CD7423E"/>
    <w:rsid w:val="6CD97293"/>
    <w:rsid w:val="6EA17BBA"/>
    <w:rsid w:val="6ECB6EE0"/>
    <w:rsid w:val="6FAA158B"/>
    <w:rsid w:val="6FB62831"/>
    <w:rsid w:val="71563C7D"/>
    <w:rsid w:val="720535FB"/>
    <w:rsid w:val="729C5701"/>
    <w:rsid w:val="73174D06"/>
    <w:rsid w:val="736C35FB"/>
    <w:rsid w:val="739C3AEB"/>
    <w:rsid w:val="74543A42"/>
    <w:rsid w:val="74722963"/>
    <w:rsid w:val="74C57072"/>
    <w:rsid w:val="753F3F20"/>
    <w:rsid w:val="78657FA9"/>
    <w:rsid w:val="786C2F9F"/>
    <w:rsid w:val="78BE4504"/>
    <w:rsid w:val="78F560F8"/>
    <w:rsid w:val="798259F2"/>
    <w:rsid w:val="798F63DB"/>
    <w:rsid w:val="7A3251AA"/>
    <w:rsid w:val="7AD324E9"/>
    <w:rsid w:val="7B82074B"/>
    <w:rsid w:val="7BDE7397"/>
    <w:rsid w:val="7CEA36A3"/>
    <w:rsid w:val="7CFD384D"/>
    <w:rsid w:val="7D9A715C"/>
    <w:rsid w:val="7E3239CA"/>
    <w:rsid w:val="7E907CA2"/>
    <w:rsid w:val="7EAC62A5"/>
    <w:rsid w:val="7ED760F7"/>
    <w:rsid w:val="7EEF18BB"/>
    <w:rsid w:val="7EF667A6"/>
    <w:rsid w:val="7F1B3485"/>
    <w:rsid w:val="7F7511B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1">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6.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30dbff-7d23-4f3f-8945-b22c712870b2}">
  <ds:schemaRefs/>
</ds:datastoreItem>
</file>

<file path=customXml/itemProps3.xml><?xml version="1.0" encoding="utf-8"?>
<ds:datastoreItem xmlns:ds="http://schemas.openxmlformats.org/officeDocument/2006/customXml" ds:itemID="{82825c24-1b70-4d0e-a282-2cf4617ceb25}">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bd807534-c03b-4eb0-a608-0c9c0cf1cedb}">
  <ds:schemaRefs/>
</ds:datastoreItem>
</file>

<file path=customXml/itemProps6.xml><?xml version="1.0" encoding="utf-8"?>
<ds:datastoreItem xmlns:ds="http://schemas.openxmlformats.org/officeDocument/2006/customXml" ds:itemID="{D9E68FF8-7140-42C3-A777-F9DF59379B8B}">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8820</Words>
  <Characters>34047</Characters>
  <Lines>502</Lines>
  <Paragraphs>141</Paragraphs>
  <TotalTime>0</TotalTime>
  <ScaleCrop>false</ScaleCrop>
  <LinksUpToDate>false</LinksUpToDate>
  <CharactersWithSpaces>38525</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2024-03-11T06:36:41Z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64F8B3CFB2944962953CB0E81B1D166F</vt:lpwstr>
  </property>
</Properties>
</file>