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sz w:val="20"/>
          <w:lang w:eastAsia="zh-CN"/>
        </w:rPr>
        <w:drawing>
          <wp:anchor distT="0" distB="0" distL="114300" distR="114300" simplePos="0" relativeHeight="251662336" behindDoc="1" locked="0" layoutInCell="1" allowOverlap="1">
            <wp:simplePos x="0" y="0"/>
            <wp:positionH relativeFrom="column">
              <wp:posOffset>0</wp:posOffset>
            </wp:positionH>
            <wp:positionV relativeFrom="page">
              <wp:posOffset>8255</wp:posOffset>
            </wp:positionV>
            <wp:extent cx="7703185" cy="10693400"/>
            <wp:effectExtent l="0" t="0" r="8255" b="5080"/>
            <wp:wrapNone/>
            <wp:docPr id="5" name="图片 5" descr="广二-正面（病理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广二-正面（病理科）_00"/>
                    <pic:cNvPicPr>
                      <a:picLocks noChangeAspect="1"/>
                    </pic:cNvPicPr>
                  </pic:nvPicPr>
                  <pic:blipFill>
                    <a:blip r:embed="rId8"/>
                    <a:stretch>
                      <a:fillRect/>
                    </a:stretch>
                  </pic:blipFill>
                  <pic:spPr>
                    <a:xfrm>
                      <a:off x="0" y="0"/>
                      <a:ext cx="7703185" cy="1069340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17119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17119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检测项目：肿瘤500基因检测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249.7pt;z-index:251661312;mso-width-relative:page;mso-height-relative:page;" filled="f" stroked="f" coordsize="21600,21600" o:gfxdata="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1HDGXdAAAADQEAAA8AAAAAAAAAAQAgAAAAIgAA&#10;AGRycy9kb3ducmV2LnhtbFBLAQIUABQAAAAIAIdO4kAu4tObPAIAAGcEAAAOAAAAAAAAAAEAIAAA&#10;ACwBAABkcnMvZTJvRG9jLnhtbFBLBQYAAAAABgAGAFkBAADaBQAAAAA=&#10;">
                <v:fill on="f" focussize="0,0"/>
                <v:stroke on="f" weight="0.5pt"/>
                <v:imagedata o:title=""/>
                <o:lock v:ext="edit" aspectratio="f"/>
                <v:textbox>
                  <w:txbxContent>
                    <w:p>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pPr>
                        <w:rPr>
                          <w:rFonts w:hint="eastAsia"/>
                          <w:b/>
                          <w:bCs/>
                          <w:sz w:val="28"/>
                          <w:szCs w:val="28"/>
                          <w:lang w:val="en-US" w:eastAsia="zh-CN"/>
                        </w:rPr>
                      </w:pPr>
                      <w:r>
                        <w:rPr>
                          <w:rFonts w:hint="eastAsia"/>
                          <w:b/>
                          <w:bCs/>
                          <w:sz w:val="28"/>
                          <w:szCs w:val="28"/>
                          <w:lang w:val="en-US" w:eastAsia="zh-CN"/>
                        </w:rPr>
                        <w:t>检测项目：肿瘤500基因检测</w:t>
                      </w:r>
                    </w:p>
                    <w:p>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r>
        <w:tab/>
      </w:r>
    </w:p>
    <w:p>
      <w:pPr>
        <w:rPr>
          <w:sz w:val="40"/>
          <w:szCs w:val="48"/>
        </w:rPr>
      </w:pPr>
    </w:p>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276" w:type="dxa"/>
            <w:vMerge w:val="restart"/>
            <w:tcBorders>
              <w:right w:val="single" w:color="23656F" w:sz="18" w:space="0"/>
            </w:tcBorders>
            <w:shd w:val="clear" w:color="auto" w:fill="auto"/>
            <w:noWrap/>
            <w:vAlign w:val="center"/>
          </w:tcPr>
          <w:p>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ind w:left="200" w:leftChars="100"/>
              <w:rPr>
                <w:b/>
                <w:bCs/>
                <w:color w:val="31849B"/>
                <w:kern w:val="0"/>
                <w:sz w:val="28"/>
                <w:szCs w:val="28"/>
              </w:rPr>
            </w:pPr>
            <w:r>
              <w:rPr>
                <w:rFonts w:hint="eastAsia"/>
                <w:b/>
                <w:bCs/>
                <w:color w:val="23656F"/>
                <w:kern w:val="0"/>
                <w:sz w:val="28"/>
                <w:szCs w:val="28"/>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检测结果小结</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 if endometrialCarcinoma == True %}子宫内膜癌TCGA分子分型检测结果</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color w:val="3F3F3F"/>
                <w:lang w:eastAsia="zh-CN"/>
              </w:rPr>
              <w:t>{% endif %}体细胞变异分级提示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color w:val="3F3F3F"/>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kern w:val="0"/>
                <w:szCs w:val="20"/>
              </w:rPr>
            </w:pPr>
            <w:r>
              <w:rPr>
                <w:rFonts w:hint="eastAsia"/>
                <w:b/>
                <w:bCs/>
                <w:color w:val="23656F"/>
                <w:kern w:val="0"/>
                <w:sz w:val="28"/>
                <w:szCs w:val="28"/>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eastAsia"/>
                <w:color w:val="3F3F3F"/>
                <w:kern w:val="0"/>
                <w:sz w:val="21"/>
                <w:szCs w:val="21"/>
                <w:lang w:eastAsia="zh-CN"/>
              </w:rPr>
              <w:t>免疫检测结果解析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28"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 endif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lang w:val="en-US" w:eastAsia="zh-CN"/>
              </w:rPr>
            </w:pPr>
            <w:r>
              <w:rPr>
                <w:rFonts w:hint="eastAsia"/>
                <w:color w:val="3F3F3F"/>
                <w:sz w:val="21"/>
                <w:szCs w:val="21"/>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rPr>
            </w:pPr>
            <w:r>
              <w:rPr>
                <w:rFonts w:hint="eastAsia"/>
                <w:color w:val="3F3F3F"/>
                <w:lang w:eastAsia="zh-CN"/>
              </w:rPr>
              <w:t>{% if endometrialCarcinoma == True %}</w:t>
            </w:r>
            <w:r>
              <w:rPr>
                <w:rFonts w:hint="eastAsia"/>
                <w:color w:val="3F3F3F"/>
                <w:kern w:val="0"/>
                <w:sz w:val="21"/>
                <w:szCs w:val="21"/>
              </w:rPr>
              <w:t>子宫内膜癌分子分型与预后的相关性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lang w:eastAsia="zh-CN"/>
              </w:rPr>
              <w:t>{% endif %}</w:t>
            </w:r>
            <w:r>
              <w:rPr>
                <w:rFonts w:hint="eastAsia"/>
                <w:color w:val="3F3F3F"/>
                <w:kern w:val="0"/>
                <w:sz w:val="21"/>
                <w:szCs w:val="21"/>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pPr>
        <w:widowControl/>
        <w:adjustRightInd/>
        <w:snapToGrid/>
        <w:rPr>
          <w:sz w:val="18"/>
          <w:szCs w:val="18"/>
        </w:rPr>
      </w:pPr>
    </w:p>
    <w:p>
      <w:pPr>
        <w:pStyle w:val="25"/>
        <w:tabs>
          <w:tab w:val="left" w:pos="1256"/>
          <w:tab w:val="center" w:pos="4876"/>
        </w:tabs>
        <w:spacing w:before="156" w:after="156"/>
        <w:jc w:val="left"/>
      </w:pPr>
      <w:r>
        <w:tab/>
      </w:r>
    </w:p>
    <w:p>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pPr>
        <w:pStyle w:val="25"/>
        <w:spacing w:before="156" w:after="156"/>
      </w:pPr>
      <w:r>
        <w:rPr>
          <w:rFonts w:hint="eastAsia"/>
        </w:rPr>
        <w:t>报告正文</w:t>
      </w:r>
    </w:p>
    <w:p>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微软雅黑"/>
                <w:color w:val="262626"/>
                <w:sz w:val="20"/>
              </w:rPr>
              <w:t>送检单位：{{ hospital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送检项目：肿瘤500基因检测</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r>
              <w:rPr>
                <w:rFonts w:hint="eastAsia"/>
                <w:highlight w:val="none"/>
              </w:rPr>
              <w:t>病理学评估：</w:t>
            </w:r>
            <w:r>
              <w:rPr>
                <w:highlight w:val="none"/>
              </w:rPr>
              <w:t>-</w:t>
            </w:r>
          </w:p>
        </w:tc>
      </w:tr>
      <w:bookmarkEnd w:id="0"/>
    </w:tbl>
    <w:p>
      <w:pPr>
        <w:bidi w:val="0"/>
      </w:pPr>
    </w:p>
    <w:p>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本产品对与肿瘤密切相关的1238个基因进行高通量测序。检测突变形式为点突变（SNV）、小片段插入缺失（INDEL）、拷贝数变异（CNV）以及融合（FUSION）。本报告分析基因变异与靶向药物、免疫药物（TMB等）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1"/>
          <w:szCs w:val="24"/>
        </w:rPr>
      </w:pPr>
      <w:bookmarkStart w:id="1" w:name="_Toc26933"/>
      <w:bookmarkStart w:id="2" w:name="_Toc149837254"/>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2"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87"/>
        <w:gridCol w:w="2738"/>
        <w:gridCol w:w="55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8" w:hRule="atLeast"/>
          <w:jc w:val="center"/>
        </w:trPr>
        <w:tc>
          <w:tcPr>
            <w:tcW w:w="2170" w:type="pct"/>
            <w:gridSpan w:val="2"/>
            <w:tcBorders>
              <w:top w:val="single" w:color="31849B" w:sz="12" w:space="0"/>
              <w:bottom w:val="single" w:color="31849B" w:sz="12" w:space="0"/>
              <w:right w:val="single" w:color="31849B" w:sz="8"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9" w:type="pct"/>
            <w:tcBorders>
              <w:top w:val="single" w:color="31849B" w:sz="12" w:space="0"/>
              <w:left w:val="single" w:color="31849B" w:sz="8" w:space="0"/>
              <w:bottom w:val="single" w:color="31849B" w:sz="12"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9736" w:type="dxa"/>
            <w:gridSpan w:val="3"/>
            <w:tcBorders>
              <w:top w:val="single" w:color="31849B" w:sz="12"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4225" w:type="dxa"/>
            <w:gridSpan w:val="2"/>
            <w:tcBorders>
              <w:top w:val="single" w:color="31849B" w:sz="8" w:space="0"/>
              <w:bottom w:val="single" w:color="31849B" w:sz="8" w:space="0"/>
              <w:right w:val="single" w:color="31849B" w:sz="8" w:space="0"/>
            </w:tcBorders>
            <w:shd w:val="clear" w:color="auto" w:fill="auto"/>
            <w:vAlign w:val="center"/>
          </w:tcPr>
          <w:p>
            <w:pPr>
              <w:pStyle w:val="56"/>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子宫内膜癌TCGA分子分型</w:t>
            </w:r>
          </w:p>
        </w:tc>
        <w:tc>
          <w:tcPr>
            <w:tcW w:w="5511" w:type="dxa"/>
            <w:tcBorders>
              <w:top w:val="single" w:color="31849B" w:sz="8" w:space="0"/>
              <w:left w:val="single" w:color="31849B" w:sz="8"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9736" w:type="dxa"/>
            <w:gridSpan w:val="3"/>
            <w:tcBorders>
              <w:top w:val="single" w:color="31849B" w:sz="8" w:space="0"/>
              <w:bottom w:val="single" w:color="31849B" w:sz="8" w:space="0"/>
            </w:tcBorders>
            <w:shd w:val="clear" w:color="auto" w:fill="auto"/>
            <w:vAlign w:val="center"/>
          </w:tcPr>
          <w:p>
            <w:pPr>
              <w:pStyle w:val="56"/>
              <w:ind w:left="119" w:lef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restart"/>
            <w:tcBorders>
              <w:top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sz w:val="21"/>
                <w:lang w:eastAsia="zh-CN"/>
              </w:rPr>
              <w:t>微卫星不稳定性（MSI）</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pStyle w:val="56"/>
              <w:snapToGrid w:val="0"/>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764" w:type="pct"/>
            <w:vMerge w:val="continue"/>
            <w:tcBorders>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406" w:type="pct"/>
            <w:tcBorders>
              <w:top w:val="single" w:color="31849B" w:sz="8" w:space="0"/>
              <w:left w:val="single" w:color="31849B" w:sz="8" w:space="0"/>
              <w:bottom w:val="single" w:color="31849B" w:sz="8" w:space="0"/>
              <w:right w:val="single" w:color="31849B" w:sz="8" w:space="0"/>
            </w:tcBorders>
            <w:shd w:val="clear" w:color="auto" w:fill="auto"/>
            <w:vAlign w:val="center"/>
          </w:tcPr>
          <w:p>
            <w:pPr>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snapToGrid w:val="0"/>
              <w:spacing w:before="77"/>
              <w:ind w:left="119" w:leftChars="0" w:right="119" w:rightChars="0"/>
              <w:jc w:val="both"/>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2829"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详见“化疗药物检测解析”部分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70" w:type="pct"/>
            <w:gridSpan w:val="2"/>
            <w:tcBorders>
              <w:top w:val="single" w:color="31849B" w:sz="8" w:space="0"/>
              <w:bottom w:val="single" w:color="31849B" w:sz="12"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29" w:type="pct"/>
            <w:tcBorders>
              <w:top w:val="single" w:color="31849B" w:sz="8" w:space="0"/>
              <w:left w:val="single" w:color="31849B" w:sz="8" w:space="0"/>
              <w:bottom w:val="single" w:color="31849B" w:sz="12"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sz w:val="18"/>
          <w:szCs w:val="18"/>
          <w:lang w:val="en-US" w:eastAsia="zh-CN" w:bidi="ar"/>
        </w:rPr>
        <w:t>注</w:t>
      </w:r>
      <w:r>
        <w:rPr>
          <w:rFonts w:hint="eastAsia" w:ascii="Times New Roman" w:hAnsi="Times New Roman" w:eastAsia="微软雅黑" w:cs="Times New Roman"/>
          <w:sz w:val="18"/>
          <w:szCs w:val="18"/>
          <w:lang w:eastAsia="zh-CN" w:bidi="ar"/>
        </w:rPr>
        <w:t>：</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br w:type="page"/>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149837255"/>
      <w:bookmarkStart w:id="5" w:name="_Toc30402"/>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21"/>
          <w:szCs w:val="21"/>
          <w:lang w:eastAsia="zh-CN"/>
        </w:rPr>
      </w:pPr>
      <w:bookmarkStart w:id="6" w:name="_Toc2039"/>
      <w:r>
        <w:rPr>
          <w:rFonts w:hint="eastAsia" w:ascii="Times New Roman" w:hAnsi="Times New Roman" w:eastAsia="微软雅黑" w:cs="Times New Roman"/>
          <w:sz w:val="21"/>
          <w:szCs w:val="21"/>
          <w:lang w:eastAsia="zh-CN"/>
        </w:rPr>
        <w:t>{% if endometrialCarcinoma == True %}</w:t>
      </w:r>
    </w:p>
    <w:bookmarkEnd w:id="6"/>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pPr>
      <w:bookmarkStart w:id="7" w:name="_Toc21615"/>
      <w:bookmarkStart w:id="8" w:name="_Toc5090"/>
      <w:r>
        <w:rPr>
          <w:rFonts w:hint="eastAsia"/>
          <w:lang w:eastAsia="zh-CN"/>
        </w:rPr>
        <w:t>子宫内膜癌TCGA分子分型检测结果</w:t>
      </w:r>
      <w:bookmarkEnd w:id="7"/>
      <w:bookmarkEnd w:id="8"/>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5535"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w:t>
            </w:r>
            <w:r>
              <w:rPr>
                <w:rFonts w:hint="eastAsia" w:ascii="Times New Roman" w:hAnsi="Times New Roman" w:eastAsia="微软雅黑" w:cs="Times New Roman"/>
                <w:b/>
                <w:color w:val="31849B"/>
                <w:sz w:val="21"/>
                <w:szCs w:val="21"/>
                <w:lang w:eastAsia="zh-CN"/>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0"/>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r>
        <w:rPr>
          <w:rFonts w:hint="eastAsia" w:ascii="Times New Roman" w:hAnsi="Times New Roman"/>
          <w:sz w:val="30"/>
          <w:lang w:eastAsia="zh-CN"/>
        </w:rPr>
        <w:br w:type="page"/>
      </w:r>
      <w:r>
        <w:rPr>
          <w:rFonts w:hint="eastAsia" w:ascii="Times New Roman" w:hAnsi="Times New Roman" w:eastAsia="微软雅黑" w:cs="Times New Roman"/>
          <w:sz w:val="21"/>
          <w:szCs w:val="21"/>
          <w:lang w:eastAsia="zh-CN"/>
        </w:rPr>
        <w:t>{% endif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9" w:name="_Toc149837258"/>
      <w:bookmarkStart w:id="10" w:name="_Toc23434"/>
      <w:r>
        <w:rPr>
          <w:rFonts w:hint="eastAsia"/>
          <w:lang w:eastAsia="zh-CN"/>
        </w:rPr>
        <w:t>体细胞变异分级提示</w:t>
      </w:r>
      <w:bookmarkEnd w:id="9"/>
      <w:bookmarkEnd w:id="10"/>
    </w:p>
    <w:p>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7"/>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7"/>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0"/>
          <w:numId w:val="6"/>
        </w:numPr>
        <w:bidi w:val="0"/>
        <w:ind w:left="425" w:leftChars="0" w:hanging="425" w:firstLineChars="0"/>
        <w:rPr>
          <w:rFonts w:hint="eastAsia"/>
          <w:lang w:eastAsia="zh-CN"/>
        </w:rPr>
      </w:pPr>
      <w:bookmarkStart w:id="11" w:name="_Toc7697"/>
      <w:bookmarkStart w:id="12" w:name="_Toc149837259"/>
      <w:r>
        <w:rPr>
          <w:rFonts w:hint="eastAsia"/>
          <w:lang w:eastAsia="zh-CN"/>
        </w:rPr>
        <w:t>胚系变异结果提示</w:t>
      </w:r>
      <w:bookmarkEnd w:id="11"/>
      <w:bookmarkEnd w:id="12"/>
    </w:p>
    <w:p>
      <w:pPr>
        <w:pStyle w:val="4"/>
        <w:numPr>
          <w:ilvl w:val="1"/>
          <w:numId w:val="6"/>
        </w:numPr>
        <w:bidi w:val="0"/>
        <w:ind w:left="567" w:leftChars="0" w:hanging="567" w:firstLineChars="0"/>
        <w:outlineLvl w:val="2"/>
        <w:rPr>
          <w:rFonts w:hint="eastAsia"/>
          <w:lang w:eastAsia="zh-CN"/>
        </w:rPr>
      </w:pPr>
      <w:r>
        <w:rPr>
          <w:rFonts w:hint="eastAsia"/>
          <w:lang w:eastAsia="zh-CN"/>
        </w:rPr>
        <w:t>肿瘤遗传风险检测</w:t>
      </w:r>
    </w:p>
    <w:p>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ind w:leftChars="0" w:firstLine="420" w:firstLineChars="200"/>
        <w:jc w:val="both"/>
        <w:textAlignment w:val="auto"/>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pPr>
        <w:pStyle w:val="4"/>
        <w:numPr>
          <w:ilvl w:val="1"/>
          <w:numId w:val="6"/>
        </w:numPr>
        <w:bidi w:val="0"/>
        <w:ind w:left="567" w:leftChars="0" w:hanging="567" w:firstLineChars="0"/>
        <w:outlineLvl w:val="2"/>
        <w:rPr>
          <w:rFonts w:hint="eastAsia"/>
          <w:lang w:eastAsia="zh-CN"/>
        </w:rPr>
      </w:pPr>
      <w:r>
        <w:rPr>
          <w:rFonts w:hint="eastAsia"/>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58"/>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r>
              <w:rPr>
                <w:rFonts w:hint="eastAsia"/>
              </w:rPr>
              <w:t>检测者：</w:t>
            </w:r>
            <w:r>
              <w:rPr>
                <w:sz w:val="28"/>
              </w:rPr>
              <mc:AlternateContent>
                <mc:Choice Requires="wpg">
                  <w:drawing>
                    <wp:anchor distT="0" distB="0" distL="114300" distR="114300" simplePos="0" relativeHeight="251662336"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7" name="组合 7"/>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10" name="_x0000_s2449" descr="杜景光  签名1"/>
                                <pic:cNvPicPr>
                                  <a:picLocks noChangeAspect="1"/>
                                </pic:cNvPicPr>
                              </pic:nvPicPr>
                              <pic:blipFill>
                                <a:blip r:embed="rId11">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9" name="_x0000_s2450" descr="林俊雯 签名1"/>
                                <pic:cNvPicPr>
                                  <a:picLocks noChangeAspect="1"/>
                                </pic:cNvPicPr>
                              </pic:nvPicPr>
                              <pic:blipFill>
                                <a:blip r:embed="rId12">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2336;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ZlLvJ&#10;vQAAAKcBAAAZAAAAZHJzL19yZWxzL2Uyb0RvYy54bWwucmVsc72QywrCMBBF94L/EGZv03YhIqZu&#10;RHAr+gFDMk2jzYMkiv69AUEUBHcuZ4Z77mFW65sd2ZViMt4JaKoaGDnplXFawPGwnS2ApYxO4egd&#10;CbhTgnU3naz2NGIuoTSYkFihuCRgyDksOU9yIIup8oFcufQ+WsxljJoHlGfUxNu6nvP4zoDug8l2&#10;SkDcqRbY4R5K82+273sjaePlxZLLXyq4saW7ADFqygIsKYPPZVudAmng3yWa/0g0Lwn+8d7uAV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3HroGsAAAADb&#10;AAAADwAAAGRycy9kb3ducmV2LnhtbEWP3WrCQBCF7wu+wzKF3pRmY2lLE11FhRax8cKfBxiyYxKa&#10;nQ3ZNerbdy6E3s1wzpzzzXR+da0aqA+NZwPjJAVFXHrbcGXgePh6+QQVIrLF1jMZuFGA+Wz0MMXc&#10;+gvvaNjHSkkIhxwN1DF2udahrMlhSHxHLNrJ9w6jrH2lbY8XCXetfk3TD+2wYWmosaNVTeXv/uwM&#10;nBc3OmyzdfE2bN5Py+I7tj/PmTFPj+N0AirSNf6b79drK/hCL7/IAHr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euga&#10;wAAAANsAAAAPAAAAAAAAAAEAIAAAACIAAABkcnMvZG93bnJldi54bWxQSwECFAAUAAAACACHTuJA&#10;My8FnjsAAAA5AAAAEAAAAAAAAAABACAAAAAPAQAAZHJzL3NoYXBleG1sLnhtbFBLBQYAAAAABgAG&#10;AFsBAAC5AwAAAAA=&#10;">
                        <v:fill on="f" focussize="0,0"/>
                        <v:stroke on="f"/>
                        <v:imagedata r:id="rId11"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r1TE6LwAAADa&#10;AAAADwAAAGRycy9kb3ducmV2LnhtbEWPzW7CMBCE70i8g7VIvREnHKqSxiBArdQfLoQ+wCpeEkO8&#10;jmKXJG9fV6rU42hmvtEU29G24k69N44VZEkKgrhy2nCt4Ov8unwC4QOyxtYxKZjIw3YznxWYazfw&#10;ie5lqEWEsM9RQRNCl0vpq4Ys+sR1xNG7uN5iiLKvpe5xiHDbylWaPkqLhuNCgx0dGqpu5bdVcMTd&#10;5/Dxnq06NpW5upfpWu8PSj0ssvQZRKAx/If/2m9awRp+r8Qb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UxOi8AAAA&#10;2g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r>
              <w:rPr>
                <w:rFonts w:hint="eastAsia"/>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pPr>
        <w:widowControl/>
        <w:rPr>
          <w:rFonts w:ascii="Times New Roman" w:hAnsi="Times New Roman" w:eastAsia="微软雅黑" w:cs="Times New Roman"/>
          <w:b/>
          <w:bCs/>
          <w:color w:val="0070C0"/>
          <w:sz w:val="21"/>
          <w:szCs w:val="21"/>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1"/>
          <w:szCs w:val="21"/>
          <w:lang w:eastAsia="zh-CN"/>
        </w:rPr>
        <w:t xml:space="preserve">{%if </w:t>
      </w:r>
      <w:r>
        <w:rPr>
          <w:rFonts w:hint="default" w:ascii="Times New Roman" w:hAnsi="Times New Roman" w:eastAsia="微软雅黑" w:cs="Times New Roman"/>
          <w:sz w:val="21"/>
          <w:szCs w:val="21"/>
          <w:lang w:val="en-US" w:eastAsia="zh-CN"/>
        </w:rPr>
        <w:t>2531</w:t>
      </w:r>
      <w:r>
        <w:rPr>
          <w:rFonts w:hint="eastAsia" w:ascii="Times New Roman" w:hAnsi="Times New Roman" w:eastAsia="微软雅黑" w:cs="Times New Roman"/>
          <w:sz w:val="21"/>
          <w:szCs w:val="21"/>
          <w:lang w:val="en-US" w:eastAsia="zh-CN"/>
        </w:rPr>
        <w:t xml:space="preserve"> not in </w:t>
      </w:r>
      <w:r>
        <w:rPr>
          <w:rFonts w:hint="eastAsia" w:ascii="Times New Roman" w:hAnsi="Times New Roman" w:eastAsia="微软雅黑" w:cs="Times New Roman"/>
          <w:sz w:val="21"/>
          <w:szCs w:val="21"/>
          <w:lang w:eastAsia="zh-CN"/>
        </w:rPr>
        <w:t>diseaseIdList %}</w:t>
      </w:r>
    </w:p>
    <w:p>
      <w:pPr>
        <w:pStyle w:val="3"/>
        <w:numPr>
          <w:ilvl w:val="0"/>
          <w:numId w:val="6"/>
        </w:numPr>
        <w:bidi w:val="0"/>
        <w:ind w:left="425" w:leftChars="0" w:hanging="425" w:firstLineChars="0"/>
        <w:rPr>
          <w:rFonts w:hint="eastAsia"/>
          <w:lang w:val="en-US" w:eastAsia="zh-CN"/>
        </w:rPr>
      </w:pPr>
      <w:bookmarkStart w:id="13" w:name="_Toc149837260"/>
      <w:bookmarkStart w:id="14" w:name="_Toc15882"/>
      <w:r>
        <w:rPr>
          <w:rFonts w:hint="eastAsia"/>
          <w:lang w:val="en-US" w:eastAsia="zh-CN"/>
        </w:rPr>
        <w:t>本癌种FDA/NMPA获批的其他可选靶向药物</w:t>
      </w:r>
      <w:bookmarkEnd w:id="13"/>
      <w:bookmarkEnd w:id="14"/>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keepNext w:val="0"/>
        <w:keepLines w:val="0"/>
        <w:pageBreakBefore w:val="0"/>
        <w:widowControl w:val="0"/>
        <w:kinsoku/>
        <w:wordWrap/>
        <w:overflowPunct/>
        <w:topLinePunct w:val="0"/>
        <w:autoSpaceDE/>
        <w:autoSpaceDN/>
        <w:bidi w:val="0"/>
        <w:adjustRightInd w:val="0"/>
        <w:snapToGrid w:val="0"/>
        <w:textAlignment w:val="auto"/>
        <w:rPr>
          <w:rFonts w:hint="eastAsia"/>
          <w:sz w:val="21"/>
          <w:szCs w:val="21"/>
          <w:lang w:eastAsia="zh-CN"/>
        </w:rPr>
      </w:pPr>
      <w:r>
        <w:rPr>
          <w:rFonts w:hint="eastAsia"/>
          <w:sz w:val="21"/>
          <w:szCs w:val="21"/>
          <w:lang w:eastAsia="zh-CN"/>
        </w:rPr>
        <w:br w:type="page"/>
      </w:r>
      <w:r>
        <w:rPr>
          <w:rFonts w:hint="default" w:ascii="Times New Roman" w:hAnsi="Times New Roman" w:eastAsia="微软雅黑" w:cs="Times New Roman"/>
          <w:sz w:val="21"/>
          <w:szCs w:val="21"/>
          <w:lang w:eastAsia="zh-CN"/>
        </w:rPr>
        <w:t>{% endif %}</w:t>
      </w:r>
    </w:p>
    <w:p>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r>
        <w:rPr>
          <w:rFonts w:hint="eastAsia"/>
          <w:lang w:val="en-US" w:eastAsia="zh-CN"/>
        </w:rPr>
        <w:t>免疫药物用药提示</w:t>
      </w:r>
    </w:p>
    <w:p>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eastAsia="微软雅黑"/>
                <w:color w:val="262626"/>
                <w:lang w:eastAsia="zh-CN" w:bidi="ar"/>
              </w:rPr>
              <w:t>肿瘤突变负荷（TMB）</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Style w:val="61"/>
                <w:rFonts w:hint="default" w:ascii="Times New Roman" w:hAnsi="Times New Roman" w:cs="Times New Roman"/>
                <w:color w:val="262626"/>
                <w:lang w:eastAsia="zh-CN" w:bidi="ar"/>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Fonts w:hint="eastAsia" w:ascii="Times New Roman" w:hAnsi="Times New Roman" w:eastAsia="微软雅黑" w:cs="Times New Roman"/>
                <w:color w:val="262626"/>
                <w:sz w:val="21"/>
                <w:szCs w:val="21"/>
                <w:lang w:eastAsia="zh-CN"/>
              </w:rPr>
              <w:t>突变</w:t>
            </w:r>
            <w:r>
              <w:rPr>
                <w:rFonts w:ascii="Times New Roman" w:hAnsi="Times New Roman" w:eastAsia="微软雅黑" w:cs="Times New Roman"/>
                <w:color w:val="262626"/>
                <w:sz w:val="21"/>
                <w:szCs w:val="21"/>
                <w:lang w:eastAsia="zh-CN"/>
              </w:rPr>
              <w:t>负荷高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肿瘤突变负荷低</w:t>
            </w:r>
            <w:r>
              <w:rPr>
                <w:rFonts w:hint="eastAsia" w:ascii="Times New Roman" w:hAnsi="Times New Roman" w:eastAsia="微软雅黑" w:cs="Times New Roman"/>
                <w:color w:val="262626"/>
                <w:sz w:val="21"/>
                <w:szCs w:val="21"/>
                <w:lang w:eastAsia="zh-CN"/>
              </w:rPr>
              <w:t>{% endif %}</w:t>
            </w:r>
          </w:p>
          <w:p>
            <w:pPr>
              <w:widowControl/>
              <w:snapToGrid w:val="0"/>
              <w:jc w:val="center"/>
              <w:textAlignment w:val="center"/>
              <w:rPr>
                <w:rStyle w:val="61"/>
                <w:rFonts w:hint="default" w:ascii="Times New Roman" w:hAnsi="Times New Roman" w:cs="Times New Roman"/>
                <w:color w:val="262626"/>
                <w:lang w:eastAsia="zh-CN" w:bidi="ar"/>
              </w:rPr>
            </w:pP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summaryOfRresults.tmb_status}}</w:t>
            </w:r>
            <w:r>
              <w:rPr>
                <w:rFonts w:ascii="Times New Roman" w:hAnsi="Times New Roman" w:eastAsia="微软雅黑" w:cs="Times New Roman"/>
                <w:color w:val="262626"/>
                <w:sz w:val="21"/>
                <w:szCs w:val="21"/>
                <w:lang w:eastAsia="zh-CN"/>
              </w:rPr>
              <w:t>）</w:t>
            </w:r>
            <w:r>
              <w:rPr>
                <w:rStyle w:val="61"/>
                <w:rFonts w:hint="default" w:ascii="Times New Roman" w:hAnsi="Times New Roman" w:cs="Times New Roman"/>
                <w:color w:val="262626"/>
                <w:lang w:eastAsia="zh-CN" w:bidi="ar"/>
              </w:rPr>
              <w:t>，</w:t>
            </w:r>
            <w:r>
              <w:rPr>
                <w:rFonts w:hint="eastAsia" w:ascii="Times New Roman" w:hAnsi="Times New Roman" w:eastAsia="微软雅黑" w:cs="Times New Roman"/>
                <w:color w:val="262626"/>
                <w:sz w:val="21"/>
                <w:szCs w:val="21"/>
                <w:lang w:eastAsia="zh-CN"/>
              </w:rPr>
              <w:t>{{ summaryOfRresults.tmb }}</w:t>
            </w:r>
            <w:r>
              <w:rPr>
                <w:rFonts w:ascii="Times New Roman" w:hAnsi="Times New Roman" w:eastAsia="微软雅黑" w:cs="Times New Roman"/>
                <w:color w:val="262626"/>
                <w:sz w:val="21"/>
                <w:szCs w:val="21"/>
                <w:lang w:eastAsia="zh-CN"/>
              </w:rPr>
              <w:t>Muts/Mb</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summaryOfRresults.tmb_status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TMB-H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突变负荷高（TMB-H）的患者接受免疫检查点抑制剂药物治疗的获益率较高。</w:t>
            </w:r>
            <w:r>
              <w:rPr>
                <w:rFonts w:hint="eastAsia" w:ascii="Times New Roman" w:hAnsi="Times New Roman" w:eastAsia="微软雅黑" w:cs="Times New Roman"/>
                <w:color w:val="262626"/>
                <w:sz w:val="21"/>
                <w:szCs w:val="21"/>
                <w:lang w:eastAsia="zh-CN"/>
              </w:rPr>
              <w:t>{% else %}</w:t>
            </w:r>
            <w:r>
              <w:rPr>
                <w:rFonts w:ascii="Times New Roman" w:hAnsi="Times New Roman" w:eastAsia="微软雅黑" w:cs="Times New Roman"/>
                <w:color w:val="262626"/>
                <w:sz w:val="21"/>
                <w:szCs w:val="21"/>
                <w:lang w:eastAsia="zh-CN"/>
              </w:rPr>
              <w:t>肿瘤</w:t>
            </w:r>
            <w:r>
              <w:rPr>
                <w:rStyle w:val="61"/>
                <w:rFonts w:hint="default" w:ascii="Times New Roman" w:hAnsi="Times New Roman" w:cs="Times New Roman"/>
                <w:color w:val="262626"/>
                <w:lang w:eastAsia="zh-CN" w:bidi="ar"/>
              </w:rPr>
              <w:t>突变负荷低（TMB-L）的患者接受免疫检查点抑制剂药物治疗的获益率较低。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微卫星不稳定（</w:t>
            </w:r>
            <w:r>
              <w:rPr>
                <w:rStyle w:val="60"/>
                <w:rFonts w:eastAsia="微软雅黑"/>
                <w:color w:val="262626"/>
                <w:lang w:eastAsia="zh-CN" w:bidi="ar"/>
              </w:rPr>
              <w:t>MSI</w:t>
            </w:r>
            <w:r>
              <w:rPr>
                <w:rStyle w:val="62"/>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1"/>
                <w:rFonts w:hint="default" w:ascii="Times New Roman" w:hAnsi="Times New Roman" w:cs="Times New Roman"/>
                <w:color w:val="262626"/>
                <w:lang w:eastAsia="zh-CN" w:bidi="ar"/>
              </w:rPr>
              <w:t>微卫星不稳定型（</w:t>
            </w:r>
            <w:r>
              <w:rPr>
                <w:rStyle w:val="63"/>
                <w:rFonts w:eastAsia="微软雅黑"/>
                <w:color w:val="262626"/>
                <w:lang w:eastAsia="zh-CN" w:bidi="ar"/>
              </w:rPr>
              <w:t>MSI-H</w:t>
            </w:r>
            <w:r>
              <w:rPr>
                <w:rStyle w:val="61"/>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Style w:val="62"/>
                <w:rFonts w:hint="default" w:ascii="Times New Roman" w:hAnsi="Times New Roman" w:cs="Times New Roman"/>
                <w:color w:val="262626"/>
                <w:lang w:eastAsia="zh-CN" w:bidi="ar"/>
              </w:rPr>
            </w:pPr>
            <w:r>
              <w:rPr>
                <w:rStyle w:val="62"/>
                <w:rFonts w:hint="default" w:ascii="Times New Roman" w:hAnsi="Times New Roman" w:cs="Times New Roman"/>
                <w:color w:val="262626"/>
                <w:lang w:eastAsia="zh-CN" w:bidi="ar"/>
              </w:rPr>
              <w:t>错配修复（</w:t>
            </w:r>
            <w:r>
              <w:rPr>
                <w:rStyle w:val="60"/>
                <w:rFonts w:eastAsia="微软雅黑"/>
                <w:color w:val="262626"/>
                <w:lang w:eastAsia="zh-CN" w:bidi="ar"/>
              </w:rPr>
              <w:t>MMR</w:t>
            </w:r>
            <w:r>
              <w:rPr>
                <w:rStyle w:val="62"/>
                <w:rFonts w:hint="default" w:ascii="Times New Roman" w:hAnsi="Times New Roman" w:cs="Times New Roman"/>
                <w:color w:val="262626"/>
                <w:lang w:eastAsia="zh-CN" w:bidi="ar"/>
              </w:rPr>
              <w:t>）</w:t>
            </w:r>
          </w:p>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2"/>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MLH1</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MSH6</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PMS2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3"/>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jc w:val="both"/>
              <w:rPr>
                <w:rFonts w:ascii="Times New Roman" w:hAnsi="Times New Roman" w:eastAsia="微软雅黑" w:cs="Times New Roman"/>
                <w:color w:val="262626"/>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正相关基因</w:t>
            </w: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DNA损伤修复</w:t>
            </w:r>
            <w:r>
              <w:rPr>
                <w:rFonts w:hint="eastAsia" w:ascii="Times New Roman" w:hAnsi="Times New Roman" w:eastAsia="微软雅黑" w:cs="Times New Roman"/>
                <w:color w:val="262626"/>
                <w:sz w:val="21"/>
                <w:szCs w:val="21"/>
                <w:lang w:eastAsia="zh-CN"/>
              </w:rPr>
              <w:t>（DDR）</w:t>
            </w:r>
            <w:r>
              <w:rPr>
                <w:rFonts w:ascii="Times New Roman" w:hAnsi="Times New Roman" w:eastAsia="微软雅黑" w:cs="Times New Roman"/>
                <w:color w:val="262626"/>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ATM突变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ATM</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ATR突变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ATR</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BAP1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BLM突变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BLM</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BRCA2突变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BRCA2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BRIP1突变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BRIP1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CHEK2突变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CHEK2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ERCC3</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ERCC4突变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ERCC4</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ERCC5突</w:t>
            </w:r>
            <w:r>
              <w:rPr>
                <w:rStyle w:val="63"/>
                <w:rFonts w:hint="eastAsia" w:eastAsia="微软雅黑"/>
                <w:color w:val="262626"/>
                <w:lang w:eastAsia="zh-CN" w:bidi="ar"/>
              </w:rPr>
              <w:t>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ERCC5</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FANCA</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FANCC突变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FANCC</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hint="eastAsia"/>
                <w:color w:val="262626"/>
                <w:lang w:eastAsia="zh-CN" w:bidi="ar"/>
              </w:rPr>
              <w:t>MRE11</w:t>
            </w:r>
            <w:r>
              <w:rPr>
                <w:rStyle w:val="63"/>
                <w:rFonts w:hint="eastAsia" w:eastAsia="微软雅黑"/>
                <w:color w:val="262626"/>
                <w:lang w:eastAsia="zh-CN" w:bidi="ar"/>
              </w:rPr>
              <w:t>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hint="eastAsia"/>
                <w:color w:val="262626"/>
                <w:lang w:eastAsia="zh-CN" w:bidi="ar"/>
              </w:rPr>
              <w:t>MRE11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NBN突变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NBN</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RAD50突变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RAD50</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shd w:val="clear" w:color="auto" w:fill="FFFF00"/>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RAD51B突变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RAD51B</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RAD51D突变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RAD51D</w:t>
            </w:r>
            <w:r>
              <w:rPr>
                <w:rStyle w:val="63"/>
                <w:rFonts w:hint="eastAsia" w:eastAsia="微软雅黑"/>
                <w:color w:val="262626"/>
                <w:lang w:eastAsia="zh-CN" w:bidi="ar"/>
              </w:rPr>
              <w:t xml:space="preserve"> </w:t>
            </w:r>
            <w:r>
              <w:rPr>
                <w:rFonts w:hint="eastAsia" w:ascii="Times New Roman" w:hAnsi="Times New Roman" w:eastAsia="微软雅黑" w:cs="Times New Roman"/>
                <w:color w:val="262626"/>
                <w:sz w:val="21"/>
                <w:szCs w:val="21"/>
                <w:lang w:eastAsia="zh-CN"/>
              </w:rPr>
              <w:t>%}{%if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vAlign w:val="center"/>
          </w:tcPr>
          <w:p>
            <w:pPr>
              <w:snapToGrid w:val="0"/>
              <w:jc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Style w:val="63"/>
                <w:rFonts w:eastAsia="微软雅黑"/>
                <w:color w:val="262626"/>
                <w:lang w:eastAsia="zh-CN" w:bidi="ar"/>
              </w:rPr>
            </w:pPr>
            <w:r>
              <w:rPr>
                <w:rStyle w:val="63"/>
                <w:rFonts w:eastAsia="微软雅黑"/>
                <w:color w:val="262626"/>
                <w:lang w:eastAsia="zh-CN" w:bidi="ar"/>
              </w:rPr>
              <w:t>RAD54L突变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positiveDDR.positiveDDR</w:t>
            </w:r>
            <w:r>
              <w:rPr>
                <w:rStyle w:val="63"/>
                <w:rFonts w:eastAsia="微软雅黑"/>
                <w:color w:val="262626"/>
                <w:lang w:eastAsia="zh-CN" w:bidi="ar"/>
              </w:rPr>
              <w:t>RAD54L</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lang w:eastAsia="zh-CN" w:bidi="ar"/>
              </w:rPr>
            </w:pPr>
          </w:p>
        </w:tc>
        <w:tc>
          <w:tcPr>
            <w:tcW w:w="8504" w:type="dxa"/>
            <w:gridSpan w:val="3"/>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CD274(PDL1)</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CD274</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KRAS突变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KRAS</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PBRM1突变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PBRM1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highlight w:val="yellow"/>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PDCD1LG2(PDL2)</w:t>
            </w:r>
            <w:r>
              <w:rPr>
                <w:rFonts w:hint="eastAsia" w:ascii="Times New Roman" w:hAnsi="Times New Roman" w:eastAsia="微软雅黑" w:cs="Times New Roman"/>
                <w:color w:val="262626"/>
                <w:sz w:val="21"/>
                <w:szCs w:val="21"/>
                <w:lang w:eastAsia="zh-CN" w:bidi="ar"/>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rPr>
              <w:t>{{ positiveOther.positiveOther</w:t>
            </w:r>
            <w:r>
              <w:rPr>
                <w:rFonts w:ascii="Times New Roman" w:hAnsi="Times New Roman" w:eastAsia="微软雅黑" w:cs="Times New Roman"/>
                <w:color w:val="262626"/>
                <w:sz w:val="21"/>
                <w:szCs w:val="21"/>
                <w:lang w:eastAsia="zh-CN" w:bidi="ar"/>
              </w:rPr>
              <w:t>PDCD1LG2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POLD1突变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POLD1</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POLE突变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POLE</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rPr>
            </w:pPr>
            <w:r>
              <w:rPr>
                <w:rFonts w:ascii="Times New Roman" w:hAnsi="Times New Roman" w:eastAsia="微软雅黑" w:cs="Times New Roman"/>
                <w:color w:val="262626"/>
                <w:sz w:val="21"/>
                <w:szCs w:val="21"/>
                <w:lang w:eastAsia="zh-CN" w:bidi="ar"/>
              </w:rPr>
              <w:t>TP53突变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positiveOther.positiveOther</w:t>
            </w:r>
            <w:r>
              <w:rPr>
                <w:rFonts w:ascii="Times New Roman" w:hAnsi="Times New Roman" w:eastAsia="微软雅黑" w:cs="Times New Roman"/>
                <w:color w:val="262626"/>
                <w:sz w:val="21"/>
                <w:szCs w:val="21"/>
                <w:lang w:eastAsia="zh-CN" w:bidi="ar"/>
              </w:rPr>
              <w:t>TP53</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rPr>
              <w:t>免疫</w:t>
            </w:r>
            <w:r>
              <w:rPr>
                <w:rFonts w:ascii="Times New Roman" w:hAnsi="Times New Roman" w:eastAsia="微软雅黑" w:cs="Times New Roman"/>
                <w:b/>
                <w:bCs/>
                <w:color w:val="262626"/>
                <w:sz w:val="21"/>
                <w:szCs w:val="21"/>
                <w:lang w:eastAsia="zh-CN"/>
              </w:rPr>
              <w:t>负相关基因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ALK融合</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ALK</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B2M突变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B2M</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CTNNB1突变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CTNNB1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EGFR突变(EX19del/L858R)</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EGFR</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JAK2突变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JAK2</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KEAP1突变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KEAP1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PTEN突变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PTEN</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hint="eastAsia" w:ascii="Times New Roman" w:hAnsi="Times New Roman" w:eastAsia="微软雅黑" w:cs="Times New Roman"/>
                <w:color w:val="262626"/>
                <w:sz w:val="21"/>
                <w:szCs w:val="21"/>
                <w:lang w:eastAsia="zh-CN" w:bidi="ar"/>
              </w:rPr>
              <w:t>STK11突变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negative.negative</w:t>
            </w:r>
            <w:r>
              <w:rPr>
                <w:rFonts w:hint="eastAsia" w:ascii="Times New Roman" w:hAnsi="Times New Roman" w:eastAsia="微软雅黑" w:cs="Times New Roman"/>
                <w:color w:val="262626"/>
                <w:sz w:val="21"/>
                <w:szCs w:val="21"/>
                <w:lang w:eastAsia="zh-CN" w:bidi="ar"/>
              </w:rPr>
              <w:t>STK11</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8" w:space="0"/>
              <w:left w:val="single" w:color="31849B" w:sz="8" w:space="0"/>
              <w:bottom w:val="single" w:color="31849B" w:sz="8" w:space="0"/>
            </w:tcBorders>
            <w:shd w:val="clear" w:color="auto" w:fill="auto"/>
            <w:noWrap/>
            <w:vAlign w:val="center"/>
          </w:tcPr>
          <w:p>
            <w:pPr>
              <w:snapToGrid w:val="0"/>
              <w:rPr>
                <w:rFonts w:ascii="Times New Roman" w:hAnsi="Times New Roman" w:eastAsia="微软雅黑" w:cs="Times New Roman"/>
                <w:color w:val="262626"/>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restart"/>
            <w:tcBorders>
              <w:top w:val="single" w:color="31849B" w:sz="8"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b/>
                <w:bCs/>
                <w:color w:val="262626"/>
                <w:sz w:val="21"/>
                <w:szCs w:val="21"/>
                <w:lang w:eastAsia="zh-CN" w:bidi="ar"/>
              </w:rPr>
            </w:pPr>
            <w:r>
              <w:rPr>
                <w:rFonts w:hint="eastAsia" w:ascii="Times New Roman" w:hAnsi="Times New Roman" w:eastAsia="微软雅黑" w:cs="Times New Roman"/>
                <w:b/>
                <w:bCs/>
                <w:color w:val="262626"/>
                <w:sz w:val="21"/>
                <w:szCs w:val="21"/>
                <w:lang w:eastAsia="zh-CN" w:bidi="ar"/>
              </w:rPr>
              <w:t>免疫</w:t>
            </w:r>
            <w:r>
              <w:rPr>
                <w:rFonts w:ascii="Times New Roman" w:hAnsi="Times New Roman" w:eastAsia="微软雅黑" w:cs="Times New Roman"/>
                <w:b/>
                <w:bCs/>
                <w:color w:val="262626"/>
                <w:sz w:val="21"/>
                <w:szCs w:val="21"/>
                <w:lang w:eastAsia="zh-CN" w:bidi="ar"/>
              </w:rPr>
              <w:t>超进展相关基因(HPD)</w:t>
            </w: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CCND1扩增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CCND1</w:t>
            </w:r>
            <w:r>
              <w:rPr>
                <w:rFonts w:hint="eastAsia" w:ascii="Times New Roman" w:hAnsi="Times New Roman" w:eastAsia="微软雅黑" w:cs="Times New Roman"/>
                <w:color w:val="262626"/>
                <w:sz w:val="21"/>
                <w:szCs w:val="21"/>
                <w:lang w:eastAsia="zh-CN"/>
              </w:rPr>
              <w:t xml:space="preserve"> }}</w:t>
            </w:r>
          </w:p>
        </w:tc>
        <w:tc>
          <w:tcPr>
            <w:tcW w:w="3445" w:type="dxa"/>
            <w:vMerge w:val="restart"/>
            <w:tcBorders>
              <w:top w:val="single" w:color="31849B" w:sz="8" w:space="0"/>
              <w:left w:val="single" w:color="31849B" w:sz="8" w:space="0"/>
              <w:bottom w:val="single" w:color="31849B" w:sz="12" w:space="0"/>
            </w:tcBorders>
            <w:shd w:val="clear" w:color="auto" w:fill="auto"/>
            <w:noWrap/>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FGF3扩增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FGF3</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FGF4扩增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FGF19扩增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FGF19</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DNMT3A突变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hpd.hpd</w:t>
            </w:r>
            <w:r>
              <w:rPr>
                <w:rFonts w:ascii="Times New Roman" w:hAnsi="Times New Roman" w:eastAsia="微软雅黑" w:cs="Times New Roman"/>
                <w:color w:val="262626"/>
                <w:sz w:val="21"/>
                <w:szCs w:val="21"/>
                <w:lang w:eastAsia="zh-CN" w:bidi="ar"/>
              </w:rPr>
              <w:t>DNMT3A</w:t>
            </w:r>
            <w:r>
              <w:rPr>
                <w:rFonts w:hint="eastAsia" w:ascii="Times New Roman" w:hAnsi="Times New Roman" w:eastAsia="微软雅黑" w:cs="Times New Roman"/>
                <w:color w:val="262626"/>
                <w:sz w:val="21"/>
                <w:szCs w:val="21"/>
                <w:lang w:eastAsia="zh-CN"/>
              </w:rPr>
              <w:t xml:space="preserve"> %}{%if loop.last%}{{ i }}{%else%}{{ i }}</w:t>
            </w:r>
          </w:p>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bidi="ar"/>
              </w:rPr>
            </w:pP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rPr>
              <w:t>EGFR</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MDM2扩增</w:t>
            </w:r>
          </w:p>
        </w:tc>
        <w:tc>
          <w:tcPr>
            <w:tcW w:w="2623"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MDM2</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1" w:hRule="atLeast"/>
        </w:trPr>
        <w:tc>
          <w:tcPr>
            <w:tcW w:w="1434" w:type="dxa"/>
            <w:vMerge w:val="continue"/>
            <w:tcBorders>
              <w:top w:val="single" w:color="31849B" w:sz="12" w:space="0"/>
              <w:bottom w:val="single" w:color="31849B" w:sz="12" w:space="0"/>
              <w:right w:val="single" w:color="31849B" w:sz="8" w:space="0"/>
            </w:tcBorders>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pPr>
              <w:widowControl/>
              <w:snapToGrid w:val="0"/>
              <w:textAlignment w:val="center"/>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bidi="ar"/>
              </w:rPr>
              <w:t>MDM4扩增</w:t>
            </w:r>
          </w:p>
        </w:tc>
        <w:tc>
          <w:tcPr>
            <w:tcW w:w="2623" w:type="dxa"/>
            <w:tcBorders>
              <w:top w:val="single" w:color="31849B" w:sz="8" w:space="0"/>
              <w:left w:val="single" w:color="31849B" w:sz="8" w:space="0"/>
              <w:bottom w:val="single" w:color="31849B" w:sz="12" w:space="0"/>
              <w:right w:val="single" w:color="31849B" w:sz="8" w:space="0"/>
            </w:tcBorders>
            <w:shd w:val="clear" w:color="auto" w:fill="auto"/>
            <w:noWrap/>
            <w:vAlign w:val="center"/>
          </w:tcPr>
          <w:p>
            <w:pPr>
              <w:snapToGrid w:val="0"/>
              <w:jc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hpd.hpd</w:t>
            </w:r>
            <w:r>
              <w:rPr>
                <w:rFonts w:ascii="Times New Roman" w:hAnsi="Times New Roman" w:eastAsia="微软雅黑" w:cs="Times New Roman"/>
                <w:color w:val="262626"/>
                <w:sz w:val="21"/>
                <w:szCs w:val="21"/>
                <w:lang w:eastAsia="zh-CN" w:bidi="ar"/>
              </w:rPr>
              <w:t>MDM4</w:t>
            </w:r>
            <w:r>
              <w:rPr>
                <w:rFonts w:hint="eastAsia" w:ascii="Times New Roman" w:hAnsi="Times New Roman" w:eastAsia="微软雅黑" w:cs="Times New Roman"/>
                <w:color w:val="262626"/>
                <w:sz w:val="21"/>
                <w:szCs w:val="21"/>
                <w:lang w:eastAsia="zh-CN"/>
              </w:rPr>
              <w:t xml:space="preserve"> }}</w:t>
            </w:r>
          </w:p>
        </w:tc>
        <w:tc>
          <w:tcPr>
            <w:tcW w:w="3445" w:type="dxa"/>
            <w:vMerge w:val="continue"/>
            <w:tcBorders>
              <w:top w:val="single" w:color="31849B" w:sz="12" w:space="0"/>
              <w:left w:val="single" w:color="31849B" w:sz="8" w:space="0"/>
              <w:bottom w:val="single" w:color="31849B" w:sz="12" w:space="0"/>
            </w:tcBorders>
            <w:shd w:val="clear" w:color="auto" w:fill="auto"/>
            <w:noWrap/>
            <w:vAlign w:val="center"/>
          </w:tcPr>
          <w:p>
            <w:pPr>
              <w:snapToGrid w:val="0"/>
              <w:rPr>
                <w:rFonts w:ascii="Times New Roman" w:hAnsi="Times New Roman" w:eastAsia="微软雅黑" w:cs="Times New Roman"/>
                <w:color w:val="000000"/>
                <w:sz w:val="21"/>
                <w:szCs w:val="21"/>
              </w:rPr>
            </w:pPr>
          </w:p>
        </w:tc>
      </w:tr>
    </w:tbl>
    <w:p>
      <w:pPr>
        <w:keepNext w:val="0"/>
        <w:keepLines w:val="0"/>
        <w:pageBreakBefore w:val="0"/>
        <w:widowControl w:val="0"/>
        <w:kinsoku/>
        <w:wordWrap/>
        <w:overflowPunct/>
        <w:topLinePunct w:val="0"/>
        <w:autoSpaceDE/>
        <w:autoSpaceDN/>
        <w:bidi w:val="0"/>
        <w:adjustRightInd w:val="0"/>
        <w:snapToGrid w:val="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7"/>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7"/>
        <w:numPr>
          <w:ilvl w:val="0"/>
          <w:numId w:val="11"/>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pPr>
        <w:keepNext/>
        <w:keepLines/>
        <w:pageBreakBefore w:val="0"/>
        <w:widowControl w:val="0"/>
        <w:numPr>
          <w:ilvl w:val="0"/>
          <w:numId w:val="12"/>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pPr>
        <w:rPr>
          <w:rFonts w:ascii="Times New Roman" w:hAnsi="Times New Roman" w:eastAsia="微软雅黑" w:cs="Times New Roman"/>
          <w:b/>
          <w:color w:val="262626"/>
          <w:sz w:val="24"/>
          <w:szCs w:val="24"/>
          <w:lang w:eastAsia="zh-CN"/>
        </w:rPr>
      </w:pPr>
      <w:r>
        <w:rPr>
          <w:rFonts w:hint="eastAsia"/>
          <w:b w:val="0"/>
          <w:bCs w:val="0"/>
          <w:color w:val="262626"/>
          <w:sz w:val="22"/>
          <w:szCs w:val="22"/>
          <w:lang w:val="en-US" w:eastAsia="zh-CN"/>
        </w:rPr>
        <w:t xml:space="preserve">{% if </w:t>
      </w:r>
      <w:r>
        <w:rPr>
          <w:rFonts w:hint="eastAsia" w:ascii="Times New Roman" w:hAnsi="Times New Roman" w:eastAsia="微软雅黑" w:cs="Times New Roman"/>
          <w:b w:val="0"/>
          <w:bCs w:val="0"/>
          <w:color w:val="262626"/>
          <w:sz w:val="24"/>
          <w:szCs w:val="24"/>
          <w:lang w:eastAsia="zh-CN"/>
        </w:rPr>
        <w:t>BodyDrugDrugDetectionStr</w:t>
      </w:r>
      <w:r>
        <w:rPr>
          <w:rFonts w:hint="eastAsia"/>
          <w:b w:val="0"/>
          <w:bCs w:val="0"/>
          <w:color w:val="262626"/>
          <w:sz w:val="22"/>
          <w:szCs w:val="22"/>
          <w:lang w:val="en-US" w:eastAsia="zh-CN"/>
        </w:rPr>
        <w:t xml:space="preserve"> == [] and unknownVarAnalysisStr == []%}</w:t>
      </w:r>
      <w:r>
        <w:rPr>
          <w:rFonts w:hint="default"/>
          <w:b w:val="0"/>
          <w:bCs w:val="0"/>
          <w:color w:val="262626"/>
          <w:sz w:val="22"/>
          <w:szCs w:val="22"/>
          <w:lang w:val="en-US" w:eastAsia="zh-CN"/>
        </w:rPr>
        <w:t>未检出靶向用药相关的体细胞基因突变；未检出未知临床意义体细胞基因突变。</w:t>
      </w:r>
      <w:r>
        <w:rPr>
          <w:rFonts w:hint="eastAsia"/>
          <w:b w:val="0"/>
          <w:bCs w:val="0"/>
          <w:color w:val="262626"/>
          <w:sz w:val="22"/>
          <w:szCs w:val="22"/>
          <w:lang w:val="en-US" w:eastAsia="zh-CN"/>
        </w:rPr>
        <w:t>{% endif %}</w:t>
      </w:r>
      <w:r>
        <w:rPr>
          <w:rFonts w:hint="default"/>
          <w:b w:val="0"/>
          <w:bCs w:val="0"/>
          <w:color w:val="262626"/>
          <w:sz w:val="22"/>
          <w:szCs w:val="22"/>
          <w:lang w:val="en-US" w:eastAsia="zh-CN"/>
        </w:rPr>
        <w:t>{%if BodyDrugDrugDetectionStr or unknownVarAnalysisStr %}</w:t>
      </w:r>
      <w:bookmarkStart w:id="193" w:name="_GoBack"/>
      <w:bookmarkEnd w:id="193"/>
      <w:r>
        <w:rPr>
          <w:rFonts w:hint="eastAsia" w:ascii="Times New Roman" w:hAnsi="Times New Roman" w:eastAsia="微软雅黑" w:cs="Times New Roman"/>
          <w:b w:val="0"/>
          <w:bCs w:val="0"/>
          <w:color w:val="262626"/>
          <w:sz w:val="24"/>
          <w:szCs w:val="24"/>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5" w:name="_Toc25365"/>
      <w:r>
        <w:rPr>
          <w:rFonts w:hint="eastAsia"/>
          <w:b/>
          <w:bCs/>
          <w:color w:val="31849B"/>
          <w:sz w:val="24"/>
          <w:szCs w:val="32"/>
          <w:lang w:eastAsia="zh-CN"/>
        </w:rPr>
        <w:t>胚系变异结果解析</w:t>
      </w:r>
      <w:bookmarkEnd w:id="15"/>
    </w:p>
    <w:p>
      <w:pPr>
        <w:bidi w:val="0"/>
        <w:rPr>
          <w:sz w:val="20"/>
          <w:szCs w:val="20"/>
          <w:lang w:eastAsia="zh-CN"/>
        </w:rPr>
      </w:pPr>
      <w:r>
        <w:rPr>
          <w:rFonts w:hint="eastAsia" w:ascii="Times New Roman" w:hAnsi="Times New Roman" w:eastAsia="微软雅黑" w:cs="Times New Roman"/>
          <w:b/>
          <w:sz w:val="21"/>
          <w:szCs w:val="21"/>
          <w:lang w:eastAsia="zh-CN"/>
        </w:rPr>
        <w:t>{%if geneticCancerRiskInfo %}</w:t>
      </w:r>
      <w:r>
        <w:rPr>
          <w:rFonts w:hint="eastAsia"/>
          <w:sz w:val="20"/>
          <w:szCs w:val="20"/>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bookmarkStart w:id="16" w:name="_Toc149837266"/>
      <w:bookmarkStart w:id="17" w:name="_Toc20048"/>
      <w:r>
        <w:rPr>
          <w:rFonts w:hint="eastAsia"/>
          <w:b/>
          <w:bCs/>
          <w:color w:val="31849B"/>
          <w:sz w:val="24"/>
          <w:szCs w:val="32"/>
          <w:lang w:val="en-US" w:eastAsia="zh-CN"/>
        </w:rPr>
        <w:t>免疫检测结果解析</w:t>
      </w:r>
      <w:bookmarkEnd w:id="16"/>
      <w:bookmarkEnd w:id="17"/>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肿瘤突变负荷（TMB）检测结果解析</w:t>
      </w:r>
    </w:p>
    <w:tbl>
      <w:tblPr>
        <w:tblStyle w:val="15"/>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695"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single" w:color="31849B" w:sz="12" w:space="0"/>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single" w:color="31849B" w:sz="12" w:space="0"/>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spacing w:before="29" w:line="360" w:lineRule="auto"/>
        <w:rPr>
          <w:rFonts w:ascii="Times New Roman" w:hAnsi="Times New Roman" w:eastAsia="微软雅黑" w:cs="Times New Roman"/>
          <w:b/>
          <w:color w:val="00B050"/>
          <w:sz w:val="18"/>
          <w:szCs w:val="18"/>
        </w:rPr>
      </w:pPr>
      <w:r>
        <w:rPr>
          <w:rFonts w:ascii="Times New Roman" w:hAnsi="Times New Roman" w:eastAsia="微软雅黑" w:cs="Times New Roman"/>
          <w:b/>
          <w:color w:val="00B050"/>
          <w:sz w:val="18"/>
          <w:szCs w:val="18"/>
          <w:lang w:eastAsia="zh-CN" w:bidi="ar"/>
        </w:rPr>
        <w:br w:type="page"/>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18"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rPr>
          <w:rFonts w:ascii="微软雅黑" w:hAnsi="微软雅黑" w:eastAsia="微软雅黑" w:cs="微软雅黑"/>
          <w:b/>
          <w:color w:val="45A3A7"/>
          <w:sz w:val="18"/>
          <w:szCs w:val="18"/>
          <w:lang w:eastAsia="zh-CN" w:bidi="ar"/>
        </w:rPr>
      </w:pPr>
      <w:r>
        <w:rPr>
          <w:rFonts w:ascii="微软雅黑" w:hAnsi="微软雅黑" w:eastAsia="微软雅黑" w:cs="微软雅黑"/>
          <w:b/>
          <w:color w:val="45A3A7"/>
          <w:sz w:val="18"/>
          <w:szCs w:val="18"/>
          <w:lang w:eastAsia="zh-CN" w:bidi="ar"/>
        </w:rPr>
        <w:br w:type="page"/>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hint="default" w:ascii="微软雅黑" w:hAnsi="微软雅黑" w:eastAsia="微软雅黑" w:cs="微软雅黑"/>
          <w:sz w:val="22"/>
          <w:szCs w:val="22"/>
          <w:shd w:val="clear" w:color="auto" w:fill="FFFFFF"/>
          <w:lang w:val="en-US" w:eastAsia="zh-CN" w:bidi="ar"/>
        </w:rPr>
      </w:pPr>
      <w:r>
        <w:rPr>
          <w:rFonts w:ascii="微软雅黑" w:hAnsi="微软雅黑" w:eastAsia="微软雅黑" w:cs="微软雅黑"/>
          <w:sz w:val="18"/>
          <w:szCs w:val="18"/>
          <w:shd w:val="clear" w:color="auto" w:fill="FFFFFF"/>
          <w:lang w:eastAsia="zh-CN" w:bidi="ar"/>
        </w:rPr>
        <w:br w:type="page"/>
      </w:r>
      <w:r>
        <w:rPr>
          <w:rFonts w:hint="default"/>
          <w:b/>
          <w:bCs/>
          <w:color w:val="31849B"/>
          <w:sz w:val="22"/>
          <w:szCs w:val="22"/>
          <w:lang w:val="en-US" w:eastAsia="zh-CN"/>
        </w:rPr>
        <w:t>{%if summaryOfRresults.positiveImmnueNum != 0%}{%if positiveImmnue!=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免疫正相关基因检测结果解析{% for tdd in positiveImmnue %}{%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hint="default" w:ascii="Times New Roman" w:hAnsi="Times New Roman" w:eastAsia="微软雅黑" w:cs="Times New Roman"/>
          <w:b/>
          <w:sz w:val="22"/>
          <w:szCs w:val="22"/>
          <w:lang w:val="en-US"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sz w:val="24"/>
          <w:szCs w:val="24"/>
          <w:lang w:eastAsia="zh-CN"/>
        </w:rPr>
        <w:br w:type="page"/>
      </w:r>
      <w:r>
        <w:rPr>
          <w:rFonts w:hint="default"/>
          <w:b/>
          <w:bCs/>
          <w:color w:val="31849B"/>
          <w:sz w:val="22"/>
          <w:szCs w:val="22"/>
          <w:lang w:val="en-US" w:eastAsia="zh-CN"/>
        </w:rPr>
        <w:t>{% endif %}{%if summaryOfRresults.negativeImmnueNum != 0%}{%if negativeImmnue!=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免疫负相关基因检测结果解析{% for tdd in negativeImmnue%}{%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hint="default"/>
          <w:color w:val="000000" w:themeColor="text1"/>
          <w:sz w:val="22"/>
          <w:szCs w:val="22"/>
          <w:lang w:val="en-US" w:eastAsia="zh-CN"/>
          <w14:textFill>
            <w14:solidFill>
              <w14:schemeClr w14:val="tx1"/>
            </w14:solidFill>
          </w14:textFill>
        </w:rPr>
      </w:pPr>
      <w:r>
        <w:rPr>
          <w:rFonts w:hint="eastAsia"/>
          <w:color w:val="000000" w:themeColor="text1"/>
          <w:lang w:eastAsia="zh-CN"/>
          <w14:textFill>
            <w14:solidFill>
              <w14:schemeClr w14:val="tx1"/>
            </w14:solidFill>
          </w14:textFill>
        </w:rPr>
        <w:t>{% endif %}{% endfor %}{% endif %}</w:t>
      </w:r>
      <w:r>
        <w:rPr>
          <w:rFonts w:hint="eastAsia"/>
          <w:color w:val="000000" w:themeColor="text1"/>
          <w:lang w:eastAsia="zh-CN"/>
          <w14:textFill>
            <w14:solidFill>
              <w14:schemeClr w14:val="tx1"/>
            </w14:solidFill>
          </w14:textFill>
        </w:rPr>
        <w:br w:type="page"/>
      </w:r>
      <w:r>
        <w:rPr>
          <w:rFonts w:hint="default"/>
          <w:b/>
          <w:bCs/>
          <w:color w:val="31849B"/>
          <w:sz w:val="22"/>
          <w:szCs w:val="22"/>
          <w:lang w:val="en-US" w:eastAsia="zh-CN"/>
        </w:rPr>
        <w:t>{% endif %}{%if summaryOfRresults.hpdImmnueNum != 0%}{%if hpdImmnue!= [] %}</w:t>
      </w:r>
    </w:p>
    <w:p>
      <w:pPr>
        <w:keepNext/>
        <w:keepLines/>
        <w:pageBreakBefore w:val="0"/>
        <w:widowControl w:val="0"/>
        <w:numPr>
          <w:ilvl w:val="1"/>
          <w:numId w:val="12"/>
        </w:numPr>
        <w:kinsoku/>
        <w:wordWrap/>
        <w:overflowPunct/>
        <w:topLinePunct w:val="0"/>
        <w:autoSpaceDE/>
        <w:autoSpaceDN/>
        <w:bidi w:val="0"/>
        <w:adjustRightInd w:val="0"/>
        <w:snapToGrid w:val="0"/>
        <w:ind w:left="567" w:leftChars="0" w:hanging="567" w:firstLineChars="0"/>
        <w:textAlignment w:val="auto"/>
        <w:outlineLvl w:val="2"/>
        <w:rPr>
          <w:rFonts w:hint="default"/>
          <w:b/>
          <w:bCs/>
          <w:color w:val="31849B"/>
          <w:sz w:val="22"/>
          <w:szCs w:val="22"/>
          <w:lang w:val="en-US" w:eastAsia="zh-CN"/>
        </w:rPr>
      </w:pPr>
      <w:r>
        <w:rPr>
          <w:rFonts w:hint="default"/>
          <w:b/>
          <w:bCs/>
          <w:color w:val="31849B"/>
          <w:sz w:val="22"/>
          <w:szCs w:val="22"/>
          <w:lang w:val="en-US" w:eastAsia="zh-CN"/>
        </w:rPr>
        <w:t>免疫超进展相关基因检测结果解析{% for tdd in hpdImmnue%}{% if tdd.varDesc !=”/”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single" w:color="31849B" w:sz="12"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31849B" w:sz="8" w:space="0"/>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循证医学证据</w:t>
            </w:r>
          </w:p>
        </w:tc>
        <w:tc>
          <w:tcPr>
            <w:tcW w:w="8247" w:type="dxa"/>
            <w:tcBorders>
              <w:top w:val="single" w:color="31849B" w:sz="8" w:space="0"/>
              <w:left w:val="single" w:color="31849B" w:sz="8" w:space="0"/>
              <w:bottom w:val="single" w:color="31849B" w:sz="12"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sz w:val="16"/>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endif %}</w:t>
      </w:r>
      <w:r>
        <w:rPr>
          <w:rFonts w:hint="eastAsia"/>
          <w:color w:val="000000" w:themeColor="text1"/>
          <w14:textFill>
            <w14:solidFill>
              <w14:schemeClr w14:val="tx1"/>
            </w14:solidFill>
          </w14:textFill>
        </w:rPr>
        <w:t>{% if gastrointestinalStromalTumor == True %}</w:t>
      </w:r>
    </w:p>
    <w:p>
      <w:pPr>
        <w:keepNext/>
        <w:keepLines/>
        <w:pageBreakBefore w:val="0"/>
        <w:widowControl w:val="0"/>
        <w:numPr>
          <w:ilvl w:val="0"/>
          <w:numId w:val="12"/>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p>
    <w:p>
      <w:pPr>
        <w:keepNext/>
        <w:keepLines/>
        <w:numPr>
          <w:ilvl w:val="0"/>
          <w:numId w:val="0"/>
        </w:numPr>
        <w:spacing w:before="156" w:beforeLines="50" w:after="156" w:afterLines="50"/>
        <w:outlineLvl w:val="2"/>
        <w:rPr>
          <w:rFonts w:hint="default"/>
          <w:b/>
          <w:bCs/>
          <w:color w:val="31849B"/>
          <w:sz w:val="22"/>
          <w:szCs w:val="22"/>
          <w:lang w:val="en-US" w:eastAsia="zh-CN"/>
        </w:rPr>
      </w:pPr>
      <w:r>
        <w:rPr>
          <w:rFonts w:hint="default"/>
          <w:b/>
          <w:bCs/>
          <w:color w:val="31849B"/>
          <w:sz w:val="22"/>
          <w:szCs w:val="2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8"/>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pPr>
        <w:numPr>
          <w:ilvl w:val="0"/>
          <w:numId w:val="0"/>
        </w:numPr>
        <w:ind w:leftChars="0"/>
        <w:rPr>
          <w:rFonts w:hint="default" w:ascii="Times New Roman" w:hAnsi="Times New Roman" w:eastAsia="微软雅黑" w:cs="Times New Roman"/>
          <w:sz w:val="18"/>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pPr>
        <w:pStyle w:val="3"/>
        <w:numPr>
          <w:ilvl w:val="0"/>
          <w:numId w:val="19"/>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2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r>
        <w:br w:type="page"/>
      </w:r>
      <w:r>
        <w:rPr>
          <w:rFonts w:hint="eastAsia" w:ascii="Times New Roman" w:hAnsi="Times New Roman" w:eastAsia="微软雅黑" w:cs="Times New Roman"/>
          <w:sz w:val="24"/>
          <w:szCs w:val="24"/>
          <w:lang w:eastAsia="zh-CN"/>
        </w:rPr>
        <w:t>{% if endometrialCarcinoma == True %}</w:t>
      </w:r>
    </w:p>
    <w:p>
      <w:pPr>
        <w:pStyle w:val="3"/>
        <w:keepNext/>
        <w:keepLines/>
        <w:pageBreakBefore w:val="0"/>
        <w:widowControl w:val="0"/>
        <w:numPr>
          <w:ilvl w:val="0"/>
          <w:numId w:val="19"/>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bookmarkStart w:id="18" w:name="_Toc4751"/>
      <w:bookmarkStart w:id="19" w:name="_Toc17216"/>
      <w:bookmarkStart w:id="20" w:name="_Toc106294408"/>
      <w:bookmarkStart w:id="21" w:name="_Toc27025"/>
      <w:bookmarkStart w:id="22" w:name="_Toc11446"/>
      <w:bookmarkStart w:id="23" w:name="_Toc3454"/>
      <w:r>
        <w:rPr>
          <w:rFonts w:hint="eastAsia"/>
        </w:rPr>
        <w:t>子宫内膜癌分子分型与预后的相关性</w:t>
      </w:r>
      <w:bookmarkEnd w:id="18"/>
      <w:bookmarkEnd w:id="19"/>
      <w:bookmarkEnd w:id="20"/>
      <w:bookmarkEnd w:id="21"/>
      <w:bookmarkEnd w:id="22"/>
      <w:bookmarkEnd w:id="23"/>
    </w:p>
    <w:p>
      <w:pPr>
        <w:keepNext w:val="0"/>
        <w:keepLines w:val="0"/>
        <w:pageBreakBefore w:val="0"/>
        <w:widowControl w:val="0"/>
        <w:kinsoku/>
        <w:wordWrap/>
        <w:overflowPunct/>
        <w:topLinePunct w:val="0"/>
        <w:autoSpaceDE/>
        <w:autoSpaceDN/>
        <w:bidi w:val="0"/>
        <w:adjustRightInd w:val="0"/>
        <w:snapToGrid w:val="0"/>
        <w:spacing w:line="440" w:lineRule="exact"/>
        <w:ind w:firstLine="420" w:firstLineChars="20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132"/>
        <w:gridCol w:w="2855"/>
        <w:gridCol w:w="2776"/>
        <w:gridCol w:w="3094"/>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危险分期</w:t>
            </w:r>
          </w:p>
        </w:tc>
        <w:tc>
          <w:tcPr>
            <w:tcW w:w="2861"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分子分型未知</w:t>
            </w:r>
          </w:p>
        </w:tc>
        <w:tc>
          <w:tcPr>
            <w:tcW w:w="2781"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分子分型已知△</w:t>
            </w:r>
          </w:p>
        </w:tc>
        <w:tc>
          <w:tcPr>
            <w:tcW w:w="3099"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辅助治疗方案</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13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l2br w:val="nil"/>
              <w:tr2bl w:val="nil"/>
            </w:tcBorders>
            <w:vAlign w:val="center"/>
          </w:tcPr>
          <w:p>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l2br w:val="nil"/>
              <w:tr2bl w:val="nil"/>
            </w:tcBorders>
            <w:vAlign w:val="center"/>
          </w:tcPr>
          <w:p>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widowControl/>
        <w:spacing w:before="120" w:beforeLines="50"/>
        <w:rPr>
          <w:rFonts w:hint="eastAsia" w:ascii="Times New Roman" w:hAnsi="Times New Roman" w:eastAsia="微软雅黑" w:cs="Times New Roman"/>
          <w:sz w:val="16"/>
          <w:szCs w:val="16"/>
          <w:lang w:eastAsia="zh-CN"/>
        </w:rPr>
      </w:pP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30"/>
        <w:gridCol w:w="1632"/>
        <w:gridCol w:w="1644"/>
        <w:gridCol w:w="1649"/>
        <w:gridCol w:w="1639"/>
        <w:gridCol w:w="1663"/>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WHO</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ESGO</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NCCN</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TCGA</w:t>
            </w:r>
          </w:p>
        </w:tc>
        <w:tc>
          <w:tcPr>
            <w:tcW w:w="1662"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ProMisE</w:t>
            </w:r>
          </w:p>
        </w:tc>
        <w:tc>
          <w:tcPr>
            <w:tcW w:w="1664" w:type="dxa"/>
            <w:tcBorders>
              <w:tl2br w:val="nil"/>
              <w:tr2bl w:val="nil"/>
            </w:tcBorders>
            <w:shd w:val="clear" w:color="auto" w:fill="DAEEF3"/>
            <w:vAlign w:val="center"/>
          </w:tcPr>
          <w:p>
            <w:pPr>
              <w:spacing w:before="13" w:line="252" w:lineRule="auto"/>
              <w:ind w:right="174"/>
              <w:jc w:val="center"/>
              <w:rPr>
                <w:rFonts w:ascii="Times New Roman" w:hAnsi="Times New Roman" w:eastAsia="微软雅黑" w:cs="Times New Roman"/>
                <w:b/>
                <w:bCs/>
                <w:color w:val="31849B"/>
                <w:sz w:val="18"/>
                <w:szCs w:val="18"/>
                <w:lang w:eastAsia="zh-CN"/>
              </w:rPr>
            </w:pPr>
            <w:r>
              <w:rPr>
                <w:rFonts w:ascii="Times New Roman" w:hAnsi="Times New Roman" w:eastAsia="微软雅黑" w:cs="Times New Roman"/>
                <w:b/>
                <w:bCs/>
                <w:color w:val="31849B"/>
                <w:sz w:val="18"/>
                <w:szCs w:val="18"/>
                <w:lang w:eastAsia="zh-CN"/>
              </w:rPr>
              <w:t>Trans-PORTEC</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510" w:hRule="atLeast"/>
        </w:trPr>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l2br w:val="nil"/>
              <w:tr2bl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pPr>
        <w:pStyle w:val="3"/>
        <w:numPr>
          <w:ilvl w:val="0"/>
          <w:numId w:val="19"/>
        </w:numPr>
        <w:spacing w:before="156" w:after="156"/>
        <w:ind w:left="425" w:leftChars="0" w:hanging="425" w:firstLineChars="0"/>
        <w:rPr>
          <w:rFonts w:hint="eastAsia"/>
        </w:rPr>
      </w:pPr>
      <w:r>
        <w:rPr>
          <w:rFonts w:hint="eastAsia"/>
        </w:rPr>
        <w:t>检测基因列表</w:t>
      </w:r>
    </w:p>
    <w:p>
      <w:pPr>
        <w:pStyle w:val="4"/>
        <w:numPr>
          <w:ilvl w:val="1"/>
          <w:numId w:val="19"/>
        </w:numPr>
        <w:spacing w:before="156" w:after="156"/>
        <w:ind w:left="567" w:leftChars="0" w:hanging="567" w:firstLineChars="0"/>
        <w:outlineLvl w:val="2"/>
        <w:rPr>
          <w:rFonts w:hint="eastAsia"/>
        </w:rPr>
      </w:pPr>
      <w:r>
        <w:rPr>
          <w:rFonts w:hint="eastAsia"/>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1"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hint="eastAsia"/>
        </w:rPr>
      </w:pPr>
    </w:p>
    <w:p>
      <w:pPr>
        <w:rPr>
          <w:rFonts w:hint="eastAsia"/>
        </w:rPr>
      </w:pPr>
      <w:r>
        <w:rPr>
          <w:rFonts w:hint="eastAsia"/>
        </w:rPr>
        <w:br w:type="page"/>
      </w:r>
    </w:p>
    <w:p>
      <w:pPr>
        <w:pStyle w:val="4"/>
        <w:numPr>
          <w:ilvl w:val="1"/>
          <w:numId w:val="19"/>
        </w:numPr>
        <w:spacing w:before="156" w:after="156"/>
        <w:ind w:left="567" w:leftChars="0" w:hanging="567" w:firstLineChars="0"/>
        <w:outlineLvl w:val="2"/>
        <w:rPr>
          <w:rFonts w:hint="eastAsia"/>
        </w:rPr>
      </w:pPr>
      <w:r>
        <w:rPr>
          <w:rFonts w:hint="eastAsia"/>
        </w:rPr>
        <w:t>基因列表</w:t>
      </w:r>
      <w:r>
        <w:rPr>
          <w:rFonts w:hint="eastAsia"/>
          <w:lang w:val="en-US" w:eastAsia="zh-CN"/>
        </w:rPr>
        <w:t>清单</w:t>
      </w:r>
    </w:p>
    <w:p>
      <w:pPr>
        <w:rPr>
          <w:rFonts w:hint="eastAsia"/>
          <w:b/>
          <w:bCs/>
          <w:color w:val="31849B"/>
          <w:lang w:val="en-US" w:eastAsia="zh-CN"/>
        </w:rPr>
      </w:pPr>
      <w:bookmarkStart w:id="24" w:name="_Toc6304_WPSOffice_Level2"/>
      <w:bookmarkStart w:id="25" w:name="_Toc17111_WPSOffice_Level2"/>
      <w:bookmarkStart w:id="26" w:name="_Toc19280_WPSOffice_Level2"/>
      <w:bookmarkStart w:id="27" w:name="_Toc31515_WPSOffice_Level2"/>
      <w:bookmarkStart w:id="28" w:name="_Toc11193_WPSOffice_Level2"/>
      <w:bookmarkStart w:id="29" w:name="_Toc3488_WPSOffice_Level2"/>
      <w:bookmarkStart w:id="30" w:name="_Toc6931_WPSOffice_Level2"/>
      <w:r>
        <w:rPr>
          <w:rFonts w:hint="eastAsia"/>
          <w:b/>
          <w:bCs/>
          <w:color w:val="31849B"/>
          <w:lang w:val="en-US" w:eastAsia="zh-CN"/>
        </w:rPr>
        <w:t xml:space="preserve">{%if gene.geneA != </w:t>
      </w:r>
      <w:r>
        <w:rPr>
          <w:rFonts w:hint="default"/>
          <w:b/>
          <w:bCs/>
          <w:color w:val="31849B"/>
          <w:lang w:val="en-US" w:eastAsia="zh-CN"/>
        </w:rPr>
        <w:t>“”</w:t>
      </w:r>
      <w:r>
        <w:rPr>
          <w:rFonts w:hint="eastAsia"/>
          <w:b/>
          <w:bCs/>
          <w:color w:val="31849B"/>
          <w:lang w:val="en-US" w:eastAsia="zh-CN"/>
        </w:rPr>
        <w:t xml:space="preserve"> %}A</w:t>
      </w:r>
      <w:bookmarkEnd w:id="24"/>
      <w:bookmarkEnd w:id="25"/>
      <w:bookmarkEnd w:id="26"/>
      <w:bookmarkEnd w:id="27"/>
      <w:bookmarkEnd w:id="28"/>
      <w:bookmarkEnd w:id="29"/>
      <w:bookmarkEnd w:id="3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bookmarkStart w:id="31" w:name="_Toc12087_WPSOffice_Level2"/>
      <w:bookmarkStart w:id="32" w:name="_Toc31138_WPSOffice_Level2"/>
      <w:bookmarkStart w:id="33" w:name="_Toc14645_WPSOffice_Level2"/>
      <w:bookmarkStart w:id="34" w:name="_Toc29205_WPSOffice_Level2"/>
      <w:bookmarkStart w:id="35" w:name="_Toc25864_WPSOffice_Level2"/>
      <w:bookmarkStart w:id="36" w:name="_Toc26578_WPSOffice_Level2"/>
      <w:bookmarkStart w:id="37" w:name="_Toc2822_WPSOffice_Level2"/>
      <w:r>
        <w:rPr>
          <w:rFonts w:hint="eastAsia"/>
          <w:b/>
          <w:bCs/>
          <w:color w:val="31849B"/>
          <w:lang w:val="en-US" w:eastAsia="zh-CN"/>
        </w:rPr>
        <w:t xml:space="preserve">{% endif %}{%if gene.geneB != </w:t>
      </w:r>
      <w:r>
        <w:rPr>
          <w:rFonts w:hint="default"/>
          <w:b/>
          <w:bCs/>
          <w:color w:val="31849B"/>
          <w:lang w:val="en-US" w:eastAsia="zh-CN"/>
        </w:rPr>
        <w:t>“”</w:t>
      </w:r>
      <w:r>
        <w:rPr>
          <w:rFonts w:hint="eastAsia"/>
          <w:b/>
          <w:bCs/>
          <w:color w:val="31849B"/>
          <w:lang w:val="en-US" w:eastAsia="zh-CN"/>
        </w:rPr>
        <w:t xml:space="preserve"> %}B</w:t>
      </w:r>
      <w:bookmarkEnd w:id="31"/>
      <w:bookmarkEnd w:id="32"/>
      <w:bookmarkEnd w:id="33"/>
      <w:bookmarkEnd w:id="34"/>
      <w:bookmarkEnd w:id="35"/>
      <w:bookmarkEnd w:id="36"/>
      <w:bookmarkEnd w:id="3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38" w:name="_Toc3819_WPSOffice_Level2"/>
            <w:bookmarkStart w:id="39" w:name="_Toc18696_WPSOffice_Level2"/>
            <w:bookmarkStart w:id="40" w:name="_Toc17905_WPSOffice_Level2"/>
            <w:bookmarkStart w:id="41" w:name="_Toc5660_WPSOffice_Level2"/>
            <w:bookmarkStart w:id="42" w:name="_Toc5261_WPSOffice_Level2"/>
            <w:bookmarkStart w:id="43" w:name="_Toc23221_WPSOffice_Level2"/>
            <w:bookmarkStart w:id="44"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B</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gene.geneC != </w:t>
      </w:r>
      <w:r>
        <w:rPr>
          <w:rFonts w:hint="default"/>
          <w:b/>
          <w:bCs/>
          <w:color w:val="31849B"/>
          <w:lang w:val="en-US" w:eastAsia="zh-CN"/>
        </w:rPr>
        <w:t>“”</w:t>
      </w:r>
      <w:r>
        <w:rPr>
          <w:rFonts w:hint="eastAsia"/>
          <w:b/>
          <w:bCs/>
          <w:color w:val="31849B"/>
          <w:lang w:val="en-US" w:eastAsia="zh-CN"/>
        </w:rPr>
        <w:t xml:space="preserve"> %}C</w:t>
      </w:r>
      <w:bookmarkEnd w:id="38"/>
      <w:bookmarkEnd w:id="39"/>
      <w:bookmarkEnd w:id="40"/>
      <w:bookmarkEnd w:id="41"/>
      <w:bookmarkEnd w:id="42"/>
      <w:bookmarkEnd w:id="43"/>
      <w:bookmarkEnd w:id="4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45" w:name="_Toc24626_WPSOffice_Level2"/>
            <w:bookmarkStart w:id="46" w:name="_Toc20683_WPSOffice_Level2"/>
            <w:bookmarkStart w:id="47" w:name="_Toc28235_WPSOffice_Level2"/>
            <w:bookmarkStart w:id="48" w:name="_Toc15300_WPSOffice_Level2"/>
            <w:bookmarkStart w:id="49" w:name="_Toc23388_WPSOffice_Level2"/>
            <w:bookmarkStart w:id="50" w:name="_Toc11554_WPSOffice_Level2"/>
            <w:bookmarkStart w:id="51"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C</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gene.geneD != </w:t>
      </w:r>
      <w:r>
        <w:rPr>
          <w:rFonts w:hint="default"/>
          <w:b/>
          <w:bCs/>
          <w:color w:val="31849B"/>
          <w:lang w:val="en-US" w:eastAsia="zh-CN"/>
        </w:rPr>
        <w:t>“”</w:t>
      </w:r>
      <w:r>
        <w:rPr>
          <w:rFonts w:hint="eastAsia"/>
          <w:b/>
          <w:bCs/>
          <w:color w:val="31849B"/>
          <w:lang w:val="en-US" w:eastAsia="zh-CN"/>
        </w:rPr>
        <w:t xml:space="preserve"> %}D</w:t>
      </w:r>
      <w:bookmarkEnd w:id="45"/>
      <w:bookmarkEnd w:id="46"/>
      <w:bookmarkEnd w:id="47"/>
      <w:bookmarkEnd w:id="48"/>
      <w:bookmarkEnd w:id="49"/>
      <w:bookmarkEnd w:id="50"/>
      <w:bookmarkEnd w:id="5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52" w:name="_Toc12493_WPSOffice_Level2"/>
            <w:bookmarkStart w:id="53" w:name="_Toc30071_WPSOffice_Level2"/>
            <w:bookmarkStart w:id="54" w:name="_Toc19892_WPSOffice_Level2"/>
            <w:bookmarkStart w:id="55" w:name="_Toc16027_WPSOffice_Level2"/>
            <w:bookmarkStart w:id="56" w:name="_Toc22590_WPSOffice_Level2"/>
            <w:bookmarkStart w:id="57" w:name="_Toc18182_WPSOffice_Level2"/>
            <w:bookmarkStart w:id="58"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D</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gene.geneE != </w:t>
      </w:r>
      <w:r>
        <w:rPr>
          <w:rFonts w:hint="default"/>
          <w:b/>
          <w:bCs/>
          <w:color w:val="31849B"/>
          <w:lang w:val="en-US" w:eastAsia="zh-CN"/>
        </w:rPr>
        <w:t>“”</w:t>
      </w:r>
      <w:r>
        <w:rPr>
          <w:rFonts w:hint="eastAsia"/>
          <w:b/>
          <w:bCs/>
          <w:color w:val="31849B"/>
          <w:lang w:val="en-US" w:eastAsia="zh-CN"/>
        </w:rPr>
        <w:t xml:space="preserve"> %}E</w:t>
      </w:r>
      <w:bookmarkEnd w:id="52"/>
      <w:bookmarkEnd w:id="53"/>
      <w:bookmarkEnd w:id="54"/>
      <w:bookmarkEnd w:id="55"/>
      <w:bookmarkEnd w:id="56"/>
      <w:bookmarkEnd w:id="57"/>
      <w:bookmarkEnd w:id="5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59" w:name="_Toc28534_WPSOffice_Level2"/>
            <w:bookmarkStart w:id="60" w:name="_Toc11689_WPSOffice_Level2"/>
            <w:bookmarkStart w:id="61" w:name="_Toc8398_WPSOffice_Level2"/>
            <w:bookmarkStart w:id="62" w:name="_Toc20571_WPSOffice_Level2"/>
            <w:bookmarkStart w:id="63" w:name="_Toc31447_WPSOffice_Level2"/>
            <w:bookmarkStart w:id="64" w:name="_Toc19289_WPSOffice_Level2"/>
            <w:bookmarkStart w:id="65" w:name="_Toc2831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E</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gene.geneF != </w:t>
      </w:r>
      <w:r>
        <w:rPr>
          <w:rFonts w:hint="default"/>
          <w:b/>
          <w:bCs/>
          <w:color w:val="31849B"/>
          <w:lang w:val="en-US" w:eastAsia="zh-CN"/>
        </w:rPr>
        <w:t>“”</w:t>
      </w:r>
      <w:r>
        <w:rPr>
          <w:rFonts w:hint="eastAsia"/>
          <w:b/>
          <w:bCs/>
          <w:color w:val="31849B"/>
          <w:lang w:val="en-US" w:eastAsia="zh-CN"/>
        </w:rPr>
        <w:t xml:space="preserve"> %}F</w:t>
      </w:r>
      <w:bookmarkEnd w:id="59"/>
      <w:bookmarkEnd w:id="60"/>
      <w:bookmarkEnd w:id="61"/>
      <w:bookmarkEnd w:id="62"/>
      <w:bookmarkEnd w:id="63"/>
      <w:bookmarkEnd w:id="64"/>
      <w:bookmarkEnd w:id="6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66" w:name="_Toc2683_WPSOffice_Level2"/>
            <w:bookmarkStart w:id="67" w:name="_Toc13225_WPSOffice_Level2"/>
            <w:bookmarkStart w:id="68" w:name="_Toc6170_WPSOffice_Level2"/>
            <w:bookmarkStart w:id="69" w:name="_Toc5423_WPSOffice_Level2"/>
            <w:bookmarkStart w:id="70" w:name="_Toc6645_WPSOffice_Level2"/>
            <w:bookmarkStart w:id="71" w:name="_Toc5164_WPSOffice_Level2"/>
            <w:bookmarkStart w:id="72"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F</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gene.geneG != </w:t>
      </w:r>
      <w:r>
        <w:rPr>
          <w:rFonts w:hint="default"/>
          <w:b/>
          <w:bCs/>
          <w:color w:val="31849B"/>
          <w:lang w:val="en-US" w:eastAsia="zh-CN"/>
        </w:rPr>
        <w:t>“”</w:t>
      </w:r>
      <w:r>
        <w:rPr>
          <w:rFonts w:hint="eastAsia"/>
          <w:b/>
          <w:bCs/>
          <w:color w:val="31849B"/>
          <w:lang w:val="en-US" w:eastAsia="zh-CN"/>
        </w:rPr>
        <w:t xml:space="preserve"> %}G</w:t>
      </w:r>
      <w:bookmarkEnd w:id="66"/>
      <w:bookmarkEnd w:id="67"/>
      <w:bookmarkEnd w:id="68"/>
      <w:bookmarkEnd w:id="69"/>
      <w:bookmarkEnd w:id="70"/>
      <w:bookmarkEnd w:id="71"/>
      <w:bookmarkEnd w:id="7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73" w:name="_Toc29762_WPSOffice_Level2"/>
            <w:bookmarkStart w:id="74" w:name="_Toc24628_WPSOffice_Level2"/>
            <w:bookmarkStart w:id="75" w:name="_Toc3387_WPSOffice_Level2"/>
            <w:bookmarkStart w:id="76" w:name="_Toc12046_WPSOffice_Level2"/>
            <w:bookmarkStart w:id="77" w:name="_Toc13817_WPSOffice_Level2"/>
            <w:bookmarkStart w:id="78" w:name="_Toc6323_WPSOffice_Level2"/>
            <w:bookmarkStart w:id="79" w:name="_Toc58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G</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gene.geneH != </w:t>
      </w:r>
      <w:r>
        <w:rPr>
          <w:rFonts w:hint="default"/>
          <w:b/>
          <w:bCs/>
          <w:color w:val="31849B"/>
          <w:lang w:val="en-US" w:eastAsia="zh-CN"/>
        </w:rPr>
        <w:t>“”</w:t>
      </w:r>
      <w:r>
        <w:rPr>
          <w:rFonts w:hint="eastAsia"/>
          <w:b/>
          <w:bCs/>
          <w:color w:val="31849B"/>
          <w:lang w:val="en-US" w:eastAsia="zh-CN"/>
        </w:rPr>
        <w:t xml:space="preserve"> %}H</w:t>
      </w:r>
      <w:bookmarkEnd w:id="73"/>
      <w:bookmarkEnd w:id="74"/>
      <w:bookmarkEnd w:id="75"/>
      <w:bookmarkEnd w:id="76"/>
      <w:bookmarkEnd w:id="77"/>
      <w:bookmarkEnd w:id="78"/>
      <w:bookmarkEnd w:id="7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80" w:name="_Toc11082_WPSOffice_Level2"/>
            <w:bookmarkStart w:id="81" w:name="_Toc708_WPSOffice_Level2"/>
            <w:bookmarkStart w:id="82" w:name="_Toc15619_WPSOffice_Level2"/>
            <w:bookmarkStart w:id="83" w:name="_Toc13244_WPSOffice_Level2"/>
            <w:bookmarkStart w:id="84" w:name="_Toc31905_WPSOffice_Level2"/>
            <w:bookmarkStart w:id="85" w:name="_Toc6004_WPSOffice_Level2"/>
            <w:bookmarkStart w:id="86"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H</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gene.geneI != </w:t>
      </w:r>
      <w:r>
        <w:rPr>
          <w:rFonts w:hint="default"/>
          <w:b/>
          <w:bCs/>
          <w:color w:val="31849B"/>
          <w:lang w:val="en-US" w:eastAsia="zh-CN"/>
        </w:rPr>
        <w:t>“”</w:t>
      </w:r>
      <w:r>
        <w:rPr>
          <w:rFonts w:hint="eastAsia"/>
          <w:b/>
          <w:bCs/>
          <w:color w:val="31849B"/>
          <w:lang w:val="en-US" w:eastAsia="zh-CN"/>
        </w:rPr>
        <w:t xml:space="preserve"> %}I</w:t>
      </w:r>
      <w:bookmarkEnd w:id="80"/>
      <w:bookmarkEnd w:id="81"/>
      <w:bookmarkEnd w:id="82"/>
      <w:bookmarkEnd w:id="83"/>
      <w:bookmarkEnd w:id="84"/>
      <w:bookmarkEnd w:id="85"/>
      <w:bookmarkEnd w:id="8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87" w:name="_Toc23443_WPSOffice_Level2"/>
            <w:bookmarkStart w:id="88" w:name="_Toc23537_WPSOffice_Level2"/>
            <w:bookmarkStart w:id="89" w:name="_Toc4042_WPSOffice_Level2"/>
            <w:bookmarkStart w:id="90" w:name="_Toc7586_WPSOffice_Level2"/>
            <w:bookmarkStart w:id="91" w:name="_Toc15479_WPSOffice_Level2"/>
            <w:bookmarkStart w:id="92" w:name="_Toc21560_WPSOffice_Level2"/>
            <w:bookmarkStart w:id="93" w:name="_Toc1366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I</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gene.geneJ != </w:t>
      </w:r>
      <w:r>
        <w:rPr>
          <w:rFonts w:hint="default"/>
          <w:b/>
          <w:bCs/>
          <w:color w:val="31849B"/>
          <w:lang w:val="en-US" w:eastAsia="zh-CN"/>
        </w:rPr>
        <w:t>“”</w:t>
      </w:r>
      <w:r>
        <w:rPr>
          <w:rFonts w:hint="eastAsia"/>
          <w:b/>
          <w:bCs/>
          <w:color w:val="31849B"/>
          <w:lang w:val="en-US" w:eastAsia="zh-CN"/>
        </w:rPr>
        <w:t xml:space="preserve"> %}J</w:t>
      </w:r>
      <w:bookmarkEnd w:id="87"/>
      <w:bookmarkEnd w:id="88"/>
      <w:bookmarkEnd w:id="89"/>
      <w:bookmarkEnd w:id="90"/>
      <w:bookmarkEnd w:id="91"/>
      <w:bookmarkEnd w:id="92"/>
      <w:bookmarkEnd w:id="9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94" w:name="_Toc29193_WPSOffice_Level2"/>
            <w:bookmarkStart w:id="95" w:name="_Toc22039_WPSOffice_Level2"/>
            <w:bookmarkStart w:id="96" w:name="_Toc5629_WPSOffice_Level2"/>
            <w:bookmarkStart w:id="97" w:name="_Toc11254_WPSOffice_Level2"/>
            <w:bookmarkStart w:id="98" w:name="_Toc2337_WPSOffice_Level2"/>
            <w:bookmarkStart w:id="99" w:name="_Toc28498_WPSOffice_Level2"/>
            <w:bookmarkStart w:id="100" w:name="_Toc1057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J</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gene.geneK != </w:t>
      </w:r>
      <w:r>
        <w:rPr>
          <w:rFonts w:hint="default"/>
          <w:b/>
          <w:bCs/>
          <w:color w:val="31849B"/>
          <w:lang w:val="en-US" w:eastAsia="zh-CN"/>
        </w:rPr>
        <w:t>“”</w:t>
      </w:r>
      <w:r>
        <w:rPr>
          <w:rFonts w:hint="eastAsia"/>
          <w:b/>
          <w:bCs/>
          <w:color w:val="31849B"/>
          <w:lang w:val="en-US" w:eastAsia="zh-CN"/>
        </w:rPr>
        <w:t xml:space="preserve"> %}K</w:t>
      </w:r>
      <w:bookmarkEnd w:id="94"/>
      <w:bookmarkEnd w:id="95"/>
      <w:bookmarkEnd w:id="96"/>
      <w:bookmarkEnd w:id="97"/>
      <w:bookmarkEnd w:id="98"/>
      <w:bookmarkEnd w:id="99"/>
      <w:bookmarkEnd w:id="10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01" w:name="_Toc8519_WPSOffice_Level2"/>
            <w:bookmarkStart w:id="102" w:name="_Toc18866_WPSOffice_Level2"/>
            <w:bookmarkStart w:id="103" w:name="_Toc17668_WPSOffice_Level2"/>
            <w:bookmarkStart w:id="104" w:name="_Toc17621_WPSOffice_Level2"/>
            <w:bookmarkStart w:id="105" w:name="_Toc13246_WPSOffice_Level2"/>
            <w:bookmarkStart w:id="106" w:name="_Toc2613_WPSOffice_Level2"/>
            <w:bookmarkStart w:id="107"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K</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gene.geneL != </w:t>
      </w:r>
      <w:r>
        <w:rPr>
          <w:rFonts w:hint="default"/>
          <w:b/>
          <w:bCs/>
          <w:color w:val="31849B"/>
          <w:lang w:val="en-US" w:eastAsia="zh-CN"/>
        </w:rPr>
        <w:t>“”</w:t>
      </w:r>
      <w:r>
        <w:rPr>
          <w:rFonts w:hint="eastAsia"/>
          <w:b/>
          <w:bCs/>
          <w:color w:val="31849B"/>
          <w:lang w:val="en-US" w:eastAsia="zh-CN"/>
        </w:rPr>
        <w:t xml:space="preserve"> %}L</w:t>
      </w:r>
      <w:bookmarkEnd w:id="101"/>
      <w:bookmarkEnd w:id="102"/>
      <w:bookmarkEnd w:id="103"/>
      <w:bookmarkEnd w:id="104"/>
      <w:bookmarkEnd w:id="105"/>
      <w:bookmarkEnd w:id="106"/>
      <w:bookmarkEnd w:id="10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08" w:name="_Toc12118_WPSOffice_Level2"/>
            <w:bookmarkStart w:id="109" w:name="_Toc23413_WPSOffice_Level2"/>
            <w:bookmarkStart w:id="110" w:name="_Toc12027_WPSOffice_Level2"/>
            <w:bookmarkStart w:id="111" w:name="_Toc25338_WPSOffice_Level2"/>
            <w:bookmarkStart w:id="112" w:name="_Toc6654_WPSOffice_Level2"/>
            <w:bookmarkStart w:id="113" w:name="_Toc24337_WPSOffice_Level2"/>
            <w:bookmarkStart w:id="114"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L</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gene.geneM != </w:t>
      </w:r>
      <w:r>
        <w:rPr>
          <w:rFonts w:hint="default"/>
          <w:b/>
          <w:bCs/>
          <w:color w:val="31849B"/>
          <w:lang w:val="en-US" w:eastAsia="zh-CN"/>
        </w:rPr>
        <w:t>“”</w:t>
      </w:r>
      <w:r>
        <w:rPr>
          <w:rFonts w:hint="eastAsia"/>
          <w:b/>
          <w:bCs/>
          <w:color w:val="31849B"/>
          <w:lang w:val="en-US" w:eastAsia="zh-CN"/>
        </w:rPr>
        <w:t xml:space="preserve"> %}M</w:t>
      </w:r>
      <w:bookmarkEnd w:id="108"/>
      <w:bookmarkEnd w:id="109"/>
      <w:bookmarkEnd w:id="110"/>
      <w:bookmarkEnd w:id="111"/>
      <w:bookmarkEnd w:id="112"/>
      <w:bookmarkEnd w:id="113"/>
      <w:bookmarkEnd w:id="11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15" w:name="_Toc5840_WPSOffice_Level2"/>
            <w:bookmarkStart w:id="116" w:name="_Toc28807_WPSOffice_Level2"/>
            <w:bookmarkStart w:id="117" w:name="_Toc17254_WPSOffice_Level2"/>
            <w:bookmarkStart w:id="118" w:name="_Toc20271_WPSOffice_Level2"/>
            <w:bookmarkStart w:id="119" w:name="_Toc20736_WPSOffice_Level2"/>
            <w:bookmarkStart w:id="120" w:name="_Toc17711_WPSOffice_Level2"/>
            <w:bookmarkStart w:id="121"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M</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gene.geneN != </w:t>
      </w:r>
      <w:r>
        <w:rPr>
          <w:rFonts w:hint="default"/>
          <w:b/>
          <w:bCs/>
          <w:color w:val="31849B"/>
          <w:lang w:val="en-US" w:eastAsia="zh-CN"/>
        </w:rPr>
        <w:t>“”</w:t>
      </w:r>
      <w:r>
        <w:rPr>
          <w:rFonts w:hint="eastAsia"/>
          <w:b/>
          <w:bCs/>
          <w:color w:val="31849B"/>
          <w:lang w:val="en-US" w:eastAsia="zh-CN"/>
        </w:rPr>
        <w:t xml:space="preserve"> %}N</w:t>
      </w:r>
      <w:bookmarkEnd w:id="115"/>
      <w:bookmarkEnd w:id="116"/>
      <w:bookmarkEnd w:id="117"/>
      <w:bookmarkEnd w:id="118"/>
      <w:bookmarkEnd w:id="119"/>
      <w:bookmarkEnd w:id="120"/>
      <w:bookmarkEnd w:id="12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22" w:name="_Toc26031_WPSOffice_Level2"/>
            <w:bookmarkStart w:id="123" w:name="_Toc22623_WPSOffice_Level2"/>
            <w:bookmarkStart w:id="124" w:name="_Toc18295_WPSOffice_Level2"/>
            <w:bookmarkStart w:id="125" w:name="_Toc18813_WPSOffice_Level2"/>
            <w:bookmarkStart w:id="126" w:name="_Toc24586_WPSOffice_Level2"/>
            <w:bookmarkStart w:id="127" w:name="_Toc18784_WPSOffice_Level2"/>
            <w:bookmarkStart w:id="128" w:name="_Toc31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N</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gene.geneO != </w:t>
      </w:r>
      <w:r>
        <w:rPr>
          <w:rFonts w:hint="default"/>
          <w:b/>
          <w:bCs/>
          <w:color w:val="31849B"/>
          <w:lang w:val="en-US" w:eastAsia="zh-CN"/>
        </w:rPr>
        <w:t>“”</w:t>
      </w:r>
      <w:r>
        <w:rPr>
          <w:rFonts w:hint="eastAsia"/>
          <w:b/>
          <w:bCs/>
          <w:color w:val="31849B"/>
          <w:lang w:val="en-US" w:eastAsia="zh-CN"/>
        </w:rPr>
        <w:t xml:space="preserve"> %}O</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O</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gene.geneP != </w:t>
      </w:r>
      <w:r>
        <w:rPr>
          <w:rFonts w:hint="default"/>
          <w:b/>
          <w:bCs/>
          <w:color w:val="31849B"/>
          <w:lang w:val="en-US" w:eastAsia="zh-CN"/>
        </w:rPr>
        <w:t>“”</w:t>
      </w:r>
      <w:r>
        <w:rPr>
          <w:rFonts w:hint="eastAsia"/>
          <w:b/>
          <w:bCs/>
          <w:color w:val="31849B"/>
          <w:lang w:val="en-US" w:eastAsia="zh-CN"/>
        </w:rPr>
        <w:t xml:space="preserve"> %}P</w:t>
      </w:r>
      <w:bookmarkEnd w:id="122"/>
      <w:bookmarkEnd w:id="123"/>
      <w:bookmarkEnd w:id="124"/>
      <w:bookmarkEnd w:id="125"/>
      <w:bookmarkEnd w:id="126"/>
      <w:bookmarkEnd w:id="127"/>
      <w:bookmarkEnd w:id="128"/>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29" w:name="_Toc11576_WPSOffice_Level2"/>
            <w:bookmarkStart w:id="130" w:name="_Toc30144_WPSOffice_Level2"/>
            <w:bookmarkStart w:id="131" w:name="_Toc15930_WPSOffice_Level2"/>
            <w:bookmarkStart w:id="132" w:name="_Toc31152_WPSOffice_Level2"/>
            <w:bookmarkStart w:id="133" w:name="_Toc2455_WPSOffice_Level2"/>
            <w:bookmarkStart w:id="134" w:name="_Toc25837_WPSOffice_Level2"/>
            <w:bookmarkStart w:id="135"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P</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gene.geneQ != </w:t>
      </w:r>
      <w:r>
        <w:rPr>
          <w:rFonts w:hint="default"/>
          <w:b/>
          <w:bCs/>
          <w:color w:val="31849B"/>
          <w:lang w:val="en-US" w:eastAsia="zh-CN"/>
        </w:rPr>
        <w:t>“”</w:t>
      </w:r>
      <w:r>
        <w:rPr>
          <w:rFonts w:hint="eastAsia"/>
          <w:b/>
          <w:bCs/>
          <w:color w:val="31849B"/>
          <w:lang w:val="en-US" w:eastAsia="zh-CN"/>
        </w:rPr>
        <w:t xml:space="preserve"> %}Q</w:t>
      </w:r>
      <w:bookmarkEnd w:id="129"/>
      <w:bookmarkEnd w:id="130"/>
      <w:bookmarkEnd w:id="131"/>
      <w:bookmarkEnd w:id="132"/>
      <w:bookmarkEnd w:id="133"/>
      <w:bookmarkEnd w:id="134"/>
      <w:bookmarkEnd w:id="135"/>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36" w:name="_Toc24581_WPSOffice_Level2"/>
            <w:bookmarkStart w:id="137" w:name="_Toc6105_WPSOffice_Level2"/>
            <w:bookmarkStart w:id="138" w:name="_Toc18298_WPSOffice_Level2"/>
            <w:bookmarkStart w:id="139" w:name="_Toc21844_WPSOffice_Level2"/>
            <w:bookmarkStart w:id="140" w:name="_Toc21218_WPSOffice_Level2"/>
            <w:bookmarkStart w:id="141" w:name="_Toc10927_WPSOffice_Level2"/>
            <w:bookmarkStart w:id="142"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Q</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gene.geneR != </w:t>
      </w:r>
      <w:r>
        <w:rPr>
          <w:rFonts w:hint="default"/>
          <w:b/>
          <w:bCs/>
          <w:color w:val="31849B"/>
          <w:lang w:val="en-US" w:eastAsia="zh-CN"/>
        </w:rPr>
        <w:t>“”</w:t>
      </w:r>
      <w:r>
        <w:rPr>
          <w:rFonts w:hint="eastAsia"/>
          <w:b/>
          <w:bCs/>
          <w:color w:val="31849B"/>
          <w:lang w:val="en-US" w:eastAsia="zh-CN"/>
        </w:rPr>
        <w:t xml:space="preserve"> %}R</w:t>
      </w:r>
      <w:bookmarkEnd w:id="136"/>
      <w:bookmarkEnd w:id="137"/>
      <w:bookmarkEnd w:id="138"/>
      <w:bookmarkEnd w:id="139"/>
      <w:bookmarkEnd w:id="140"/>
      <w:bookmarkEnd w:id="141"/>
      <w:bookmarkEnd w:id="142"/>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43" w:name="_Toc32618_WPSOffice_Level2"/>
            <w:bookmarkStart w:id="144" w:name="_Toc5805_WPSOffice_Level2"/>
            <w:bookmarkStart w:id="145" w:name="_Toc20673_WPSOffice_Level2"/>
            <w:bookmarkStart w:id="146" w:name="_Toc7518_WPSOffice_Level2"/>
            <w:bookmarkStart w:id="147" w:name="_Toc3881_WPSOffice_Level2"/>
            <w:bookmarkStart w:id="148" w:name="_Toc22953_WPSOffice_Level2"/>
            <w:bookmarkStart w:id="149"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R</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gene.geneS != </w:t>
      </w:r>
      <w:r>
        <w:rPr>
          <w:rFonts w:hint="default"/>
          <w:b/>
          <w:bCs/>
          <w:color w:val="31849B"/>
          <w:lang w:val="en-US" w:eastAsia="zh-CN"/>
        </w:rPr>
        <w:t>“”</w:t>
      </w:r>
      <w:r>
        <w:rPr>
          <w:rFonts w:hint="eastAsia"/>
          <w:b/>
          <w:bCs/>
          <w:color w:val="31849B"/>
          <w:lang w:val="en-US" w:eastAsia="zh-CN"/>
        </w:rPr>
        <w:t xml:space="preserve"> %}S</w:t>
      </w:r>
      <w:bookmarkEnd w:id="143"/>
      <w:bookmarkEnd w:id="144"/>
      <w:bookmarkEnd w:id="145"/>
      <w:bookmarkEnd w:id="146"/>
      <w:bookmarkEnd w:id="147"/>
      <w:bookmarkEnd w:id="148"/>
      <w:bookmarkEnd w:id="149"/>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50" w:name="_Toc14661_WPSOffice_Level2"/>
            <w:bookmarkStart w:id="151" w:name="_Toc25299_WPSOffice_Level2"/>
            <w:bookmarkStart w:id="152" w:name="_Toc9505_WPSOffice_Level2"/>
            <w:bookmarkStart w:id="153" w:name="_Toc22431_WPSOffice_Level2"/>
            <w:bookmarkStart w:id="154" w:name="_Toc15940_WPSOffice_Level2"/>
            <w:bookmarkStart w:id="155" w:name="_Toc22629_WPSOffice_Level2"/>
            <w:bookmarkStart w:id="156"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S</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gene.geneT != </w:t>
      </w:r>
      <w:r>
        <w:rPr>
          <w:rFonts w:hint="default"/>
          <w:b/>
          <w:bCs/>
          <w:color w:val="31849B"/>
          <w:lang w:val="en-US" w:eastAsia="zh-CN"/>
        </w:rPr>
        <w:t>“”</w:t>
      </w:r>
      <w:r>
        <w:rPr>
          <w:rFonts w:hint="eastAsia"/>
          <w:b/>
          <w:bCs/>
          <w:color w:val="31849B"/>
          <w:lang w:val="en-US" w:eastAsia="zh-CN"/>
        </w:rPr>
        <w:t xml:space="preserve"> %}T</w:t>
      </w:r>
      <w:bookmarkEnd w:id="150"/>
      <w:bookmarkEnd w:id="151"/>
      <w:bookmarkEnd w:id="152"/>
      <w:bookmarkEnd w:id="153"/>
      <w:bookmarkEnd w:id="154"/>
      <w:bookmarkEnd w:id="155"/>
      <w:bookmarkEnd w:id="156"/>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57" w:name="_Toc24372_WPSOffice_Level2"/>
            <w:bookmarkStart w:id="158" w:name="_Toc4328_WPSOffice_Level2"/>
            <w:bookmarkStart w:id="159" w:name="_Toc27147_WPSOffice_Level2"/>
            <w:bookmarkStart w:id="160" w:name="_Toc5581_WPSOffice_Level2"/>
            <w:bookmarkStart w:id="161" w:name="_Toc20849_WPSOffice_Level2"/>
            <w:bookmarkStart w:id="162" w:name="_Toc27188_WPSOffice_Level2"/>
            <w:bookmarkStart w:id="163"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T</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gene.geneU != </w:t>
      </w:r>
      <w:r>
        <w:rPr>
          <w:rFonts w:hint="default"/>
          <w:b/>
          <w:bCs/>
          <w:color w:val="31849B"/>
          <w:lang w:val="en-US" w:eastAsia="zh-CN"/>
        </w:rPr>
        <w:t>“”</w:t>
      </w:r>
      <w:r>
        <w:rPr>
          <w:rFonts w:hint="eastAsia"/>
          <w:b/>
          <w:bCs/>
          <w:color w:val="31849B"/>
          <w:lang w:val="en-US" w:eastAsia="zh-CN"/>
        </w:rPr>
        <w:t xml:space="preserve"> %}U</w:t>
      </w:r>
      <w:bookmarkEnd w:id="157"/>
      <w:bookmarkEnd w:id="158"/>
      <w:bookmarkEnd w:id="159"/>
      <w:bookmarkEnd w:id="160"/>
      <w:bookmarkEnd w:id="161"/>
      <w:bookmarkEnd w:id="162"/>
      <w:bookmarkEnd w:id="163"/>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64" w:name="_Toc23854_WPSOffice_Level2"/>
            <w:bookmarkStart w:id="165" w:name="_Toc8746_WPSOffice_Level2"/>
            <w:bookmarkStart w:id="166" w:name="_Toc23457_WPSOffice_Level2"/>
            <w:bookmarkStart w:id="167" w:name="_Toc9066_WPSOffice_Level2"/>
            <w:bookmarkStart w:id="168" w:name="_Toc26466_WPSOffice_Level2"/>
            <w:bookmarkStart w:id="169" w:name="_Toc11511_WPSOffice_Level2"/>
            <w:bookmarkStart w:id="170"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U</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gene.geneV != </w:t>
      </w:r>
      <w:r>
        <w:rPr>
          <w:rFonts w:hint="default"/>
          <w:b/>
          <w:bCs/>
          <w:color w:val="31849B"/>
          <w:lang w:val="en-US" w:eastAsia="zh-CN"/>
        </w:rPr>
        <w:t>“”</w:t>
      </w:r>
      <w:r>
        <w:rPr>
          <w:rFonts w:hint="eastAsia"/>
          <w:b/>
          <w:bCs/>
          <w:color w:val="31849B"/>
          <w:lang w:val="en-US" w:eastAsia="zh-CN"/>
        </w:rPr>
        <w:t xml:space="preserve"> %}V</w:t>
      </w:r>
      <w:bookmarkEnd w:id="164"/>
      <w:bookmarkEnd w:id="165"/>
      <w:bookmarkEnd w:id="166"/>
      <w:bookmarkEnd w:id="167"/>
      <w:bookmarkEnd w:id="168"/>
      <w:bookmarkEnd w:id="169"/>
      <w:bookmarkEnd w:id="170"/>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71" w:name="_Toc20319_WPSOffice_Level2"/>
            <w:bookmarkStart w:id="172" w:name="_Toc17938_WPSOffice_Level2"/>
            <w:bookmarkStart w:id="173" w:name="_Toc12685_WPSOffice_Level2"/>
            <w:bookmarkStart w:id="174" w:name="_Toc1557_WPSOffice_Level2"/>
            <w:bookmarkStart w:id="175" w:name="_Toc6069_WPSOffice_Level2"/>
            <w:bookmarkStart w:id="176" w:name="_Toc3049_WPSOffice_Level2"/>
            <w:bookmarkStart w:id="177"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V</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gene.geneW != </w:t>
      </w:r>
      <w:r>
        <w:rPr>
          <w:rFonts w:hint="default"/>
          <w:b/>
          <w:bCs/>
          <w:color w:val="31849B"/>
          <w:lang w:val="en-US" w:eastAsia="zh-CN"/>
        </w:rPr>
        <w:t>“”</w:t>
      </w:r>
      <w:r>
        <w:rPr>
          <w:rFonts w:hint="eastAsia"/>
          <w:b/>
          <w:bCs/>
          <w:color w:val="31849B"/>
          <w:lang w:val="en-US" w:eastAsia="zh-CN"/>
        </w:rPr>
        <w:t xml:space="preserve"> %}W</w:t>
      </w:r>
      <w:bookmarkEnd w:id="171"/>
      <w:bookmarkEnd w:id="172"/>
      <w:bookmarkEnd w:id="173"/>
      <w:bookmarkEnd w:id="174"/>
      <w:bookmarkEnd w:id="175"/>
      <w:bookmarkEnd w:id="176"/>
      <w:bookmarkEnd w:id="177"/>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78" w:name="_Toc28180_WPSOffice_Level2"/>
            <w:bookmarkStart w:id="179" w:name="_Toc25956_WPSOffice_Level2"/>
            <w:bookmarkStart w:id="180" w:name="_Toc18427_WPSOffice_Level2"/>
            <w:bookmarkStart w:id="181" w:name="_Toc19766_WPSOffice_Level2"/>
            <w:bookmarkStart w:id="182" w:name="_Toc21686_WPSOffice_Level2"/>
            <w:bookmarkStart w:id="183" w:name="_Toc27824_WPSOffice_Level2"/>
            <w:bookmarkStart w:id="184"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W</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gene.geneX != </w:t>
      </w:r>
      <w:r>
        <w:rPr>
          <w:rFonts w:hint="default"/>
          <w:b/>
          <w:bCs/>
          <w:color w:val="31849B"/>
          <w:lang w:val="en-US" w:eastAsia="zh-CN"/>
        </w:rPr>
        <w:t>“”</w:t>
      </w:r>
      <w:r>
        <w:rPr>
          <w:rFonts w:hint="eastAsia"/>
          <w:b/>
          <w:bCs/>
          <w:color w:val="31849B"/>
          <w:lang w:val="en-US" w:eastAsia="zh-CN"/>
        </w:rPr>
        <w:t xml:space="preserve"> %}X</w:t>
      </w:r>
      <w:bookmarkEnd w:id="178"/>
      <w:bookmarkEnd w:id="179"/>
      <w:bookmarkEnd w:id="180"/>
      <w:bookmarkEnd w:id="181"/>
      <w:bookmarkEnd w:id="182"/>
      <w:bookmarkEnd w:id="183"/>
      <w:bookmarkEnd w:id="184"/>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bookmarkStart w:id="185" w:name="_Toc9870_WPSOffice_Level2"/>
            <w:bookmarkStart w:id="186" w:name="_Toc27941_WPSOffice_Level2"/>
            <w:bookmarkStart w:id="187" w:name="_Toc8959_WPSOffice_Level2"/>
            <w:bookmarkStart w:id="188" w:name="_Toc7268_WPSOffice_Level2"/>
            <w:bookmarkStart w:id="189" w:name="_Toc19658_WPSOffice_Level2"/>
            <w:bookmarkStart w:id="190" w:name="_Toc20570_WPSOffice_Level2"/>
            <w:bookmarkStart w:id="191" w:name="_Toc2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X</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gene.geneY != </w:t>
      </w:r>
      <w:r>
        <w:rPr>
          <w:rFonts w:hint="default"/>
          <w:b/>
          <w:bCs/>
          <w:color w:val="31849B"/>
          <w:lang w:val="en-US" w:eastAsia="zh-CN"/>
        </w:rPr>
        <w:t>“”</w:t>
      </w:r>
      <w:r>
        <w:rPr>
          <w:rFonts w:hint="eastAsia"/>
          <w:b/>
          <w:bCs/>
          <w:color w:val="31849B"/>
          <w:lang w:val="en-US" w:eastAsia="zh-CN"/>
        </w:rPr>
        <w:t xml:space="preserve"> %}Y</w:t>
      </w:r>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Y</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b/>
          <w:bCs/>
          <w:color w:val="31849B"/>
          <w:lang w:val="en-US" w:eastAsia="zh-CN"/>
        </w:rPr>
      </w:pPr>
      <w:r>
        <w:rPr>
          <w:rFonts w:hint="eastAsia"/>
          <w:b/>
          <w:bCs/>
          <w:color w:val="31849B"/>
          <w:lang w:val="en-US" w:eastAsia="zh-CN"/>
        </w:rPr>
        <w:t xml:space="preserve">{% endif %}{%if gene.geneZ != </w:t>
      </w:r>
      <w:r>
        <w:rPr>
          <w:rFonts w:hint="default"/>
          <w:b/>
          <w:bCs/>
          <w:color w:val="31849B"/>
          <w:lang w:val="en-US" w:eastAsia="zh-CN"/>
        </w:rPr>
        <w:t>“”</w:t>
      </w:r>
      <w:r>
        <w:rPr>
          <w:rFonts w:hint="eastAsia"/>
          <w:b/>
          <w:bCs/>
          <w:color w:val="31849B"/>
          <w:lang w:val="en-US" w:eastAsia="zh-CN"/>
        </w:rPr>
        <w:t xml:space="preserve"> %}Z</w:t>
      </w:r>
      <w:bookmarkEnd w:id="185"/>
      <w:bookmarkEnd w:id="186"/>
      <w:bookmarkEnd w:id="187"/>
      <w:bookmarkEnd w:id="188"/>
      <w:bookmarkEnd w:id="189"/>
      <w:bookmarkEnd w:id="190"/>
      <w:bookmarkEnd w:id="191"/>
    </w:p>
    <w:tbl>
      <w:tblPr>
        <w:tblStyle w:val="57"/>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410"/>
        <w:gridCol w:w="1409"/>
        <w:gridCol w:w="1409"/>
        <w:gridCol w:w="1409"/>
        <w:gridCol w:w="1409"/>
        <w:gridCol w:w="1409"/>
        <w:gridCol w:w="140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cs="Times New Roman"/>
                <w:sz w:val="18"/>
                <w:szCs w:val="18"/>
                <w:lang w:val="en-US" w:eastAsia="zh-CN"/>
              </w:rPr>
              <w:t>Z</w:t>
            </w:r>
            <w:r>
              <w:rPr>
                <w:rFonts w:hint="eastAsia" w:ascii="Times New Roman" w:hAnsi="Times New Roman" w:eastAsia="微软雅黑" w:cs="Times New Roman"/>
                <w:sz w:val="18"/>
                <w:szCs w:val="18"/>
                <w:lang w:eastAsia="zh-CN"/>
              </w:rPr>
              <w:t xml:space="preserve"> | red(7,18,True)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1410" w:type="dxa"/>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227" w:hRule="atLeast"/>
          <w:jc w:val="center"/>
        </w:trPr>
        <w:tc>
          <w:tcPr>
            <w:tcW w:w="9864" w:type="dxa"/>
            <w:gridSpan w:val="7"/>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hint="eastAsia"/>
        </w:rPr>
      </w:pPr>
      <w:r>
        <w:rPr>
          <w:rFonts w:hint="eastAsia" w:ascii="Times New Roman" w:hAnsi="Times New Roman" w:eastAsia="微软雅黑" w:cs="Times New Roman"/>
          <w:sz w:val="18"/>
          <w:szCs w:val="18"/>
          <w:lang w:val="en-US" w:eastAsia="zh-CN"/>
        </w:rPr>
        <w:t>{% endif %}</w:t>
      </w: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pPr>
        <w:pStyle w:val="3"/>
        <w:numPr>
          <w:ilvl w:val="0"/>
          <w:numId w:val="19"/>
        </w:numPr>
        <w:spacing w:before="156" w:after="156"/>
        <w:ind w:left="425" w:leftChars="0" w:hanging="425" w:firstLineChars="0"/>
        <w:rPr>
          <w:rFonts w:hint="eastAsia"/>
        </w:rPr>
      </w:pPr>
      <w:r>
        <w:rPr>
          <w:rFonts w:hint="eastAsia"/>
        </w:rPr>
        <w:t>参考文献</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Bauer TM, de Marinis F, et al. First-line lorlatinib or crizotinib in advanced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ALK-positive lung cancer. N Engl J Med. 2020;383(21):2018-2029. [PMID: 33207094]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30892987]</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31566309]</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Hollebecque A, et al. Pemigatinib for previously treated, locally advanced or metastatic cholangiocarcinoma: a multicentre, open-label, phase 2 study. Lancet Oncol. 2020;21(5):671-684. [PMID: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32203698]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"https://pubmed.ncbi.nlm.nih.gov/?term=Lee+HW&amp;cauthor_id=32636318"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Lee</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HW,</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"https://pubmed.ncbi.nlm.nih.gov/?term=Sa+JK&amp;cauthor_id=32636318"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Sa</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JK,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"https://pubmed.ncbi.nlm.nih.gov/?term=Gualberto+A&amp;cauthor_id=32636318"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Gualberto</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Wolf J, Seto T, Han JY, Reguart N, et al. Capmatinib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14-mutated or</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MET-amplified non-small-cell lung cancer. N Engl J Med. 2020;383(10):944-957. [PMID: 32877583]</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Paik PK, Felip E, Veillon R, et al. Tepotinib in non-small-cell lung cancer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MET</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exon 14 skipping mutations. N Engl J Med. 2020;383(10):931-943. [PMID: 32469185]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24"/>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keepNext w:val="0"/>
        <w:keepLines w:val="0"/>
        <w:pageBreakBefore w:val="0"/>
        <w:kinsoku/>
        <w:wordWrap/>
        <w:overflowPunct/>
        <w:topLinePunct w:val="0"/>
        <w:autoSpaceDE/>
        <w:autoSpaceDN/>
        <w:bidi w:val="0"/>
        <w:adjustRightInd w:val="0"/>
        <w:snapToGrid w:val="0"/>
        <w:spacing w:line="216" w:lineRule="auto"/>
        <w:textAlignment w:val="auto"/>
        <w:rPr>
          <w:sz w:val="16"/>
          <w:szCs w:val="16"/>
        </w:rPr>
      </w:pPr>
      <w:r>
        <w:rPr>
          <w:sz w:val="16"/>
          <w:szCs w:val="16"/>
        </w:rPr>
        <w:br w:type="page"/>
      </w:r>
    </w:p>
    <w:p>
      <w:pPr>
        <w:pStyle w:val="3"/>
        <w:numPr>
          <w:ilvl w:val="255"/>
          <w:numId w:val="0"/>
        </w:numPr>
        <w:jc w:val="left"/>
        <w:rPr>
          <w:color w:val="31849B"/>
          <w:sz w:val="24"/>
          <w:szCs w:val="24"/>
          <w:highlight w:val="none"/>
          <w:lang w:eastAsia="zh-CN"/>
        </w:rPr>
      </w:pPr>
      <w:bookmarkStart w:id="192" w:name="_Toc18978"/>
      <w:r>
        <w:rPr>
          <w:rFonts w:hint="eastAsia"/>
          <w:color w:val="31849B"/>
          <w:sz w:val="24"/>
          <w:szCs w:val="24"/>
          <w:highlight w:val="none"/>
          <w:lang w:eastAsia="zh-CN"/>
        </w:rPr>
        <w:t>检测方法与局限性</w:t>
      </w:r>
      <w:bookmarkEnd w:id="192"/>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3"/>
                    <a:stretch>
                      <a:fillRect/>
                    </a:stretch>
                  </pic:blipFill>
                  <pic:spPr>
                    <a:xfrm>
                      <a:off x="0" y="0"/>
                      <a:ext cx="7555865" cy="10022840"/>
                    </a:xfrm>
                    <a:prstGeom prst="rect">
                      <a:avLst/>
                    </a:prstGeom>
                  </pic:spPr>
                </pic:pic>
              </a:graphicData>
            </a:graphic>
          </wp:inline>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r>
      <w:rPr>
        <w:sz w:val="16"/>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5408;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4384"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4">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9">
    <w:nsid w:val="D0D0F214"/>
    <w:multiLevelType w:val="multilevel"/>
    <w:tmpl w:val="D0D0F21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FE6C8412"/>
    <w:multiLevelType w:val="singleLevel"/>
    <w:tmpl w:val="FE6C8412"/>
    <w:lvl w:ilvl="0" w:tentative="0">
      <w:start w:val="1"/>
      <w:numFmt w:val="decimal"/>
      <w:lvlText w:val="%1."/>
      <w:lvlJc w:val="left"/>
      <w:pPr>
        <w:ind w:left="425" w:hanging="425"/>
      </w:pPr>
      <w:rPr>
        <w:rFonts w:hint="default"/>
      </w:rPr>
    </w:lvl>
  </w:abstractNum>
  <w:abstractNum w:abstractNumId="1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3">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19D0AF6"/>
    <w:multiLevelType w:val="singleLevel"/>
    <w:tmpl w:val="219D0AF6"/>
    <w:lvl w:ilvl="0" w:tentative="0">
      <w:start w:val="1"/>
      <w:numFmt w:val="decimal"/>
      <w:suff w:val="space"/>
      <w:lvlText w:val="%1."/>
      <w:lvlJc w:val="left"/>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48BE4620"/>
    <w:multiLevelType w:val="multilevel"/>
    <w:tmpl w:val="48BE462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C827F69"/>
    <w:multiLevelType w:val="multilevel"/>
    <w:tmpl w:val="6C827F69"/>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8"/>
  </w:num>
  <w:num w:numId="2">
    <w:abstractNumId w:val="2"/>
  </w:num>
  <w:num w:numId="3">
    <w:abstractNumId w:val="5"/>
  </w:num>
  <w:num w:numId="4">
    <w:abstractNumId w:val="11"/>
  </w:num>
  <w:num w:numId="5">
    <w:abstractNumId w:val="7"/>
  </w:num>
  <w:num w:numId="6">
    <w:abstractNumId w:val="9"/>
  </w:num>
  <w:num w:numId="7">
    <w:abstractNumId w:val="16"/>
  </w:num>
  <w:num w:numId="8">
    <w:abstractNumId w:val="17"/>
  </w:num>
  <w:num w:numId="9">
    <w:abstractNumId w:val="14"/>
  </w:num>
  <w:num w:numId="10">
    <w:abstractNumId w:val="18"/>
  </w:num>
  <w:num w:numId="11">
    <w:abstractNumId w:val="20"/>
  </w:num>
  <w:num w:numId="12">
    <w:abstractNumId w:val="19"/>
  </w:num>
  <w:num w:numId="13">
    <w:abstractNumId w:val="3"/>
  </w:num>
  <w:num w:numId="14">
    <w:abstractNumId w:val="12"/>
  </w:num>
  <w:num w:numId="15">
    <w:abstractNumId w:val="0"/>
  </w:num>
  <w:num w:numId="16">
    <w:abstractNumId w:val="13"/>
  </w:num>
  <w:num w:numId="17">
    <w:abstractNumId w:val="10"/>
  </w:num>
  <w:num w:numId="18">
    <w:abstractNumId w:val="4"/>
  </w:num>
  <w:num w:numId="19">
    <w:abstractNumId w:val="23"/>
  </w:num>
  <w:num w:numId="20">
    <w:abstractNumId w:val="15"/>
  </w:num>
  <w:num w:numId="21">
    <w:abstractNumId w:val="21"/>
  </w:num>
  <w:num w:numId="22">
    <w:abstractNumId w:val="22"/>
  </w:num>
  <w:num w:numId="23">
    <w:abstractNumId w:val="6"/>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CF2277"/>
    <w:rsid w:val="00E40880"/>
    <w:rsid w:val="00F931CB"/>
    <w:rsid w:val="015E2ED8"/>
    <w:rsid w:val="02210631"/>
    <w:rsid w:val="031059A9"/>
    <w:rsid w:val="03133E26"/>
    <w:rsid w:val="03766F95"/>
    <w:rsid w:val="049974D6"/>
    <w:rsid w:val="04C156A8"/>
    <w:rsid w:val="058B39C0"/>
    <w:rsid w:val="05A4392C"/>
    <w:rsid w:val="05EF0A0B"/>
    <w:rsid w:val="0661309E"/>
    <w:rsid w:val="06BE0FC5"/>
    <w:rsid w:val="079723FB"/>
    <w:rsid w:val="07E01DA1"/>
    <w:rsid w:val="083640B7"/>
    <w:rsid w:val="08A94456"/>
    <w:rsid w:val="092E4C0B"/>
    <w:rsid w:val="09341784"/>
    <w:rsid w:val="0963401A"/>
    <w:rsid w:val="096A2D46"/>
    <w:rsid w:val="0A376516"/>
    <w:rsid w:val="0AFA65B4"/>
    <w:rsid w:val="0B2D7AF8"/>
    <w:rsid w:val="0C5265CA"/>
    <w:rsid w:val="0C586450"/>
    <w:rsid w:val="0C771024"/>
    <w:rsid w:val="0CB97065"/>
    <w:rsid w:val="0CCC323C"/>
    <w:rsid w:val="0D291FA0"/>
    <w:rsid w:val="0E260984"/>
    <w:rsid w:val="0EDE5FE8"/>
    <w:rsid w:val="0F763E32"/>
    <w:rsid w:val="10080710"/>
    <w:rsid w:val="101738D4"/>
    <w:rsid w:val="10597D75"/>
    <w:rsid w:val="11BB0CCA"/>
    <w:rsid w:val="11DF3DD6"/>
    <w:rsid w:val="124949E7"/>
    <w:rsid w:val="12847BF6"/>
    <w:rsid w:val="12AA7B7B"/>
    <w:rsid w:val="12C61444"/>
    <w:rsid w:val="135D4BEE"/>
    <w:rsid w:val="13693F23"/>
    <w:rsid w:val="13D6674E"/>
    <w:rsid w:val="13E66D5F"/>
    <w:rsid w:val="14C12D51"/>
    <w:rsid w:val="15612688"/>
    <w:rsid w:val="1658246F"/>
    <w:rsid w:val="16823F0E"/>
    <w:rsid w:val="16DE2FDD"/>
    <w:rsid w:val="17086790"/>
    <w:rsid w:val="17706203"/>
    <w:rsid w:val="17B06507"/>
    <w:rsid w:val="17C05240"/>
    <w:rsid w:val="17D363F7"/>
    <w:rsid w:val="1815721B"/>
    <w:rsid w:val="185A5BA0"/>
    <w:rsid w:val="187160ED"/>
    <w:rsid w:val="18FB3186"/>
    <w:rsid w:val="193434E8"/>
    <w:rsid w:val="19E27BFB"/>
    <w:rsid w:val="1ABD39A5"/>
    <w:rsid w:val="1AC02EC9"/>
    <w:rsid w:val="1BD46564"/>
    <w:rsid w:val="1D6C1D4D"/>
    <w:rsid w:val="1D731642"/>
    <w:rsid w:val="1DCC309C"/>
    <w:rsid w:val="1DD7174F"/>
    <w:rsid w:val="1DD776FA"/>
    <w:rsid w:val="1EE61E60"/>
    <w:rsid w:val="20186468"/>
    <w:rsid w:val="208D1D32"/>
    <w:rsid w:val="20E91A14"/>
    <w:rsid w:val="21425982"/>
    <w:rsid w:val="21477635"/>
    <w:rsid w:val="21B005DE"/>
    <w:rsid w:val="21FA5A2E"/>
    <w:rsid w:val="22420B98"/>
    <w:rsid w:val="22A751D6"/>
    <w:rsid w:val="22E11609"/>
    <w:rsid w:val="23B40421"/>
    <w:rsid w:val="23DC3EB1"/>
    <w:rsid w:val="23E97AE5"/>
    <w:rsid w:val="240068CC"/>
    <w:rsid w:val="24A77F65"/>
    <w:rsid w:val="251315B0"/>
    <w:rsid w:val="25390CF2"/>
    <w:rsid w:val="263D7ED1"/>
    <w:rsid w:val="266142F4"/>
    <w:rsid w:val="270745B4"/>
    <w:rsid w:val="27441EF5"/>
    <w:rsid w:val="27FA25B3"/>
    <w:rsid w:val="28231B98"/>
    <w:rsid w:val="287D7DA3"/>
    <w:rsid w:val="29B11398"/>
    <w:rsid w:val="29EC23D0"/>
    <w:rsid w:val="2A6E5730"/>
    <w:rsid w:val="2AEE6D7A"/>
    <w:rsid w:val="2B3C0931"/>
    <w:rsid w:val="2B537A46"/>
    <w:rsid w:val="2BFB4B4C"/>
    <w:rsid w:val="2C985B44"/>
    <w:rsid w:val="2D850759"/>
    <w:rsid w:val="2E342143"/>
    <w:rsid w:val="2E89346F"/>
    <w:rsid w:val="2E9574DA"/>
    <w:rsid w:val="2F0E1BCD"/>
    <w:rsid w:val="2F1523C9"/>
    <w:rsid w:val="304E3490"/>
    <w:rsid w:val="305257C5"/>
    <w:rsid w:val="30557BC6"/>
    <w:rsid w:val="307F643A"/>
    <w:rsid w:val="309335A5"/>
    <w:rsid w:val="3104653D"/>
    <w:rsid w:val="31207861"/>
    <w:rsid w:val="31354B69"/>
    <w:rsid w:val="32052280"/>
    <w:rsid w:val="325454D5"/>
    <w:rsid w:val="32975D77"/>
    <w:rsid w:val="334E5D71"/>
    <w:rsid w:val="334F0B5E"/>
    <w:rsid w:val="33BA4571"/>
    <w:rsid w:val="34931DC5"/>
    <w:rsid w:val="34C80426"/>
    <w:rsid w:val="34F5482E"/>
    <w:rsid w:val="35D81270"/>
    <w:rsid w:val="35ED7EDD"/>
    <w:rsid w:val="364A5E03"/>
    <w:rsid w:val="36726B70"/>
    <w:rsid w:val="36933077"/>
    <w:rsid w:val="36CB62E7"/>
    <w:rsid w:val="37386C54"/>
    <w:rsid w:val="374E695A"/>
    <w:rsid w:val="37677539"/>
    <w:rsid w:val="37AC0528"/>
    <w:rsid w:val="38C23260"/>
    <w:rsid w:val="39072D82"/>
    <w:rsid w:val="39186D3D"/>
    <w:rsid w:val="393B1EAF"/>
    <w:rsid w:val="3971469F"/>
    <w:rsid w:val="3A914FF9"/>
    <w:rsid w:val="3B3E385A"/>
    <w:rsid w:val="3B616481"/>
    <w:rsid w:val="3B802E42"/>
    <w:rsid w:val="3C397B76"/>
    <w:rsid w:val="3C954A8C"/>
    <w:rsid w:val="3CFC0724"/>
    <w:rsid w:val="3D695DB9"/>
    <w:rsid w:val="3D946D56"/>
    <w:rsid w:val="3DAE1A1E"/>
    <w:rsid w:val="3DCB0599"/>
    <w:rsid w:val="3E1D2CF3"/>
    <w:rsid w:val="3E201D96"/>
    <w:rsid w:val="3E3B313C"/>
    <w:rsid w:val="3FD0746F"/>
    <w:rsid w:val="3FD958AF"/>
    <w:rsid w:val="3FF024E7"/>
    <w:rsid w:val="3FF04570"/>
    <w:rsid w:val="40E40262"/>
    <w:rsid w:val="410F6EDD"/>
    <w:rsid w:val="41384DDD"/>
    <w:rsid w:val="41A82C28"/>
    <w:rsid w:val="41EF3869"/>
    <w:rsid w:val="424B3CDF"/>
    <w:rsid w:val="42807F8D"/>
    <w:rsid w:val="428E0070"/>
    <w:rsid w:val="43452E25"/>
    <w:rsid w:val="43AC7175"/>
    <w:rsid w:val="43E96868"/>
    <w:rsid w:val="44246EDE"/>
    <w:rsid w:val="4509451D"/>
    <w:rsid w:val="45BC660E"/>
    <w:rsid w:val="45C620C3"/>
    <w:rsid w:val="464056A8"/>
    <w:rsid w:val="46C25697"/>
    <w:rsid w:val="47061E9E"/>
    <w:rsid w:val="47680F28"/>
    <w:rsid w:val="47BC7221"/>
    <w:rsid w:val="47C73090"/>
    <w:rsid w:val="48004A62"/>
    <w:rsid w:val="493F4F1F"/>
    <w:rsid w:val="495963C1"/>
    <w:rsid w:val="497E2BBF"/>
    <w:rsid w:val="4A21350D"/>
    <w:rsid w:val="4A384869"/>
    <w:rsid w:val="4A653DAC"/>
    <w:rsid w:val="4A847F36"/>
    <w:rsid w:val="4B7342A7"/>
    <w:rsid w:val="4D023B34"/>
    <w:rsid w:val="4EA970ED"/>
    <w:rsid w:val="4EB175C0"/>
    <w:rsid w:val="4F1704D1"/>
    <w:rsid w:val="4F9261E7"/>
    <w:rsid w:val="50AF17EF"/>
    <w:rsid w:val="51DA7627"/>
    <w:rsid w:val="522713AF"/>
    <w:rsid w:val="52296E4F"/>
    <w:rsid w:val="523A073B"/>
    <w:rsid w:val="526C42D5"/>
    <w:rsid w:val="53271259"/>
    <w:rsid w:val="536929AC"/>
    <w:rsid w:val="53A65B0A"/>
    <w:rsid w:val="545A732E"/>
    <w:rsid w:val="553B5C4C"/>
    <w:rsid w:val="560807B7"/>
    <w:rsid w:val="56143D1E"/>
    <w:rsid w:val="563D7228"/>
    <w:rsid w:val="56660A06"/>
    <w:rsid w:val="56B93525"/>
    <w:rsid w:val="575F2828"/>
    <w:rsid w:val="57E33B0B"/>
    <w:rsid w:val="586A7A35"/>
    <w:rsid w:val="58867B02"/>
    <w:rsid w:val="594D1546"/>
    <w:rsid w:val="59795B01"/>
    <w:rsid w:val="5A9926C3"/>
    <w:rsid w:val="5AD57EED"/>
    <w:rsid w:val="5B3877A0"/>
    <w:rsid w:val="5BFF1099"/>
    <w:rsid w:val="5C6E0D96"/>
    <w:rsid w:val="5C846314"/>
    <w:rsid w:val="5C9F2D5E"/>
    <w:rsid w:val="5CCC18B7"/>
    <w:rsid w:val="5CF615B6"/>
    <w:rsid w:val="5D373386"/>
    <w:rsid w:val="5D79399F"/>
    <w:rsid w:val="5D8F6D1E"/>
    <w:rsid w:val="5E083001"/>
    <w:rsid w:val="5E8343A9"/>
    <w:rsid w:val="5EEF12AC"/>
    <w:rsid w:val="5F5079A7"/>
    <w:rsid w:val="609E18C5"/>
    <w:rsid w:val="60B1035F"/>
    <w:rsid w:val="60FA1254"/>
    <w:rsid w:val="610145F5"/>
    <w:rsid w:val="61186BC7"/>
    <w:rsid w:val="613832CB"/>
    <w:rsid w:val="61471039"/>
    <w:rsid w:val="633C51D7"/>
    <w:rsid w:val="637D105B"/>
    <w:rsid w:val="63920501"/>
    <w:rsid w:val="648D40BC"/>
    <w:rsid w:val="64966BE4"/>
    <w:rsid w:val="65023FED"/>
    <w:rsid w:val="650F3BC3"/>
    <w:rsid w:val="651A76BB"/>
    <w:rsid w:val="6530465E"/>
    <w:rsid w:val="65890CF1"/>
    <w:rsid w:val="65EF0D5E"/>
    <w:rsid w:val="66910139"/>
    <w:rsid w:val="66A924B9"/>
    <w:rsid w:val="66B824D0"/>
    <w:rsid w:val="67386679"/>
    <w:rsid w:val="673C5FB8"/>
    <w:rsid w:val="67E76C1B"/>
    <w:rsid w:val="690E78A0"/>
    <w:rsid w:val="69216C99"/>
    <w:rsid w:val="695878DD"/>
    <w:rsid w:val="695A2A86"/>
    <w:rsid w:val="69CE790A"/>
    <w:rsid w:val="69DA7A0C"/>
    <w:rsid w:val="6A9B454D"/>
    <w:rsid w:val="6B40402D"/>
    <w:rsid w:val="6CD7423E"/>
    <w:rsid w:val="6CD97293"/>
    <w:rsid w:val="6DBB21B2"/>
    <w:rsid w:val="6DC06DAA"/>
    <w:rsid w:val="6DCF602E"/>
    <w:rsid w:val="6E773846"/>
    <w:rsid w:val="6FAA158B"/>
    <w:rsid w:val="706D6A0B"/>
    <w:rsid w:val="720535FB"/>
    <w:rsid w:val="724C4313"/>
    <w:rsid w:val="729C5701"/>
    <w:rsid w:val="72B15531"/>
    <w:rsid w:val="739C3AEB"/>
    <w:rsid w:val="73CB39B5"/>
    <w:rsid w:val="74722963"/>
    <w:rsid w:val="753F3F20"/>
    <w:rsid w:val="75D73501"/>
    <w:rsid w:val="76042D01"/>
    <w:rsid w:val="76BB697E"/>
    <w:rsid w:val="78205EB0"/>
    <w:rsid w:val="78BE4504"/>
    <w:rsid w:val="798259F2"/>
    <w:rsid w:val="798F63DB"/>
    <w:rsid w:val="79F74636"/>
    <w:rsid w:val="7AD973D3"/>
    <w:rsid w:val="7BDE7397"/>
    <w:rsid w:val="7C122593"/>
    <w:rsid w:val="7CEA36A3"/>
    <w:rsid w:val="7CEE34EF"/>
    <w:rsid w:val="7DFB58B2"/>
    <w:rsid w:val="7ED760F7"/>
    <w:rsid w:val="7EF667A6"/>
    <w:rsid w:val="7F1A1490"/>
    <w:rsid w:val="7F1B3485"/>
    <w:rsid w:val="7F7511B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6.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11599</Words>
  <Characters>44759</Characters>
  <Lines>502</Lines>
  <Paragraphs>141</Paragraphs>
  <TotalTime>0</TotalTime>
  <ScaleCrop>false</ScaleCrop>
  <LinksUpToDate>false</LinksUpToDate>
  <CharactersWithSpaces>50478</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2024-03-11T06:37:44Z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64F8B3CFB2944962953CB0E81B1D166F</vt:lpwstr>
  </property>
</Properties>
</file>