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%}消化道肿瘤50基因检测报告{% else %}消化道肿瘤50基因+PD-L1检测报告{%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48E81D8">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w:t>
      </w:r>
      <w:bookmarkStart w:id="171" w:name="_GoBack"/>
      <w:bookmarkEnd w:id="171"/>
      <w:r>
        <w:rPr>
          <w:rFonts w:hint="default" w:ascii="Times New Roman" w:hAnsi="Times New Roman" w:eastAsia="微软雅黑" w:cs="Times New Roman"/>
          <w:color w:val="auto"/>
          <w:lang w:eastAsia="zh-CN"/>
        </w:rPr>
        <w:t xml:space="preserve"> ‘乳腺癌’ %}乳腺癌{% endif %}精准诊疗{%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DA13AE">
      <w:pPr>
        <w:pStyle w:val="13"/>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287E496">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4200A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E7CA5CD">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26</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357F497B">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397"/>
      <w:bookmarkStart w:id="1" w:name="_Toc27500"/>
      <w:bookmarkStart w:id="2" w:name="_Toc10446"/>
      <w:bookmarkStart w:id="3" w:name="_Toc28303"/>
      <w:bookmarkStart w:id="4" w:name="_Toc21009_WPSOffice_Level1"/>
      <w:bookmarkStart w:id="5" w:name="_Toc24178_WPSOffice_Level1"/>
      <w:bookmarkStart w:id="6" w:name="_Toc21669"/>
      <w:bookmarkStart w:id="7" w:name="_Toc13806"/>
      <w:bookmarkStart w:id="8" w:name="_Toc30143_WPSOffice_Level1"/>
      <w:bookmarkStart w:id="9" w:name="_Toc6322"/>
      <w:bookmarkStart w:id="10" w:name="_Toc32054"/>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17451"/>
      <w:bookmarkStart w:id="13" w:name="_Toc15297"/>
      <w:bookmarkStart w:id="14" w:name="_Toc18062_WPSOffice_Level1"/>
      <w:bookmarkStart w:id="15" w:name="_Toc11465"/>
      <w:bookmarkStart w:id="16" w:name="_Toc7021_WPSOffice_Level1"/>
      <w:bookmarkStart w:id="17" w:name="_Toc13931"/>
      <w:bookmarkStart w:id="18" w:name="_Toc16456"/>
      <w:bookmarkStart w:id="19" w:name="_Toc10518"/>
      <w:bookmarkStart w:id="20" w:name="_Toc19594"/>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eastAsia="zh-CN"/>
        </w:rPr>
        <w:t>50个消化道肿瘤易感基因</w:t>
      </w:r>
      <w:r>
        <w:rPr>
          <w:rFonts w:ascii="Times New Roman" w:hAnsi="Times New Roman" w:eastAsia="微软雅黑" w:cs="Times New Roman"/>
          <w:bCs/>
          <w:sz w:val="21"/>
          <w:szCs w:val="21"/>
          <w:lang w:eastAsia="zh-CN"/>
        </w:rPr>
        <w:t>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4088"/>
      <w:bookmarkStart w:id="24" w:name="_Toc18058"/>
      <w:bookmarkStart w:id="25" w:name="_Toc3871"/>
      <w:bookmarkStart w:id="26" w:name="_Toc23369_WPSOffice_Level1"/>
      <w:bookmarkStart w:id="27" w:name="_Toc2563"/>
      <w:bookmarkStart w:id="28" w:name="_Toc25920"/>
      <w:bookmarkStart w:id="29" w:name="_Toc1410"/>
      <w:bookmarkStart w:id="30" w:name="_Toc6221_WPSOffice_Level1"/>
      <w:bookmarkStart w:id="31" w:name="_Toc11387"/>
      <w:bookmarkStart w:id="32" w:name="_Toc1670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30877"/>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DF8ED6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965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4C4955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0BA8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FDB5BB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4EA5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96955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2CE46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F55A12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832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7E504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33625AE">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FE4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12D66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82DF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BF6B2DC">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862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12F9A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96CFC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F74E151">
      <w:pPr>
        <w:numPr>
          <w:ilvl w:val="0"/>
          <w:numId w:val="0"/>
        </w:numPr>
        <w:ind w:leftChars="0"/>
        <w:rPr>
          <w:rFonts w:ascii="Times New Roman" w:hAnsi="Times New Roman" w:eastAsia="微软雅黑" w:cs="Times New Roman"/>
          <w:sz w:val="18"/>
          <w:lang w:eastAsia="zh-CN"/>
        </w:rPr>
      </w:pPr>
      <w:bookmarkStart w:id="36" w:name="_Toc21059"/>
      <w:bookmarkStart w:id="37" w:name="_Toc14270"/>
    </w:p>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32621"/>
      <w:bookmarkStart w:id="39" w:name="_Toc19430"/>
      <w:bookmarkStart w:id="40" w:name="_Toc149837255"/>
      <w:bookmarkStart w:id="41" w:name="_Toc14062"/>
      <w:bookmarkStart w:id="42" w:name="_Toc19184"/>
      <w:bookmarkStart w:id="43" w:name="_Toc284"/>
      <w:bookmarkStart w:id="44" w:name="_Toc2781"/>
      <w:bookmarkStart w:id="45" w:name="_Toc12381"/>
      <w:bookmarkStart w:id="46" w:name="_Toc20136_WPSOffice_Level1"/>
      <w:bookmarkStart w:id="47" w:name="_Toc19898_WPSOffice_Level1"/>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5109E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4408"/>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3672D994">
      <w:pPr>
        <w:pStyle w:val="3"/>
        <w:numPr>
          <w:ilvl w:val="255"/>
          <w:numId w:val="0"/>
        </w:numPr>
        <w:jc w:val="left"/>
        <w:rPr>
          <w:color w:val="auto"/>
          <w:sz w:val="30"/>
          <w:lang w:eastAsia="zh-CN"/>
        </w:rPr>
      </w:pPr>
      <w:bookmarkStart w:id="51" w:name="_Toc10363"/>
      <w:bookmarkStart w:id="52" w:name="_Toc12296"/>
      <w:bookmarkStart w:id="53" w:name="_Toc149837258"/>
      <w:r>
        <w:rPr>
          <w:rFonts w:hint="eastAsia"/>
          <w:color w:val="auto"/>
          <w:sz w:val="30"/>
          <w:lang w:eastAsia="zh-CN"/>
        </w:rPr>
        <w:t>体细胞变异分级提示</w:t>
      </w:r>
      <w:bookmarkEnd w:id="51"/>
      <w:bookmarkEnd w:id="52"/>
      <w:bookmarkEnd w:id="53"/>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7"/>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54" w:name="_Toc23722"/>
      <w:bookmarkStart w:id="55" w:name="_Toc149837259"/>
      <w:bookmarkStart w:id="56" w:name="_Toc18064"/>
      <w:bookmarkStart w:id="57" w:name="_Toc626"/>
      <w:bookmarkStart w:id="58" w:name="_Toc7551_WPSOffice_Level2"/>
      <w:bookmarkStart w:id="59" w:name="_Toc25675"/>
      <w:bookmarkStart w:id="60" w:name="_Toc4339"/>
      <w:bookmarkStart w:id="61" w:name="_Toc25737"/>
      <w:bookmarkStart w:id="62" w:name="_Toc1549"/>
      <w:bookmarkStart w:id="63" w:name="_Toc6221_WPSOffice_Level2"/>
      <w:bookmarkStart w:id="64" w:name="_Toc17410"/>
      <w:r>
        <w:rPr>
          <w:rFonts w:hint="eastAsia"/>
          <w:color w:val="auto"/>
          <w:sz w:val="30"/>
          <w:lang w:eastAsia="zh-CN"/>
        </w:rPr>
        <w:t>胚系变异结果提示</w:t>
      </w:r>
      <w:bookmarkEnd w:id="54"/>
      <w:bookmarkEnd w:id="55"/>
      <w:bookmarkEnd w:id="56"/>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7"/>
      <w:bookmarkEnd w:id="58"/>
      <w:bookmarkEnd w:id="59"/>
      <w:bookmarkEnd w:id="60"/>
      <w:bookmarkEnd w:id="61"/>
      <w:bookmarkEnd w:id="62"/>
      <w:bookmarkEnd w:id="63"/>
      <w:bookmarkEnd w:id="64"/>
      <w:bookmarkStart w:id="65" w:name="_Toc28239"/>
      <w:bookmarkStart w:id="66" w:name="_Toc31713"/>
      <w:bookmarkStart w:id="67" w:name="_Toc149837260"/>
      <w:bookmarkStart w:id="68"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68"/>
      <w:bookmarkStart w:id="69" w:name="_Toc15033"/>
      <w:bookmarkStart w:id="70" w:name="_Toc2404"/>
      <w:bookmarkStart w:id="71" w:name="_Toc149837261"/>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r>
        <w:rPr>
          <w:rFonts w:hint="eastAsia"/>
          <w:color w:val="auto"/>
          <w:sz w:val="30"/>
          <w:lang w:eastAsia="zh-CN"/>
        </w:rPr>
        <w:t>免疫药物用药提示</w:t>
      </w:r>
      <w:bookmarkEnd w:id="69"/>
      <w:bookmarkEnd w:id="70"/>
      <w:bookmarkEnd w:id="71"/>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85C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4ECA62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DBF55B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B48E36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D145B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39EFB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D6F2C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2C5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DBF23E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2D33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507C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A6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0C305">
            <w:pPr>
              <w:snapToGrid w:val="0"/>
              <w:jc w:val="both"/>
              <w:rPr>
                <w:rFonts w:ascii="Times New Roman" w:hAnsi="Times New Roman" w:eastAsia="微软雅黑" w:cs="Times New Roman"/>
                <w:color w:val="000000"/>
                <w:sz w:val="21"/>
                <w:szCs w:val="21"/>
              </w:rPr>
            </w:pPr>
          </w:p>
        </w:tc>
      </w:tr>
      <w:tr w14:paraId="3409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458BFD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E39F0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5074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3298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30E73">
            <w:pPr>
              <w:snapToGrid w:val="0"/>
              <w:jc w:val="both"/>
              <w:rPr>
                <w:rFonts w:ascii="Times New Roman" w:hAnsi="Times New Roman" w:eastAsia="微软雅黑" w:cs="Times New Roman"/>
                <w:color w:val="000000"/>
                <w:sz w:val="21"/>
                <w:szCs w:val="21"/>
              </w:rPr>
            </w:pPr>
          </w:p>
        </w:tc>
      </w:tr>
      <w:tr w14:paraId="76964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813061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F7235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FC25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5A797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B68241">
            <w:pPr>
              <w:snapToGrid w:val="0"/>
              <w:jc w:val="both"/>
              <w:rPr>
                <w:rFonts w:ascii="Times New Roman" w:hAnsi="Times New Roman" w:eastAsia="微软雅黑" w:cs="Times New Roman"/>
                <w:color w:val="000000"/>
                <w:sz w:val="21"/>
                <w:szCs w:val="21"/>
              </w:rPr>
            </w:pPr>
          </w:p>
        </w:tc>
      </w:tr>
    </w:tbl>
    <w:p w14:paraId="0FAAA5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32246C">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86DAC7">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FFF4054">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C154B6C">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72" w:name="_Toc149837262"/>
      <w:bookmarkStart w:id="73" w:name="_Toc28063"/>
      <w:bookmarkStart w:id="74" w:name="_Toc20454"/>
      <w:r>
        <w:rPr>
          <w:rFonts w:hint="eastAsia"/>
          <w:color w:val="auto"/>
          <w:sz w:val="30"/>
          <w:lang w:eastAsia="zh-CN"/>
        </w:rPr>
        <w:t>PD-L1检测结果</w:t>
      </w:r>
      <w:bookmarkEnd w:id="72"/>
      <w:bookmarkEnd w:id="73"/>
      <w:bookmarkEnd w:id="74"/>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5" w:name="_Toc2289"/>
      <w:bookmarkStart w:id="76" w:name="_Toc23903"/>
      <w:bookmarkStart w:id="77" w:name="_Toc149837263"/>
      <w:bookmarkStart w:id="78" w:name="_Toc4331_WPSOffice_Level1"/>
      <w:bookmarkStart w:id="79" w:name="_Toc32443_WPSOffice_Level1"/>
      <w:bookmarkStart w:id="80" w:name="_Toc23846_WPSOffice_Level1"/>
      <w:bookmarkStart w:id="81" w:name="_Toc25727"/>
      <w:bookmarkStart w:id="82" w:name="_Toc30705"/>
      <w:bookmarkStart w:id="83" w:name="_Toc180"/>
      <w:bookmarkStart w:id="84" w:name="_Toc29383"/>
      <w:bookmarkStart w:id="85" w:name="_Toc20694"/>
      <w:bookmarkStart w:id="86" w:name="_Toc32468"/>
      <w:bookmarkStart w:id="87" w:name="_Toc6784"/>
      <w:bookmarkStart w:id="88" w:name="_Toc26395"/>
      <w:r>
        <w:rPr>
          <w:color w:val="62B541"/>
          <w:sz w:val="32"/>
          <w14:shadow w14:blurRad="50800" w14:dist="38100" w14:dir="10800000" w14:sx="100000" w14:sy="100000" w14:kx="0" w14:ky="0" w14:algn="r">
            <w14:srgbClr w14:val="62B541">
              <w14:alpha w14:val="60000"/>
            </w14:srgbClr>
          </w14:shadow>
        </w:rPr>
        <w:t>基因检测结果解析</w:t>
      </w:r>
      <w:bookmarkEnd w:id="75"/>
      <w:bookmarkEnd w:id="76"/>
      <w:bookmarkEnd w:id="77"/>
      <w:bookmarkEnd w:id="78"/>
      <w:bookmarkEnd w:id="79"/>
      <w:bookmarkEnd w:id="80"/>
      <w:bookmarkEnd w:id="81"/>
      <w:bookmarkEnd w:id="82"/>
      <w:bookmarkEnd w:id="83"/>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89" w:name="_Toc32302"/>
      <w:bookmarkStart w:id="90" w:name="_Toc27407"/>
      <w:bookmarkStart w:id="91" w:name="_Toc28062"/>
      <w:bookmarkStart w:id="92" w:name="_Toc4331_WPSOffice_Level2"/>
      <w:bookmarkStart w:id="93" w:name="_Toc23606"/>
      <w:bookmarkStart w:id="94" w:name="_Toc32443_WPSOffice_Level2"/>
      <w:bookmarkStart w:id="95" w:name="_Toc149837264"/>
      <w:r>
        <w:rPr>
          <w:rFonts w:hint="eastAsia"/>
          <w:color w:val="auto"/>
          <w:sz w:val="30"/>
          <w:lang w:eastAsia="zh-CN"/>
        </w:rPr>
        <w:t>体细胞变异结果解析</w:t>
      </w:r>
      <w:bookmarkEnd w:id="89"/>
      <w:bookmarkEnd w:id="90"/>
      <w:bookmarkEnd w:id="91"/>
      <w:bookmarkEnd w:id="92"/>
      <w:bookmarkEnd w:id="93"/>
      <w:bookmarkEnd w:id="94"/>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5"/>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96" w:name="_Toc17445"/>
      <w:bookmarkStart w:id="97" w:name="_Toc5527"/>
      <w:bookmarkStart w:id="98" w:name="_Toc149837265"/>
      <w:r>
        <w:rPr>
          <w:rFonts w:hint="eastAsia"/>
          <w:color w:val="auto"/>
          <w:sz w:val="30"/>
          <w:lang w:eastAsia="zh-CN"/>
        </w:rPr>
        <w:t>胚系变异结果解析</w:t>
      </w:r>
      <w:bookmarkEnd w:id="96"/>
      <w:bookmarkEnd w:id="97"/>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98"/>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99" w:name="_Toc28121"/>
      <w:bookmarkStart w:id="100" w:name="_Toc1284"/>
      <w:r>
        <w:rPr>
          <w:rFonts w:hint="eastAsia" w:ascii="Times New Roman" w:hAnsi="Times New Roman"/>
          <w:color w:val="auto"/>
          <w:sz w:val="30"/>
          <w:lang w:eastAsia="zh-CN"/>
        </w:rPr>
        <w:t>免疫检测结果解析</w:t>
      </w:r>
      <w:bookmarkEnd w:id="84"/>
      <w:bookmarkEnd w:id="85"/>
      <w:bookmarkEnd w:id="86"/>
      <w:bookmarkEnd w:id="87"/>
      <w:bookmarkEnd w:id="99"/>
      <w:bookmarkEnd w:id="100"/>
    </w:p>
    <w:bookmarkEnd w:id="88"/>
    <w:p w14:paraId="451BBE1C">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98317F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AFE9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7DD8A4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E4331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2B822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77E72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056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6556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A30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1F56A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0B16F5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E2A7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0CEE9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114A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5C47F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D26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130AB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2B45A0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6D60C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1268CED">
            <w:pPr>
              <w:spacing w:before="13" w:line="252" w:lineRule="auto"/>
              <w:ind w:right="174"/>
              <w:jc w:val="center"/>
              <w:rPr>
                <w:rFonts w:ascii="Times New Roman" w:hAnsi="Times New Roman" w:eastAsia="微软雅黑" w:cs="Times New Roman"/>
                <w:b/>
                <w:bCs/>
                <w:sz w:val="21"/>
                <w:szCs w:val="21"/>
                <w:lang w:eastAsia="zh-CN"/>
              </w:rPr>
            </w:pPr>
          </w:p>
        </w:tc>
      </w:tr>
      <w:tr w14:paraId="11164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10F62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1061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9183264">
            <w:pPr>
              <w:ind w:firstLine="360" w:firstLineChars="200"/>
              <w:rPr>
                <w:rFonts w:ascii="Times New Roman" w:hAnsi="Times New Roman" w:eastAsia="微软雅黑" w:cs="Times New Roman"/>
                <w:sz w:val="18"/>
                <w:shd w:val="clear" w:color="auto" w:fill="FFFFFF"/>
                <w:lang w:eastAsia="zh-CN"/>
              </w:rPr>
            </w:pPr>
          </w:p>
          <w:p w14:paraId="7F7A29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9F3CA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4271533">
            <w:pPr>
              <w:ind w:firstLine="360" w:firstLineChars="200"/>
              <w:rPr>
                <w:rFonts w:ascii="Times New Roman" w:hAnsi="Times New Roman" w:eastAsia="微软雅黑" w:cs="Times New Roman"/>
                <w:sz w:val="18"/>
                <w:shd w:val="clear" w:color="auto" w:fill="FFFFFF"/>
                <w:lang w:eastAsia="zh-CN"/>
              </w:rPr>
            </w:pPr>
          </w:p>
          <w:p w14:paraId="21770F4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916D0B">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4DC7F25">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3027FD5">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279F285">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7D84E4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15986F">
      <w:pPr>
        <w:pStyle w:val="27"/>
        <w:rPr>
          <w:color w:val="000000" w:themeColor="text1"/>
          <w14:textFill>
            <w14:solidFill>
              <w14:schemeClr w14:val="tx1"/>
            </w14:solidFill>
          </w14:textFill>
        </w:rPr>
      </w:pPr>
      <w:bookmarkStart w:id="102" w:name="_Toc21764_WPSOffice_Level1"/>
      <w:bookmarkStart w:id="103" w:name="_Toc2409"/>
      <w:bookmarkStart w:id="104" w:name="_Toc13196_WPSOffice_Level1"/>
      <w:bookmarkStart w:id="105" w:name="_Toc27302"/>
      <w:bookmarkStart w:id="106" w:name="_Toc16594"/>
      <w:bookmarkStart w:id="107" w:name="_Toc12505"/>
      <w:bookmarkStart w:id="108" w:name="_Toc18680"/>
      <w:bookmarkStart w:id="109" w:name="_Toc1707_WPSOffice_Level1"/>
      <w:bookmarkStart w:id="110" w:name="_Toc28240"/>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111" w:name="_Toc149837267"/>
      <w:bookmarkStart w:id="112" w:name="_Toc21764_WPSOffice_Level2"/>
      <w:bookmarkStart w:id="113" w:name="_Toc14132"/>
      <w:bookmarkStart w:id="114" w:name="_Toc29437"/>
      <w:bookmarkStart w:id="115" w:name="_Toc1707_WPSOffice_Level2"/>
      <w:bookmarkStart w:id="116" w:name="_Toc16054"/>
      <w:bookmarkStart w:id="117" w:name="_Toc16347"/>
      <w:bookmarkStart w:id="118" w:name="_Toc26649"/>
      <w:r>
        <w:rPr>
          <w:color w:val="auto"/>
          <w:sz w:val="30"/>
          <w:lang w:eastAsia="zh-CN"/>
        </w:rPr>
        <w:t>化疗药物检测解析</w:t>
      </w:r>
      <w:bookmarkEnd w:id="111"/>
      <w:bookmarkEnd w:id="112"/>
      <w:bookmarkEnd w:id="113"/>
      <w:bookmarkEnd w:id="114"/>
      <w:bookmarkEnd w:id="115"/>
      <w:bookmarkEnd w:id="116"/>
      <w:bookmarkEnd w:id="117"/>
      <w:bookmarkEnd w:id="118"/>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19" w:name="_Toc15012"/>
      <w:bookmarkStart w:id="120"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bookmarkEnd w:id="110"/>
      <w:bookmarkEnd w:id="119"/>
      <w:bookmarkEnd w:id="120"/>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1" w:name="_Toc3674"/>
      <w:bookmarkStart w:id="122" w:name="_Toc14255_WPSOffice_Level1"/>
      <w:bookmarkStart w:id="123" w:name="_Toc24085_WPSOffice_Level1"/>
      <w:bookmarkStart w:id="124" w:name="_Toc9066"/>
      <w:bookmarkStart w:id="125" w:name="_Toc32005"/>
      <w:bookmarkStart w:id="126" w:name="_Toc15840_WPSOffice_Level1"/>
      <w:bookmarkStart w:id="127" w:name="_Toc12798"/>
      <w:bookmarkStart w:id="128" w:name="_Toc9914"/>
      <w:r>
        <w:rPr>
          <w:rFonts w:hint="eastAsia" w:ascii="Times New Roman" w:hAnsi="Times New Roman"/>
          <w:color w:val="auto"/>
          <w:sz w:val="30"/>
          <w:lang w:val="en-US" w:eastAsia="zh-CN"/>
        </w:rPr>
        <w:t>样本质控情况</w:t>
      </w:r>
      <w:bookmarkEnd w:id="121"/>
      <w:bookmarkEnd w:id="122"/>
      <w:bookmarkEnd w:id="123"/>
      <w:bookmarkEnd w:id="124"/>
      <w:bookmarkEnd w:id="125"/>
      <w:bookmarkEnd w:id="126"/>
      <w:bookmarkEnd w:id="127"/>
      <w:bookmarkEnd w:id="128"/>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29" w:name="_Toc4979"/>
      <w:bookmarkStart w:id="130" w:name="_Toc11812"/>
      <w:bookmarkStart w:id="131" w:name="_Toc11193_WPSOffice_Level1"/>
      <w:bookmarkStart w:id="132" w:name="_Toc28810_WPSOffice_Level1"/>
      <w:bookmarkStart w:id="133" w:name="_Toc11896_WPSOffice_Level1"/>
      <w:bookmarkStart w:id="134" w:name="_Toc1779"/>
      <w:bookmarkStart w:id="135" w:name="_Toc20303"/>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36" w:name="_Toc6597"/>
      <w:bookmarkStart w:id="137" w:name="_Toc21183"/>
      <w:r>
        <w:rPr>
          <w:rFonts w:hint="eastAsia" w:ascii="Times New Roman" w:hAnsi="Times New Roman"/>
          <w:color w:val="auto"/>
          <w:sz w:val="30"/>
          <w:lang w:eastAsia="zh-CN"/>
        </w:rPr>
        <w:t>常见靶向药物相关基因检测列表</w:t>
      </w:r>
      <w:bookmarkEnd w:id="129"/>
      <w:bookmarkEnd w:id="130"/>
      <w:bookmarkEnd w:id="131"/>
      <w:bookmarkEnd w:id="132"/>
      <w:bookmarkEnd w:id="133"/>
      <w:bookmarkEnd w:id="134"/>
      <w:bookmarkEnd w:id="135"/>
      <w:bookmarkEnd w:id="136"/>
      <w:bookmarkEnd w:id="13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8" w:name="_Toc27070"/>
      <w:bookmarkStart w:id="139" w:name="_Toc29730"/>
      <w:bookmarkStart w:id="140" w:name="_Toc16368_WPSOffice_Level1"/>
      <w:bookmarkStart w:id="141" w:name="_Toc28537"/>
      <w:bookmarkStart w:id="142" w:name="_Toc22484_WPSOffice_Level1"/>
      <w:bookmarkStart w:id="143" w:name="_Toc19099"/>
      <w:bookmarkStart w:id="144" w:name="_Toc29242"/>
      <w:bookmarkStart w:id="145" w:name="_Toc28910_WPSOffice_Level1"/>
      <w:bookmarkStart w:id="146" w:name="_Toc6864"/>
      <w:bookmarkStart w:id="147" w:name="_Toc7549"/>
      <w:bookmarkStart w:id="148" w:name="_Toc8182"/>
      <w:r>
        <w:rPr>
          <w:rFonts w:hint="eastAsia" w:ascii="Times New Roman" w:hAnsi="Times New Roman"/>
          <w:color w:val="auto"/>
          <w:sz w:val="30"/>
          <w:lang w:eastAsia="zh-CN"/>
        </w:rPr>
        <w:t>检测基因列表</w:t>
      </w:r>
      <w:bookmarkEnd w:id="138"/>
      <w:bookmarkEnd w:id="139"/>
      <w:bookmarkEnd w:id="140"/>
      <w:bookmarkEnd w:id="141"/>
      <w:bookmarkEnd w:id="142"/>
      <w:bookmarkEnd w:id="143"/>
      <w:bookmarkEnd w:id="144"/>
      <w:bookmarkEnd w:id="145"/>
      <w:bookmarkEnd w:id="146"/>
      <w:bookmarkEnd w:id="147"/>
      <w:bookmarkEnd w:id="148"/>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BB16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02437B1">
            <w:pPr>
              <w:widowControl/>
              <w:jc w:val="both"/>
              <w:rPr>
                <w:rFonts w:ascii="Times New Roman" w:hAnsi="Times New Roman" w:eastAsia="微软雅黑" w:cs="Times New Roman"/>
                <w:i/>
                <w:sz w:val="21"/>
                <w:szCs w:val="21"/>
              </w:rPr>
            </w:pPr>
            <w:bookmarkStart w:id="149" w:name="_Toc26985_WPSOffice_Level1"/>
            <w:bookmarkStart w:id="150" w:name="_Toc20170_WPSOffice_Level1"/>
            <w:bookmarkStart w:id="151"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B57B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D2F6F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781B33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AE35A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3B010EE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296E3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62A7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68082E5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49"/>
    <w:bookmarkEnd w:id="150"/>
    <w:bookmarkEnd w:id="151"/>
    <w:p w14:paraId="5078A5A4">
      <w:pPr>
        <w:pStyle w:val="3"/>
        <w:numPr>
          <w:ilvl w:val="255"/>
          <w:numId w:val="0"/>
        </w:numPr>
        <w:jc w:val="left"/>
        <w:rPr>
          <w:color w:val="auto"/>
          <w:sz w:val="30"/>
          <w:highlight w:val="none"/>
          <w:lang w:eastAsia="zh-CN"/>
        </w:rPr>
      </w:pPr>
      <w:bookmarkStart w:id="152" w:name="_Toc15114"/>
      <w:bookmarkStart w:id="153" w:name="_Toc20502"/>
      <w:bookmarkStart w:id="154" w:name="_Toc3409"/>
      <w:bookmarkStart w:id="155" w:name="_Toc9265"/>
      <w:bookmarkStart w:id="156" w:name="_Toc107825570"/>
      <w:bookmarkStart w:id="157" w:name="_Toc27034"/>
      <w:bookmarkStart w:id="158" w:name="_Toc8911"/>
      <w:bookmarkStart w:id="159" w:name="_Toc11901"/>
      <w:bookmarkStart w:id="160" w:name="_Toc15630"/>
      <w:bookmarkStart w:id="161" w:name="_Toc4503"/>
      <w:bookmarkStart w:id="162" w:name="_Toc27809"/>
      <w:bookmarkStart w:id="163" w:name="_Toc19584_WPSOffice_Level1"/>
      <w:bookmarkStart w:id="164" w:name="_Toc17792_WPSOffice_Level2"/>
      <w:bookmarkStart w:id="165" w:name="_Toc13275"/>
      <w:bookmarkStart w:id="166" w:name="_Toc22623"/>
      <w:bookmarkStart w:id="167" w:name="_Toc14611_WPSOffice_Level1"/>
      <w:bookmarkStart w:id="168" w:name="_Toc22162_WPSOffice_Level1"/>
      <w:r>
        <w:rPr>
          <w:rFonts w:hint="eastAsia"/>
          <w:color w:val="auto"/>
          <w:sz w:val="30"/>
          <w:highlight w:val="none"/>
          <w:lang w:eastAsia="zh-CN"/>
        </w:rPr>
        <w:t>检测方法与局限性</w:t>
      </w:r>
      <w:bookmarkEnd w:id="152"/>
      <w:bookmarkEnd w:id="153"/>
      <w:bookmarkEnd w:id="154"/>
      <w:bookmarkEnd w:id="155"/>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6"/>
    <w:bookmarkEnd w:id="157"/>
    <w:bookmarkEnd w:id="158"/>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9" w:name="_Toc13979"/>
      <w:bookmarkStart w:id="170" w:name="_Toc1660"/>
      <w:r>
        <w:rPr>
          <w:rFonts w:hint="eastAsia" w:ascii="Times New Roman" w:hAnsi="Times New Roman"/>
          <w:color w:val="auto"/>
          <w:sz w:val="30"/>
          <w:lang w:eastAsia="zh-CN"/>
        </w:rPr>
        <w:t>参考文献</w:t>
      </w:r>
      <w:bookmarkEnd w:id="159"/>
      <w:bookmarkEnd w:id="160"/>
      <w:bookmarkEnd w:id="161"/>
      <w:bookmarkEnd w:id="162"/>
      <w:bookmarkEnd w:id="169"/>
      <w:bookmarkEnd w:id="170"/>
    </w:p>
    <w:bookmarkEnd w:id="163"/>
    <w:bookmarkEnd w:id="164"/>
    <w:bookmarkEnd w:id="165"/>
    <w:bookmarkEnd w:id="166"/>
    <w:bookmarkEnd w:id="167"/>
    <w:bookmarkEnd w:id="168"/>
    <w:p w14:paraId="1256E117">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Bauer TM, de Marinis F, et al. First-line lorlatinib or crizotinib in advanced ALK-positive lung cancer. N Engl J Med. 2020;383(21):2018-2029. [PMID: 33207094]</w:t>
      </w:r>
    </w:p>
    <w:p w14:paraId="1A6EAF36">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F2D6AEF">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C373C83">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Yang JCH, Camidge DR, Yang CT, et al. Safety, efficacy, and pharmacokinetics of almonertinib (HS-10296) in pretreated patients with EGFR-mutated advanced NSCLC: A multicenter, open-label, phase 1 trial. J Thorac Oncol. 2020;15(12):1907-1918. [PMID: 32916310]</w:t>
      </w:r>
    </w:p>
    <w:p w14:paraId="0B0F66EA">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323BAE8E">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NSCLC[J]. Cancer Discov. 2020, 10(8):1194-1209. [PMID: 32414908]</w:t>
      </w:r>
    </w:p>
    <w:p w14:paraId="63E8FFB4">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Abou-Alfa GK, Sahai V, Hollebecque A, et al. Pemigatinib for previously treated, locally advanced or metastatic cholangiocarcinoma: a multicentre, open-label, phase 2 study. Lancet Oncol. 2020;21(5):671-684. [PMID: 32203698]</w:t>
      </w:r>
    </w:p>
    <w:p w14:paraId="1FAB450C">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2786993D">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Lee HW, Sa JK, Gualberto A, et al. A phase II trial of tipifarnib for patients with previously treated, metastatic urothelial carcinoma harboring HRAS mutations. Clin Cancer Res. 2020; 26(19): 5113-5119. [PMID: 32636318]</w:t>
      </w:r>
    </w:p>
    <w:p w14:paraId="6716BC69">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Tumors[J]. N Engl J Med. 2020, 24;383(13):1207-1217. [PMID: 32955176]</w:t>
      </w:r>
    </w:p>
    <w:p w14:paraId="6E1EE966">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Wolf J, Seto T, Han JY, Reguart N, et al. Capmatinib in MET exon 14-mutated or MET-amplified non-small-cell lung cancer. N Engl J Med. 2020;383(10):944-957. [PMID: 32877583]</w:t>
      </w:r>
    </w:p>
    <w:p w14:paraId="5CB01847">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07FE1417">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4A1C9229">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Paik PK, Felip E, Veillon R, et al. Tepotinib in non-small-cell lung cancer with MET exon 14 skipping mutations. N Engl J Med. 2020;383(10):931-943. [PMID: 32469185]</w:t>
      </w:r>
    </w:p>
    <w:p w14:paraId="3B10BC1E">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Jones RL, Serrano C, von Mehren M, et al. Avapritinib in unresectable or metastatic PDGFRA D842V-mutant gastrointestinal stromal tumours: Long-term efficacy and safety data from the NAVIGATOR phase I trial. Eur J Cancer. 2021;145:132-142. [PMID: 33465704]</w:t>
      </w:r>
    </w:p>
    <w:p w14:paraId="720DF6E3">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André F, Ciruelos E, Rubovszky G, et al. Alpelisib for PIK3CA-mutated, hormone receptor-positive advanced breast cancer. N Engl J Med. 2019;380(20):1929-1940. [PMID: 31091374]</w:t>
      </w:r>
    </w:p>
    <w:p w14:paraId="7B005BD3">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08D02198">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2263344">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Hida T, Velcheti V, Reckamp KL, et al. A phase 2 study of lenvatinib in patients with RET fusion-positive lung adenocarcinoma. Lung Cancer. 2019;138:124-130. [PMID: 31710864]</w:t>
      </w:r>
    </w:p>
    <w:p w14:paraId="4E14BCEE">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51D23128">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6CA10DA8">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390B4E80">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Ku BM, Bae YH, Lee KY, et al. Entrectinib resistance mechanisms in ROS1-rearranged non-small cell lung cancer. Invest New Drugs. 2020;38(2):360-368. [PMID: 31124056]</w:t>
      </w:r>
    </w:p>
    <w:p w14:paraId="276D9444">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Chung HC, et al First-line pembrolizumab/placebo plus trastuzumab and chemotherapy in HER2-positive advanced gastric cancer: KEYNOTE-811. Future Oncol 2021 Feb;17(5):491-501. [PMID: 33167735]</w:t>
      </w:r>
    </w:p>
    <w:p w14:paraId="0AC4936D">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Hope S Rugo, et al. Efficacy of Margetuximab vs Trastuzumab in Patients With Pretreated ERBB2-Positive Advanced Breast Cancer: A Phase 3 Randomized Clinical Trial[J]. JAMA Oncol. 2021 Apr 1;7(4):573-584. [PMID: 33480963]</w:t>
      </w:r>
    </w:p>
    <w:p w14:paraId="07192F60">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Blay J Y, Serrano C, Heinrich M C , et al. Ripretinib in patients with advanced gastrointestinal stromal tumours (INVICTUS): a double-blind, randomised, placebo-controlled, phase 3 trial[J]. The Lancet Oncology, 2020, 21(7). [PMID: 32511981]</w:t>
      </w:r>
    </w:p>
    <w:p w14:paraId="607394D2">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6CC947">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Zhao H, Yao W, Min X, et al. Apatinib Plus Gefitinib as First-Line Treatment in Advanced EGFR-Mutant NSCLC: The Phase III ACTIVE Study (CTONG1706). J Thorac Oncol. 2021;16(9):1533-1546. [PMID: 34033974]</w:t>
      </w:r>
    </w:p>
    <w:p w14:paraId="320C64CE">
      <w:pPr>
        <w:keepNext w:val="0"/>
        <w:keepLines w:val="0"/>
        <w:pageBreakBefore w:val="0"/>
        <w:widowControl/>
        <w:kinsoku/>
        <w:wordWrap/>
        <w:overflowPunct/>
        <w:topLinePunct w:val="0"/>
        <w:autoSpaceDE/>
        <w:autoSpaceDN/>
        <w:bidi w:val="0"/>
        <w:adjustRightInd w:val="0"/>
        <w:snapToGrid w:val="0"/>
        <w:spacing w:after="32" w:afterLines="1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Lu J, Zhong H, Chu T, et al. Role of anlotinib-induced CCL2 decrease in anti-angiogenesis and response prediction for nonsmall cell lung cancer therapy. Eur Respir J. 2019;53(3):1801562. Published 2019 Mar 7. [PMID: 30578392]</w:t>
      </w:r>
    </w:p>
    <w:p w14:paraId="2E57EFA7">
      <w:pPr>
        <w:keepNext w:val="0"/>
        <w:keepLines w:val="0"/>
        <w:pageBreakBefore w:val="0"/>
        <w:widowControl/>
        <w:kinsoku/>
        <w:wordWrap/>
        <w:overflowPunct/>
        <w:topLinePunct w:val="0"/>
        <w:autoSpaceDE/>
        <w:autoSpaceDN/>
        <w:bidi w:val="0"/>
        <w:adjustRightInd w:val="0"/>
        <w:snapToGrid w:val="0"/>
        <w:jc w:val="both"/>
        <w:textAlignment w:val="auto"/>
        <w:rPr>
          <w:rFonts w:hint="eastAsia" w:ascii="Times New Roman" w:hAnsi="Times New Roman" w:eastAsia="Segoe UI" w:cs="Times New Roman"/>
          <w:sz w:val="15"/>
          <w:szCs w:val="15"/>
          <w:shd w:val="clear" w:color="auto" w:fill="FFFFFF"/>
          <w:lang w:eastAsia="zh-CN" w:bidi="ar"/>
        </w:rPr>
      </w:pPr>
    </w:p>
    <w:p w14:paraId="5B3127F7">
      <w:pPr>
        <w:keepNext w:val="0"/>
        <w:keepLines w:val="0"/>
        <w:pageBreakBefore w:val="0"/>
        <w:widowControl/>
        <w:kinsoku/>
        <w:wordWrap/>
        <w:overflowPunct/>
        <w:topLinePunct w:val="0"/>
        <w:autoSpaceDE/>
        <w:autoSpaceDN/>
        <w:bidi w:val="0"/>
        <w:adjustRightInd w:val="0"/>
        <w:snapToGrid w:val="0"/>
        <w:jc w:val="both"/>
        <w:textAlignment w:val="auto"/>
        <w:rPr>
          <w:rFonts w:hint="eastAsia" w:ascii="Times New Roman" w:hAnsi="Times New Roman" w:eastAsia="Segoe UI" w:cs="Times New Roman"/>
          <w:sz w:val="15"/>
          <w:szCs w:val="15"/>
          <w:shd w:val="clear" w:color="auto" w:fill="FFFFFF"/>
          <w:lang w:eastAsia="zh-CN" w:bidi="ar"/>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8"/>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8"/>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8"/>
        </w:numPr>
        <w:kinsoku/>
        <w:wordWrap/>
        <w:overflowPunct/>
        <w:topLinePunct w:val="0"/>
        <w:autoSpaceDE/>
        <w:autoSpaceDN/>
        <w:bidi w:val="0"/>
        <w:adjustRightInd/>
        <w:snapToGrid/>
        <w:spacing w:after="313" w:afterLines="100" w:line="26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7DE48C73">
      <w:pPr>
        <w:pStyle w:val="15"/>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等线"/>
          <w:sz w:val="15"/>
          <w:szCs w:val="15"/>
        </w:rPr>
      </w:pP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%}消化道肿瘤50基因检测{% else %}消化道肿瘤50基因+PD-L1检测{%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2"/>
  </w:num>
  <w:num w:numId="2">
    <w:abstractNumId w:val="15"/>
  </w:num>
  <w:num w:numId="3">
    <w:abstractNumId w:val="14"/>
  </w:num>
  <w:num w:numId="4">
    <w:abstractNumId w:val="7"/>
  </w:num>
  <w:num w:numId="5">
    <w:abstractNumId w:val="8"/>
  </w:num>
  <w:num w:numId="6">
    <w:abstractNumId w:val="2"/>
  </w:num>
  <w:num w:numId="7">
    <w:abstractNumId w:val="9"/>
  </w:num>
  <w:num w:numId="8">
    <w:abstractNumId w:val="6"/>
  </w:num>
  <w:num w:numId="9">
    <w:abstractNumId w:val="10"/>
  </w:num>
  <w:num w:numId="10">
    <w:abstractNumId w:val="11"/>
  </w:num>
  <w:num w:numId="11">
    <w:abstractNumId w:val="4"/>
  </w:num>
  <w:num w:numId="12">
    <w:abstractNumId w:val="0"/>
  </w:num>
  <w:num w:numId="13">
    <w:abstractNumId w:val="5"/>
  </w:num>
  <w:num w:numId="14">
    <w:abstractNumId w:val="3"/>
  </w:num>
  <w:num w:numId="15">
    <w:abstractNumId w:val="1"/>
  </w:num>
  <w:num w:numId="16">
    <w:abstractNumId w:val="16"/>
  </w:num>
  <w:num w:numId="17">
    <w:abstractNumId w:val="13"/>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AC6FF7"/>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CC4267"/>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DFB0019"/>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723C47"/>
    <w:rsid w:val="54D723E8"/>
    <w:rsid w:val="54D9055F"/>
    <w:rsid w:val="54EB7031"/>
    <w:rsid w:val="550721D5"/>
    <w:rsid w:val="551D0BF2"/>
    <w:rsid w:val="55A47060"/>
    <w:rsid w:val="55AC19BF"/>
    <w:rsid w:val="55AC636A"/>
    <w:rsid w:val="55BD4114"/>
    <w:rsid w:val="55C15CC7"/>
    <w:rsid w:val="55D553DE"/>
    <w:rsid w:val="55EB6C18"/>
    <w:rsid w:val="560A3A84"/>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5B0437"/>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504F8C"/>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9C6C21"/>
    <w:rsid w:val="73BA58EC"/>
    <w:rsid w:val="73CA7D44"/>
    <w:rsid w:val="741F0C23"/>
    <w:rsid w:val="74216CE6"/>
    <w:rsid w:val="743439CA"/>
    <w:rsid w:val="74687938"/>
    <w:rsid w:val="748F3308"/>
    <w:rsid w:val="74A40A1A"/>
    <w:rsid w:val="74BC7F66"/>
    <w:rsid w:val="74DD127A"/>
    <w:rsid w:val="74DD501D"/>
    <w:rsid w:val="75162ACF"/>
    <w:rsid w:val="754B1A74"/>
    <w:rsid w:val="754C5563"/>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4340E3"/>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11624</Words>
  <Characters>30580</Characters>
  <Lines>874</Lines>
  <Paragraphs>246</Paragraphs>
  <TotalTime>0</TotalTime>
  <ScaleCrop>false</ScaleCrop>
  <LinksUpToDate>false</LinksUpToDate>
  <CharactersWithSpaces>33468</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2024-09-25T09:58:09Z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62483191EAF14FA9971D55A8C917EB07</vt:lpwstr>
  </property>
</Properties>
</file>