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540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0"/>
                    <a:stretch>
                      <a:fillRect/>
                    </a:stretch>
                  </pic:blipFill>
                  <pic:spPr>
                    <a:xfrm>
                      <a:off x="0" y="0"/>
                      <a:ext cx="7647940" cy="10814050"/>
                    </a:xfrm>
                    <a:prstGeom prst="rect">
                      <a:avLst/>
                    </a:prstGeom>
                  </pic:spPr>
                </pic:pic>
              </a:graphicData>
            </a:graphic>
          </wp:anchor>
        </w:drawing>
      </w: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rPr>
      </w:pPr>
      <w:bookmarkStart w:id="0" w:name="_Toc9856"/>
    </w:p>
    <w:bookmarkEnd w:id="0"/>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4"/>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1"/>
                    <a:srcRect l="16012" t="7541" r="13072" b="7738"/>
                    <a:stretch>
                      <a:fillRect/>
                    </a:stretch>
                  </pic:blipFill>
                  <pic:spPr>
                    <a:xfrm>
                      <a:off x="0" y="0"/>
                      <a:ext cx="5935345" cy="9458325"/>
                    </a:xfrm>
                    <a:prstGeom prst="rect">
                      <a:avLst/>
                    </a:prstGeom>
                  </pic:spPr>
                </pic:pic>
              </a:graphicData>
            </a:graphic>
          </wp:inline>
        </w:drawing>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1312"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61312;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b/>
          <w:color w:val="00B050"/>
          <w:sz w:val="32"/>
          <w:szCs w:val="32"/>
          <w:lang w:eastAsia="zh-CN"/>
        </w:rPr>
      </w:pPr>
      <w:r>
        <w:rPr>
          <w:rFonts w:ascii="Times New Roman" w:hAnsi="Times New Roman" w:eastAsia="微软雅黑" w:cs="Times New Roman"/>
          <w:lang w:eastAsia="zh-CN"/>
        </w:rPr>
        <mc:AlternateContent>
          <mc:Choice Requires="wps">
            <w:drawing>
              <wp:anchor distT="0" distB="0" distL="114300" distR="114300" simplePos="0" relativeHeight="251663360"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63360;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2336"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179172"/>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62336;mso-width-relative:page;mso-height-relative:page;" fillcolor="#179172" filled="t" stroked="f" coordsize="21600,21600" o:gfxdata="UEsDBAoAAAAAAIdO4kAAAAAAAAAAAAAAAAAEAAAAZHJzL1BLAwQUAAAACACHTuJAdXGCBdgAAAAJ&#10;AQAADwAAAGRycy9kb3ducmV2LnhtbE2PwU7DMAyG70i8Q2QkLhNL2lFaStMJEBwnxEBw9drQFhKn&#10;arJ1vD3mBEf7//T7c7U+OisOZgqDJw3JUoEw1Ph2oE7D68vjRQEiRKQWrSej4dsEWNenJxWWrZ/p&#10;2Ry2sRNcQqFEDX2MYyllaHrjMCz9aIizDz85jDxOnWwnnLncWZkqdSUdDsQXehzNfW+ar+3eaXiz&#10;l3eYef9eLG7nz2Tz8JRkC6n1+VmibkBEc4x/MPzqszrU7LTze2qDsBrSdJUxyoHKQTCwus55sdNQ&#10;5CnIupL/P6h/AFBLAwQUAAAACACHTuJA9aM0zRkCAAA1BAAADgAAAGRycy9lMm9Eb2MueG1srVPB&#10;btswDL0P2D8Iui+Og6RpjDhFkaDDgG4r2u0DZFm2hcmiRilxuq8fJadZ1l162EUQRerpvUdqfXPs&#10;DTso9BpsyfPJlDNlJdTatiX//u3uwzVnPghbCwNWlfxZeX6zef9uPbhCzaADUytkBGJ9MbiSdyG4&#10;Isu87FQv/AScspRsAHsRKMQ2q1EMhN6bbDadXmUDYO0QpPKeTndjkp8Q8S2A0DRaqh3Ifa9sGFFR&#10;GRFIku+083yT2DaNkuFr03gVmCk5KQ1ppUdoX8U126xF0aJwnZYnCuItFF5p6oW29OgZaieCYHvU&#10;/0D1WiJ4aMJEQp+NQpIjpCKfvvLmqRNOJS1ktXdn0/3/g5VfDg/IdF3yGVliRU8dfyTXhG2NYlfR&#10;n8H5gsqe3ANGhd7dg/zhmYVtR1XqFhGGTomaWOWxPvvrQgw8XWXV8BlqQhf7AMmqY4N9BCQT2DF1&#10;5PncEXUMTNJhnk/nqykxk5SbXy+Wy0V6QhQvtx368FFBz+Km5EjcE7o43PsQ2YjipSSxB6PrO21M&#10;CrCttgbZQdB05MtVvpyd0P1lmbGx2EK8NiLGkyQzKhsdCsfqeDKrgvqZBCOM00Z/jTYd4C/OBpq0&#10;kvufe4GKM/PJkmmrfD6Po5mC+WIZG4GXmeoyI6wkqJIHzsbtNozjvHeo245eypN+C7dkdKOTB7EJ&#10;I6sTb5qmZM1p8uO4Xsap6s9v3/wG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dXGCBdgAAAAJAQAA&#10;DwAAAAAAAAABACAAAAAiAAAAZHJzL2Rvd25yZXYueG1sUEsBAhQAFAAAAAgAh07iQPWjNM0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64384;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rFonts w:eastAsia="微软雅黑" w:cs="Times New Roman"/>
          <w:lang w:eastAsia="zh-CN"/>
        </w:rPr>
      </w:pPr>
    </w:p>
    <w:p>
      <w:pPr>
        <w:rPr>
          <w:rFonts w:eastAsia="微软雅黑" w:cs="Times New Roman"/>
          <w:lang w:eastAsia="zh-CN"/>
        </w:rPr>
      </w:pPr>
    </w:p>
    <w:p>
      <w:pPr>
        <w:pStyle w:val="10"/>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_Toc634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_Toc634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_Toc3863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_Toc3863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_Toc26546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_Toc26546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_Toc26296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_Toc26296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_Toc659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检测结果及用药提示</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_Toc659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_Toc2537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_Toc2537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if endometrialCarcinoma == True %}</w:t>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_Toc12836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子宫内膜癌TCGA分子分型检测结果</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_Toc12836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endif %}</w:t>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_Toc20978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体细胞变异分级提示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_Toc20978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_Toc28539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胚系变异结果提示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_Toc28539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_Toc5135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本癌种FDA/NMPA获批的其他可选靶向药物</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_Toc5135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numPr>
          <w:ilvl w:val="0"/>
          <w:numId w:val="6"/>
        </w:numPr>
        <w:tabs>
          <w:tab w:val="right" w:leader="dot" w:pos="987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_Toc28432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免疫药物用药提示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_Toc28432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_Toc13678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_Toc13678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19</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_Toc28964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t xml:space="preserve"> 体细胞变异结果解析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_Toc28964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19</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_Toc4805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3.2 胚系变异结果解析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_Toc4805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_Toc27652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3.3</w:t>
      </w:r>
      <w:r>
        <w:rPr>
          <w:rFonts w:hint="eastAsia" w:ascii="微软雅黑" w:hAnsi="微软雅黑" w:eastAsia="微软雅黑" w:cs="微软雅黑"/>
          <w:bCs w:val="0"/>
          <w:szCs w:val="24"/>
          <w:lang w:val="en-US" w:eastAsia="zh-CN"/>
        </w:rPr>
        <w:t xml:space="preserve"> 免疫检测结果解析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_Toc27652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eastAsia="zh-CN"/>
        </w:rPr>
        <w:t>{% if gastrointestinalStromalTumor == True %}</w:t>
      </w:r>
    </w:p>
    <w:p>
      <w:pPr>
        <w:pStyle w:val="10"/>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_Toc12431 </w:instrText>
      </w:r>
      <w:r>
        <w:rPr>
          <w:rFonts w:hint="eastAsia" w:ascii="微软雅黑" w:hAnsi="微软雅黑" w:eastAsia="微软雅黑" w:cs="微软雅黑"/>
          <w:bCs w:val="0"/>
          <w:szCs w:val="24"/>
          <w:lang w:val="en-US" w:eastAsia="zh-CN"/>
        </w:rPr>
        <w:fldChar w:fldCharType="separate"/>
      </w:r>
      <w:r>
        <w:rPr>
          <w:rFonts w:hint="default" w:ascii="微软雅黑" w:hAnsi="微软雅黑" w:eastAsia="微软雅黑" w:cs="微软雅黑"/>
          <w:bCs w:val="0"/>
          <w:szCs w:val="24"/>
          <w:lang w:val="en-US" w:eastAsia="zh-CN"/>
        </w:rPr>
        <w:t>3.4</w:t>
      </w:r>
      <w:r>
        <w:rPr>
          <w:rFonts w:hint="eastAsia" w:ascii="微软雅黑" w:hAnsi="微软雅黑" w:eastAsia="微软雅黑" w:cs="微软雅黑"/>
          <w:bCs w:val="0"/>
          <w:szCs w:val="24"/>
          <w:lang w:val="en-US" w:eastAsia="zh-CN"/>
        </w:rPr>
        <w:t xml:space="preserve"> 化疗药物检测解析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_Toc12431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sz w:val="21"/>
          <w:szCs w:val="21"/>
          <w:lang w:val="en-US" w:eastAsia="zh-CN"/>
        </w:rPr>
        <w:t>{% endif %}</w:t>
      </w:r>
    </w:p>
    <w:p>
      <w:pPr>
        <w:pStyle w:val="10"/>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_Toc4615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第四部分 </w:t>
      </w:r>
      <w:r>
        <w:rPr>
          <w:rFonts w:hint="eastAsia" w:ascii="微软雅黑" w:hAnsi="微软雅黑" w:eastAsia="微软雅黑" w:cs="微软雅黑"/>
          <w:b/>
          <w:bCs/>
          <w:szCs w:val="40"/>
          <w:lang w:eastAsia="zh-CN"/>
        </w:rPr>
        <w:t>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_Toc4615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33</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_Toc16513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常见靶向药物相关基因检测列表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_Toc16513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33</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_Toc23520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_Toc23520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if endometrialCarcinoma == True %}</w:t>
      </w:r>
    </w:p>
    <w:p>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_Toc30478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子宫内膜癌分子分型与预后的相关性</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_Toc30478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t>{% endif %}</w:t>
      </w:r>
    </w:p>
    <w:p>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_Toc30868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检测基因列表</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_Toc30868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37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numPr>
          <w:ilvl w:val="0"/>
          <w:numId w:val="7"/>
        </w:numPr>
        <w:tabs>
          <w:tab w:val="right" w:leader="dot" w:pos="9870"/>
          <w:tab w:val="clear" w:pos="0"/>
        </w:tabs>
        <w:ind w:left="454" w:leftChars="0" w:hanging="14" w:firstLineChars="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_Toc27132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_Toc27132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40</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0"/>
        <w:tabs>
          <w:tab w:val="right" w:leader="dot" w:pos="9870"/>
        </w:tabs>
        <w:rPr>
          <w:rFonts w:ascii="Times New Roman" w:hAnsi="Times New Roman" w:eastAsia="微软雅黑" w:cs="Times New Roman"/>
          <w:sz w:val="24"/>
          <w:szCs w:val="24"/>
          <w:lang w:eastAsia="zh-CN"/>
        </w:rPr>
      </w:pPr>
      <w:r>
        <w:rPr>
          <w:rFonts w:hint="eastAsia" w:ascii="微软雅黑" w:hAnsi="微软雅黑" w:eastAsia="微软雅黑" w:cs="微软雅黑"/>
          <w:bCs/>
          <w:szCs w:val="40"/>
          <w:lang w:eastAsia="zh-CN"/>
        </w:rPr>
        <w:fldChar w:fldCharType="end"/>
      </w:r>
    </w:p>
    <w:p>
      <w:pPr>
        <w:rPr>
          <w:rFonts w:eastAsia="微软雅黑" w:cs="Times New Roman"/>
          <w:lang w:eastAsia="zh-CN"/>
        </w:rPr>
        <w:sectPr>
          <w:headerReference r:id="rId5"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bookmarkStart w:id="1" w:name="_Toc21669"/>
      <w:bookmarkStart w:id="2" w:name="_Toc24178_WPSOffice_Level1"/>
      <w:bookmarkStart w:id="3" w:name="_Toc13806"/>
      <w:bookmarkStart w:id="4" w:name="_Toc21009_WPSOffice_Level1"/>
      <w:bookmarkStart w:id="5" w:name="_Toc30143_WPSOffice_Level1"/>
      <w:bookmarkStart w:id="6" w:name="_Toc32054"/>
      <w:bookmarkStart w:id="7" w:name="_Toc24397"/>
    </w:p>
    <w:p>
      <w:pPr>
        <w:pStyle w:val="2"/>
        <w:numPr>
          <w:ilvl w:val="0"/>
          <w:numId w:val="0"/>
        </w:numPr>
        <w:ind w:left="0" w:leftChars="0" w:firstLine="0" w:firstLineChars="0"/>
        <w:jc w:val="left"/>
        <w:rPr>
          <w:rFonts w:hint="eastAsia" w:ascii="微软雅黑" w:hAnsi="微软雅黑" w:eastAsia="微软雅黑" w:cs="微软雅黑"/>
          <w:b/>
          <w:sz w:val="20"/>
          <w:lang w:eastAsia="zh-CN"/>
        </w:rPr>
      </w:pPr>
      <w:bookmarkStart w:id="8" w:name="_Toc634"/>
      <w:bookmarkStart w:id="9" w:name="_Toc28235"/>
      <w:bookmarkStart w:id="10" w:name="_Toc26488"/>
      <w:r>
        <w:rPr>
          <w:rFonts w:hint="eastAsia" w:ascii="微软雅黑" w:hAnsi="微软雅黑" w:eastAsia="微软雅黑" w:cs="微软雅黑"/>
          <w:color w:val="auto"/>
          <w:sz w:val="32"/>
          <w:szCs w:val="40"/>
        </w:rPr>
        <w:t>第一部分 基本信息</w:t>
      </w:r>
      <w:bookmarkEnd w:id="8"/>
      <w:bookmarkEnd w:id="9"/>
      <w:bookmarkEnd w:id="10"/>
    </w:p>
    <w:tbl>
      <w:tblPr>
        <w:tblStyle w:val="14"/>
        <w:tblW w:w="102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98"/>
        <w:gridCol w:w="2167"/>
        <w:gridCol w:w="1272"/>
        <w:gridCol w:w="1750"/>
        <w:gridCol w:w="1152"/>
        <w:gridCol w:w="23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0205" w:type="dxa"/>
            <w:gridSpan w:val="6"/>
            <w:tcBorders>
              <w:top w:val="nil"/>
              <w:left w:val="nil"/>
              <w:bottom w:val="single" w:color="0B8770" w:sz="4" w:space="0"/>
              <w:right w:val="nil"/>
            </w:tcBorders>
            <w:shd w:val="clear" w:color="auto" w:fill="0B8770"/>
          </w:tcPr>
          <w:p>
            <w:pPr>
              <w:pStyle w:val="2"/>
              <w:numPr>
                <w:ilvl w:val="0"/>
                <w:numId w:val="0"/>
              </w:numPr>
              <w:bidi w:val="0"/>
              <w:ind w:left="153" w:leftChars="0"/>
              <w:jc w:val="center"/>
              <w:rPr>
                <w:rFonts w:hint="eastAsia" w:ascii="微软雅黑" w:hAnsi="微软雅黑" w:eastAsia="微软雅黑" w:cs="微软雅黑"/>
              </w:rPr>
            </w:pPr>
            <w:bookmarkStart w:id="11" w:name="_Toc3863"/>
            <w:r>
              <w:rPr>
                <w:rFonts w:hint="eastAsia" w:ascii="微软雅黑" w:hAnsi="微软雅黑" w:eastAsia="微软雅黑" w:cs="微软雅黑"/>
                <w:b w:val="0"/>
                <w:bCs w:val="0"/>
                <w:color w:val="FFFFFF" w:themeColor="background1"/>
                <w:sz w:val="24"/>
                <w:szCs w:val="24"/>
                <w:lang w:val="en-US" w:eastAsia="zh-CN"/>
                <w14:textFill>
                  <w14:solidFill>
                    <w14:schemeClr w14:val="bg1"/>
                  </w14:solidFill>
                </w14:textFill>
              </w:rPr>
              <w:t>患者基本信息</w:t>
            </w:r>
            <w:bookmarkEnd w:id="1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single" w:color="0B8770" w:sz="4" w:space="0"/>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67"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val="en-US" w:eastAsia="zh-CN"/>
              </w:rPr>
            </w:pPr>
            <w:r>
              <w:rPr>
                <w:rFonts w:hint="eastAsia" w:ascii="微软雅黑" w:hAnsi="微软雅黑" w:eastAsia="微软雅黑" w:cs="微软雅黑"/>
                <w:bCs/>
                <w:color w:val="000000"/>
                <w:sz w:val="21"/>
                <w:szCs w:val="21"/>
                <w:lang w:eastAsia="zh-CN"/>
              </w:rPr>
              <w:t>{{ client }}</w:t>
            </w:r>
          </w:p>
        </w:tc>
        <w:tc>
          <w:tcPr>
            <w:tcW w:w="1272"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登记号</w:t>
            </w:r>
          </w:p>
        </w:tc>
        <w:tc>
          <w:tcPr>
            <w:tcW w:w="1750"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152"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样本编号</w:t>
            </w:r>
          </w:p>
        </w:tc>
        <w:tc>
          <w:tcPr>
            <w:tcW w:w="2366"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科室</w:t>
            </w:r>
          </w:p>
        </w:tc>
        <w:tc>
          <w:tcPr>
            <w:tcW w:w="1750"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locationname }}</w:t>
            </w:r>
          </w:p>
        </w:tc>
        <w:tc>
          <w:tcPr>
            <w:tcW w:w="115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床位号</w:t>
            </w:r>
          </w:p>
        </w:tc>
        <w:tc>
          <w:tcPr>
            <w:tcW w:w="236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样本类型</w:t>
            </w:r>
          </w:p>
        </w:tc>
        <w:tc>
          <w:tcPr>
            <w:tcW w:w="1750"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specimentype }}</w:t>
            </w:r>
          </w:p>
        </w:tc>
        <w:tc>
          <w:tcPr>
            <w:tcW w:w="115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病理号</w:t>
            </w:r>
          </w:p>
        </w:tc>
        <w:tc>
          <w:tcPr>
            <w:tcW w:w="236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patientid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nil"/>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7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送检医生</w:t>
            </w:r>
          </w:p>
        </w:tc>
        <w:tc>
          <w:tcPr>
            <w:tcW w:w="1750"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color w:val="000000"/>
                <w:sz w:val="21"/>
                <w:szCs w:val="21"/>
                <w:lang w:eastAsia="zh-CN"/>
              </w:rPr>
              <w:t>{{ doctorname }}</w:t>
            </w:r>
          </w:p>
        </w:tc>
        <w:tc>
          <w:tcPr>
            <w:tcW w:w="1152"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送检日期</w:t>
            </w:r>
          </w:p>
        </w:tc>
        <w:tc>
          <w:tcPr>
            <w:tcW w:w="236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1498" w:type="dxa"/>
            <w:tcBorders>
              <w:top w:val="nil"/>
              <w:left w:val="nil"/>
              <w:bottom w:val="single" w:color="0B8770" w:sz="8" w:space="0"/>
              <w:right w:val="nil"/>
            </w:tcBorders>
            <w:shd w:val="clear" w:color="auto" w:fill="E6E6E6"/>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肿瘤细胞含量</w:t>
            </w:r>
          </w:p>
        </w:tc>
        <w:tc>
          <w:tcPr>
            <w:tcW w:w="2167"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sz w:val="21"/>
                <w:lang w:eastAsia="zh-CN"/>
              </w:rPr>
              <w:t>{{ tumorcellcontent }}</w:t>
            </w:r>
          </w:p>
        </w:tc>
        <w:tc>
          <w:tcPr>
            <w:tcW w:w="1272" w:type="dxa"/>
            <w:tcBorders>
              <w:top w:val="nil"/>
              <w:left w:val="nil"/>
              <w:bottom w:val="single" w:color="0B8770" w:sz="8" w:space="0"/>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5268" w:type="dxa"/>
            <w:gridSpan w:val="3"/>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250以上基因泛癌种基因突变检测（组织+血液）</w:t>
            </w:r>
          </w:p>
        </w:tc>
      </w:tr>
    </w:tbl>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pPr>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pPr>
        <w:rPr>
          <w:rFonts w:eastAsia="微软雅黑" w:cs="Times New Roman"/>
          <w:lang w:eastAsia="zh-CN"/>
        </w:rPr>
      </w:pPr>
    </w:p>
    <w:bookmarkEnd w:id="1"/>
    <w:bookmarkEnd w:id="2"/>
    <w:bookmarkEnd w:id="3"/>
    <w:bookmarkEnd w:id="4"/>
    <w:bookmarkEnd w:id="5"/>
    <w:bookmarkEnd w:id="6"/>
    <w:bookmarkEnd w:id="7"/>
    <w:tbl>
      <w:tblPr>
        <w:tblStyle w:val="14"/>
        <w:tblW w:w="10205" w:type="dxa"/>
        <w:tblInd w:w="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20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trPr>
        <w:tc>
          <w:tcPr>
            <w:tcW w:w="10070" w:type="dxa"/>
            <w:shd w:val="clear" w:color="auto" w:fill="0B8770"/>
            <w:vAlign w:val="top"/>
          </w:tcPr>
          <w:p>
            <w:pPr>
              <w:pStyle w:val="2"/>
              <w:numPr>
                <w:ilvl w:val="0"/>
                <w:numId w:val="0"/>
              </w:numPr>
              <w:ind w:left="153"/>
              <w:outlineLvl w:val="0"/>
              <w:rPr>
                <w:rFonts w:hint="eastAsia" w:ascii="微软雅黑" w:hAnsi="微软雅黑" w:eastAsia="微软雅黑" w:cs="微软雅黑"/>
                <w:szCs w:val="28"/>
              </w:rPr>
            </w:pPr>
            <w:bookmarkStart w:id="12" w:name="_Toc26546"/>
            <w:bookmarkStart w:id="13" w:name="_Toc19853"/>
            <w:bookmarkStart w:id="14" w:name="_Toc25390"/>
            <w:r>
              <w:rPr>
                <w:rFonts w:hint="eastAsia" w:cs="Times New Roman"/>
                <w:b w:val="0"/>
                <w:bCs w:val="0"/>
                <w:color w:val="FFFFFF" w:themeColor="background1"/>
                <w:sz w:val="24"/>
                <w:szCs w:val="24"/>
                <w14:textFill>
                  <w14:solidFill>
                    <w14:schemeClr w14:val="bg1"/>
                  </w14:solidFill>
                </w14:textFill>
              </w:rPr>
              <w:t>检测项目简介</w:t>
            </w:r>
            <w:bookmarkEnd w:id="12"/>
            <w:bookmarkEnd w:id="13"/>
            <w:bookmarkEnd w:id="14"/>
          </w:p>
        </w:tc>
      </w:tr>
    </w:tbl>
    <w:p>
      <w:pPr>
        <w:numPr>
          <w:ilvl w:val="0"/>
          <w:numId w:val="8"/>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检测方法：基于目标区域捕获的二代测序方法</w:t>
      </w:r>
    </w:p>
    <w:p>
      <w:pPr>
        <w:numPr>
          <w:ilvl w:val="0"/>
          <w:numId w:val="8"/>
        </w:numPr>
        <w:ind w:left="425" w:leftChars="0" w:hanging="425"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pPr>
        <w:numPr>
          <w:ilvl w:val="0"/>
          <w:numId w:val="8"/>
        </w:numPr>
        <w:ind w:left="425" w:leftChars="0" w:hanging="425" w:firstLineChars="0"/>
        <w:rPr>
          <w:rFonts w:hint="eastAsia" w:ascii="微软雅黑" w:hAnsi="微软雅黑" w:eastAsia="微软雅黑" w:cs="微软雅黑"/>
          <w:bCs/>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sz w:val="21"/>
          <w:szCs w:val="21"/>
          <w:lang w:eastAsia="zh-CN"/>
        </w:rPr>
        <w:t>本产品对与肿瘤密切相关的</w:t>
      </w:r>
      <w:r>
        <w:rPr>
          <w:rFonts w:hint="eastAsia" w:ascii="微软雅黑" w:hAnsi="微软雅黑" w:eastAsia="微软雅黑" w:cs="微软雅黑"/>
          <w:bCs/>
          <w:sz w:val="21"/>
          <w:szCs w:val="21"/>
          <w:lang w:val="en-US" w:eastAsia="zh-CN"/>
        </w:rPr>
        <w:t>299</w:t>
      </w:r>
      <w:r>
        <w:rPr>
          <w:rFonts w:hint="eastAsia" w:ascii="微软雅黑" w:hAnsi="微软雅黑" w:eastAsia="微软雅黑" w:cs="微软雅黑"/>
          <w:bCs/>
          <w:sz w:val="21"/>
          <w:szCs w:val="21"/>
          <w:lang w:eastAsia="zh-CN"/>
        </w:rPr>
        <w:t>个基因进行高通量测序。检测突变形式为点突变（SNV）、小片段插入缺失（INDEL）、拷贝数变异（CNV）以及融合（FUSION）。</w:t>
      </w:r>
    </w:p>
    <w:p>
      <w:pPr>
        <w:numPr>
          <w:ilvl w:val="0"/>
          <w:numId w:val="8"/>
        </w:numPr>
        <w:spacing w:line="276" w:lineRule="auto"/>
        <w:ind w:left="425" w:leftChars="0" w:hanging="425" w:firstLineChars="0"/>
        <w:jc w:val="both"/>
        <w:rPr>
          <w:rFonts w:hint="eastAsia" w:ascii="微软雅黑" w:hAnsi="微软雅黑" w:eastAsia="微软雅黑" w:cs="微软雅黑"/>
        </w:rPr>
      </w:pPr>
      <w:r>
        <w:rPr>
          <w:rFonts w:hint="eastAsia" w:ascii="微软雅黑" w:hAnsi="微软雅黑" w:eastAsia="微软雅黑" w:cs="微软雅黑"/>
          <w:bCs/>
          <w:color w:val="000000"/>
          <w:sz w:val="21"/>
          <w:szCs w:val="21"/>
          <w:lang w:eastAsia="zh-CN"/>
        </w:rPr>
        <w:t>检测意义：</w:t>
      </w:r>
      <w:r>
        <w:rPr>
          <w:rFonts w:hint="eastAsia" w:ascii="微软雅黑" w:hAnsi="微软雅黑" w:eastAsia="微软雅黑" w:cs="微软雅黑"/>
          <w:bCs/>
          <w:sz w:val="21"/>
          <w:szCs w:val="21"/>
          <w:lang w:eastAsia="zh-CN"/>
        </w:rPr>
        <w:t>靶向药物用药提示{% if gastrointestinalStromalTumor == True %}，</w:t>
      </w:r>
      <w:r>
        <w:rPr>
          <w:rFonts w:hint="eastAsia" w:ascii="微软雅黑" w:hAnsi="微软雅黑" w:eastAsia="微软雅黑" w:cs="微软雅黑"/>
          <w:bCs/>
          <w:sz w:val="21"/>
          <w:szCs w:val="21"/>
          <w:lang w:val="en-US" w:eastAsia="zh-CN"/>
        </w:rPr>
        <w:t>化疗药物用药提示{% endif %}，免疫检查点抑制剂相关指标和遗传变异检测，</w:t>
      </w:r>
      <w:r>
        <w:rPr>
          <w:rFonts w:hint="eastAsia" w:ascii="微软雅黑" w:hAnsi="微软雅黑" w:eastAsia="微软雅黑" w:cs="微软雅黑"/>
          <w:bCs/>
          <w:sz w:val="21"/>
          <w:szCs w:val="21"/>
          <w:lang w:eastAsia="zh-CN"/>
        </w:rPr>
        <w:t>从而为临床</w:t>
      </w:r>
      <w:r>
        <w:rPr>
          <w:rFonts w:hint="eastAsia" w:ascii="微软雅黑" w:hAnsi="微软雅黑" w:eastAsia="微软雅黑" w:cs="微软雅黑"/>
          <w:bCs/>
          <w:sz w:val="21"/>
          <w:szCs w:val="21"/>
          <w:lang w:val="en-US" w:eastAsia="zh-CN"/>
        </w:rPr>
        <w:t>精准诊疗</w:t>
      </w:r>
      <w:r>
        <w:rPr>
          <w:rFonts w:hint="eastAsia" w:ascii="微软雅黑" w:hAnsi="微软雅黑" w:eastAsia="微软雅黑" w:cs="微软雅黑"/>
          <w:bCs/>
          <w:sz w:val="21"/>
          <w:szCs w:val="21"/>
          <w:lang w:eastAsia="zh-CN"/>
        </w:rPr>
        <w:t>提供参考信息。</w:t>
      </w:r>
    </w:p>
    <w:p>
      <w:pPr>
        <w:spacing w:line="276" w:lineRule="auto"/>
        <w:jc w:val="both"/>
        <w:rPr>
          <w:rFonts w:ascii="Times New Roman" w:hAnsi="Times New Roman" w:eastAsia="微软雅黑" w:cs="Times New Roman"/>
          <w:bCs/>
          <w:sz w:val="21"/>
          <w:szCs w:val="21"/>
          <w:lang w:eastAsia="zh-CN"/>
        </w:rPr>
      </w:pPr>
      <w:bookmarkStart w:id="15" w:name="_Toc534807930"/>
      <w:bookmarkStart w:id="16" w:name="_Toc3823"/>
    </w:p>
    <w:tbl>
      <w:tblPr>
        <w:tblStyle w:val="13"/>
        <w:tblpPr w:leftFromText="180" w:rightFromText="180" w:vertAnchor="text" w:horzAnchor="page" w:tblpXSpec="center" w:tblpY="10"/>
        <w:tblOverlap w:val="never"/>
        <w:tblW w:w="10205" w:type="dxa"/>
        <w:jc w:val="center"/>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563"/>
        <w:gridCol w:w="2641"/>
        <w:gridCol w:w="6001"/>
      </w:tblGrid>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0205" w:type="dxa"/>
            <w:gridSpan w:val="3"/>
            <w:tcBorders>
              <w:bottom w:val="nil"/>
            </w:tcBorders>
            <w:shd w:val="clear" w:color="auto" w:fill="0B8770"/>
            <w:vAlign w:val="center"/>
          </w:tcPr>
          <w:p>
            <w:pPr>
              <w:pStyle w:val="2"/>
              <w:numPr>
                <w:ilvl w:val="0"/>
                <w:numId w:val="0"/>
              </w:numPr>
              <w:ind w:leftChars="0"/>
              <w:jc w:val="center"/>
              <w:rPr>
                <w:rFonts w:hint="eastAsia" w:ascii="微软雅黑" w:hAnsi="微软雅黑" w:eastAsia="微软雅黑" w:cs="微软雅黑"/>
                <w:b w:val="0"/>
                <w:bCs w:val="0"/>
                <w:color w:val="FFFFFF" w:themeColor="background1"/>
                <w:sz w:val="24"/>
                <w:szCs w:val="24"/>
                <w14:textFill>
                  <w14:solidFill>
                    <w14:schemeClr w14:val="bg1"/>
                  </w14:solidFill>
                </w14:textFill>
              </w:rPr>
            </w:pPr>
            <w:bookmarkStart w:id="17" w:name="_Toc26296"/>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17"/>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1563" w:type="dxa"/>
            <w:tcBorders>
              <w:top w:val="nil"/>
              <w:bottom w:val="nil"/>
              <w:right w:val="nil"/>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pPr>
            <w:r>
              <w:rPr>
                <w:rFonts w:hint="eastAsia" w:ascii="微软雅黑" w:hAnsi="微软雅黑" w:eastAsia="微软雅黑" w:cs="微软雅黑"/>
                <w:bCs/>
                <w:color w:val="FFFFFF" w:themeColor="background1"/>
                <w:sz w:val="24"/>
                <w:szCs w:val="24"/>
                <w:lang w:val="en-US" w:eastAsia="zh-CN"/>
                <w14:textFill>
                  <w14:solidFill>
                    <w14:schemeClr w14:val="bg1"/>
                  </w14:solidFill>
                </w14:textFill>
              </w:rPr>
              <w:t>检测意义</w:t>
            </w:r>
          </w:p>
        </w:tc>
        <w:tc>
          <w:tcPr>
            <w:tcW w:w="2641" w:type="dxa"/>
            <w:tcBorders>
              <w:top w:val="nil"/>
              <w:left w:val="nil"/>
              <w:bottom w:val="nil"/>
              <w:right w:val="nil"/>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lang w:eastAsia="zh-CN"/>
                <w14:textFill>
                  <w14:solidFill>
                    <w14:schemeClr w14:val="bg1"/>
                  </w14:solidFill>
                </w14:textFill>
              </w:rPr>
              <w:br w:type="page"/>
            </w:r>
            <w:r>
              <w:rPr>
                <w:rFonts w:hint="eastAsia" w:ascii="微软雅黑" w:hAnsi="微软雅黑" w:eastAsia="微软雅黑" w:cs="微软雅黑"/>
                <w:b w:val="0"/>
                <w:bCs/>
                <w:color w:val="FFFFFF" w:themeColor="background1"/>
                <w:sz w:val="24"/>
                <w:szCs w:val="24"/>
                <w14:textFill>
                  <w14:solidFill>
                    <w14:schemeClr w14:val="bg1"/>
                  </w14:solidFill>
                </w14:textFill>
              </w:rPr>
              <w:t>检测类型</w:t>
            </w:r>
          </w:p>
        </w:tc>
        <w:tc>
          <w:tcPr>
            <w:tcW w:w="6001" w:type="dxa"/>
            <w:tcBorders>
              <w:top w:val="nil"/>
              <w:left w:val="nil"/>
              <w:bottom w:val="nil"/>
            </w:tcBorders>
            <w:shd w:val="clear" w:color="auto" w:fill="0B8770"/>
            <w:vAlign w:val="center"/>
          </w:tcPr>
          <w:p>
            <w:pPr>
              <w:jc w:val="center"/>
              <w:rPr>
                <w:rFonts w:hint="eastAsia" w:ascii="微软雅黑" w:hAnsi="微软雅黑" w:eastAsia="微软雅黑" w:cs="微软雅黑"/>
                <w:b w:val="0"/>
                <w:bCs/>
                <w:color w:val="FFFFFF" w:themeColor="background1"/>
                <w:sz w:val="24"/>
                <w:szCs w:val="24"/>
                <w14:textFill>
                  <w14:solidFill>
                    <w14:schemeClr w14:val="bg1"/>
                  </w14:solidFill>
                </w14:textFill>
              </w:rPr>
            </w:pPr>
            <w:r>
              <w:rPr>
                <w:rFonts w:hint="eastAsia" w:ascii="微软雅黑" w:hAnsi="微软雅黑" w:eastAsia="微软雅黑" w:cs="微软雅黑"/>
                <w:b w:val="0"/>
                <w:bCs/>
                <w:color w:val="FFFFFF" w:themeColor="background1"/>
                <w:sz w:val="24"/>
                <w:szCs w:val="24"/>
                <w14:textFill>
                  <w14:solidFill>
                    <w14:schemeClr w14:val="bg1"/>
                  </w14:solidFill>
                </w14:textFill>
              </w:rPr>
              <w:t>检测结果</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0205" w:type="dxa"/>
            <w:gridSpan w:val="3"/>
            <w:tcBorders>
              <w:top w:val="nil"/>
            </w:tcBorders>
            <w:shd w:val="clear" w:color="auto" w:fill="F1F1F1"/>
            <w:vAlign w:val="center"/>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endometrialCarcinoma == True %}</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4204" w:type="dxa"/>
            <w:gridSpan w:val="2"/>
            <w:tcBorders>
              <w:top w:val="nil"/>
            </w:tcBorders>
            <w:shd w:val="clear" w:color="auto" w:fill="F1F1F1"/>
            <w:vAlign w:val="center"/>
          </w:tcPr>
          <w:p>
            <w:pPr>
              <w:pStyle w:val="18"/>
              <w:ind w:left="119" w:leftChars="0"/>
              <w:jc w:val="center"/>
              <w:rPr>
                <w:rFonts w:hint="eastAsia" w:ascii="微软雅黑" w:hAnsi="微软雅黑" w:eastAsia="微软雅黑" w:cs="微软雅黑"/>
                <w:b/>
                <w:bCs/>
                <w:sz w:val="21"/>
                <w:szCs w:val="22"/>
                <w:lang w:val="en-US" w:eastAsia="zh-CN" w:bidi="ar-SA"/>
              </w:rPr>
            </w:pPr>
            <w:r>
              <w:rPr>
                <w:rFonts w:hint="eastAsia" w:ascii="微软雅黑" w:hAnsi="微软雅黑" w:eastAsia="微软雅黑" w:cs="微软雅黑"/>
                <w:b w:val="0"/>
                <w:bCs w:val="0"/>
                <w:sz w:val="21"/>
                <w:szCs w:val="21"/>
                <w:lang w:eastAsia="zh-CN"/>
              </w:rPr>
              <w:t>子宫内膜癌TCGA分子分型</w:t>
            </w:r>
          </w:p>
        </w:tc>
        <w:tc>
          <w:tcPr>
            <w:tcW w:w="6001" w:type="dxa"/>
            <w:tcBorders>
              <w:top w:val="nil"/>
            </w:tcBorders>
            <w:shd w:val="clear" w:color="auto" w:fill="F1F1F1"/>
            <w:vAlign w:val="center"/>
          </w:tcPr>
          <w:p>
            <w:pPr>
              <w:pStyle w:val="18"/>
              <w:ind w:left="119" w:leftChars="0"/>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lang w:eastAsia="zh-CN"/>
              </w:rPr>
              <w:t>{{ summaryOfRresults.tcga }}</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0205" w:type="dxa"/>
            <w:gridSpan w:val="3"/>
            <w:tcBorders>
              <w:top w:val="nil"/>
            </w:tcBorders>
            <w:shd w:val="clear" w:color="auto" w:fill="F1F1F1"/>
            <w:vAlign w:val="center"/>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754" w:hRule="atLeast"/>
          <w:jc w:val="center"/>
        </w:trPr>
        <w:tc>
          <w:tcPr>
            <w:tcW w:w="1563" w:type="dxa"/>
            <w:tcBorders>
              <w:top w:val="nil"/>
            </w:tcBorders>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靶向治疗</w:t>
            </w:r>
          </w:p>
        </w:tc>
        <w:tc>
          <w:tcPr>
            <w:tcW w:w="2641" w:type="dxa"/>
            <w:tcBorders>
              <w:top w:val="nil"/>
            </w:tcBorders>
            <w:shd w:val="clear" w:color="auto" w:fill="F1F1F1"/>
            <w:vAlign w:val="center"/>
          </w:tcPr>
          <w:p>
            <w:pPr>
              <w:pStyle w:val="18"/>
              <w:ind w:left="220" w:leftChars="100"/>
              <w:jc w:val="center"/>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靶药靶点</w:t>
            </w:r>
          </w:p>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相关变异</w:t>
            </w:r>
          </w:p>
        </w:tc>
        <w:tc>
          <w:tcPr>
            <w:tcW w:w="6001" w:type="dxa"/>
            <w:tcBorders>
              <w:top w:val="nil"/>
            </w:tcBorders>
            <w:shd w:val="clear" w:color="auto" w:fill="F1F1F1"/>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6" w:hRule="atLeast"/>
          <w:jc w:val="center"/>
        </w:trPr>
        <w:tc>
          <w:tcPr>
            <w:tcW w:w="1563" w:type="dxa"/>
            <w:vMerge w:val="restart"/>
            <w:shd w:val="clear" w:color="auto" w:fill="F1F1F1"/>
            <w:vAlign w:val="center"/>
          </w:tcPr>
          <w:p>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lang w:val="en-US" w:eastAsia="zh-CN"/>
              </w:rPr>
              <w:t>免疫治疗</w:t>
            </w:r>
          </w:p>
        </w:tc>
        <w:tc>
          <w:tcPr>
            <w:tcW w:w="2641" w:type="dxa"/>
            <w:shd w:val="clear" w:color="auto" w:fill="F1F1F1"/>
            <w:vAlign w:val="center"/>
          </w:tcPr>
          <w:p>
            <w:pPr>
              <w:spacing w:before="77"/>
              <w:ind w:left="119"/>
              <w:jc w:val="center"/>
              <w:rPr>
                <w:rFonts w:hint="eastAsia" w:ascii="微软雅黑" w:hAnsi="微软雅黑" w:eastAsia="微软雅黑" w:cs="微软雅黑"/>
                <w:color w:val="auto"/>
                <w:sz w:val="21"/>
                <w:lang w:eastAsia="zh-CN"/>
              </w:rPr>
            </w:pPr>
            <w:r>
              <w:rPr>
                <w:rFonts w:hint="eastAsia" w:ascii="微软雅黑" w:hAnsi="微软雅黑" w:eastAsia="微软雅黑" w:cs="微软雅黑"/>
                <w:color w:val="auto"/>
                <w:sz w:val="21"/>
              </w:rPr>
              <w:t>肿瘤突变负荷（TMB）</w:t>
            </w:r>
          </w:p>
        </w:tc>
        <w:tc>
          <w:tcPr>
            <w:tcW w:w="6001" w:type="dxa"/>
            <w:shd w:val="clear" w:color="auto" w:fill="F1F1F1"/>
            <w:vAlign w:val="center"/>
          </w:tcPr>
          <w:p>
            <w:pPr>
              <w:pStyle w:val="18"/>
              <w:spacing w:before="100" w:line="187" w:lineRule="auto"/>
              <w:ind w:left="119" w:right="119"/>
              <w:rPr>
                <w:rFonts w:hint="eastAsia" w:ascii="微软雅黑" w:hAnsi="微软雅黑" w:eastAsia="微软雅黑" w:cs="微软雅黑"/>
                <w:color w:val="auto"/>
                <w:sz w:val="21"/>
                <w:lang w:eastAsia="zh-CN"/>
              </w:rPr>
            </w:pPr>
            <w:r>
              <w:rPr>
                <w:rFonts w:hint="eastAsia" w:ascii="微软雅黑" w:hAnsi="微软雅黑" w:eastAsia="微软雅黑" w:cs="微软雅黑"/>
                <w:color w:val="auto"/>
                <w:sz w:val="21"/>
                <w:lang w:eastAsia="zh-CN"/>
              </w:rPr>
              <w:t>{% if summaryOfRresults.tmb_status == ‘TMB-H’ %}肿瘤突变负荷高{% else %}肿瘤突变负荷低{% endif %}（{{ summaryOfRresults.tmb_status}}，{{ summaryOfRresults.tmb }}Muts/Mb）</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vMerge w:val="continue"/>
            <w:shd w:val="clear" w:color="auto" w:fill="F1F1F1"/>
            <w:vAlign w:val="center"/>
          </w:tcPr>
          <w:p>
            <w:pPr>
              <w:keepNext w:val="0"/>
              <w:keepLines w:val="0"/>
              <w:pageBreakBefore w:val="0"/>
              <w:widowControl w:val="0"/>
              <w:kinsoku/>
              <w:wordWrap/>
              <w:overflowPunct/>
              <w:topLinePunct w:val="0"/>
              <w:autoSpaceDE/>
              <w:autoSpaceDN/>
              <w:bidi w:val="0"/>
              <w:adjustRightInd/>
              <w:snapToGrid/>
              <w:spacing w:before="77"/>
              <w:ind w:left="0" w:leftChars="0"/>
              <w:jc w:val="center"/>
              <w:textAlignment w:val="auto"/>
              <w:rPr>
                <w:rFonts w:hint="eastAsia" w:ascii="微软雅黑" w:hAnsi="微软雅黑" w:eastAsia="微软雅黑" w:cs="微软雅黑"/>
                <w:sz w:val="21"/>
                <w:lang w:eastAsia="zh-CN"/>
              </w:rPr>
            </w:pPr>
          </w:p>
        </w:tc>
        <w:tc>
          <w:tcPr>
            <w:tcW w:w="2641" w:type="dxa"/>
            <w:shd w:val="clear" w:color="auto" w:fill="F1F1F1"/>
            <w:vAlign w:val="center"/>
          </w:tcPr>
          <w:p>
            <w:pPr>
              <w:spacing w:before="77"/>
              <w:ind w:left="119"/>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微卫星不稳定性（MSI）</w:t>
            </w:r>
          </w:p>
        </w:tc>
        <w:tc>
          <w:tcPr>
            <w:tcW w:w="6001" w:type="dxa"/>
            <w:shd w:val="clear" w:color="auto" w:fill="F1F1F1"/>
            <w:vAlign w:val="center"/>
          </w:tcPr>
          <w:p>
            <w:pPr>
              <w:pStyle w:val="18"/>
              <w:spacing w:before="100" w:line="187" w:lineRule="auto"/>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8" w:hRule="atLeast"/>
          <w:jc w:val="center"/>
        </w:trPr>
        <w:tc>
          <w:tcPr>
            <w:tcW w:w="1563" w:type="dxa"/>
            <w:vMerge w:val="continue"/>
            <w:shd w:val="clear" w:color="auto" w:fill="F1F1F1"/>
            <w:vAlign w:val="center"/>
          </w:tcPr>
          <w:p>
            <w:pPr>
              <w:keepNext w:val="0"/>
              <w:keepLines w:val="0"/>
              <w:pageBreakBefore w:val="0"/>
              <w:widowControl w:val="0"/>
              <w:kinsoku/>
              <w:wordWrap/>
              <w:overflowPunct/>
              <w:topLinePunct w:val="0"/>
              <w:autoSpaceDE/>
              <w:autoSpaceDN/>
              <w:bidi w:val="0"/>
              <w:adjustRightInd/>
              <w:snapToGrid/>
              <w:ind w:left="0" w:leftChars="0" w:firstLine="210" w:firstLineChars="100"/>
              <w:textAlignment w:val="auto"/>
              <w:rPr>
                <w:rFonts w:hint="eastAsia" w:ascii="微软雅黑" w:hAnsi="微软雅黑" w:eastAsia="微软雅黑" w:cs="微软雅黑"/>
                <w:sz w:val="21"/>
                <w:szCs w:val="21"/>
                <w:lang w:eastAsia="zh-CN"/>
              </w:rPr>
            </w:pPr>
          </w:p>
        </w:tc>
        <w:tc>
          <w:tcPr>
            <w:tcW w:w="2641"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错配修复（MMR）基因</w:t>
            </w:r>
          </w:p>
        </w:tc>
        <w:tc>
          <w:tcPr>
            <w:tcW w:w="6001" w:type="dxa"/>
            <w:shd w:val="clear" w:color="auto" w:fill="F1F1F1"/>
            <w:vAlign w:val="center"/>
          </w:tcPr>
          <w:p>
            <w:pPr>
              <w:pStyle w:val="18"/>
              <w:spacing w:before="100" w:line="187" w:lineRule="auto"/>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vMerge w:val="continue"/>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textAlignment w:val="auto"/>
              <w:rPr>
                <w:rFonts w:hint="eastAsia" w:ascii="微软雅黑" w:hAnsi="微软雅黑" w:eastAsia="微软雅黑" w:cs="微软雅黑"/>
                <w:sz w:val="21"/>
                <w:szCs w:val="21"/>
                <w:lang w:val="en-US" w:eastAsia="zh-CN" w:bidi="ar-SA"/>
              </w:rPr>
            </w:pPr>
          </w:p>
        </w:tc>
        <w:tc>
          <w:tcPr>
            <w:tcW w:w="2641" w:type="dxa"/>
            <w:shd w:val="clear" w:color="auto" w:fill="F1F1F1"/>
            <w:vAlign w:val="center"/>
          </w:tcPr>
          <w:p>
            <w:pPr>
              <w:pStyle w:val="18"/>
              <w:ind w:left="119" w:leftChars="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bidi="ar-SA"/>
              </w:rPr>
              <w:t>免疫正相关基因</w:t>
            </w:r>
          </w:p>
        </w:tc>
        <w:tc>
          <w:tcPr>
            <w:tcW w:w="6001" w:type="dxa"/>
            <w:shd w:val="clear" w:color="auto" w:fill="F1F1F1"/>
            <w:vAlign w:val="top"/>
          </w:tcPr>
          <w:p>
            <w:pPr>
              <w:pStyle w:val="18"/>
              <w:spacing w:before="77"/>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szCs w:val="21"/>
                <w:lang w:eastAsia="zh-CN"/>
              </w:rPr>
              <w:t>positiveImmnueNum}}个正相关突变</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vMerge w:val="continue"/>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textAlignment w:val="auto"/>
              <w:rPr>
                <w:rFonts w:hint="eastAsia" w:ascii="微软雅黑" w:hAnsi="微软雅黑" w:eastAsia="微软雅黑" w:cs="微软雅黑"/>
                <w:sz w:val="21"/>
                <w:szCs w:val="21"/>
                <w:lang w:val="en-US" w:eastAsia="zh-CN" w:bidi="ar-SA"/>
              </w:rPr>
            </w:pPr>
          </w:p>
        </w:tc>
        <w:tc>
          <w:tcPr>
            <w:tcW w:w="2641" w:type="dxa"/>
            <w:shd w:val="clear" w:color="auto" w:fill="F1F1F1"/>
            <w:vAlign w:val="center"/>
          </w:tcPr>
          <w:p>
            <w:pPr>
              <w:pStyle w:val="18"/>
              <w:ind w:left="119" w:leftChars="0"/>
              <w:jc w:val="center"/>
              <w:rPr>
                <w:rFonts w:hint="eastAsia"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免疫负相关基因</w:t>
            </w:r>
          </w:p>
        </w:tc>
        <w:tc>
          <w:tcPr>
            <w:tcW w:w="6001" w:type="dxa"/>
            <w:shd w:val="clear" w:color="auto" w:fill="F1F1F1"/>
            <w:vAlign w:val="top"/>
          </w:tcPr>
          <w:p>
            <w:pPr>
              <w:pStyle w:val="18"/>
              <w:spacing w:before="77"/>
              <w:ind w:left="119" w:leftChars="0" w:right="119" w:rightChars="0"/>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summaryOfRresults.</w:t>
            </w:r>
            <w:r>
              <w:rPr>
                <w:rFonts w:hint="eastAsia" w:ascii="微软雅黑" w:hAnsi="微软雅黑" w:eastAsia="微软雅黑" w:cs="微软雅黑"/>
                <w:sz w:val="21"/>
                <w:szCs w:val="21"/>
                <w:lang w:eastAsia="zh-CN"/>
              </w:rPr>
              <w:t>negativeImmnueNum}}个负相关突变</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w:t>
            </w:r>
          </w:p>
        </w:tc>
        <w:tc>
          <w:tcPr>
            <w:tcW w:w="2641" w:type="dxa"/>
            <w:shd w:val="clear" w:color="auto" w:fill="F1F1F1"/>
            <w:vAlign w:val="center"/>
          </w:tcPr>
          <w:p>
            <w:pPr>
              <w:pStyle w:val="18"/>
              <w:ind w:left="220" w:leftChars="10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胚系变异</w:t>
            </w:r>
          </w:p>
        </w:tc>
        <w:tc>
          <w:tcPr>
            <w:tcW w:w="6001" w:type="dxa"/>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 summaryOfRresults.crCheckLineStrYF1280Size }}个胚系突变，其中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if gastrointestinalStromalTumor == True %}</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563" w:type="dxa"/>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化疗药物</w:t>
            </w:r>
          </w:p>
        </w:tc>
        <w:tc>
          <w:tcPr>
            <w:tcW w:w="2641" w:type="dxa"/>
            <w:shd w:val="clear" w:color="auto" w:fill="F1F1F1"/>
            <w:vAlign w:val="center"/>
          </w:tcPr>
          <w:p>
            <w:pPr>
              <w:pStyle w:val="18"/>
              <w:ind w:left="220" w:leftChars="100"/>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val="en-US" w:eastAsia="zh-CN"/>
              </w:rPr>
              <w:t>SNP位点</w:t>
            </w:r>
          </w:p>
        </w:tc>
        <w:tc>
          <w:tcPr>
            <w:tcW w:w="6001" w:type="dxa"/>
            <w:shd w:val="clear" w:color="auto" w:fill="F1F1F1"/>
            <w:vAlign w:val="top"/>
          </w:tcPr>
          <w:p>
            <w:pPr>
              <w:pStyle w:val="18"/>
              <w:spacing w:before="77"/>
              <w:ind w:left="119" w:leftChars="0" w:right="119" w:rightChars="0"/>
              <w:jc w:val="left"/>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详见“化疗药物检测解析”</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89" w:hRule="atLeast"/>
          <w:jc w:val="center"/>
        </w:trPr>
        <w:tc>
          <w:tcPr>
            <w:tcW w:w="10205" w:type="dxa"/>
            <w:gridSpan w:val="3"/>
            <w:shd w:val="clear" w:color="auto" w:fill="F1F1F1"/>
            <w:vAlign w:val="center"/>
          </w:tcPr>
          <w:p>
            <w:pPr>
              <w:pStyle w:val="18"/>
              <w:spacing w:before="77"/>
              <w:ind w:left="119" w:leftChars="0" w:right="119" w:rightChars="0"/>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{%tr endif %}</w:t>
            </w:r>
          </w:p>
        </w:tc>
      </w:tr>
      <w:tr>
        <w:tblPrEx>
          <w:tblBorders>
            <w:top w:val="single" w:color="0B8770"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4204" w:type="dxa"/>
            <w:gridSpan w:val="2"/>
            <w:tcBorders>
              <w:bottom w:val="single" w:color="179172" w:sz="12" w:space="0"/>
            </w:tcBorders>
            <w:shd w:val="clear" w:color="auto" w:fill="F1F1F1"/>
            <w:vAlign w:val="center"/>
          </w:tcPr>
          <w:p>
            <w:pPr>
              <w:pStyle w:val="18"/>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微软雅黑" w:hAnsi="微软雅黑" w:eastAsia="微软雅黑" w:cs="微软雅黑"/>
                <w:sz w:val="21"/>
                <w:szCs w:val="21"/>
              </w:rPr>
            </w:pPr>
            <w:r>
              <w:rPr>
                <w:rFonts w:hint="eastAsia" w:ascii="微软雅黑" w:hAnsi="微软雅黑" w:eastAsia="微软雅黑" w:cs="微软雅黑"/>
                <w:sz w:val="21"/>
                <w:szCs w:val="21"/>
              </w:rPr>
              <w:t>样品总体质量评估</w:t>
            </w:r>
          </w:p>
        </w:tc>
        <w:tc>
          <w:tcPr>
            <w:tcW w:w="6001" w:type="dxa"/>
            <w:tcBorders>
              <w:bottom w:val="single" w:color="179172" w:sz="12" w:space="0"/>
            </w:tcBorders>
            <w:shd w:val="clear" w:color="auto" w:fill="F1F1F1"/>
          </w:tcPr>
          <w:p>
            <w:pPr>
              <w:pStyle w:val="18"/>
              <w:spacing w:before="77"/>
              <w:ind w:left="119" w:right="119"/>
              <w:rPr>
                <w:rFonts w:hint="eastAsia" w:ascii="微软雅黑" w:hAnsi="微软雅黑" w:eastAsia="微软雅黑" w:cs="微软雅黑"/>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before="0" w:beforeLines="50"/>
        <w:textAlignment w:val="auto"/>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4"/>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pPr>
        <w:rPr>
          <w:rFonts w:ascii="Times New Roman" w:hAnsi="Times New Roman" w:eastAsia="微软雅黑" w:cs="Times New Roman"/>
          <w:b/>
          <w:bCs/>
          <w:color w:val="00B050"/>
          <w:sz w:val="28"/>
          <w:szCs w:val="36"/>
          <w:lang w:eastAsia="zh-CN"/>
        </w:rPr>
      </w:pPr>
      <w:r>
        <w:rPr>
          <w:rFonts w:ascii="Times New Roman" w:hAnsi="Times New Roman"/>
          <w:sz w:val="28"/>
          <w:lang w:eastAsia="zh-CN"/>
        </w:rPr>
        <mc:AlternateContent>
          <mc:Choice Requires="wps">
            <w:drawing>
              <wp:anchor distT="0" distB="0" distL="114300" distR="114300" simplePos="0" relativeHeight="251666432" behindDoc="0" locked="0" layoutInCell="1" allowOverlap="1">
                <wp:simplePos x="0" y="0"/>
                <wp:positionH relativeFrom="column">
                  <wp:posOffset>-86360</wp:posOffset>
                </wp:positionH>
                <wp:positionV relativeFrom="paragraph">
                  <wp:posOffset>31115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615315" y="8019415"/>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6.8pt;margin-top:2.45pt;height:2.15pt;width:501.45pt;z-index:251666432;mso-width-relative:page;mso-height-relative:page;" filled="f" stroked="t" coordsize="21600,21600" o:gfxdata="UEsDBAoAAAAAAIdO4kAAAAAAAAAAAAAAAAAEAAAAZHJzL1BLAwQUAAAACACHTuJAa+4Qr9gAAAAH&#10;AQAADwAAAGRycy9kb3ducmV2LnhtbE2OwU7DMBBE70j9B2srcWudpFXVhDg9VGoPHJBIkYCbGy9J&#10;IF5HsZO2fD3LCW6zmtmZl++uthMTDr51pCBeRiCQKmdaqhW8nA6LLQgfNBndOUIFN/SwK2Z3uc6M&#10;u9AzTmWoBZeQz7SCJoQ+k9JXDVrtl65HYu/DDVYHPodamkFfuNx2MomijbS6JV5odI/7BquvcrSM&#10;cVq/je+v8VP9eZseTfl9HI+JVep+HkcPIAJew18YfvH5BwpmOruRjBedgkW82nBUwToFwX66TVcg&#10;ziwSkEUu//MXP1BLAwQUAAAACACHTuJAUN3lO/wBAADKAwAADgAAAGRycy9lMm9Eb2MueG1srVPL&#10;jtMwFN0j8Q+W9zRJSx8TNZ3FVMMGQSUee9exE0t+ydfTtD/BDyCxgxVL9vM3DJ/BtVMGGDazIAvn&#10;+j7O9Tm+Xl8ejSYHEUA529BqUlIiLHetsl1D3729fraiBCKzLdPOioaeBNDLzdMn68HXYup6p1sR&#10;CIJYqAff0D5GXxcF8F4YBhPnhcWgdMGwiNvQFW1gA6IbXUzLclEMLrQ+OC4A0Lsdg/SMGB4D6KRU&#10;XGwdvzHCxhE1CM0iUoJeeaCbfFopBY+vpQQRiW4oMo15xSZo79NabNas7gLzveLnI7DHHOEBJ8OU&#10;xab3UFsWGbkJ6h8oo3hw4GSccGeKkUhWBFlU5QNt3vTMi8wFpQZ/Lzr8P1j+6rALRLUNnVJimcEL&#10;v/v47fuHzz9uP+F69/ULmSaRBg815l7ZXTjvwO9CYnyUwRCplX+P05Q1QFbk2NBFNZ9Vc0pODV2V&#10;1cVztLPa4hgJT/HZYpWchGPGdDkrc7wYEROyDxBfCGdIMhqqlU1isJodXkJEKEz9lZLc1l0rrXML&#10;bcmQGszxmjnDIZU4HGgaj0TBdpQw3eH08xgyIjit2lSdcCB0+ysdyIHhzFTLi2qZFcBuf6Wl1lsG&#10;/ZiXQyM/oyI+EK1M4p2+5MZqbfGXdByVS9betacsaPbjFefE8zimGfpzn6t/P8HNT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GvuEK/YAAAABwEAAA8AAAAAAAAAAQAgAAAAIgAAAGRycy9kb3ducmV2&#10;LnhtbFBLAQIUABQAAAAIAIdO4kBQ3eU7/AEAAMoDAAAOAAAAAAAAAAEAIAAAACcBAABkcnMvZTJv&#10;RG9jLnhtbFBLBQYAAAAABgAGAFkBAACVBQAAAAA=&#10;">
                <v:fill on="f" focussize="0,0"/>
                <v:stroke weight="0.5pt" color="#179172 [3204]" miterlimit="8" joinstyle="miter"/>
                <v:imagedata o:title=""/>
                <o:lock v:ext="edit" aspectratio="f"/>
              </v:line>
            </w:pict>
          </mc:Fallback>
        </mc:AlternateContent>
      </w:r>
      <w:r>
        <w:rPr>
          <w:rFonts w:ascii="Times New Roman" w:hAnsi="Times New Roman" w:eastAsia="微软雅黑" w:cs="Times New Roman"/>
          <w:b/>
          <w:bCs/>
          <w:color w:val="00B050"/>
          <w:sz w:val="28"/>
          <w:szCs w:val="36"/>
          <w:lang w:eastAsia="zh-CN"/>
        </w:rPr>
        <w:br w:type="page"/>
      </w:r>
    </w:p>
    <w:p>
      <w:pPr>
        <w:pStyle w:val="2"/>
        <w:numPr>
          <w:ilvl w:val="0"/>
          <w:numId w:val="0"/>
        </w:numPr>
        <w:jc w:val="left"/>
        <w:rPr>
          <w:rFonts w:hint="eastAsia" w:ascii="微软雅黑" w:hAnsi="微软雅黑" w:eastAsia="微软雅黑" w:cs="微软雅黑"/>
          <w:color w:val="auto"/>
          <w:sz w:val="32"/>
          <w:szCs w:val="40"/>
        </w:rPr>
      </w:pPr>
      <w:bookmarkStart w:id="18" w:name="_Toc8989"/>
      <w:bookmarkStart w:id="19" w:name="_Toc659"/>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检测结果及用药提示</w:t>
      </w:r>
      <w:bookmarkEnd w:id="18"/>
      <w:bookmarkEnd w:id="19"/>
    </w:p>
    <w:p>
      <w:pPr>
        <w:pStyle w:val="3"/>
        <w:numPr>
          <w:ilvl w:val="0"/>
          <w:numId w:val="9"/>
        </w:numPr>
        <w:tabs>
          <w:tab w:val="clear" w:pos="0"/>
        </w:tabs>
        <w:bidi w:val="0"/>
        <w:ind w:left="425" w:leftChars="0" w:hanging="425" w:firstLineChars="0"/>
        <w:jc w:val="left"/>
        <w:rPr>
          <w:rFonts w:hint="eastAsia"/>
          <w:color w:val="auto"/>
          <w:lang w:eastAsia="zh-CN"/>
        </w:rPr>
      </w:pPr>
      <w:bookmarkStart w:id="20" w:name="_Toc2537"/>
      <w:bookmarkStart w:id="21" w:name="_Toc21118"/>
      <w:r>
        <w:rPr>
          <w:rFonts w:hint="eastAsia" w:ascii="微软雅黑" w:hAnsi="微软雅黑" w:cs="微软雅黑"/>
          <w:color w:val="auto"/>
          <w:sz w:val="28"/>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0"/>
    </w:p>
    <w:p>
      <w:pPr>
        <w:rPr>
          <w:rFonts w:hint="eastAsia" w:ascii="微软雅黑" w:hAnsi="微软雅黑" w:eastAsia="微软雅黑" w:cs="微软雅黑"/>
          <w:sz w:val="18"/>
          <w:szCs w:val="18"/>
          <w:lang w:val="en-US" w:eastAsia="zh-CN"/>
        </w:rPr>
      </w:pPr>
      <w:r>
        <w:rPr>
          <w:rFonts w:hint="eastAsia" w:ascii="Times New Roman" w:hAnsi="Times New Roman" w:eastAsia="微软雅黑" w:cs="Times New Roman"/>
          <w:sz w:val="18"/>
          <w:szCs w:val="18"/>
          <w:lang w:val="en-US" w:eastAsia="zh-CN"/>
        </w:rPr>
        <w:t>{%</w:t>
      </w:r>
      <w:r>
        <w:rPr>
          <w:rFonts w:hint="eastAsia" w:ascii="微软雅黑" w:hAnsi="微软雅黑" w:eastAsia="微软雅黑" w:cs="微软雅黑"/>
          <w:sz w:val="18"/>
          <w:szCs w:val="18"/>
          <w:lang w:val="en-US" w:eastAsia="zh-CN"/>
        </w:rPr>
        <w:t xml:space="preserve"> if readsFlag == False %}</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868"/>
        <w:gridCol w:w="2580"/>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PrEx>
        <w:trPr>
          <w:trHeight w:val="513" w:hRule="atLeast"/>
        </w:trPr>
        <w:tc>
          <w:tcPr>
            <w:tcW w:w="2511"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868"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2580" w:type="dxa"/>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76"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868"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2580"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{%else%}</w:t>
      </w:r>
    </w:p>
    <w:tbl>
      <w:tblPr>
        <w:tblStyle w:val="13"/>
        <w:tblW w:w="9959" w:type="dxa"/>
        <w:tblInd w:w="96"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2511"/>
        <w:gridCol w:w="4064"/>
        <w:gridCol w:w="3384"/>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513" w:hRule="atLeast"/>
        </w:trPr>
        <w:tc>
          <w:tcPr>
            <w:tcW w:w="2511" w:type="dxa"/>
            <w:tcBorders>
              <w:top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基因</w:t>
            </w:r>
          </w:p>
        </w:tc>
        <w:tc>
          <w:tcPr>
            <w:tcW w:w="4064" w:type="dxa"/>
            <w:tcBorders>
              <w:top w:val="nil"/>
              <w:left w:val="nil"/>
              <w:bottom w:val="nil"/>
              <w:right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检测结果</w:t>
            </w:r>
          </w:p>
        </w:tc>
        <w:tc>
          <w:tcPr>
            <w:tcW w:w="3384" w:type="dxa"/>
            <w:tcBorders>
              <w:top w:val="nil"/>
              <w:left w:val="nil"/>
              <w:bottom w:val="nil"/>
            </w:tcBorders>
            <w:shd w:val="clear" w:color="auto" w:fill="0B8770"/>
            <w:vAlign w:val="center"/>
          </w:tcPr>
          <w:p>
            <w:pPr>
              <w:keepNext w:val="0"/>
              <w:keepLines w:val="0"/>
              <w:widowControl/>
              <w:suppressLineNumbers w:val="0"/>
              <w:spacing w:line="240" w:lineRule="auto"/>
              <w:jc w:val="center"/>
              <w:textAlignment w:val="center"/>
              <w:rPr>
                <w:rFonts w:hint="eastAsia" w:ascii="微软雅黑" w:hAnsi="微软雅黑" w:eastAsia="微软雅黑" w:cs="微软雅黑"/>
                <w:b/>
                <w:bCs/>
                <w:i w:val="0"/>
                <w:iCs w:val="0"/>
                <w:color w:val="FFFFFF"/>
                <w:sz w:val="21"/>
                <w:szCs w:val="21"/>
                <w:u w:val="none"/>
                <w:lang w:val="en-US"/>
              </w:rPr>
            </w:pPr>
            <w:r>
              <w:rPr>
                <w:rFonts w:hint="eastAsia" w:ascii="微软雅黑" w:hAnsi="微软雅黑" w:eastAsia="微软雅黑" w:cs="微软雅黑"/>
                <w:b/>
                <w:bCs/>
                <w:i w:val="0"/>
                <w:iCs w:val="0"/>
                <w:color w:val="FFFFFF"/>
                <w:kern w:val="0"/>
                <w:sz w:val="21"/>
                <w:szCs w:val="21"/>
                <w:u w:val="none"/>
                <w:lang w:val="en-US" w:eastAsia="zh-CN" w:bidi="ar"/>
              </w:rPr>
              <w:t>变异丰度/拷贝数/融合reads数</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76" w:hRule="atLeast"/>
        </w:trPr>
        <w:tc>
          <w:tcPr>
            <w:tcW w:w="9959" w:type="dxa"/>
            <w:gridSpan w:val="3"/>
            <w:tcBorders>
              <w:top w:val="nil"/>
            </w:tcBorders>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for i</w:t>
            </w:r>
            <w:r>
              <w:rPr>
                <w:rFonts w:hint="eastAsia" w:ascii="微软雅黑" w:hAnsi="微软雅黑" w:eastAsia="微软雅黑" w:cs="微软雅黑"/>
                <w:sz w:val="18"/>
                <w:szCs w:val="18"/>
                <w:lang w:val="en-US" w:eastAsia="zh-CN"/>
              </w:rPr>
              <w:t xml:space="preserve">t </w:t>
            </w:r>
            <w:r>
              <w:rPr>
                <w:rFonts w:hint="eastAsia" w:ascii="微软雅黑" w:hAnsi="微软雅黑" w:eastAsia="微软雅黑" w:cs="微软雅黑"/>
                <w:sz w:val="18"/>
                <w:szCs w:val="18"/>
                <w:lang w:eastAsia="zh-CN"/>
              </w:rPr>
              <w:t>in importantTargetedGeneFilter</w:t>
            </w:r>
            <w:r>
              <w:rPr>
                <w:rFonts w:hint="eastAsia" w:ascii="微软雅黑" w:hAnsi="微软雅黑" w:eastAsia="微软雅黑" w:cs="微软雅黑"/>
                <w:sz w:val="18"/>
                <w:szCs w:val="18"/>
                <w:lang w:val="en-US" w:eastAsia="zh-CN"/>
              </w:rPr>
              <w:t xml:space="preserve"> </w:t>
            </w: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2511" w:type="dxa"/>
            <w:shd w:val="clear" w:color="auto" w:fill="auto"/>
            <w:noWrap/>
            <w:vAlign w:val="center"/>
          </w:tcPr>
          <w:p>
            <w:pPr>
              <w:jc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sz w:val="18"/>
                <w:szCs w:val="18"/>
                <w:lang w:val="en-US" w:eastAsia="zh-CN"/>
              </w:rPr>
              <w:t>{{ it.gene }}</w:t>
            </w:r>
          </w:p>
        </w:tc>
        <w:tc>
          <w:tcPr>
            <w:tcW w:w="406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szCs w:val="18"/>
                <w:lang w:val="en-US" w:eastAsia="zh-CN"/>
              </w:rPr>
              <w:t xml:space="preserve">it.ori_variantList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未检测到与用药相关突变{%else%}{% for i in it.ori_variantList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3384" w:type="dxa"/>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if it.mutFreqList == [] %}/{%else%}{% for i in it.mutFreqList %}{%if loop.last%}</w:t>
            </w:r>
            <w:r>
              <w:rPr>
                <w:rFonts w:hint="eastAsia" w:ascii="微软雅黑" w:hAnsi="微软雅黑" w:eastAsia="微软雅黑" w:cs="微软雅黑"/>
                <w:color w:val="FF0000"/>
                <w:sz w:val="18"/>
                <w:szCs w:val="18"/>
                <w:lang w:val="en-US" w:eastAsia="zh-CN"/>
              </w:rPr>
              <w:t>{{ i }}</w:t>
            </w:r>
            <w:r>
              <w:rPr>
                <w:rFonts w:hint="eastAsia" w:ascii="微软雅黑" w:hAnsi="微软雅黑" w:eastAsia="微软雅黑" w:cs="微软雅黑"/>
                <w:sz w:val="18"/>
                <w:szCs w:val="18"/>
                <w:lang w:val="en-US" w:eastAsia="zh-CN"/>
              </w:rPr>
              <w:t>{%else%}</w:t>
            </w:r>
            <w:r>
              <w:rPr>
                <w:rFonts w:hint="eastAsia" w:ascii="微软雅黑" w:hAnsi="微软雅黑" w:eastAsia="微软雅黑" w:cs="微软雅黑"/>
                <w:color w:val="FF0000"/>
                <w:sz w:val="18"/>
                <w:szCs w:val="18"/>
                <w:lang w:val="en-US" w:eastAsia="zh-CN"/>
              </w:rPr>
              <w:t>{{ i }}</w:t>
            </w:r>
          </w:p>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89" w:hRule="atLeast"/>
        </w:trPr>
        <w:tc>
          <w:tcPr>
            <w:tcW w:w="9959" w:type="dxa"/>
            <w:gridSpan w:val="3"/>
            <w:shd w:val="clear" w:color="auto" w:fill="auto"/>
            <w:noWrap/>
            <w:vAlign w:val="center"/>
          </w:tcPr>
          <w:p>
            <w:pPr>
              <w:jc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ascii="Times New Roman" w:hAnsi="Times New Roman" w:eastAsia="微软雅黑" w:cs="Times New Roman"/>
          <w:b/>
          <w:bCs/>
          <w:sz w:val="18"/>
          <w:szCs w:val="18"/>
          <w:highlight w:val="none"/>
          <w:lang w:eastAsia="zh-CN"/>
        </w:rPr>
      </w:pPr>
      <w:r>
        <w:rPr>
          <w:rFonts w:hint="eastAsia" w:ascii="微软雅黑" w:hAnsi="微软雅黑" w:eastAsia="微软雅黑" w:cs="微软雅黑"/>
          <w:sz w:val="18"/>
          <w:szCs w:val="18"/>
          <w:lang w:val="en-US" w:eastAsia="zh-CN"/>
        </w:rPr>
        <w:t>{%endif%}</w:t>
      </w:r>
      <w:r>
        <w:rPr>
          <w:rFonts w:ascii="Times New Roman" w:hAnsi="Times New Roman" w:eastAsia="微软雅黑" w:cs="Times New Roman"/>
          <w:b/>
          <w:bCs/>
          <w:sz w:val="18"/>
          <w:szCs w:val="18"/>
          <w:highlight w:val="none"/>
          <w:lang w:eastAsia="zh-CN"/>
        </w:rPr>
        <w:t>注：</w:t>
      </w:r>
    </w:p>
    <w:p>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1. 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2. 变异详情，可查看基因变异检测结果及解析。</w:t>
      </w:r>
    </w:p>
    <w:p>
      <w:pPr>
        <w:pStyle w:val="20"/>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sz w:val="18"/>
          <w:szCs w:val="18"/>
          <w:highlight w:val="none"/>
          <w:lang w:eastAsia="zh-CN"/>
        </w:rPr>
      </w:pPr>
      <w:r>
        <w:rPr>
          <w:rFonts w:hint="eastAsia" w:ascii="微软雅黑" w:hAnsi="微软雅黑" w:eastAsia="微软雅黑" w:cs="微软雅黑"/>
          <w:sz w:val="18"/>
          <w:szCs w:val="18"/>
          <w:highlight w:val="none"/>
          <w:lang w:eastAsia="zh-CN"/>
        </w:rPr>
        <w:t xml:space="preserve">3. </w:t>
      </w:r>
      <w:r>
        <w:rPr>
          <w:rFonts w:hint="eastAsia" w:ascii="微软雅黑" w:hAnsi="微软雅黑" w:eastAsia="微软雅黑" w:cs="微软雅黑"/>
          <w:sz w:val="18"/>
          <w:lang w:eastAsia="zh-CN"/>
        </w:rPr>
        <w:t>"</w:t>
      </w:r>
      <w:r>
        <w:rPr>
          <w:rFonts w:hint="eastAsia" w:ascii="微软雅黑" w:hAnsi="微软雅黑" w:eastAsia="微软雅黑" w:cs="微软雅黑"/>
          <w:sz w:val="18"/>
          <w:szCs w:val="18"/>
          <w:lang w:val="en-US" w:eastAsia="zh-CN"/>
        </w:rPr>
        <w:t>/</w:t>
      </w:r>
      <w:r>
        <w:rPr>
          <w:rFonts w:hint="eastAsia" w:ascii="微软雅黑" w:hAnsi="微软雅黑" w:eastAsia="微软雅黑" w:cs="微软雅黑"/>
          <w:sz w:val="18"/>
          <w:lang w:eastAsia="zh-CN"/>
        </w:rPr>
        <w:t>"表示本次检测未发现相关变异</w:t>
      </w:r>
      <w:r>
        <w:rPr>
          <w:rFonts w:hint="eastAsia" w:ascii="微软雅黑" w:hAnsi="微软雅黑" w:eastAsia="微软雅黑" w:cs="微软雅黑"/>
          <w:sz w:val="18"/>
          <w:szCs w:val="18"/>
          <w:highlight w:val="none"/>
          <w:lang w:eastAsia="zh-CN"/>
        </w:rPr>
        <w:t>。</w:t>
      </w:r>
    </w:p>
    <w:p>
      <w:pPr>
        <w:rPr>
          <w:rFonts w:hint="eastAsia" w:cs="Times New Roman"/>
          <w:color w:val="auto"/>
        </w:rPr>
      </w:pPr>
      <w:r>
        <w:rPr>
          <w:rFonts w:hint="eastAsia" w:cs="Times New Roman"/>
          <w:color w:val="auto"/>
        </w:rPr>
        <w:br w:type="page"/>
      </w:r>
      <w:r>
        <w:rPr>
          <w:rFonts w:hint="eastAsia" w:ascii="微软雅黑" w:hAnsi="微软雅黑" w:eastAsia="微软雅黑" w:cs="微软雅黑"/>
          <w:sz w:val="24"/>
          <w:szCs w:val="24"/>
          <w:lang w:eastAsia="zh-CN"/>
        </w:rPr>
        <w:t>{% if endometrialCarcinoma == True %}</w:t>
      </w:r>
    </w:p>
    <w:p>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30"/>
          <w:lang w:eastAsia="zh-CN"/>
        </w:rPr>
      </w:pPr>
      <w:bookmarkStart w:id="22" w:name="_Toc2962"/>
      <w:bookmarkStart w:id="23" w:name="_Toc31766"/>
      <w:bookmarkStart w:id="24" w:name="_Toc149837257"/>
      <w:bookmarkStart w:id="25" w:name="_Toc12680"/>
      <w:bookmarkStart w:id="26" w:name="_Toc106294397"/>
      <w:bookmarkStart w:id="27" w:name="_Toc12836"/>
      <w:bookmarkStart w:id="28" w:name="_Toc19159"/>
      <w:bookmarkStart w:id="29" w:name="_Toc19636"/>
      <w:bookmarkStart w:id="30" w:name="_Toc20571"/>
      <w:r>
        <w:rPr>
          <w:rFonts w:hint="eastAsia" w:ascii="微软雅黑" w:hAnsi="微软雅黑" w:eastAsia="微软雅黑" w:cs="微软雅黑"/>
          <w:color w:val="auto"/>
          <w:sz w:val="28"/>
          <w:szCs w:val="28"/>
          <w:lang w:val="en-US" w:eastAsia="zh-CN"/>
        </w:rPr>
        <w:t>子宫内膜癌TCGA分子分型检测结果</w:t>
      </w:r>
      <w:bookmarkEnd w:id="22"/>
      <w:bookmarkEnd w:id="23"/>
      <w:bookmarkEnd w:id="24"/>
      <w:bookmarkEnd w:id="25"/>
      <w:bookmarkEnd w:id="26"/>
      <w:bookmarkEnd w:id="27"/>
      <w:bookmarkEnd w:id="28"/>
      <w:bookmarkEnd w:id="29"/>
      <w:bookmarkEnd w:id="30"/>
    </w:p>
    <w:tbl>
      <w:tblPr>
        <w:tblStyle w:val="13"/>
        <w:tblW w:w="9863"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8"/>
        <w:gridCol w:w="5535"/>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jc w:val="center"/>
        </w:trPr>
        <w:tc>
          <w:tcPr>
            <w:tcW w:w="4328" w:type="dxa"/>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5535" w:type="dxa"/>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jc w:val="center"/>
        </w:trPr>
        <w:tc>
          <w:tcPr>
            <w:tcW w:w="4328" w:type="dxa"/>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TCGA分子分型</w:t>
            </w:r>
          </w:p>
        </w:tc>
        <w:tc>
          <w:tcPr>
            <w:tcW w:w="5535" w:type="dxa"/>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summaryOfRresults.tcga }}</w:t>
            </w:r>
          </w:p>
        </w:tc>
      </w:tr>
    </w:tbl>
    <w:p>
      <w:pPr>
        <w:rPr>
          <w:rFonts w:hint="eastAsia" w:ascii="微软雅黑" w:hAnsi="微软雅黑" w:eastAsia="微软雅黑" w:cs="微软雅黑"/>
          <w:lang w:eastAsia="zh-CN"/>
        </w:rPr>
      </w:pPr>
    </w:p>
    <w:p>
      <w:pPr>
        <w:spacing w:before="47"/>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b/>
          <w:bCs/>
          <w:sz w:val="18"/>
          <w:szCs w:val="18"/>
          <w:lang w:eastAsia="zh-CN"/>
        </w:rPr>
        <w:t>注：</w:t>
      </w:r>
    </w:p>
    <w:p>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pPr>
        <w:widowControl/>
        <w:jc w:val="center"/>
        <w:rPr>
          <w:rFonts w:hint="eastAsia" w:ascii="微软雅黑" w:hAnsi="微软雅黑" w:eastAsia="微软雅黑" w:cs="微软雅黑"/>
          <w:lang w:eastAsia="zh-CN"/>
        </w:rPr>
      </w:pPr>
      <w:r>
        <w:rPr>
          <w:rFonts w:hint="eastAsia" w:ascii="微软雅黑" w:hAnsi="微软雅黑" w:eastAsia="微软雅黑" w:cs="微软雅黑"/>
          <w:lang w:eastAsia="zh-CN"/>
        </w:rPr>
        <w:drawing>
          <wp:inline distT="0" distB="0" distL="114300" distR="114300">
            <wp:extent cx="5582285" cy="2188845"/>
            <wp:effectExtent l="0" t="0" r="5715" b="825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pPr>
        <w:widowControl/>
        <w:rPr>
          <w:rFonts w:hint="eastAsia" w:ascii="微软雅黑" w:hAnsi="微软雅黑" w:eastAsia="微软雅黑" w:cs="微软雅黑"/>
          <w:lang w:eastAsia="zh-CN"/>
        </w:rPr>
      </w:pPr>
    </w:p>
    <w:p>
      <w:pPr>
        <w:widowControl/>
        <w:jc w:val="center"/>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图：子宫内膜癌分子分型规则（参考自</w:t>
      </w:r>
      <w:r>
        <w:rPr>
          <w:rFonts w:hint="eastAsia" w:ascii="微软雅黑" w:hAnsi="微软雅黑" w:eastAsia="微软雅黑" w:cs="微软雅黑"/>
          <w:color w:val="000000"/>
          <w:sz w:val="20"/>
          <w:szCs w:val="20"/>
          <w:lang w:eastAsia="zh-CN" w:bidi="ar"/>
        </w:rPr>
        <w:t>NCCN《子宫肿瘤临床实践指南》Version2.2022</w:t>
      </w:r>
      <w:r>
        <w:rPr>
          <w:rFonts w:hint="eastAsia" w:ascii="微软雅黑" w:hAnsi="微软雅黑" w:eastAsia="微软雅黑" w:cs="微软雅黑"/>
          <w:sz w:val="20"/>
          <w:szCs w:val="20"/>
          <w:lang w:eastAsia="zh-CN"/>
        </w:rPr>
        <w:t>）</w:t>
      </w:r>
    </w:p>
    <w:p>
      <w:pPr>
        <w:rPr>
          <w:rFonts w:hint="eastAsia" w:ascii="微软雅黑" w:hAnsi="微软雅黑" w:eastAsia="微软雅黑" w:cs="微软雅黑"/>
          <w:sz w:val="18"/>
          <w:lang w:eastAsia="zh-CN"/>
        </w:rPr>
      </w:pPr>
    </w:p>
    <w:p>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根据TCGA分子分型可以对患者的预后进行预测，其中POLE突变型患者预后最好，微卫星不稳定型和低拷贝数型患者预后中等，高拷贝数型患者预后最差。</w:t>
      </w:r>
    </w:p>
    <w:p>
      <w:pPr>
        <w:numPr>
          <w:ilvl w:val="0"/>
          <w:numId w:val="10"/>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微软雅黑" w:hAnsi="微软雅黑" w:eastAsia="微软雅黑" w:cs="微软雅黑"/>
          <w:sz w:val="18"/>
          <w:szCs w:val="18"/>
          <w:lang w:eastAsia="zh-CN"/>
        </w:rPr>
        <w:t>《ESGO/ESTRO/ESP指南：子宫内膜癌患者的管理（2020版）》</w:t>
      </w:r>
      <w:r>
        <w:rPr>
          <w:rFonts w:hint="eastAsia" w:ascii="微软雅黑" w:hAnsi="微软雅黑" w:eastAsia="微软雅黑" w:cs="微软雅黑"/>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jc w:val="both"/>
        <w:textAlignment w:val="auto"/>
        <w:outlineLvl w:val="9"/>
        <w:rPr>
          <w:rFonts w:hint="eastAsia" w:ascii="微软雅黑" w:hAnsi="微软雅黑" w:eastAsia="微软雅黑" w:cs="微软雅黑"/>
          <w:color w:val="auto"/>
          <w:sz w:val="28"/>
          <w:szCs w:val="28"/>
          <w:lang w:val="en-US" w:eastAsia="zh-CN"/>
        </w:rPr>
      </w:pPr>
      <w:r>
        <w:rPr>
          <w:rFonts w:hint="eastAsia" w:ascii="微软雅黑" w:hAnsi="微软雅黑" w:eastAsia="微软雅黑" w:cs="微软雅黑"/>
          <w:sz w:val="18"/>
          <w:lang w:eastAsia="zh-CN"/>
        </w:rPr>
        <w:br w:type="page"/>
      </w:r>
      <w:r>
        <w:rPr>
          <w:rFonts w:hint="eastAsia" w:ascii="微软雅黑" w:hAnsi="微软雅黑" w:eastAsia="微软雅黑" w:cs="微软雅黑"/>
          <w:color w:val="auto"/>
          <w:sz w:val="24"/>
          <w:szCs w:val="24"/>
          <w:lang w:eastAsia="zh-CN"/>
        </w:rPr>
        <w:t>{% endif %}</w:t>
      </w:r>
    </w:p>
    <w:bookmarkEnd w:id="21"/>
    <w:p>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28"/>
          <w:lang w:val="en-US" w:eastAsia="zh-CN"/>
        </w:rPr>
      </w:pPr>
      <w:bookmarkStart w:id="31" w:name="_Toc22846"/>
      <w:bookmarkStart w:id="32" w:name="_Toc9899"/>
      <w:bookmarkStart w:id="33" w:name="_Toc20978"/>
      <w:r>
        <w:rPr>
          <w:rFonts w:hint="eastAsia" w:ascii="微软雅黑" w:hAnsi="微软雅黑" w:eastAsia="微软雅黑" w:cs="微软雅黑"/>
          <w:color w:val="auto"/>
          <w:sz w:val="28"/>
          <w:szCs w:val="28"/>
          <w:lang w:val="en-US" w:eastAsia="zh-CN"/>
        </w:rPr>
        <w:t>体细胞变异分级提示</w:t>
      </w:r>
      <w:bookmarkEnd w:id="31"/>
      <w:bookmarkEnd w:id="32"/>
      <w:bookmarkEnd w:id="33"/>
    </w:p>
    <w:bookmarkEnd w:id="15"/>
    <w:p>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0000" w:themeColor="text1"/>
          <w:sz w:val="24"/>
          <w:szCs w:val="24"/>
          <w:lang w:eastAsia="zh-CN"/>
          <w14:textFill>
            <w14:solidFill>
              <w14:schemeClr w14:val="tx1"/>
            </w14:solidFill>
          </w14:textFill>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19"/>
        <w:tblW w:w="509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904"/>
        <w:gridCol w:w="1076"/>
        <w:gridCol w:w="1527"/>
        <w:gridCol w:w="964"/>
        <w:gridCol w:w="1013"/>
        <w:gridCol w:w="2314"/>
        <w:gridCol w:w="2261"/>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变异分类</w:t>
            </w:r>
          </w:p>
        </w:tc>
        <w:tc>
          <w:tcPr>
            <w:tcW w:w="535"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突变基因</w:t>
            </w:r>
          </w:p>
        </w:tc>
        <w:tc>
          <w:tcPr>
            <w:tcW w:w="75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检测结果</w:t>
            </w:r>
          </w:p>
        </w:tc>
        <w:tc>
          <w:tcPr>
            <w:tcW w:w="478"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突变类型</w:t>
            </w:r>
          </w:p>
        </w:tc>
        <w:tc>
          <w:tcPr>
            <w:tcW w:w="503"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拷贝数{% if readsFlag == True %}</w:t>
            </w:r>
          </w:p>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reads数{%endif%}</w:t>
            </w:r>
          </w:p>
        </w:tc>
        <w:tc>
          <w:tcPr>
            <w:tcW w:w="1150" w:type="pct"/>
            <w:tcBorders>
              <w:top w:val="nil"/>
              <w:left w:val="nil"/>
              <w:bottom w:val="nil"/>
              <w:right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可能获益药物</w:t>
            </w:r>
          </w:p>
        </w:tc>
        <w:tc>
          <w:tcPr>
            <w:tcW w:w="1123" w:type="pct"/>
            <w:tcBorders>
              <w:top w:val="nil"/>
              <w:left w:val="nil"/>
              <w:bottom w:val="nil"/>
            </w:tcBorders>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bodyAndComplexDrugTipLineStr or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bodyDrugTipLineStr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unknownTipLineStr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complexDrugTipLineStr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tip.variationClass }}</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tip.comutation }}</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0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tip.mutFreq }}</w:t>
            </w:r>
          </w:p>
        </w:tc>
        <w:tc>
          <w:tcPr>
            <w:tcW w:w="11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1123"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80" w:hRule="atLeast"/>
          <w:jc w:val="center"/>
        </w:trPr>
        <w:tc>
          <w:tcPr>
            <w:tcW w:w="449"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535" w:type="pct"/>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w:t>
            </w:r>
          </w:p>
        </w:tc>
        <w:tc>
          <w:tcPr>
            <w:tcW w:w="75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478"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50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50"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23" w:type="pct"/>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pPr>
        <w:pStyle w:val="6"/>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pPr>
        <w:pStyle w:val="6"/>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highlight w:val="none"/>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pPr>
        <w:pStyle w:val="6"/>
        <w:numPr>
          <w:ilvl w:val="0"/>
          <w:numId w:val="11"/>
        </w:numPr>
        <w:rPr>
          <w:rFonts w:hint="eastAsia" w:ascii="微软雅黑" w:hAnsi="微软雅黑" w:eastAsia="微软雅黑" w:cs="微软雅黑"/>
          <w:bCs/>
          <w:highlight w:val="none"/>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pPr>
        <w:pStyle w:val="6"/>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pPr>
        <w:pStyle w:val="6"/>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28"/>
          <w:lang w:val="en-US" w:eastAsia="zh-CN"/>
        </w:rPr>
      </w:pPr>
      <w:r>
        <w:rPr>
          <w:rFonts w:ascii="Times New Roman" w:hAnsi="Times New Roman" w:eastAsia="微软雅黑" w:cs="Times New Roman"/>
          <w:b/>
          <w:color w:val="00B050"/>
          <w:sz w:val="24"/>
          <w:szCs w:val="24"/>
          <w:lang w:eastAsia="zh-CN"/>
        </w:rPr>
        <w:br w:type="page"/>
      </w:r>
      <w:bookmarkStart w:id="34" w:name="_Toc28539"/>
      <w:bookmarkStart w:id="35" w:name="_Toc149837260"/>
      <w:bookmarkStart w:id="36" w:name="_Toc14652"/>
      <w:bookmarkStart w:id="37" w:name="_Toc21457"/>
      <w:r>
        <w:rPr>
          <w:rFonts w:hint="eastAsia" w:ascii="微软雅黑" w:hAnsi="微软雅黑" w:eastAsia="微软雅黑" w:cs="微软雅黑"/>
          <w:color w:val="auto"/>
          <w:sz w:val="28"/>
          <w:szCs w:val="28"/>
          <w:lang w:val="en-US" w:eastAsia="zh-CN"/>
        </w:rPr>
        <w:t>胚系变异结果提示</w:t>
      </w:r>
      <w:bookmarkEnd w:id="34"/>
    </w:p>
    <w:p>
      <w:pPr>
        <w:pStyle w:val="3"/>
        <w:numPr>
          <w:ilvl w:val="1"/>
          <w:numId w:val="9"/>
        </w:numPr>
        <w:tabs>
          <w:tab w:val="clear" w:pos="0"/>
        </w:tabs>
        <w:bidi w:val="0"/>
        <w:ind w:left="567" w:leftChars="0" w:hanging="567" w:firstLineChars="0"/>
        <w:jc w:val="left"/>
        <w:rPr>
          <w:rFonts w:hint="eastAsia" w:ascii="微软雅黑" w:hAnsi="微软雅黑" w:eastAsia="微软雅黑" w:cs="微软雅黑"/>
          <w:b/>
          <w:color w:val="auto"/>
          <w:sz w:val="24"/>
          <w:szCs w:val="24"/>
          <w:lang w:eastAsia="zh-CN"/>
        </w:rPr>
      </w:pPr>
      <w:bookmarkStart w:id="38" w:name="_Toc3252"/>
      <w:r>
        <w:rPr>
          <w:rFonts w:hint="eastAsia" w:ascii="微软雅黑" w:hAnsi="微软雅黑" w:eastAsia="微软雅黑" w:cs="微软雅黑"/>
          <w:b/>
          <w:color w:val="auto"/>
          <w:sz w:val="24"/>
          <w:szCs w:val="24"/>
          <w:lang w:eastAsia="zh-CN"/>
        </w:rPr>
        <w:t>肿瘤遗传风险检测</w:t>
      </w:r>
      <w:bookmarkEnd w:id="38"/>
    </w:p>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19"/>
        <w:tblW w:w="9844"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exact"/>
          <w:jc w:val="center"/>
        </w:trPr>
        <w:tc>
          <w:tcPr>
            <w:tcW w:w="125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突变</w:t>
            </w:r>
            <w:r>
              <w:rPr>
                <w:rFonts w:hint="eastAsia" w:ascii="微软雅黑" w:hAnsi="微软雅黑" w:eastAsia="微软雅黑" w:cs="微软雅黑"/>
                <w:b/>
                <w:bCs/>
                <w:color w:val="FFFFFF" w:themeColor="background1"/>
                <w:sz w:val="18"/>
                <w:szCs w:val="18"/>
                <w14:textFill>
                  <w14:solidFill>
                    <w14:schemeClr w14:val="bg1"/>
                  </w14:solidFill>
                </w14:textFill>
              </w:rPr>
              <w:t>基因</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染色体</w:t>
            </w:r>
          </w:p>
        </w:tc>
        <w:tc>
          <w:tcPr>
            <w:tcW w:w="825"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区域</w:t>
            </w:r>
          </w:p>
        </w:tc>
        <w:tc>
          <w:tcPr>
            <w:tcW w:w="114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核苷酸</w:t>
            </w:r>
          </w:p>
        </w:tc>
        <w:tc>
          <w:tcPr>
            <w:tcW w:w="1056"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氨基酸</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pacing w:val="-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突变类型</w:t>
            </w:r>
          </w:p>
        </w:tc>
        <w:tc>
          <w:tcPr>
            <w:tcW w:w="114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pacing w:val="-1"/>
                <w:sz w:val="18"/>
                <w:szCs w:val="18"/>
                <w14:textFill>
                  <w14:solidFill>
                    <w14:schemeClr w14:val="bg1"/>
                  </w14:solidFill>
                </w14:textFill>
              </w:rPr>
              <w:t>杂合/纯合</w:t>
            </w:r>
          </w:p>
        </w:tc>
        <w:tc>
          <w:tcPr>
            <w:tcW w:w="930" w:type="dxa"/>
            <w:shd w:val="clear" w:color="auto" w:fill="0B8770"/>
            <w:vAlign w:val="center"/>
          </w:tcPr>
          <w:p>
            <w:pPr>
              <w:pStyle w:val="18"/>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千人频率</w:t>
            </w:r>
          </w:p>
        </w:tc>
        <w:tc>
          <w:tcPr>
            <w:tcW w:w="1527" w:type="dxa"/>
            <w:shd w:val="clear" w:color="auto" w:fill="0B8770"/>
            <w:vAlign w:val="center"/>
          </w:tcPr>
          <w:p>
            <w:pPr>
              <w:pStyle w:val="18"/>
              <w:spacing w:before="24" w:beforeLines="10"/>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14:textFill>
                  <w14:solidFill>
                    <w14:schemeClr w14:val="bg1"/>
                  </w14:solidFill>
                </w14:textFill>
              </w:rPr>
              <w:t>临床意义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crCheckLineStrYF1280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cr in crCheckLineStrYF1280 %}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 cr.Gene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cr.Chr }}</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 }}</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cr.cHGVS }}</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cr.pHGVS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cr.ExonicFunc }}</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cr.Zygosity }}</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cr.c1000g2015aug_all }}</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cr.Clinical_significance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825"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056"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14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930"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c>
          <w:tcPr>
            <w:tcW w:w="1527" w:type="dxa"/>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1" w:line="180" w:lineRule="exact"/>
        <w:rPr>
          <w:rFonts w:ascii="Times New Roman" w:hAnsi="Times New Roman" w:eastAsia="微软雅黑" w:cs="Times New Roman"/>
          <w:sz w:val="18"/>
          <w:szCs w:val="18"/>
          <w:lang w:eastAsia="zh-CN"/>
        </w:rPr>
      </w:pPr>
    </w:p>
    <w:p>
      <w:pPr>
        <w:pStyle w:val="3"/>
        <w:numPr>
          <w:ilvl w:val="1"/>
          <w:numId w:val="9"/>
        </w:numPr>
        <w:tabs>
          <w:tab w:val="clear" w:pos="0"/>
        </w:tabs>
        <w:bidi w:val="0"/>
        <w:ind w:left="567" w:leftChars="0" w:hanging="567" w:firstLineChars="0"/>
        <w:jc w:val="left"/>
        <w:rPr>
          <w:rFonts w:hint="eastAsia" w:ascii="微软雅黑" w:hAnsi="微软雅黑" w:eastAsia="微软雅黑" w:cs="微软雅黑"/>
          <w:b/>
          <w:bCs/>
          <w:color w:val="auto"/>
          <w:sz w:val="24"/>
          <w:szCs w:val="24"/>
          <w:lang w:eastAsia="zh-CN"/>
        </w:rPr>
      </w:pPr>
      <w:bookmarkStart w:id="39" w:name="_Toc19832"/>
      <w:r>
        <w:rPr>
          <w:rFonts w:hint="eastAsia" w:ascii="微软雅黑" w:hAnsi="微软雅黑" w:eastAsia="微软雅黑" w:cs="微软雅黑"/>
          <w:b/>
          <w:color w:val="auto"/>
          <w:sz w:val="24"/>
          <w:szCs w:val="24"/>
          <w:lang w:eastAsia="zh-CN"/>
        </w:rPr>
        <w:t>胚系变异用药提示</w:t>
      </w:r>
      <w:bookmarkEnd w:id="39"/>
    </w:p>
    <w:tbl>
      <w:tblPr>
        <w:tblStyle w:val="19"/>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18"/>
              <w:jc w:val="center"/>
              <w:rPr>
                <w:rFonts w:hint="eastAsia" w:ascii="微软雅黑" w:hAnsi="微软雅黑" w:eastAsia="微软雅黑" w:cs="微软雅黑"/>
                <w:b/>
                <w:bCs w:val="0"/>
                <w:color w:val="FFFFFF" w:themeColor="background1"/>
                <w:sz w:val="18"/>
                <w:szCs w:val="18"/>
                <w14:textFill>
                  <w14:solidFill>
                    <w14:schemeClr w14:val="bg1"/>
                  </w14:solidFill>
                </w14:textFill>
              </w:rPr>
            </w:pPr>
            <w:r>
              <w:rPr>
                <w:rFonts w:hint="eastAsia" w:ascii="微软雅黑" w:hAnsi="微软雅黑" w:eastAsia="微软雅黑" w:cs="微软雅黑"/>
                <w:b/>
                <w:bCs w:val="0"/>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pPr>
              <w:ind w:left="162" w:right="163"/>
              <w:jc w:val="cente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 tip.gene }}</w:t>
            </w:r>
          </w:p>
        </w:tc>
        <w:tc>
          <w:tcPr>
            <w:tcW w:w="1780" w:type="dxa"/>
            <w:shd w:val="clear" w:color="auto" w:fill="auto"/>
            <w:vAlign w:val="center"/>
          </w:tcPr>
          <w:p>
            <w:pPr>
              <w:spacing w:before="2"/>
              <w:ind w:left="116" w:right="11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tip.ori_variant }}</w:t>
            </w:r>
          </w:p>
        </w:tc>
        <w:tc>
          <w:tcPr>
            <w:tcW w:w="650" w:type="pct"/>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tip.ExonicFunc }}</w:t>
            </w:r>
          </w:p>
        </w:tc>
        <w:tc>
          <w:tcPr>
            <w:tcW w:w="541" w:type="pct"/>
            <w:shd w:val="clear" w:color="auto" w:fill="auto"/>
            <w:vAlign w:val="center"/>
          </w:tcPr>
          <w:p>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tip.mutFreq }}</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tip.drugNameList == [] %}无{% else%}{% for d in tip.drugNameList %}{%if d.level == ‘1’%}{%if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‘2’%}{%if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‘3’%}{%if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‘4’%}{%if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c>
          <w:tcPr>
            <w:tcW w:w="2253" w:type="dxa"/>
            <w:shd w:val="clear" w:color="auto" w:fill="auto"/>
            <w:vAlign w:val="center"/>
          </w:tcPr>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tip.ResistantDrug == [] %}无{% else%}{% for d in tip.ResistantDrug %}{%if d.level == ‘5’%}{%if loop.last%}{{ d.nameLevel }}（A级）{%else%}{{ d.nameLevel }}（A级），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‘6’%}{%if loop.last%}{{ d.nameLevel }}（B级）{%else%}{{ d.nameLevel }}（B级），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‘7’%}{%if loop.last%}{{ d.nameLevel }}（C级）{%else%}{{ d.nameLevel }}（C级），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{%endif%}{%elif d.level == ‘8’%}{%if loop.last%}{{ d.nameLevel }}（D级）{%else%}{{ d.nameLevel }}（D级），</w:t>
            </w:r>
          </w:p>
          <w:p>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{%endif%}{%endif%}{%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本次检测未发现</w:t>
            </w:r>
            <w:r>
              <w:rPr>
                <w:rFonts w:hint="eastAsia" w:ascii="微软雅黑" w:hAnsi="微软雅黑" w:eastAsia="微软雅黑" w:cs="微软雅黑"/>
                <w:b/>
                <w:bCs/>
                <w:sz w:val="18"/>
                <w:szCs w:val="18"/>
                <w:lang w:val="en-US" w:eastAsia="zh-CN"/>
              </w:rPr>
              <w:t>靶向药物</w:t>
            </w:r>
            <w:r>
              <w:rPr>
                <w:rFonts w:hint="eastAsia" w:ascii="微软雅黑" w:hAnsi="微软雅黑" w:eastAsia="微软雅黑" w:cs="微软雅黑"/>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endif %}</w:t>
            </w:r>
          </w:p>
        </w:tc>
      </w:tr>
    </w:tbl>
    <w:p>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pPr>
        <w:pStyle w:val="2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pPr>
        <w:pStyle w:val="2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pPr>
        <w:pStyle w:val="2"/>
        <w:numPr>
          <w:ilvl w:val="1"/>
          <w:numId w:val="0"/>
        </w:numPr>
        <w:tabs>
          <w:tab w:val="left" w:pos="0"/>
        </w:tabs>
        <w:ind w:left="7" w:leftChars="0" w:hanging="7" w:firstLineChars="0"/>
        <w:jc w:val="left"/>
        <w:rPr>
          <w:rFonts w:hint="eastAsia" w:ascii="微软雅黑" w:hAnsi="微软雅黑" w:eastAsia="微软雅黑" w:cs="微软雅黑"/>
          <w:color w:val="auto"/>
          <w:sz w:val="30"/>
          <w:lang w:val="en-US" w:eastAsia="zh-CN"/>
        </w:rPr>
      </w:pPr>
      <w:r>
        <w:rPr>
          <w:rFonts w:ascii="Times New Roman" w:hAnsi="Times New Roman" w:eastAsia="微软雅黑" w:cs="Times New Roman"/>
          <w:b/>
          <w:bCs/>
          <w:lang w:eastAsia="zh-CN"/>
        </w:rPr>
        <w:br w:type="page"/>
      </w:r>
    </w:p>
    <w:p>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28"/>
          <w:lang w:eastAsia="zh-CN"/>
        </w:rPr>
      </w:pPr>
      <w:bookmarkStart w:id="40" w:name="_Toc5135"/>
      <w:r>
        <w:rPr>
          <w:rFonts w:hint="eastAsia" w:ascii="微软雅黑" w:hAnsi="微软雅黑" w:eastAsia="微软雅黑" w:cs="微软雅黑"/>
          <w:color w:val="auto"/>
          <w:sz w:val="28"/>
          <w:szCs w:val="28"/>
          <w:lang w:eastAsia="zh-CN"/>
        </w:rPr>
        <w:t>本癌种FDA/NMPA获批的其他可选靶向药物</w:t>
      </w:r>
      <w:bookmarkEnd w:id="35"/>
      <w:bookmarkEnd w:id="36"/>
      <w:bookmarkEnd w:id="37"/>
      <w:bookmarkEnd w:id="40"/>
    </w:p>
    <w:tbl>
      <w:tblPr>
        <w:tblStyle w:val="14"/>
        <w:tblW w:w="9937"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1210"/>
        <w:gridCol w:w="1210"/>
        <w:gridCol w:w="6124"/>
        <w:gridCol w:w="1393"/>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454" w:hRule="atLeast"/>
          <w:jc w:val="center"/>
        </w:trPr>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癌种</w:t>
            </w:r>
          </w:p>
        </w:tc>
        <w:tc>
          <w:tcPr>
            <w:tcW w:w="1210"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药物</w:t>
            </w:r>
          </w:p>
        </w:tc>
        <w:tc>
          <w:tcPr>
            <w:tcW w:w="6124"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获批适应症</w:t>
            </w:r>
          </w:p>
        </w:tc>
        <w:tc>
          <w:tcPr>
            <w:tcW w:w="1393" w:type="dxa"/>
            <w:shd w:val="clear" w:color="auto" w:fill="0B8770"/>
            <w:vAlign w:val="center"/>
          </w:tcPr>
          <w:p>
            <w:pPr>
              <w:pStyle w:val="18"/>
              <w:jc w:val="center"/>
              <w:rPr>
                <w:rFonts w:hint="eastAsia" w:ascii="微软雅黑" w:hAnsi="微软雅黑" w:eastAsia="微软雅黑" w:cs="微软雅黑"/>
                <w:b/>
                <w:bCs w:val="0"/>
                <w:color w:val="FFFFFF" w:themeColor="background1"/>
                <w:sz w:val="21"/>
                <w:szCs w:val="21"/>
                <w14:textFill>
                  <w14:solidFill>
                    <w14:schemeClr w14:val="bg1"/>
                  </w14:solidFill>
                </w14:textFill>
              </w:rPr>
            </w:pPr>
            <w:r>
              <w:rPr>
                <w:rFonts w:hint="eastAsia" w:ascii="微软雅黑" w:hAnsi="微软雅黑" w:eastAsia="微软雅黑" w:cs="微软雅黑"/>
                <w:b/>
                <w:bCs w:val="0"/>
                <w:color w:val="FFFFFF" w:themeColor="background1"/>
                <w:sz w:val="21"/>
                <w:szCs w:val="21"/>
                <w14:textFill>
                  <w14:solidFill>
                    <w14:schemeClr w14:val="bg1"/>
                  </w14:solidFill>
                </w14:textFill>
              </w:rPr>
              <w:t>获批机构</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for add in approvedDrugData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add.disease }}</w:t>
            </w:r>
          </w:p>
        </w:tc>
        <w:tc>
          <w:tcPr>
            <w:tcW w:w="1210"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add.drug }}</w:t>
            </w:r>
          </w:p>
        </w:tc>
        <w:tc>
          <w:tcPr>
            <w:tcW w:w="6124" w:type="dxa"/>
            <w:vAlign w:val="center"/>
          </w:tcPr>
          <w:p>
            <w:pPr>
              <w:widowControl/>
              <w:snapToGrid w:val="0"/>
              <w:jc w:val="left"/>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add.indication }}</w:t>
            </w:r>
          </w:p>
        </w:tc>
        <w:tc>
          <w:tcPr>
            <w:tcW w:w="1393" w:type="dxa"/>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add.institution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{%tr endfor %}</w:t>
            </w:r>
          </w:p>
        </w:tc>
      </w:tr>
    </w:tbl>
    <w:p>
      <w:pPr>
        <w:widowControl/>
        <w:rPr>
          <w:rFonts w:ascii="Times New Roman" w:hAnsi="Times New Roman" w:eastAsia="微软雅黑" w:cs="Times New Roman"/>
          <w:bCs/>
          <w:lang w:eastAsia="zh-CN"/>
        </w:rPr>
      </w:pPr>
      <w:r>
        <w:rPr>
          <w:rFonts w:hint="eastAsia"/>
          <w:sz w:val="30"/>
          <w:lang w:eastAsia="zh-CN"/>
        </w:rPr>
        <w:br w:type="page"/>
      </w:r>
    </w:p>
    <w:p>
      <w:pPr>
        <w:pStyle w:val="3"/>
        <w:numPr>
          <w:ilvl w:val="0"/>
          <w:numId w:val="9"/>
        </w:numPr>
        <w:tabs>
          <w:tab w:val="clear" w:pos="0"/>
        </w:tabs>
        <w:bidi w:val="0"/>
        <w:ind w:left="425" w:leftChars="0" w:hanging="425" w:firstLineChars="0"/>
        <w:jc w:val="left"/>
        <w:rPr>
          <w:rFonts w:hint="eastAsia" w:ascii="微软雅黑" w:hAnsi="微软雅黑" w:eastAsia="微软雅黑" w:cs="微软雅黑"/>
          <w:color w:val="auto"/>
          <w:sz w:val="28"/>
          <w:szCs w:val="36"/>
          <w:lang w:val="en-US" w:eastAsia="zh-CN"/>
        </w:rPr>
      </w:pPr>
      <w:bookmarkStart w:id="41" w:name="_Toc28432"/>
      <w:bookmarkStart w:id="42" w:name="_Toc14618"/>
      <w:bookmarkStart w:id="43" w:name="_Toc14583"/>
      <w:bookmarkStart w:id="44" w:name="_Toc11562_WPSOffice_Level3"/>
      <w:r>
        <w:rPr>
          <w:rFonts w:hint="eastAsia" w:ascii="微软雅黑" w:hAnsi="微软雅黑" w:eastAsia="微软雅黑" w:cs="微软雅黑"/>
          <w:color w:val="auto"/>
          <w:sz w:val="28"/>
          <w:szCs w:val="36"/>
          <w:lang w:val="en-US" w:eastAsia="zh-CN"/>
        </w:rPr>
        <w:t>免疫药物用药提示</w:t>
      </w:r>
      <w:bookmarkEnd w:id="41"/>
      <w:bookmarkEnd w:id="42"/>
      <w:bookmarkEnd w:id="43"/>
    </w:p>
    <w:tbl>
      <w:tblPr>
        <w:tblStyle w:val="13"/>
        <w:tblW w:w="9938" w:type="dxa"/>
        <w:tblInd w:w="98"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434"/>
        <w:gridCol w:w="2436"/>
        <w:gridCol w:w="2623"/>
        <w:gridCol w:w="3445"/>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3870" w:type="dxa"/>
            <w:gridSpan w:val="2"/>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检出指标/基因</w:t>
            </w:r>
          </w:p>
        </w:tc>
        <w:tc>
          <w:tcPr>
            <w:tcW w:w="2623"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检测结果</w:t>
            </w:r>
          </w:p>
        </w:tc>
        <w:tc>
          <w:tcPr>
            <w:tcW w:w="3445" w:type="dxa"/>
            <w:shd w:val="clear" w:color="auto" w:fill="0B8770"/>
            <w:vAlign w:val="center"/>
          </w:tcPr>
          <w:p>
            <w:pPr>
              <w:widowControl/>
              <w:snapToGrid w:val="0"/>
              <w:jc w:val="center"/>
              <w:textAlignment w:val="center"/>
              <w:rPr>
                <w:rFonts w:hint="eastAsia" w:ascii="微软雅黑" w:hAnsi="微软雅黑" w:eastAsia="微软雅黑" w:cs="微软雅黑"/>
                <w:b/>
                <w:bCs/>
                <w:color w:val="FFFFFF"/>
                <w:sz w:val="21"/>
                <w:szCs w:val="21"/>
              </w:rPr>
            </w:pPr>
            <w:r>
              <w:rPr>
                <w:rStyle w:val="36"/>
                <w:rFonts w:hint="eastAsia" w:ascii="微软雅黑" w:hAnsi="微软雅黑" w:eastAsia="微软雅黑" w:cs="微软雅黑"/>
                <w:lang w:eastAsia="zh-CN" w:bidi="ar"/>
              </w:rPr>
              <w:t>检测意义</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7"/>
                <w:rFonts w:hint="eastAsia" w:ascii="微软雅黑" w:hAnsi="微软雅黑" w:eastAsia="微软雅黑" w:cs="微软雅黑"/>
                <w:sz w:val="18"/>
                <w:szCs w:val="18"/>
                <w:lang w:eastAsia="zh-CN" w:bidi="ar"/>
              </w:rPr>
              <w:t>肿瘤突变负荷（TMB）</w:t>
            </w:r>
          </w:p>
        </w:tc>
        <w:tc>
          <w:tcPr>
            <w:tcW w:w="2623" w:type="dxa"/>
            <w:shd w:val="clear" w:color="auto" w:fill="auto"/>
            <w:vAlign w:val="center"/>
          </w:tcPr>
          <w:p>
            <w:pPr>
              <w:widowControl/>
              <w:snapToGrid w:val="0"/>
              <w:jc w:val="center"/>
              <w:textAlignment w:val="center"/>
              <w:rPr>
                <w:rStyle w:val="38"/>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 if summaryOfRresults.tmb_status == ‘TMB-H’ %}肿瘤突变负荷高{% else %}肿瘤突变负荷低{% endif %}</w:t>
            </w:r>
          </w:p>
          <w:p>
            <w:pPr>
              <w:widowControl/>
              <w:snapToGrid w:val="0"/>
              <w:jc w:val="center"/>
              <w:textAlignment w:val="center"/>
              <w:rPr>
                <w:rStyle w:val="38"/>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 summaryOfRresults.tmb_status}}）</w:t>
            </w:r>
            <w:r>
              <w:rPr>
                <w:rStyle w:val="38"/>
                <w:rFonts w:hint="eastAsia"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rPr>
              <w:t>{{ summaryOfRresults.tmb }}Muts/Mb</w:t>
            </w:r>
          </w:p>
        </w:tc>
        <w:tc>
          <w:tcPr>
            <w:tcW w:w="3445" w:type="dxa"/>
            <w:shd w:val="clear" w:color="auto" w:fill="auto"/>
            <w:vAlign w:val="center"/>
          </w:tcPr>
          <w:p>
            <w:pPr>
              <w:widowControl/>
              <w:snapToGrid w:val="0"/>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summaryOfRresults.tmb_status == ‘TMB-H’ %}肿瘤</w:t>
            </w:r>
            <w:r>
              <w:rPr>
                <w:rStyle w:val="38"/>
                <w:rFonts w:hint="eastAsia" w:ascii="微软雅黑" w:hAnsi="微软雅黑" w:eastAsia="微软雅黑" w:cs="微软雅黑"/>
                <w:sz w:val="18"/>
                <w:szCs w:val="18"/>
                <w:lang w:eastAsia="zh-CN" w:bidi="ar"/>
              </w:rPr>
              <w:t>突变负荷高（TMB-H）的患者接受免疫检查点抑制剂药物治疗的获益率较高。</w:t>
            </w:r>
            <w:r>
              <w:rPr>
                <w:rFonts w:hint="eastAsia" w:ascii="微软雅黑" w:hAnsi="微软雅黑" w:eastAsia="微软雅黑" w:cs="微软雅黑"/>
                <w:sz w:val="18"/>
                <w:szCs w:val="18"/>
                <w:lang w:eastAsia="zh-CN"/>
              </w:rPr>
              <w:t>{% else %}肿瘤</w:t>
            </w:r>
            <w:r>
              <w:rPr>
                <w:rStyle w:val="38"/>
                <w:rFonts w:hint="eastAsia" w:ascii="微软雅黑" w:hAnsi="微软雅黑" w:eastAsia="微软雅黑" w:cs="微软雅黑"/>
                <w:sz w:val="18"/>
                <w:szCs w:val="18"/>
                <w:lang w:eastAsia="zh-CN" w:bidi="ar"/>
              </w:rPr>
              <w:t>突变负荷低（TMB-L）的患者接受免疫检查点抑制剂药物治疗的获益率较低。</w:t>
            </w:r>
            <w:r>
              <w:rPr>
                <w:rFonts w:hint="eastAsia" w:ascii="微软雅黑" w:hAnsi="微软雅黑" w:eastAsia="微软雅黑" w:cs="微软雅黑"/>
                <w:sz w:val="18"/>
                <w:szCs w:val="18"/>
                <w:lang w:eastAsia="zh-CN"/>
              </w:rPr>
              <w:t>{% endif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微卫星不稳定（</w:t>
            </w:r>
            <w:r>
              <w:rPr>
                <w:rStyle w:val="37"/>
                <w:rFonts w:hint="eastAsia" w:ascii="微软雅黑" w:hAnsi="微软雅黑" w:eastAsia="微软雅黑" w:cs="微软雅黑"/>
                <w:sz w:val="18"/>
                <w:szCs w:val="18"/>
                <w:lang w:eastAsia="zh-CN" w:bidi="ar"/>
              </w:rPr>
              <w:t>MSI</w:t>
            </w:r>
            <w:r>
              <w:rPr>
                <w:rStyle w:val="39"/>
                <w:rFonts w:hint="eastAsia" w:ascii="微软雅黑" w:hAnsi="微软雅黑" w:eastAsia="微软雅黑" w:cs="微软雅黑"/>
                <w:sz w:val="18"/>
                <w:szCs w:val="18"/>
                <w:lang w:eastAsia="zh-CN" w:bidi="ar"/>
              </w:rPr>
              <w:t>）</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 if summaryOfRresults.msi_status == ‘MSI-H’ %}</w:t>
            </w:r>
            <w:r>
              <w:rPr>
                <w:rStyle w:val="38"/>
                <w:rFonts w:hint="eastAsia" w:ascii="微软雅黑" w:hAnsi="微软雅黑" w:eastAsia="微软雅黑" w:cs="微软雅黑"/>
                <w:sz w:val="18"/>
                <w:szCs w:val="18"/>
                <w:lang w:eastAsia="zh-CN" w:bidi="ar"/>
              </w:rPr>
              <w:t>微卫星不稳定型（</w:t>
            </w:r>
            <w:r>
              <w:rPr>
                <w:rStyle w:val="40"/>
                <w:rFonts w:hint="eastAsia" w:ascii="微软雅黑" w:hAnsi="微软雅黑" w:eastAsia="微软雅黑" w:cs="微软雅黑"/>
                <w:sz w:val="18"/>
                <w:szCs w:val="18"/>
                <w:lang w:eastAsia="zh-CN" w:bidi="ar"/>
              </w:rPr>
              <w:t>MSI-H</w:t>
            </w:r>
            <w:r>
              <w:rPr>
                <w:rStyle w:val="38"/>
                <w:rFonts w:hint="eastAsia" w:ascii="微软雅黑" w:hAnsi="微软雅黑" w:eastAsia="微软雅黑" w:cs="微软雅黑"/>
                <w:sz w:val="18"/>
                <w:szCs w:val="18"/>
                <w:lang w:eastAsia="zh-CN" w:bidi="ar"/>
              </w:rPr>
              <w:t>）患者免疫治疗预后较好，接受免疫检查点抑制剂药物治疗的获益率较高。</w:t>
            </w:r>
            <w:r>
              <w:rPr>
                <w:rFonts w:hint="eastAsia" w:ascii="微软雅黑" w:hAnsi="微软雅黑" w:eastAsia="微软雅黑" w:cs="微软雅黑"/>
                <w:sz w:val="18"/>
                <w:szCs w:val="18"/>
                <w:lang w:eastAsia="zh-CN"/>
              </w:rPr>
              <w:t>{% else %}</w:t>
            </w:r>
            <w:r>
              <w:rPr>
                <w:rFonts w:hint="eastAsia" w:ascii="微软雅黑" w:hAnsi="微软雅黑" w:eastAsia="微软雅黑" w:cs="微软雅黑"/>
                <w:color w:val="000000"/>
                <w:sz w:val="18"/>
                <w:szCs w:val="18"/>
                <w:lang w:eastAsia="zh-CN" w:bidi="ar"/>
              </w:rPr>
              <w:t>微卫星稳定型（MSS）患者接受免疫检查点抑制剂药物治疗的获益率较低。</w:t>
            </w:r>
            <w:r>
              <w:rPr>
                <w:rFonts w:hint="eastAsia" w:ascii="微软雅黑" w:hAnsi="微软雅黑" w:eastAsia="微软雅黑" w:cs="微软雅黑"/>
                <w:sz w:val="18"/>
                <w:szCs w:val="18"/>
                <w:lang w:eastAsia="zh-CN"/>
              </w:rPr>
              <w:t>{% endif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39"/>
                <w:rFonts w:hint="eastAsia" w:ascii="微软雅黑" w:hAnsi="微软雅黑" w:eastAsia="微软雅黑" w:cs="微软雅黑"/>
                <w:sz w:val="18"/>
                <w:szCs w:val="18"/>
                <w:lang w:eastAsia="zh-CN" w:bidi="ar"/>
              </w:rPr>
            </w:pPr>
            <w:r>
              <w:rPr>
                <w:rStyle w:val="39"/>
                <w:rFonts w:hint="eastAsia" w:ascii="微软雅黑" w:hAnsi="微软雅黑" w:eastAsia="微软雅黑" w:cs="微软雅黑"/>
                <w:sz w:val="18"/>
                <w:szCs w:val="18"/>
                <w:lang w:eastAsia="zh-CN" w:bidi="ar"/>
              </w:rPr>
              <w:t>错配修复（</w:t>
            </w:r>
            <w:r>
              <w:rPr>
                <w:rStyle w:val="37"/>
                <w:rFonts w:hint="eastAsia" w:ascii="微软雅黑" w:hAnsi="微软雅黑" w:eastAsia="微软雅黑" w:cs="微软雅黑"/>
                <w:sz w:val="18"/>
                <w:szCs w:val="18"/>
                <w:lang w:eastAsia="zh-CN" w:bidi="ar"/>
              </w:rPr>
              <w:t>MMR</w:t>
            </w:r>
            <w:r>
              <w:rPr>
                <w:rStyle w:val="39"/>
                <w:rFonts w:hint="eastAsia" w:ascii="微软雅黑" w:hAnsi="微软雅黑" w:eastAsia="微软雅黑" w:cs="微软雅黑"/>
                <w:sz w:val="18"/>
                <w:szCs w:val="18"/>
                <w:lang w:eastAsia="zh-CN" w:bidi="ar"/>
              </w:rPr>
              <w:t>）</w:t>
            </w:r>
          </w:p>
          <w:p>
            <w:pPr>
              <w:widowControl/>
              <w:snapToGrid w:val="0"/>
              <w:jc w:val="center"/>
              <w:textAlignment w:val="center"/>
              <w:rPr>
                <w:rFonts w:hint="eastAsia" w:ascii="微软雅黑" w:hAnsi="微软雅黑" w:eastAsia="微软雅黑" w:cs="微软雅黑"/>
                <w:b/>
                <w:bCs/>
                <w:color w:val="000000"/>
                <w:sz w:val="18"/>
                <w:szCs w:val="18"/>
                <w:lang w:eastAsia="zh-CN"/>
              </w:rPr>
            </w:pPr>
            <w:r>
              <w:rPr>
                <w:rStyle w:val="39"/>
                <w:rFonts w:hint="eastAsia" w:ascii="微软雅黑" w:hAnsi="微软雅黑" w:eastAsia="微软雅黑" w:cs="微软雅黑"/>
                <w:sz w:val="18"/>
                <w:szCs w:val="18"/>
                <w:lang w:eastAsia="zh-CN" w:bidi="ar"/>
              </w:rPr>
              <w:t>基因</w:t>
            </w: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MLH1失活突变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dmmr.dmmrMLH1 %}{%if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w:t>
            </w:r>
            <w:r>
              <w:rPr>
                <w:rFonts w:hint="eastAsia" w:ascii="微软雅黑" w:hAnsi="微软雅黑" w:eastAsia="微软雅黑" w:cs="微软雅黑"/>
                <w:sz w:val="18"/>
                <w:szCs w:val="18"/>
                <w:lang w:eastAsia="zh-CN"/>
              </w:rPr>
              <w:t>2 %}{%if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MSH6失活突变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dmmr.dmmrM</w:t>
            </w:r>
            <w:r>
              <w:rPr>
                <w:rStyle w:val="40"/>
                <w:rFonts w:hint="eastAsia" w:ascii="微软雅黑" w:hAnsi="微软雅黑" w:eastAsia="微软雅黑" w:cs="微软雅黑"/>
                <w:color w:val="auto"/>
                <w:sz w:val="18"/>
                <w:szCs w:val="18"/>
                <w:lang w:eastAsia="zh-CN" w:bidi="ar"/>
              </w:rPr>
              <w:t>SH6</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b/>
                <w:bCs/>
                <w:color w:val="000000"/>
                <w:sz w:val="18"/>
                <w:szCs w:val="18"/>
              </w:rPr>
            </w:pPr>
          </w:p>
        </w:tc>
        <w:tc>
          <w:tcPr>
            <w:tcW w:w="2436" w:type="dxa"/>
            <w:shd w:val="clear" w:color="auto" w:fill="auto"/>
            <w:vAlign w:val="center"/>
          </w:tcPr>
          <w:p>
            <w:pPr>
              <w:widowControl/>
              <w:snapToGrid w:val="0"/>
              <w:textAlignment w:val="center"/>
              <w:rPr>
                <w:rFonts w:hint="eastAsia" w:ascii="微软雅黑" w:hAnsi="微软雅黑" w:eastAsia="微软雅黑" w:cs="微软雅黑"/>
                <w:color w:val="000000"/>
                <w:sz w:val="18"/>
                <w:szCs w:val="18"/>
              </w:rPr>
            </w:pPr>
            <w:r>
              <w:rPr>
                <w:rStyle w:val="40"/>
                <w:rFonts w:hint="eastAsia" w:ascii="微软雅黑" w:hAnsi="微软雅黑" w:eastAsia="微软雅黑" w:cs="微软雅黑"/>
                <w:sz w:val="18"/>
                <w:szCs w:val="18"/>
                <w:lang w:eastAsia="zh-CN" w:bidi="ar"/>
              </w:rPr>
              <w:t>PMS2失活突变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dmmr.dmmr</w:t>
            </w:r>
            <w:r>
              <w:rPr>
                <w:rStyle w:val="40"/>
                <w:rFonts w:hint="eastAsia" w:ascii="微软雅黑" w:hAnsi="微软雅黑" w:eastAsia="微软雅黑" w:cs="微软雅黑"/>
                <w:color w:val="auto"/>
                <w:sz w:val="18"/>
                <w:szCs w:val="18"/>
                <w:lang w:eastAsia="zh-CN" w:bidi="ar"/>
              </w:rPr>
              <w:t>PMS2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jc w:val="both"/>
              <w:rPr>
                <w:rFonts w:hint="eastAsia" w:ascii="微软雅黑" w:hAnsi="微软雅黑" w:eastAsia="微软雅黑" w:cs="微软雅黑"/>
                <w:color w:val="000000"/>
                <w:sz w:val="18"/>
                <w:szCs w:val="18"/>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hint="eastAsia"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rPr>
              <w:t>免疫正相关基因</w:t>
            </w:r>
          </w:p>
        </w:tc>
        <w:tc>
          <w:tcPr>
            <w:tcW w:w="8504" w:type="dxa"/>
            <w:gridSpan w:val="3"/>
            <w:shd w:val="clear" w:color="auto" w:fill="auto"/>
            <w:noWrap/>
            <w:vAlign w:val="center"/>
          </w:tcPr>
          <w:p>
            <w:pPr>
              <w:snapToGrid w:val="0"/>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DNA损伤修复（DDR）通路基因</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hint="eastAsia" w:ascii="微软雅黑" w:hAnsi="微软雅黑" w:eastAsia="微软雅黑" w:cs="微软雅黑"/>
                <w:color w:val="000000"/>
                <w:sz w:val="18"/>
                <w:szCs w:val="18"/>
                <w:lang w:eastAsia="zh-CN"/>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ATM突变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ATM</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positiveDDR.detectionSignificance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ATR突变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ATR</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BAP1突变</w:t>
            </w:r>
          </w:p>
        </w:tc>
        <w:tc>
          <w:tcPr>
            <w:tcW w:w="2623" w:type="dxa"/>
            <w:shd w:val="clear" w:color="auto" w:fill="auto"/>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BAP1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BLM突变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BLM</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BRCA1突变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BRCA1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BRCA2突变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BRCA2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BRIP1突变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BRIP1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CHEK1突变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CHEK1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CHEK2突变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CHEK2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ERCC2突变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ERCC2</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ERCC3突变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ERCC3</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ERCC4突变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ERCC4</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ERCC5突变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ERCC5</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FANCA突变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FANCA</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FANCC突变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FANCC</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MRE11突变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MRE11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NBN突变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NBN</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shd w:val="clear" w:color="auto" w:fill="FFFF00"/>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RAD50突变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RAD50</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shd w:val="clear" w:color="auto" w:fill="FFFF00"/>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RAD51B突变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RAD51B</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RAD51D突变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 xml:space="preserve">RAD51D </w:t>
            </w:r>
            <w:r>
              <w:rPr>
                <w:rFonts w:hint="eastAsia" w:ascii="微软雅黑" w:hAnsi="微软雅黑" w:eastAsia="微软雅黑" w:cs="微软雅黑"/>
                <w:sz w:val="18"/>
                <w:szCs w:val="18"/>
                <w:lang w:eastAsia="zh-CN"/>
              </w:rPr>
              <w:t>%}{%if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Style w:val="40"/>
                <w:rFonts w:hint="eastAsia" w:ascii="微软雅黑" w:hAnsi="微软雅黑" w:eastAsia="微软雅黑" w:cs="微软雅黑"/>
                <w:sz w:val="18"/>
                <w:szCs w:val="18"/>
                <w:lang w:eastAsia="zh-CN" w:bidi="ar"/>
              </w:rPr>
            </w:pPr>
            <w:r>
              <w:rPr>
                <w:rStyle w:val="40"/>
                <w:rFonts w:hint="eastAsia" w:ascii="微软雅黑" w:hAnsi="微软雅黑" w:eastAsia="微软雅黑" w:cs="微软雅黑"/>
                <w:sz w:val="18"/>
                <w:szCs w:val="18"/>
                <w:lang w:eastAsia="zh-CN" w:bidi="ar"/>
              </w:rPr>
              <w:t>RAD54L突变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positiveDDR.positiveDDR</w:t>
            </w:r>
            <w:r>
              <w:rPr>
                <w:rStyle w:val="40"/>
                <w:rFonts w:hint="eastAsia" w:ascii="微软雅黑" w:hAnsi="微软雅黑" w:eastAsia="微软雅黑" w:cs="微软雅黑"/>
                <w:color w:val="000000" w:themeColor="text1"/>
                <w:sz w:val="18"/>
                <w:szCs w:val="18"/>
                <w:lang w:eastAsia="zh-CN" w:bidi="ar"/>
                <w14:textFill>
                  <w14:solidFill>
                    <w14:schemeClr w14:val="tx1"/>
                  </w14:solidFill>
                </w14:textFill>
              </w:rPr>
              <w:t>RAD54L</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highlight w:val="yellow"/>
                <w:lang w:eastAsia="zh-CN" w:bidi="ar"/>
              </w:rPr>
            </w:pPr>
          </w:p>
        </w:tc>
        <w:tc>
          <w:tcPr>
            <w:tcW w:w="8504" w:type="dxa"/>
            <w:gridSpan w:val="3"/>
            <w:shd w:val="clear" w:color="auto" w:fill="auto"/>
            <w:noWrap/>
            <w:vAlign w:val="center"/>
          </w:tcPr>
          <w:p>
            <w:pPr>
              <w:snapToGrid w:val="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其他基因</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highlight w:val="yellow"/>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color w:val="000000"/>
                <w:sz w:val="18"/>
                <w:szCs w:val="18"/>
                <w:lang w:eastAsia="zh-CN" w:bidi="ar"/>
              </w:rPr>
              <w:t>CD274(PDL1)扩增</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sz w:val="18"/>
                <w:szCs w:val="18"/>
                <w:lang w:eastAsia="zh-CN"/>
              </w:rPr>
              <w:t>{{ positiveOther.positiveOther</w:t>
            </w:r>
            <w:r>
              <w:rPr>
                <w:rFonts w:hint="eastAsia" w:ascii="微软雅黑" w:hAnsi="微软雅黑" w:eastAsia="微软雅黑" w:cs="微软雅黑"/>
                <w:sz w:val="18"/>
                <w:szCs w:val="18"/>
                <w:lang w:eastAsia="zh-CN" w:bidi="ar"/>
              </w:rPr>
              <w:t>CD274</w:t>
            </w:r>
            <w:r>
              <w:rPr>
                <w:rFonts w:hint="eastAsia" w:ascii="微软雅黑" w:hAnsi="微软雅黑" w:eastAsia="微软雅黑" w:cs="微软雅黑"/>
                <w:sz w:val="18"/>
                <w:szCs w:val="18"/>
                <w:lang w:eastAsia="zh-CN"/>
              </w:rPr>
              <w:t xml:space="preserve"> }}</w:t>
            </w:r>
          </w:p>
        </w:tc>
        <w:tc>
          <w:tcPr>
            <w:tcW w:w="3445" w:type="dxa"/>
            <w:vMerge w:val="restart"/>
            <w:shd w:val="clear" w:color="auto" w:fill="auto"/>
            <w:noWrap/>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positiveOther.detectionSignificance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color w:val="000000"/>
                <w:sz w:val="18"/>
                <w:szCs w:val="18"/>
                <w:lang w:eastAsia="zh-CN" w:bidi="ar"/>
              </w:rPr>
              <w:t>KRAS突变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KRAS</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PBRM1突变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PBRM1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highlight w:val="yellow"/>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PDCD1LG2(PDL2)扩增</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sz w:val="18"/>
                <w:szCs w:val="18"/>
                <w:lang w:eastAsia="zh-CN"/>
              </w:rPr>
              <w:t>{{ positiveOther.positiveOther</w:t>
            </w:r>
            <w:r>
              <w:rPr>
                <w:rFonts w:hint="eastAsia" w:ascii="微软雅黑" w:hAnsi="微软雅黑" w:eastAsia="微软雅黑" w:cs="微软雅黑"/>
                <w:sz w:val="18"/>
                <w:szCs w:val="18"/>
                <w:lang w:eastAsia="zh-CN" w:bidi="ar"/>
              </w:rPr>
              <w:t>PDCD1LG2</w:t>
            </w:r>
            <w:r>
              <w:rPr>
                <w:rFonts w:hint="eastAsia" w:ascii="微软雅黑" w:hAnsi="微软雅黑" w:eastAsia="微软雅黑" w:cs="微软雅黑"/>
                <w:sz w:val="18"/>
                <w:szCs w:val="18"/>
                <w:lang w:eastAsia="zh-CN"/>
              </w:rPr>
              <w:t xml:space="preserve">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POLD1突变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POLD1</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POLE突变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POLE</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color w:val="000000"/>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color w:val="000000"/>
                <w:sz w:val="18"/>
                <w:szCs w:val="18"/>
                <w:lang w:eastAsia="zh-CN" w:bidi="ar"/>
              </w:rPr>
              <w:t>TP53突变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positiveOther.positiveOther</w:t>
            </w:r>
            <w:r>
              <w:rPr>
                <w:rFonts w:hint="eastAsia" w:ascii="微软雅黑" w:hAnsi="微软雅黑" w:eastAsia="微软雅黑" w:cs="微软雅黑"/>
                <w:sz w:val="18"/>
                <w:szCs w:val="18"/>
                <w:lang w:eastAsia="zh-CN" w:bidi="ar"/>
              </w:rPr>
              <w:t>TP53</w:t>
            </w:r>
            <w:r>
              <w:rPr>
                <w:rFonts w:hint="eastAsia" w:ascii="微软雅黑" w:hAnsi="微软雅黑" w:eastAsia="微软雅黑" w:cs="微软雅黑"/>
                <w:sz w:val="18"/>
                <w:szCs w:val="18"/>
                <w:lang w:eastAsia="zh-CN"/>
              </w:rPr>
              <w:t xml:space="preserve"> %}{%if loop.last%}{{ i }}{%else%}{{ i }}</w:t>
            </w:r>
          </w:p>
          <w:p>
            <w:pPr>
              <w:widowControl/>
              <w:snapToGrid w:val="0"/>
              <w:jc w:val="center"/>
              <w:textAlignment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hint="eastAsia"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rPr>
              <w:t>免疫负相关基因</w:t>
            </w: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ALK融合</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ALK</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lang w:eastAsia="zh-CN"/>
              </w:rPr>
            </w:pPr>
            <w:r>
              <w:rPr>
                <w:rFonts w:hint="eastAsia" w:ascii="微软雅黑" w:hAnsi="微软雅黑" w:eastAsia="微软雅黑" w:cs="微软雅黑"/>
                <w:sz w:val="18"/>
                <w:szCs w:val="18"/>
                <w:lang w:eastAsia="zh-CN"/>
              </w:rPr>
              <w:t>{%endif%}{% endfor %}</w:t>
            </w:r>
          </w:p>
        </w:tc>
        <w:tc>
          <w:tcPr>
            <w:tcW w:w="3445" w:type="dxa"/>
            <w:vMerge w:val="restart"/>
            <w:shd w:val="clear" w:color="auto" w:fill="auto"/>
            <w:noWrap/>
            <w:vAlign w:val="center"/>
          </w:tcPr>
          <w:p>
            <w:pPr>
              <w:snapToGrid w:val="0"/>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negative.detectionSignificance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B2M突变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B2M</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CTNNB1突变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CTNNB1</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EGFR突变(EX19del/L858R)</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EGFR</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JAK1突变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JAK1</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JAK2突变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JAK2</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KEAP1突变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KEAP1</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PTEN突变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PTEN</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hint="eastAsia" w:ascii="微软雅黑" w:hAnsi="微软雅黑" w:eastAsia="微软雅黑" w:cs="微软雅黑"/>
                <w:sz w:val="18"/>
                <w:szCs w:val="18"/>
              </w:rPr>
            </w:pPr>
          </w:p>
        </w:tc>
        <w:tc>
          <w:tcPr>
            <w:tcW w:w="2436" w:type="dxa"/>
            <w:shd w:val="clear" w:color="auto" w:fill="auto"/>
            <w:noWrap/>
            <w:vAlign w:val="center"/>
          </w:tcPr>
          <w:p>
            <w:pPr>
              <w:widowControl/>
              <w:snapToGrid w:val="0"/>
              <w:textAlignment w:val="center"/>
              <w:rPr>
                <w:rFonts w:hint="eastAsia" w:ascii="微软雅黑" w:hAnsi="微软雅黑" w:eastAsia="微软雅黑" w:cs="微软雅黑"/>
                <w:color w:val="000000"/>
                <w:sz w:val="18"/>
                <w:szCs w:val="18"/>
                <w:lang w:eastAsia="zh-CN" w:bidi="ar"/>
              </w:rPr>
            </w:pPr>
            <w:r>
              <w:rPr>
                <w:rFonts w:hint="eastAsia" w:ascii="微软雅黑" w:hAnsi="微软雅黑" w:eastAsia="微软雅黑" w:cs="微软雅黑"/>
                <w:color w:val="000000"/>
                <w:sz w:val="18"/>
                <w:szCs w:val="18"/>
                <w:lang w:eastAsia="zh-CN" w:bidi="ar"/>
              </w:rPr>
              <w:t>STK11突变</w:t>
            </w:r>
          </w:p>
        </w:tc>
        <w:tc>
          <w:tcPr>
            <w:tcW w:w="2623" w:type="dxa"/>
            <w:shd w:val="clear" w:color="auto" w:fill="auto"/>
            <w:noWrap/>
            <w:vAlign w:val="center"/>
          </w:tcPr>
          <w:p>
            <w:pPr>
              <w:widowControl/>
              <w:snapToGrid w:val="0"/>
              <w:jc w:val="center"/>
              <w:textAlignment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{%for i in negative.negative</w:t>
            </w:r>
            <w:r>
              <w:rPr>
                <w:rFonts w:hint="eastAsia" w:ascii="微软雅黑" w:hAnsi="微软雅黑" w:eastAsia="微软雅黑" w:cs="微软雅黑"/>
                <w:sz w:val="18"/>
                <w:szCs w:val="18"/>
                <w:lang w:eastAsia="zh-CN" w:bidi="ar"/>
              </w:rPr>
              <w:t>STK11</w:t>
            </w:r>
            <w:r>
              <w:rPr>
                <w:rFonts w:hint="eastAsia" w:ascii="微软雅黑" w:hAnsi="微软雅黑" w:eastAsia="微软雅黑" w:cs="微软雅黑"/>
                <w:sz w:val="18"/>
                <w:szCs w:val="18"/>
                <w:lang w:eastAsia="zh-CN"/>
              </w:rPr>
              <w:t xml:space="preserve"> %}{%if loop.last%}{{ i }}{%else%}{{ i }}</w:t>
            </w:r>
          </w:p>
          <w:p>
            <w:pPr>
              <w:snapToGrid w:val="0"/>
              <w:jc w:val="center"/>
              <w:rPr>
                <w:rFonts w:hint="eastAsia" w:ascii="微软雅黑" w:hAnsi="微软雅黑" w:eastAsia="微软雅黑" w:cs="微软雅黑"/>
                <w:color w:val="000000"/>
                <w:sz w:val="18"/>
                <w:szCs w:val="18"/>
              </w:rPr>
            </w:pPr>
            <w:r>
              <w:rPr>
                <w:rFonts w:hint="eastAsia" w:ascii="微软雅黑" w:hAnsi="微软雅黑" w:eastAsia="微软雅黑" w:cs="微软雅黑"/>
                <w:sz w:val="18"/>
                <w:szCs w:val="18"/>
                <w:lang w:eastAsia="zh-CN"/>
              </w:rPr>
              <w:t>{%endif%}{% endfor %}</w:t>
            </w:r>
          </w:p>
        </w:tc>
        <w:tc>
          <w:tcPr>
            <w:tcW w:w="3445" w:type="dxa"/>
            <w:vMerge w:val="continue"/>
            <w:shd w:val="clear" w:color="auto" w:fill="auto"/>
            <w:noWrap/>
            <w:vAlign w:val="center"/>
          </w:tcPr>
          <w:p>
            <w:pPr>
              <w:snapToGrid w:val="0"/>
              <w:rPr>
                <w:rFonts w:hint="eastAsia" w:ascii="微软雅黑" w:hAnsi="微软雅黑" w:eastAsia="微软雅黑" w:cs="微软雅黑"/>
                <w:sz w:val="18"/>
                <w:szCs w:val="18"/>
                <w:lang w:eastAsia="zh-CN"/>
              </w:rPr>
            </w:pP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13"/>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44"/>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pStyle w:val="21"/>
        <w:numPr>
          <w:ilvl w:val="0"/>
          <w:numId w:val="0"/>
        </w:numPr>
        <w:jc w:val="both"/>
        <w:rPr>
          <w:rFonts w:hint="eastAsia" w:ascii="微软雅黑" w:hAnsi="微软雅黑" w:eastAsia="微软雅黑" w:cs="微软雅黑"/>
          <w:color w:val="auto"/>
          <w:sz w:val="32"/>
          <w:szCs w:val="40"/>
        </w:rPr>
      </w:pPr>
      <w:bookmarkStart w:id="45" w:name="_Toc13678"/>
      <w:bookmarkStart w:id="46" w:name="_Toc28584"/>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45"/>
      <w:bookmarkEnd w:id="46"/>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color w:val="auto"/>
          <w:sz w:val="28"/>
          <w:szCs w:val="28"/>
          <w:lang w:eastAsia="zh-CN"/>
        </w:rPr>
      </w:pPr>
      <w:bookmarkStart w:id="47" w:name="_Toc10266"/>
      <w:bookmarkStart w:id="48" w:name="_Toc32443_WPSOffice_Level2"/>
      <w:bookmarkStart w:id="49" w:name="_Toc20735"/>
      <w:bookmarkStart w:id="50" w:name="_Toc4331_WPSOffice_Level2"/>
      <w:bookmarkStart w:id="51" w:name="_Toc23606"/>
      <w:bookmarkStart w:id="52" w:name="_Toc32302"/>
      <w:bookmarkStart w:id="53" w:name="_Toc28964"/>
      <w:bookmarkStart w:id="54" w:name="_Toc149837264"/>
      <w:bookmarkStart w:id="55" w:name="_Toc26395"/>
      <w:r>
        <w:rPr>
          <w:rFonts w:hint="default" w:ascii="微软雅黑" w:hAnsi="微软雅黑" w:eastAsia="微软雅黑" w:cs="微软雅黑"/>
          <w:b/>
          <w:bCs/>
          <w:color w:val="auto"/>
          <w:sz w:val="28"/>
          <w:szCs w:val="28"/>
          <w:lang w:val="en-US" w:eastAsia="zh-CN" w:bidi="ar-SA"/>
        </w:rPr>
        <w:t>3.1</w:t>
      </w:r>
      <w:r>
        <w:rPr>
          <w:rFonts w:hint="eastAsia" w:ascii="微软雅黑" w:hAnsi="微软雅黑" w:cs="微软雅黑"/>
          <w:b/>
          <w:bCs/>
          <w:color w:val="auto"/>
          <w:sz w:val="28"/>
          <w:szCs w:val="28"/>
          <w:lang w:val="en-US" w:eastAsia="zh-CN" w:bidi="ar-SA"/>
        </w:rPr>
        <w:t xml:space="preserve"> </w:t>
      </w:r>
      <w:r>
        <w:rPr>
          <w:rFonts w:hint="eastAsia"/>
          <w:color w:val="auto"/>
          <w:sz w:val="28"/>
          <w:szCs w:val="28"/>
          <w:lang w:eastAsia="zh-CN"/>
        </w:rPr>
        <w:t>体细胞变异结果解析</w:t>
      </w:r>
      <w:bookmarkEnd w:id="47"/>
      <w:bookmarkEnd w:id="48"/>
      <w:bookmarkEnd w:id="49"/>
      <w:bookmarkEnd w:id="50"/>
      <w:bookmarkEnd w:id="51"/>
      <w:bookmarkEnd w:id="52"/>
      <w:bookmarkEnd w:id="53"/>
    </w:p>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if BodyDrugDrugDetectionStr == [] and unknownVarAnalysisStr == []%}未检出靶向用药相关的体细胞基因突变；未检出未知临床意义体细胞基因突变。{% endif %}</w:t>
      </w:r>
      <w:r>
        <w:rPr>
          <w:rFonts w:hint="eastAsia" w:ascii="微软雅黑" w:hAnsi="微软雅黑" w:eastAsia="微软雅黑" w:cs="微软雅黑"/>
          <w:b/>
          <w:sz w:val="24"/>
          <w:szCs w:val="24"/>
          <w:lang w:eastAsia="zh-CN"/>
        </w:rPr>
        <w:t>{%if BodyDrugDrugDetectionStr or unknownVarAnalysisStr %}</w:t>
      </w:r>
      <w:r>
        <w:rPr>
          <w:rFonts w:hint="eastAsia" w:ascii="微软雅黑" w:hAnsi="微软雅黑" w:eastAsia="微软雅黑" w:cs="微软雅黑"/>
          <w:b/>
          <w:color w:val="0B8770"/>
          <w:sz w:val="24"/>
          <w:szCs w:val="24"/>
          <w:lang w:eastAsia="zh-CN"/>
        </w:rPr>
        <w:t>{% for tdd in BodyDrugNoComplexStr %}</w:t>
      </w:r>
      <w:bookmarkEnd w:id="54"/>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shd w:val="clear" w:color="auto" w:fill="auto"/>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shd w:val="clear" w:color="auto" w:fill="auto"/>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shd w:val="clear" w:color="auto" w:fill="auto"/>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pStyle w:val="23"/>
        <w:rPr>
          <w:rFonts w:hint="eastAsia" w:ascii="微软雅黑" w:hAnsi="微软雅黑" w:eastAsia="微软雅黑" w:cs="微软雅黑"/>
          <w:color w:val="0B8770"/>
        </w:rPr>
      </w:pPr>
      <w:r>
        <w:rPr>
          <w:rFonts w:hint="eastAsia" w:ascii="微软雅黑" w:hAnsi="微软雅黑" w:eastAsia="微软雅黑" w:cs="微软雅黑"/>
          <w:color w:val="0B8770"/>
        </w:rPr>
        <w:t>{% endif %}{% endfor %}{% for vus in unknownVarAnalysisStr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vus.gene}}</w:t>
      </w:r>
    </w:p>
    <w:tbl>
      <w:tblPr>
        <w:tblStyle w:val="13"/>
        <w:tblpPr w:leftFromText="180" w:rightFromText="180" w:vertAnchor="text" w:tblpXSpec="center" w:tblpY="1"/>
        <w:tblOverlap w:val="never"/>
        <w:tblW w:w="9870" w:type="dxa"/>
        <w:tblInd w:w="0" w:type="dxa"/>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843"/>
        <w:gridCol w:w="802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329" w:hRule="atLeast"/>
        </w:trPr>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c>
          <w:tcPr>
            <w:tcW w:w="1843"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基因说明</w:t>
            </w:r>
          </w:p>
        </w:tc>
        <w:tc>
          <w:tcPr>
            <w:tcW w:w="8027" w:type="dxa"/>
            <w:vAlign w:val="center"/>
          </w:tcPr>
          <w:p>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endfor %}{% for tdd in ComplexDrugStr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tdd.comutation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color w:val="0B8770"/>
          <w:sz w:val="20"/>
          <w:szCs w:val="18"/>
          <w:lang w:eastAsia="zh-CN"/>
        </w:rPr>
        <w:br w:type="page"/>
      </w:r>
      <w:r>
        <w:rPr>
          <w:rFonts w:hint="eastAsia" w:ascii="微软雅黑" w:hAnsi="微软雅黑" w:eastAsia="微软雅黑" w:cs="微软雅黑"/>
          <w:b/>
          <w:sz w:val="24"/>
          <w:szCs w:val="24"/>
          <w:lang w:eastAsia="zh-CN"/>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eastAsia="zh-CN"/>
        </w:rPr>
      </w:pPr>
      <w:bookmarkStart w:id="56" w:name="_Toc27341"/>
      <w:bookmarkStart w:id="57" w:name="_Toc4805"/>
      <w:bookmarkStart w:id="58" w:name="_Toc22918"/>
      <w:bookmarkStart w:id="59" w:name="_Toc149837265"/>
      <w:r>
        <w:rPr>
          <w:rFonts w:hint="eastAsia" w:ascii="微软雅黑" w:hAnsi="微软雅黑" w:eastAsia="微软雅黑" w:cs="微软雅黑"/>
          <w:b/>
          <w:bCs/>
          <w:color w:val="auto"/>
          <w:sz w:val="28"/>
          <w:szCs w:val="28"/>
          <w:lang w:val="en-US" w:eastAsia="zh-CN" w:bidi="ar-SA"/>
        </w:rPr>
        <w:t xml:space="preserve">3.2 </w:t>
      </w:r>
      <w:r>
        <w:rPr>
          <w:rFonts w:hint="eastAsia" w:ascii="微软雅黑" w:hAnsi="微软雅黑" w:eastAsia="微软雅黑" w:cs="微软雅黑"/>
          <w:color w:val="auto"/>
          <w:sz w:val="28"/>
          <w:szCs w:val="28"/>
          <w:lang w:eastAsia="zh-CN"/>
        </w:rPr>
        <w:t>胚系变异结果解析</w:t>
      </w:r>
      <w:bookmarkEnd w:id="56"/>
      <w:bookmarkEnd w:id="57"/>
      <w:bookmarkEnd w:id="58"/>
    </w:p>
    <w:p>
      <w:pPr>
        <w:bidi w:val="0"/>
        <w:rPr>
          <w:rFonts w:hint="eastAsia" w:ascii="微软雅黑" w:hAnsi="微软雅黑" w:eastAsia="微软雅黑" w:cs="微软雅黑"/>
          <w:b/>
          <w:bCs/>
          <w:color w:val="0B8770"/>
          <w:sz w:val="24"/>
          <w:szCs w:val="24"/>
          <w:lang w:eastAsia="zh-CN"/>
        </w:rPr>
      </w:pPr>
      <w:r>
        <w:rPr>
          <w:rFonts w:hint="eastAsia" w:ascii="微软雅黑" w:hAnsi="微软雅黑" w:eastAsia="微软雅黑" w:cs="微软雅黑"/>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bookmarkEnd w:id="59"/>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b/>
          <w:color w:val="0B8770"/>
          <w:sz w:val="24"/>
          <w:szCs w:val="24"/>
          <w:lang w:eastAsia="zh-CN"/>
        </w:rPr>
        <w:br w:type="page"/>
      </w:r>
    </w:p>
    <w:p>
      <w:pPr>
        <w:rPr>
          <w:rFonts w:hint="eastAsia" w:ascii="微软雅黑" w:hAnsi="微软雅黑" w:eastAsia="微软雅黑" w:cs="微软雅黑"/>
          <w:sz w:val="20"/>
          <w:szCs w:val="18"/>
          <w:lang w:eastAsia="zh-CN"/>
        </w:rPr>
      </w:pPr>
      <w:bookmarkStart w:id="275"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275"/>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0" w:name="_Toc27652"/>
      <w:bookmarkStart w:id="61" w:name="_Toc27185"/>
      <w:bookmarkStart w:id="62" w:name="_Toc26291"/>
      <w:r>
        <w:rPr>
          <w:rFonts w:hint="default" w:ascii="微软雅黑" w:hAnsi="微软雅黑" w:eastAsia="微软雅黑" w:cs="微软雅黑"/>
          <w:b/>
          <w:bCs/>
          <w:color w:val="auto"/>
          <w:sz w:val="28"/>
          <w:szCs w:val="28"/>
          <w:lang w:val="en-US" w:eastAsia="zh-CN" w:bidi="ar-SA"/>
        </w:rPr>
        <w:t>3.3</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免疫检测结果解析</w:t>
      </w:r>
      <w:bookmarkEnd w:id="60"/>
      <w:bookmarkEnd w:id="61"/>
      <w:bookmarkEnd w:id="62"/>
    </w:p>
    <w:bookmarkEnd w:id="55"/>
    <w:p>
      <w:pPr>
        <w:spacing w:before="29"/>
        <w:rPr>
          <w:rFonts w:hint="eastAsia" w:ascii="微软雅黑" w:hAnsi="微软雅黑" w:eastAsia="微软雅黑" w:cs="微软雅黑"/>
          <w:b/>
          <w:sz w:val="24"/>
          <w:szCs w:val="24"/>
          <w:lang w:eastAsia="zh-CN"/>
        </w:rPr>
      </w:pPr>
      <w:bookmarkStart w:id="63" w:name="_Toc2749"/>
      <w:r>
        <w:rPr>
          <w:rFonts w:hint="eastAsia" w:ascii="微软雅黑" w:hAnsi="微软雅黑" w:eastAsia="微软雅黑" w:cs="微软雅黑"/>
          <w:b/>
          <w:sz w:val="24"/>
          <w:szCs w:val="24"/>
          <w:lang w:eastAsia="zh-CN"/>
        </w:rPr>
        <w:t>肿瘤突变负荷（TMB）检测结果解析</w:t>
      </w:r>
    </w:p>
    <w:tbl>
      <w:tblPr>
        <w:tblStyle w:val="13"/>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jc w:val="center"/>
        </w:trPr>
        <w:tc>
          <w:tcPr>
            <w:tcW w:w="5141" w:type="dxa"/>
            <w:tcBorders>
              <w:top w:val="dotted" w:color="0B8770" w:sz="4" w:space="0"/>
              <w:left w:val="nil"/>
              <w:bottom w:val="dotted" w:color="0B8770" w:sz="4" w:space="0"/>
              <w:right w:val="dotted" w:color="0B8770" w:sz="4" w:space="0"/>
            </w:tcBorders>
            <w:shd w:val="clear" w:color="auto" w:fill="0B8770"/>
            <w:vAlign w:val="center"/>
          </w:tcPr>
          <w:p>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695"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141" w:type="dxa"/>
            <w:tcBorders>
              <w:top w:val="dotted" w:color="0B8770" w:sz="4" w:space="0"/>
              <w:left w:val="nil"/>
              <w:bottom w:val="single" w:color="0B8770" w:sz="12"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肿瘤突变负荷（Tumor mutation burden，TMB）</w:t>
            </w:r>
          </w:p>
        </w:tc>
        <w:tc>
          <w:tcPr>
            <w:tcW w:w="4695" w:type="dxa"/>
            <w:tcBorders>
              <w:top w:val="dotted" w:color="0B8770" w:sz="4" w:space="0"/>
              <w:left w:val="dotted" w:color="0B8770" w:sz="4" w:space="0"/>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summaryOfRresults.tmb_status == ‘TMB-H’ %}肿瘤突变负荷高{% else %}肿瘤突变负荷低{%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single" w:color="0B8770" w:sz="12" w:space="0"/>
              <w:bottom w:val="nil"/>
              <w:right w:val="nil"/>
            </w:tcBorders>
            <w:shd w:val="clear" w:color="auto" w:fill="auto"/>
          </w:tcPr>
          <w:p>
            <w:pPr>
              <w:rPr>
                <w:rFonts w:hint="eastAsia" w:ascii="微软雅黑" w:hAnsi="微软雅黑" w:eastAsia="微软雅黑" w:cs="微软雅黑"/>
                <w:sz w:val="21"/>
                <w:szCs w:val="21"/>
                <w:lang w:eastAsia="zh-CN"/>
              </w:rPr>
            </w:pPr>
            <w:r>
              <w:rPr>
                <w:rFonts w:hint="eastAsia" w:ascii="微软雅黑" w:hAnsi="微软雅黑" w:eastAsia="微软雅黑" w:cs="微软雅黑"/>
                <w:b/>
                <w:sz w:val="21"/>
                <w:szCs w:val="21"/>
                <w:lang w:eastAsia="zh-CN"/>
              </w:rPr>
              <w:t>{{ summaryOfRresults.tmb_PIC | ci(216.7,171.7) }}</w:t>
            </w:r>
          </w:p>
        </w:tc>
        <w:tc>
          <w:tcPr>
            <w:tcW w:w="4695" w:type="dxa"/>
            <w:tcBorders>
              <w:top w:val="single" w:color="0B8770" w:sz="12" w:space="0"/>
              <w:left w:val="nil"/>
              <w:bottom w:val="nil"/>
            </w:tcBorders>
            <w:shd w:val="clear" w:color="auto" w:fill="auto"/>
          </w:tcPr>
          <w:p>
            <w:pPr>
              <w:spacing w:line="276" w:lineRule="auto"/>
              <w:jc w:val="both"/>
              <w:rPr>
                <w:rFonts w:hint="eastAsia" w:ascii="微软雅黑" w:hAnsi="微软雅黑" w:eastAsia="微软雅黑" w:cs="微软雅黑"/>
                <w:sz w:val="11"/>
                <w:szCs w:val="16"/>
                <w:shd w:val="clear" w:color="auto" w:fill="FFFFFF"/>
                <w:lang w:eastAsia="zh-CN"/>
              </w:rPr>
            </w:pPr>
          </w:p>
          <w:p>
            <w:pPr>
              <w:spacing w:line="276" w:lineRule="auto"/>
              <w:jc w:val="both"/>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图1.TMB在本类癌种人群中的频率分布图</w:t>
            </w:r>
          </w:p>
          <w:p>
            <w:pPr>
              <w:spacing w:line="276" w:lineRule="auto"/>
              <w:ind w:firstLine="360" w:firstLineChars="200"/>
              <w:jc w:val="both"/>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hint="eastAsia" w:ascii="微软雅黑" w:hAnsi="微软雅黑" w:eastAsia="微软雅黑" w:cs="微软雅黑"/>
                <w:sz w:val="18"/>
                <w:shd w:val="clear" w:color="auto" w:fill="FFFFFF"/>
                <w:lang w:eastAsia="zh-CN"/>
              </w:rPr>
            </w:pPr>
          </w:p>
          <w:p>
            <w:pPr>
              <w:spacing w:line="276" w:lineRule="auto"/>
              <w:jc w:val="both"/>
              <w:rPr>
                <w:rFonts w:hint="eastAsia" w:ascii="微软雅黑" w:hAnsi="微软雅黑" w:eastAsia="微软雅黑" w:cs="微软雅黑"/>
                <w:sz w:val="21"/>
                <w:szCs w:val="21"/>
                <w:lang w:eastAsia="zh-CN"/>
              </w:rPr>
            </w:pPr>
            <w:r>
              <w:rPr>
                <w:rFonts w:hint="eastAsia" w:ascii="微软雅黑" w:hAnsi="微软雅黑" w:eastAsia="微软雅黑" w:cs="微软雅黑"/>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pPr>
              <w:spacing w:line="240" w:lineRule="auto"/>
              <w:jc w:val="both"/>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指标解析：</w:t>
            </w:r>
          </w:p>
          <w:p>
            <w:pPr>
              <w:spacing w:line="240" w:lineRule="auto"/>
              <w:ind w:firstLine="360" w:firstLineChars="200"/>
              <w:jc w:val="both"/>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微软雅黑" w:hAnsi="微软雅黑" w:eastAsia="微软雅黑" w:cs="微软雅黑"/>
                <w:bCs/>
                <w:sz w:val="18"/>
                <w:szCs w:val="18"/>
                <w:shd w:val="clear" w:color="auto" w:fill="FFFFFF"/>
                <w:lang w:eastAsia="zh-CN"/>
              </w:rPr>
            </w:pPr>
            <w:r>
              <w:rPr>
                <w:rFonts w:hint="eastAsia" w:ascii="微软雅黑" w:hAnsi="微软雅黑" w:eastAsia="微软雅黑" w:cs="微软雅黑"/>
                <w:bCs/>
                <w:sz w:val="18"/>
                <w:szCs w:val="18"/>
                <w:shd w:val="clear" w:color="auto" w:fill="FFFFFF"/>
                <w:lang w:eastAsia="zh-CN"/>
              </w:rPr>
              <w:t>{%endif%}{% endfor%}{% endif %}</w:t>
            </w:r>
          </w:p>
          <w:p>
            <w:pPr>
              <w:spacing w:line="240" w:lineRule="auto"/>
              <w:rPr>
                <w:rFonts w:hint="eastAsia" w:ascii="微软雅黑" w:hAnsi="微软雅黑" w:eastAsia="微软雅黑" w:cs="微软雅黑"/>
                <w:b/>
                <w:sz w:val="18"/>
                <w:szCs w:val="18"/>
                <w:shd w:val="clear" w:color="auto" w:fill="FFFFFF"/>
                <w:lang w:eastAsia="zh-CN"/>
              </w:rPr>
            </w:pPr>
            <w:r>
              <w:rPr>
                <w:rFonts w:hint="eastAsia" w:ascii="微软雅黑" w:hAnsi="微软雅黑" w:eastAsia="微软雅黑" w:cs="微软雅黑"/>
                <w:b/>
                <w:sz w:val="18"/>
                <w:szCs w:val="18"/>
                <w:shd w:val="clear" w:color="auto" w:fill="FFFFFF"/>
                <w:lang w:eastAsia="zh-CN"/>
              </w:rPr>
              <w:t>注：</w:t>
            </w:r>
          </w:p>
          <w:p>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本检测仅限于基因水平的突变检测，未进行PD-L1表达量检测。</w:t>
            </w:r>
          </w:p>
          <w:p>
            <w:pPr>
              <w:numPr>
                <w:ilvl w:val="0"/>
                <w:numId w:val="14"/>
              </w:numPr>
              <w:spacing w:line="240" w:lineRule="auto"/>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微软雅黑" w:hAnsi="微软雅黑" w:eastAsia="微软雅黑" w:cs="微软雅黑"/>
                <w:b/>
                <w:bCs/>
                <w:color w:val="0070C0"/>
                <w:sz w:val="28"/>
                <w:szCs w:val="28"/>
                <w:lang w:eastAsia="zh-CN"/>
              </w:rPr>
              <w:br w:type="page"/>
            </w:r>
          </w:p>
        </w:tc>
      </w:tr>
    </w:tbl>
    <w:p>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微卫星不稳定（MSI）检测结果解析</w:t>
      </w:r>
    </w:p>
    <w:tbl>
      <w:tblPr>
        <w:tblStyle w:val="13"/>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dotted" w:color="0B8770" w:sz="4" w:space="0"/>
              <w:right w:val="dotted" w:color="0B8770" w:sz="4" w:space="0"/>
            </w:tcBorders>
            <w:shd w:val="clear" w:color="auto" w:fill="0B8770"/>
            <w:vAlign w:val="center"/>
          </w:tcPr>
          <w:p>
            <w:pPr>
              <w:spacing w:before="26"/>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检测项目</w:t>
            </w:r>
          </w:p>
        </w:tc>
        <w:tc>
          <w:tcPr>
            <w:tcW w:w="4294"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543" w:type="dxa"/>
            <w:tcBorders>
              <w:top w:val="dotted" w:color="0B8770" w:sz="4" w:space="0"/>
              <w:left w:val="nil"/>
              <w:bottom w:val="single" w:color="0B8770" w:sz="12"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微卫星不稳定（microsatellite instability，MSI）</w:t>
            </w:r>
          </w:p>
        </w:tc>
        <w:tc>
          <w:tcPr>
            <w:tcW w:w="4294" w:type="dxa"/>
            <w:tcBorders>
              <w:top w:val="dotted" w:color="0B8770" w:sz="4" w:space="0"/>
              <w:left w:val="dotted" w:color="0B8770" w:sz="4" w:space="0"/>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summaryOfRresults.msi_status_state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4294" w:type="dxa"/>
            <w:tcBorders>
              <w:top w:val="single" w:color="0B8770" w:sz="12" w:space="0"/>
              <w:left w:val="single" w:color="FFFFFF" w:sz="4" w:space="0"/>
              <w:bottom w:val="nil"/>
              <w:right w:val="single" w:color="FFFFFF" w:sz="4" w:space="0"/>
            </w:tcBorders>
            <w:shd w:val="clear" w:color="auto" w:fill="auto"/>
            <w:vAlign w:val="center"/>
          </w:tcPr>
          <w:p>
            <w:pPr>
              <w:spacing w:before="13" w:line="252" w:lineRule="auto"/>
              <w:ind w:right="174"/>
              <w:jc w:val="center"/>
              <w:rPr>
                <w:rFonts w:hint="eastAsia" w:ascii="微软雅黑" w:hAnsi="微软雅黑" w:eastAsia="微软雅黑" w:cs="微软雅黑"/>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pPr>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6"/>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pPr>
              <w:rPr>
                <w:rFonts w:hint="eastAsia" w:ascii="微软雅黑" w:hAnsi="微软雅黑" w:eastAsia="微软雅黑" w:cs="微软雅黑"/>
                <w:b/>
                <w:sz w:val="18"/>
                <w:shd w:val="clear" w:color="auto" w:fill="FFFFFF"/>
                <w:lang w:eastAsia="zh-CN"/>
              </w:rPr>
            </w:pPr>
          </w:p>
          <w:p>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numPr>
                <w:ilvl w:val="0"/>
                <w:numId w:val="17"/>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本次检测使用NGS技术结合生物信息学算法，基于内部验证数据，通过微卫星位点的长度分布评估判断MSI状态。</w:t>
            </w:r>
          </w:p>
          <w:p>
            <w:pPr>
              <w:numPr>
                <w:ilvl w:val="0"/>
                <w:numId w:val="17"/>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hint="eastAsia" w:ascii="微软雅黑" w:hAnsi="微软雅黑" w:eastAsia="微软雅黑" w:cs="微软雅黑"/>
          <w:b/>
          <w:sz w:val="24"/>
          <w:szCs w:val="24"/>
          <w:lang w:eastAsia="zh-CN"/>
        </w:rPr>
      </w:pPr>
      <w:bookmarkStart w:id="64" w:name="_Toc7307_WPSOffice_Level3"/>
      <w:r>
        <w:rPr>
          <w:rFonts w:hint="eastAsia" w:ascii="微软雅黑" w:hAnsi="微软雅黑" w:eastAsia="微软雅黑" w:cs="微软雅黑"/>
          <w:b/>
          <w:sz w:val="24"/>
          <w:szCs w:val="24"/>
          <w:lang w:eastAsia="zh-CN"/>
        </w:rPr>
        <w:t>错配修复（MMR）相关基因检测结果</w:t>
      </w:r>
    </w:p>
    <w:bookmarkEnd w:id="64"/>
    <w:tbl>
      <w:tblPr>
        <w:tblStyle w:val="13"/>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基因名称</w:t>
            </w:r>
          </w:p>
        </w:tc>
        <w:tc>
          <w:tcPr>
            <w:tcW w:w="3117"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检测结果</w:t>
            </w:r>
          </w:p>
        </w:tc>
        <w:tc>
          <w:tcPr>
            <w:tcW w:w="1849" w:type="dxa"/>
            <w:tcBorders>
              <w:top w:val="dotted" w:color="0B8770" w:sz="4" w:space="0"/>
              <w:left w:val="dotted" w:color="0B8770" w:sz="4" w:space="0"/>
              <w:bottom w:val="dotted" w:color="0B8770" w:sz="4" w:space="0"/>
              <w:right w:val="dotted" w:color="0B8770" w:sz="4" w:space="0"/>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变异丰度</w:t>
            </w:r>
          </w:p>
        </w:tc>
        <w:tc>
          <w:tcPr>
            <w:tcW w:w="2631" w:type="dxa"/>
            <w:tcBorders>
              <w:top w:val="dotted" w:color="0B8770" w:sz="4" w:space="0"/>
              <w:left w:val="dotted" w:color="0B8770" w:sz="4" w:space="0"/>
              <w:bottom w:val="dotted" w:color="0B8770" w:sz="4" w:space="0"/>
              <w:right w:val="nil"/>
            </w:tcBorders>
            <w:shd w:val="clear" w:color="auto" w:fill="0B8770"/>
            <w:vAlign w:val="center"/>
          </w:tcPr>
          <w:p>
            <w:pPr>
              <w:spacing w:before="13" w:line="252" w:lineRule="auto"/>
              <w:ind w:right="174"/>
              <w:jc w:val="center"/>
              <w:rPr>
                <w:rFonts w:hint="eastAsia" w:ascii="微软雅黑" w:hAnsi="微软雅黑" w:eastAsia="微软雅黑" w:cs="微软雅黑"/>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240" w:type="dxa"/>
            <w:tcBorders>
              <w:top w:val="dotted" w:color="0B8770" w:sz="4" w:space="0"/>
              <w:left w:val="nil"/>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rPr>
              <w:t>{{ dmmr.gene }}</w:t>
            </w:r>
          </w:p>
        </w:tc>
        <w:tc>
          <w:tcPr>
            <w:tcW w:w="3117"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dmmr.ori_variant}}</w:t>
            </w:r>
          </w:p>
        </w:tc>
        <w:tc>
          <w:tcPr>
            <w:tcW w:w="1849" w:type="dxa"/>
            <w:tcBorders>
              <w:top w:val="dotted" w:color="0B8770" w:sz="4" w:space="0"/>
              <w:left w:val="dotted" w:color="0B8770" w:sz="4" w:space="0"/>
              <w:bottom w:val="dotted" w:color="0B8770" w:sz="4" w:space="0"/>
              <w:right w:val="dotted" w:color="0B8770" w:sz="4" w:space="0"/>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dmmr.mutFreq}}</w:t>
            </w:r>
          </w:p>
        </w:tc>
        <w:tc>
          <w:tcPr>
            <w:tcW w:w="2631" w:type="dxa"/>
            <w:tcBorders>
              <w:top w:val="dotted" w:color="0B8770" w:sz="4" w:space="0"/>
              <w:left w:val="dotted" w:color="0B8770" w:sz="4" w:space="0"/>
              <w:bottom w:val="dotted" w:color="0B8770" w:sz="4"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37" w:type="dxa"/>
            <w:gridSpan w:val="4"/>
            <w:tcBorders>
              <w:top w:val="dotted" w:color="0B8770" w:sz="4" w:space="0"/>
              <w:left w:val="nil"/>
              <w:bottom w:val="single" w:color="0B8770" w:sz="12" w:space="0"/>
              <w:right w:val="nil"/>
            </w:tcBorders>
            <w:shd w:val="clear" w:color="auto" w:fill="auto"/>
            <w:vAlign w:val="center"/>
          </w:tcPr>
          <w:p>
            <w:pPr>
              <w:spacing w:before="13" w:line="252" w:lineRule="auto"/>
              <w:ind w:right="174"/>
              <w:jc w:val="center"/>
              <w:rPr>
                <w:rFonts w:hint="eastAsia" w:ascii="微软雅黑" w:hAnsi="微软雅黑" w:eastAsia="微软雅黑" w:cs="微软雅黑"/>
                <w:sz w:val="18"/>
                <w:szCs w:val="18"/>
                <w:highlight w:val="yellow"/>
                <w:lang w:eastAsia="zh-CN"/>
              </w:rPr>
            </w:pPr>
            <w:r>
              <w:rPr>
                <w:rFonts w:hint="eastAsia" w:ascii="微软雅黑" w:hAnsi="微软雅黑" w:eastAsia="微软雅黑" w:cs="微软雅黑"/>
                <w:sz w:val="18"/>
                <w:szCs w:val="18"/>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single" w:color="0B8770" w:sz="12" w:space="0"/>
              <w:left w:val="nil"/>
              <w:bottom w:val="nil"/>
              <w:right w:val="nil"/>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single" w:color="0B8770" w:sz="12" w:space="0"/>
              <w:left w:val="nil"/>
              <w:bottom w:val="nil"/>
              <w:right w:val="nil"/>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single" w:color="0B8770" w:sz="12" w:space="0"/>
              <w:left w:val="nil"/>
              <w:bottom w:val="nil"/>
              <w:right w:val="nil"/>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single" w:color="0B8770" w:sz="12" w:space="0"/>
              <w:left w:val="nil"/>
              <w:bottom w:val="nil"/>
              <w:right w:val="nil"/>
            </w:tcBorders>
            <w:shd w:val="clear" w:color="auto" w:fill="auto"/>
            <w:vAlign w:val="center"/>
          </w:tcPr>
          <w:p>
            <w:pPr>
              <w:spacing w:before="13" w:line="252" w:lineRule="auto"/>
              <w:ind w:right="174"/>
              <w:jc w:val="center"/>
              <w:rPr>
                <w:rFonts w:hint="eastAsia" w:ascii="微软雅黑" w:hAnsi="微软雅黑" w:eastAsia="微软雅黑" w:cs="微软雅黑"/>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hint="eastAsia" w:ascii="微软雅黑" w:hAnsi="微软雅黑" w:eastAsia="微软雅黑" w:cs="微软雅黑"/>
                <w:sz w:val="18"/>
                <w:shd w:val="clear" w:color="auto" w:fill="FFFFFF"/>
                <w:lang w:eastAsia="zh-CN"/>
              </w:rPr>
            </w:pPr>
          </w:p>
          <w:p>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pPr>
              <w:numPr>
                <w:ilvl w:val="0"/>
                <w:numId w:val="18"/>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pPr>
              <w:numPr>
                <w:ilvl w:val="0"/>
                <w:numId w:val="18"/>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hint="eastAsia" w:ascii="微软雅黑" w:hAnsi="微软雅黑" w:eastAsia="微软雅黑" w:cs="微软雅黑"/>
          <w:b/>
          <w:sz w:val="20"/>
          <w:szCs w:val="20"/>
          <w:lang w:eastAsia="zh-CN"/>
        </w:rPr>
      </w:pPr>
      <w:r>
        <w:rPr>
          <w:rFonts w:hint="eastAsia" w:ascii="微软雅黑" w:hAnsi="微软雅黑" w:eastAsia="微软雅黑" w:cs="微软雅黑"/>
          <w:b/>
          <w:sz w:val="24"/>
          <w:szCs w:val="24"/>
          <w:lang w:eastAsia="zh-CN"/>
        </w:rPr>
        <w:t>{%if summaryOfRresults.positiveImmnueNum != 0%}{%if positiveImmnue!= [] %}</w:t>
      </w:r>
      <w:r>
        <w:rPr>
          <w:rFonts w:hint="eastAsia" w:ascii="微软雅黑" w:hAnsi="微软雅黑" w:eastAsia="微软雅黑" w:cs="微软雅黑"/>
          <w:b/>
          <w:sz w:val="24"/>
          <w:lang w:eastAsia="zh-CN"/>
        </w:rPr>
        <w:t>免疫正相关基因检测结果解析</w:t>
      </w:r>
      <w:r>
        <w:rPr>
          <w:rFonts w:hint="eastAsia" w:ascii="微软雅黑" w:hAnsi="微软雅黑" w:eastAsia="微软雅黑" w:cs="微软雅黑"/>
          <w:b/>
          <w:sz w:val="20"/>
          <w:szCs w:val="20"/>
          <w:lang w:eastAsia="zh-CN"/>
        </w:rPr>
        <w:t>{% for tdd in positiveImmnue %}{% if tdd.varDesc !=”/” %}</w:t>
      </w:r>
    </w:p>
    <w:p>
      <w:pPr>
        <w:keepNext/>
        <w:spacing w:before="240" w:beforeLines="100" w:line="360" w:lineRule="auto"/>
        <w:rPr>
          <w:rFonts w:hint="eastAsia" w:ascii="微软雅黑" w:hAnsi="微软雅黑" w:eastAsia="微软雅黑" w:cs="微软雅黑"/>
          <w:b/>
          <w:color w:val="0B8770"/>
          <w:sz w:val="20"/>
          <w:szCs w:val="20"/>
          <w:lang w:eastAsia="zh-CN"/>
        </w:rPr>
      </w:pPr>
      <w:r>
        <w:rPr>
          <w:rFonts w:hint="eastAsia" w:ascii="微软雅黑" w:hAnsi="微软雅黑" w:eastAsia="微软雅黑" w:cs="微软雅黑"/>
          <w:b/>
          <w:color w:val="0B8770"/>
          <w:sz w:val="20"/>
          <w:szCs w:val="20"/>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23"/>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tdd.mutFreq</w:t>
            </w:r>
            <w:r>
              <w:rPr>
                <w:rFonts w:hint="eastAsia" w:ascii="微软雅黑" w:hAnsi="微软雅黑" w:eastAsia="微软雅黑" w:cs="微软雅黑"/>
                <w:b/>
                <w:color w:val="FFFFFF" w:themeColor="background1"/>
                <w:sz w:val="18"/>
                <w:szCs w:val="18"/>
                <w:highlight w:val="none"/>
                <w:lang w:val="en-US" w:eastAsia="zh-CN"/>
                <w14:textFill>
                  <w14:solidFill>
                    <w14:schemeClr w14:val="bg1"/>
                  </w14:solidFill>
                </w14:textFill>
              </w:rPr>
              <w:t>Type</w:t>
            </w: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xml:space="preserv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循证医学证据</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免疫正相关说明:</w:t>
            </w:r>
            <w:r>
              <w:rPr>
                <w:rFonts w:hint="eastAsia" w:ascii="微软雅黑" w:hAnsi="微软雅黑" w:eastAsia="微软雅黑" w:cs="微软雅黑"/>
                <w:bCs/>
                <w:sz w:val="18"/>
                <w:szCs w:val="18"/>
                <w:lang w:eastAsia="zh-CN"/>
              </w:rPr>
              <w:t>{{ tdd.varDesc }}</w:t>
            </w:r>
          </w:p>
        </w:tc>
      </w:tr>
    </w:tbl>
    <w:p>
      <w:pPr>
        <w:rPr>
          <w:rFonts w:hint="eastAsia" w:ascii="微软雅黑" w:hAnsi="微软雅黑" w:eastAsia="微软雅黑" w:cs="微软雅黑"/>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微软雅黑" w:hAnsi="微软雅黑" w:eastAsia="微软雅黑" w:cs="微软雅黑"/>
          <w:b/>
          <w:color w:val="000000" w:themeColor="text1"/>
          <w:sz w:val="24"/>
          <w:szCs w:val="24"/>
          <w:lang w:eastAsia="zh-CN"/>
          <w14:textFill>
            <w14:solidFill>
              <w14:schemeClr w14:val="tx1"/>
            </w14:solidFill>
          </w14:textFill>
        </w:rPr>
        <w:t>{% endif %}{%if summaryOfRresults.negativeImmnueNum != 0%}{%if negativeImmnue!= [] %}</w:t>
      </w:r>
      <w:r>
        <w:rPr>
          <w:rFonts w:hint="eastAsia" w:ascii="微软雅黑" w:hAnsi="微软雅黑" w:eastAsia="微软雅黑" w:cs="微软雅黑"/>
          <w:b/>
          <w:color w:val="000000" w:themeColor="text1"/>
          <w:sz w:val="24"/>
          <w:lang w:eastAsia="zh-CN"/>
          <w14:textFill>
            <w14:solidFill>
              <w14:schemeClr w14:val="tx1"/>
            </w14:solidFill>
          </w14:textFill>
        </w:rPr>
        <w:t>免疫负相关基因检测结果解析</w:t>
      </w:r>
      <w:r>
        <w:rPr>
          <w:rFonts w:hint="eastAsia" w:ascii="微软雅黑" w:hAnsi="微软雅黑" w:eastAsia="微软雅黑" w:cs="微软雅黑"/>
          <w:b/>
          <w:color w:val="000000" w:themeColor="text1"/>
          <w:sz w:val="20"/>
          <w:szCs w:val="20"/>
          <w:lang w:eastAsia="zh-CN"/>
          <w14:textFill>
            <w14:solidFill>
              <w14:schemeClr w14:val="tx1"/>
            </w14:solidFill>
          </w14:textFill>
        </w:rPr>
        <w:t>{% for tdd in negativeImmnue%}{% if tdd.varDesc !=”/” %}</w:t>
      </w:r>
    </w:p>
    <w:p>
      <w:pPr>
        <w:keepNext/>
        <w:spacing w:before="240" w:beforeLines="100" w:line="360" w:lineRule="auto"/>
        <w:rPr>
          <w:rFonts w:hint="eastAsia" w:ascii="微软雅黑" w:hAnsi="微软雅黑" w:eastAsia="微软雅黑" w:cs="微软雅黑"/>
          <w:b/>
          <w:color w:val="0B8770"/>
          <w:sz w:val="20"/>
          <w:szCs w:val="20"/>
          <w:lang w:eastAsia="zh-CN"/>
        </w:rPr>
      </w:pPr>
      <w:r>
        <w:rPr>
          <w:rFonts w:hint="eastAsia" w:ascii="微软雅黑" w:hAnsi="微软雅黑" w:eastAsia="微软雅黑" w:cs="微软雅黑"/>
          <w:b/>
          <w:color w:val="0B8770"/>
          <w:sz w:val="20"/>
          <w:szCs w:val="20"/>
          <w:lang w:eastAsia="zh-CN"/>
        </w:rPr>
        <w:t>{{ tdd.gene }}</w:t>
      </w:r>
    </w:p>
    <w:tbl>
      <w:tblPr>
        <w:tblStyle w:val="13"/>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23"/>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tdd.mutFreq</w:t>
            </w:r>
            <w:r>
              <w:rPr>
                <w:rFonts w:hint="eastAsia" w:ascii="微软雅黑" w:hAnsi="微软雅黑" w:eastAsia="微软雅黑" w:cs="微软雅黑"/>
                <w:b/>
                <w:color w:val="FFFFFF" w:themeColor="background1"/>
                <w:sz w:val="18"/>
                <w:szCs w:val="18"/>
                <w:highlight w:val="none"/>
                <w:lang w:val="en-US" w:eastAsia="zh-CN"/>
                <w14:textFill>
                  <w14:solidFill>
                    <w14:schemeClr w14:val="bg1"/>
                  </w14:solidFill>
                </w14:textFill>
              </w:rPr>
              <w:t>Type</w:t>
            </w:r>
            <w:r>
              <w:rPr>
                <w:rFonts w:hint="eastAsia" w:ascii="微软雅黑" w:hAnsi="微软雅黑" w:eastAsia="微软雅黑" w:cs="微软雅黑"/>
                <w:b/>
                <w:color w:val="FFFFFF" w:themeColor="background1"/>
                <w:sz w:val="18"/>
                <w:szCs w:val="18"/>
                <w:highlight w:val="none"/>
                <w:lang w:eastAsia="zh-CN"/>
                <w14:textFill>
                  <w14:solidFill>
                    <w14:schemeClr w14:val="bg1"/>
                  </w14:solidFill>
                </w14:textFill>
              </w:rPr>
              <w:t xml:space="preserv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循证医学证据</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b/>
                <w:bCs/>
                <w:sz w:val="18"/>
                <w:szCs w:val="18"/>
                <w:lang w:eastAsia="zh-CN"/>
              </w:rPr>
              <w:t>免疫负相关说明:</w:t>
            </w:r>
            <w:r>
              <w:rPr>
                <w:rFonts w:hint="eastAsia" w:ascii="微软雅黑" w:hAnsi="微软雅黑" w:eastAsia="微软雅黑" w:cs="微软雅黑"/>
                <w:bCs/>
                <w:sz w:val="18"/>
                <w:szCs w:val="18"/>
                <w:lang w:eastAsia="zh-CN"/>
              </w:rPr>
              <w:t>{{ tdd.varDesc }}</w:t>
            </w:r>
          </w:p>
        </w:tc>
      </w:tr>
    </w:tbl>
    <w:p>
      <w:pPr>
        <w:rPr>
          <w:rFonts w:ascii="Times New Roman" w:hAnsi="Times New Roman" w:eastAsia="微软雅黑" w:cs="Times New Roman"/>
          <w:b/>
          <w:sz w:val="28"/>
          <w:lang w:eastAsia="zh-CN"/>
        </w:rPr>
      </w:pPr>
      <w:r>
        <w:rPr>
          <w:rFonts w:hint="eastAsia" w:ascii="微软雅黑" w:hAnsi="微软雅黑" w:eastAsia="微软雅黑" w:cs="微软雅黑"/>
          <w:b/>
          <w:color w:val="000000" w:themeColor="text1"/>
          <w:sz w:val="24"/>
          <w:szCs w:val="24"/>
          <w:lang w:eastAsia="zh-CN"/>
          <w14:textFill>
            <w14:solidFill>
              <w14:schemeClr w14:val="tx1"/>
            </w14:solidFill>
          </w14:textFill>
        </w:rPr>
        <w:t>{% endif %}{% endfor %}{% endif %}</w:t>
      </w:r>
      <w:r>
        <w:rPr>
          <w:rFonts w:hint="eastAsia" w:ascii="微软雅黑" w:hAnsi="微软雅黑" w:eastAsia="微软雅黑" w:cs="微软雅黑"/>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if gastrointestinalStromalTumor == True %}</w:t>
      </w:r>
    </w:p>
    <w:bookmarkEnd w:id="63"/>
    <w:p>
      <w:pPr>
        <w:pStyle w:val="2"/>
        <w:keepNext w:val="0"/>
        <w:keepLines w:val="0"/>
        <w:pageBreakBefore w:val="0"/>
        <w:widowControl w:val="0"/>
        <w:numPr>
          <w:ilvl w:val="0"/>
          <w:numId w:val="0"/>
        </w:numPr>
        <w:tabs>
          <w:tab w:val="left" w:pos="0"/>
        </w:tabs>
        <w:kinsoku/>
        <w:wordWrap/>
        <w:overflowPunct/>
        <w:topLinePunct w:val="0"/>
        <w:autoSpaceDE/>
        <w:autoSpaceDN/>
        <w:bidi w:val="0"/>
        <w:adjustRightInd/>
        <w:snapToGrid/>
        <w:ind w:left="0" w:leftChars="0" w:firstLine="0" w:firstLineChars="0"/>
        <w:jc w:val="left"/>
        <w:textAlignment w:val="auto"/>
        <w:rPr>
          <w:rFonts w:hint="eastAsia" w:ascii="微软雅黑" w:hAnsi="微软雅黑" w:eastAsia="微软雅黑" w:cs="微软雅黑"/>
          <w:color w:val="auto"/>
          <w:sz w:val="28"/>
          <w:szCs w:val="28"/>
          <w:lang w:val="en-US" w:eastAsia="zh-CN"/>
        </w:rPr>
      </w:pPr>
      <w:bookmarkStart w:id="65" w:name="_Toc15494"/>
      <w:bookmarkStart w:id="66" w:name="_Toc12431"/>
      <w:bookmarkStart w:id="67" w:name="_Toc16594"/>
      <w:bookmarkStart w:id="68" w:name="_Toc21764_WPSOffice_Level1"/>
      <w:bookmarkStart w:id="69" w:name="_Toc12505"/>
      <w:bookmarkStart w:id="70" w:name="_Toc13196_WPSOffice_Level1"/>
      <w:bookmarkStart w:id="71" w:name="_Toc1707_WPSOffice_Level1"/>
      <w:bookmarkStart w:id="72" w:name="_Toc28240"/>
      <w:bookmarkStart w:id="73" w:name="_Toc27302"/>
      <w:bookmarkStart w:id="74" w:name="_Toc11193_WPSOffice_Level1"/>
      <w:bookmarkStart w:id="75" w:name="_Toc11896_WPSOffice_Level1"/>
      <w:bookmarkStart w:id="76" w:name="_Toc1779"/>
      <w:bookmarkStart w:id="77" w:name="_Toc28810_WPSOffice_Level1"/>
      <w:bookmarkStart w:id="78" w:name="_Toc11812"/>
      <w:r>
        <w:rPr>
          <w:rFonts w:hint="default" w:ascii="微软雅黑" w:hAnsi="微软雅黑" w:eastAsia="微软雅黑" w:cs="微软雅黑"/>
          <w:b/>
          <w:bCs/>
          <w:color w:val="auto"/>
          <w:sz w:val="28"/>
          <w:szCs w:val="28"/>
          <w:lang w:val="en-US" w:eastAsia="zh-CN" w:bidi="ar-SA"/>
        </w:rPr>
        <w:t>3.4</w:t>
      </w:r>
      <w:r>
        <w:rPr>
          <w:rFonts w:hint="eastAsia" w:ascii="微软雅黑" w:hAnsi="微软雅黑" w:cs="微软雅黑"/>
          <w:b/>
          <w:bCs/>
          <w:color w:val="auto"/>
          <w:sz w:val="28"/>
          <w:szCs w:val="28"/>
          <w:lang w:val="en-US" w:eastAsia="zh-CN" w:bidi="ar-SA"/>
        </w:rPr>
        <w:t xml:space="preserve"> </w:t>
      </w:r>
      <w:r>
        <w:rPr>
          <w:rFonts w:hint="eastAsia" w:ascii="微软雅黑" w:hAnsi="微软雅黑" w:eastAsia="微软雅黑" w:cs="微软雅黑"/>
          <w:color w:val="auto"/>
          <w:sz w:val="28"/>
          <w:szCs w:val="28"/>
          <w:lang w:val="en-US" w:eastAsia="zh-CN"/>
        </w:rPr>
        <w:t>化疗药物检测解析</w:t>
      </w:r>
      <w:bookmarkEnd w:id="65"/>
      <w:bookmarkEnd w:id="66"/>
    </w:p>
    <w:p>
      <w:pPr>
        <w:pStyle w:val="23"/>
        <w:rPr>
          <w:rFonts w:hint="eastAsia" w:eastAsia="微软雅黑" w:cs="Times New Roman"/>
          <w:color w:val="auto"/>
        </w:rPr>
      </w:pPr>
      <w:r>
        <w:rPr>
          <w:rFonts w:hint="eastAsia" w:eastAsia="微软雅黑" w:cs="Times New Roman"/>
          <w:color w:val="auto"/>
          <w:lang w:eastAsia="zh-CN"/>
        </w:rPr>
        <w:t>化疗药物用药提示</w:t>
      </w:r>
    </w:p>
    <w:tbl>
      <w:tblPr>
        <w:tblStyle w:val="14"/>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07865B" w:sz="12"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本癌种</w:t>
            </w:r>
          </w:p>
        </w:tc>
        <w:tc>
          <w:tcPr>
            <w:tcW w:w="7480" w:type="dxa"/>
            <w:tcBorders>
              <w:top w:val="single" w:color="07865B" w:sz="12"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single" w:color="FFFFFF" w:sz="18" w:space="0"/>
              <w:left w:val="nil"/>
              <w:bottom w:val="single" w:color="FFFFFF" w:sz="18" w:space="0"/>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restart"/>
            <w:tcBorders>
              <w:top w:val="single" w:color="FFFFFF" w:sz="18" w:space="0"/>
              <w:left w:val="nil"/>
              <w:bottom w:val="nil"/>
              <w:right w:val="nil"/>
            </w:tcBorders>
            <w:shd w:val="clear" w:color="auto" w:fill="0B8770"/>
            <w:vAlign w:val="center"/>
          </w:tcPr>
          <w:p>
            <w:pPr>
              <w:spacing w:before="26"/>
              <w:jc w:val="cente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pPr>
            <w:r>
              <w:rPr>
                <w:rFonts w:hint="eastAsia" w:ascii="微软雅黑" w:hAnsi="微软雅黑" w:eastAsia="微软雅黑" w:cs="微软雅黑"/>
                <w:b/>
                <w:color w:val="FFFFFF" w:themeColor="background1"/>
                <w:sz w:val="18"/>
                <w:szCs w:val="18"/>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39" w:type="dxa"/>
            <w:vMerge w:val="continue"/>
            <w:tcBorders>
              <w:top w:val="nil"/>
              <w:left w:val="nil"/>
              <w:bottom w:val="single" w:color="07865B" w:sz="12" w:space="0"/>
              <w:right w:val="nil"/>
              <w:tl2br w:val="nil"/>
              <w:tr2bl w:val="nil"/>
            </w:tcBorders>
            <w:shd w:val="clear" w:color="auto" w:fill="0B8770"/>
            <w:vAlign w:val="center"/>
          </w:tcPr>
          <w:p>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op w:val="single" w:color="A4A4A4" w:sz="4" w:space="0"/>
              <w:left w:val="nil"/>
              <w:bottom w:val="single" w:color="07865B" w:sz="12" w:space="0"/>
              <w:right w:val="nil"/>
              <w:tl2br w:val="nil"/>
              <w:tr2bl w:val="nil"/>
            </w:tcBorders>
            <w:vAlign w:val="center"/>
          </w:tcPr>
          <w:p>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本癌种化疗药物的毒副风险和敏感性预测参考纳入人群为本癌种患者的研究文献。</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更详细的化疗基因多态性和药物信息参见“化疗药物用药解析”。</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PharmGKB是美国国立卫生研究院资助的提供人类基因变异与药物反应相关关系的知识库。</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临床证据等级来源于PharmGKBClinicalAnnotationLevelsofEvidence(https://www.pharmgkb.org/page/clinAnnLevels)，证据等级1A、1B、2A、2B、3、4分别代表证据支持程度依次降低：</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1A：由临床药物基因组学实施联盟(CPIC)或遗传药理学指南认可，或在遗传药理学研究网络(PGRN)或某些重大卫生系统认可。</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1B：相关性基于多项有统计显著性的研究，此相关性必须在多于一个群体的研究中被重复，且显著性较强。</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2A：PharmGKB定义的2B级之上的有VIP（VeryImportantPharmacogene，非常重要的用药相关基因）的变异。2A级变异为已知用药相关基因，与2B级相比功能相关性更显著。</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2B：相关性基于多项重复性研究所得的中等程度证据，但其中某些研究可能缺乏统计学显著性或规模效应较小。</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3：相关性基于单一显著性（尚无重复性）研究或多项缺乏明确证据的研究。</w:t>
      </w:r>
    </w:p>
    <w:p>
      <w:pPr>
        <w:ind w:left="420"/>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4：注释仅基于少量病例、非权威研究或体外的分子功能研究。</w:t>
      </w:r>
    </w:p>
    <w:p>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br w:type="page"/>
      </w:r>
    </w:p>
    <w:p>
      <w:pPr>
        <w:pStyle w:val="23"/>
        <w:rPr>
          <w:rFonts w:hint="default" w:eastAsia="微软雅黑" w:cs="Times New Roman"/>
          <w:color w:val="auto"/>
          <w:lang w:val="en-US" w:eastAsia="zh-CN"/>
        </w:rPr>
      </w:pPr>
      <w:r>
        <w:rPr>
          <w:rFonts w:hint="eastAsia" w:eastAsia="微软雅黑" w:cs="Times New Roman"/>
          <w:color w:val="auto"/>
          <w:lang w:val="en-US" w:eastAsia="zh-CN"/>
        </w:rPr>
        <w:t>化疗药物用药解析</w:t>
      </w:r>
    </w:p>
    <w:tbl>
      <w:tblPr>
        <w:tblStyle w:val="13"/>
        <w:tblW w:w="4953"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387"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药物类别</w:t>
            </w:r>
          </w:p>
        </w:tc>
        <w:tc>
          <w:tcPr>
            <w:tcW w:w="1421" w:type="pct"/>
            <w:shd w:val="clear" w:color="auto" w:fill="0B8770"/>
            <w:vAlign w:val="center"/>
          </w:tcPr>
          <w:p>
            <w:pPr>
              <w:spacing w:line="206" w:lineRule="exact"/>
              <w:jc w:val="center"/>
              <w:rPr>
                <w:rFonts w:hint="eastAsia" w:ascii="微软雅黑" w:hAnsi="微软雅黑" w:eastAsia="微软雅黑" w:cs="微软雅黑"/>
                <w:b/>
                <w:bCs/>
                <w:color w:val="FFFFFF" w:themeColor="background1"/>
                <w:sz w:val="18"/>
                <w:szCs w:val="18"/>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化疗药物</w:t>
            </w:r>
          </w:p>
        </w:tc>
        <w:tc>
          <w:tcPr>
            <w:tcW w:w="718"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检测基因</w:t>
            </w:r>
          </w:p>
        </w:tc>
        <w:tc>
          <w:tcPr>
            <w:tcW w:w="589"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检测位点</w:t>
            </w:r>
          </w:p>
        </w:tc>
        <w:tc>
          <w:tcPr>
            <w:tcW w:w="468"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检测结果</w:t>
            </w:r>
          </w:p>
        </w:tc>
        <w:tc>
          <w:tcPr>
            <w:tcW w:w="606"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毒副作用风险</w:t>
            </w:r>
          </w:p>
        </w:tc>
        <w:tc>
          <w:tcPr>
            <w:tcW w:w="524" w:type="pct"/>
            <w:shd w:val="clear" w:color="auto" w:fill="0B8770"/>
            <w:vAlign w:val="center"/>
          </w:tcPr>
          <w:p>
            <w:pPr>
              <w:spacing w:line="204" w:lineRule="exact"/>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药物敏感性</w:t>
            </w:r>
          </w:p>
        </w:tc>
        <w:tc>
          <w:tcPr>
            <w:tcW w:w="284" w:type="pct"/>
            <w:shd w:val="clear" w:color="auto" w:fill="0B8770"/>
            <w:vAlign w:val="center"/>
          </w:tcPr>
          <w:p>
            <w:pPr>
              <w:spacing w:line="204" w:lineRule="exact"/>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等级</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ca in chemoAnalysis%}</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for c in ca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vm %}{{ c.drug_class }}</w:t>
            </w:r>
          </w:p>
        </w:tc>
        <w:tc>
          <w:tcPr>
            <w:tcW w:w="1421"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c.drug_name_chinese }}</w:t>
            </w:r>
          </w:p>
        </w:tc>
        <w:tc>
          <w:tcPr>
            <w:tcW w:w="718"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c.gene }}</w:t>
            </w:r>
          </w:p>
        </w:tc>
        <w:tc>
          <w:tcPr>
            <w:tcW w:w="589"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c.rs_id }}</w:t>
            </w:r>
          </w:p>
        </w:tc>
        <w:tc>
          <w:tcPr>
            <w:tcW w:w="468" w:type="pct"/>
            <w:shd w:val="clear" w:color="auto" w:fill="auto"/>
            <w:vAlign w:val="center"/>
          </w:tcPr>
          <w:p>
            <w:pPr>
              <w:spacing w:line="206" w:lineRule="exac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c.allele }}</w:t>
            </w:r>
          </w:p>
        </w:tc>
        <w:tc>
          <w:tcPr>
            <w:tcW w:w="606"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c.tox }}</w:t>
            </w:r>
          </w:p>
        </w:tc>
        <w:tc>
          <w:tcPr>
            <w:tcW w:w="52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c.eff }}</w:t>
            </w:r>
          </w:p>
        </w:tc>
        <w:tc>
          <w:tcPr>
            <w:tcW w:w="284" w:type="pct"/>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Cs/>
                <w:sz w:val="18"/>
                <w:szCs w:val="18"/>
                <w:lang w:eastAsia="zh-CN"/>
              </w:rPr>
              <w:t>{{ c.evidence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{%tr endfor %}</w:t>
            </w:r>
          </w:p>
        </w:tc>
      </w:tr>
    </w:tbl>
    <w:p>
      <w:pPr>
        <w:pStyle w:val="28"/>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pPr>
        <w:numPr>
          <w:ilvl w:val="0"/>
          <w:numId w:val="2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pPr>
        <w:numPr>
          <w:ilvl w:val="0"/>
          <w:numId w:val="20"/>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pPr>
        <w:rPr>
          <w:rFonts w:ascii="Times New Roman" w:hAnsi="Times New Roman" w:eastAsia="微软雅黑" w:cs="Times New Roman"/>
          <w:sz w:val="20"/>
          <w:szCs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pStyle w:val="2"/>
        <w:numPr>
          <w:ilvl w:val="0"/>
          <w:numId w:val="0"/>
        </w:numPr>
        <w:ind w:left="0" w:leftChars="0" w:firstLine="0" w:firstLineChars="0"/>
        <w:jc w:val="left"/>
        <w:rPr>
          <w:rFonts w:hint="eastAsia" w:ascii="微软雅黑" w:hAnsi="微软雅黑" w:eastAsia="微软雅黑" w:cs="微软雅黑"/>
          <w:color w:val="auto"/>
          <w:sz w:val="32"/>
          <w:szCs w:val="40"/>
        </w:rPr>
      </w:pPr>
      <w:bookmarkStart w:id="79" w:name="_Toc27461"/>
      <w:bookmarkStart w:id="80" w:name="_Toc4615"/>
      <w:r>
        <w:rPr>
          <w:rFonts w:hint="eastAsia" w:ascii="微软雅黑" w:hAnsi="微软雅黑" w:cs="微软雅黑"/>
          <w:color w:val="auto"/>
          <w:sz w:val="32"/>
          <w:szCs w:val="40"/>
          <w:lang w:val="en-US" w:eastAsia="zh-CN"/>
        </w:rPr>
        <w:t xml:space="preserve">第四部分 </w:t>
      </w:r>
      <w:r>
        <w:rPr>
          <w:rFonts w:hint="eastAsia" w:ascii="微软雅黑" w:hAnsi="微软雅黑" w:eastAsia="微软雅黑" w:cs="微软雅黑"/>
          <w:color w:val="auto"/>
          <w:sz w:val="32"/>
          <w:szCs w:val="40"/>
        </w:rPr>
        <w:t>附录</w:t>
      </w:r>
      <w:bookmarkEnd w:id="79"/>
      <w:bookmarkEnd w:id="80"/>
    </w:p>
    <w:bookmarkEnd w:id="67"/>
    <w:bookmarkEnd w:id="68"/>
    <w:bookmarkEnd w:id="69"/>
    <w:bookmarkEnd w:id="70"/>
    <w:bookmarkEnd w:id="71"/>
    <w:bookmarkEnd w:id="72"/>
    <w:bookmarkEnd w:id="73"/>
    <w:p>
      <w:pPr>
        <w:pStyle w:val="2"/>
        <w:numPr>
          <w:ilvl w:val="0"/>
          <w:numId w:val="21"/>
        </w:numPr>
        <w:ind w:left="454" w:leftChars="0" w:hanging="454" w:firstLineChars="0"/>
        <w:jc w:val="left"/>
        <w:rPr>
          <w:rFonts w:hint="eastAsia" w:ascii="微软雅黑" w:hAnsi="微软雅黑" w:eastAsia="微软雅黑" w:cs="微软雅黑"/>
          <w:color w:val="auto"/>
        </w:rPr>
      </w:pPr>
      <w:bookmarkStart w:id="81" w:name="_Toc16513"/>
      <w:bookmarkStart w:id="82" w:name="_Toc8106"/>
      <w:bookmarkStart w:id="83" w:name="_Toc306"/>
      <w:bookmarkStart w:id="84" w:name="_Toc22422"/>
      <w:r>
        <w:rPr>
          <w:rFonts w:hint="eastAsia" w:ascii="微软雅黑" w:hAnsi="微软雅黑" w:eastAsia="微软雅黑" w:cs="微软雅黑"/>
          <w:color w:val="auto"/>
        </w:rPr>
        <w:t>常见靶向药物相关基因检测列表</w:t>
      </w:r>
      <w:bookmarkEnd w:id="81"/>
      <w:bookmarkEnd w:id="82"/>
    </w:p>
    <w:tbl>
      <w:tblPr>
        <w:tblStyle w:val="14"/>
        <w:tblpPr w:leftFromText="181" w:rightFromText="181" w:vertAnchor="text" w:horzAnchor="page" w:tblpXSpec="center" w:tblpY="1"/>
        <w:tblOverlap w:val="never"/>
        <w:tblW w:w="9815" w:type="dxa"/>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13" w:type="dxa"/>
          <w:bottom w:w="0" w:type="dxa"/>
          <w:right w:w="113" w:type="dxa"/>
        </w:tblCellMar>
      </w:tblPr>
      <w:tblGrid>
        <w:gridCol w:w="838"/>
        <w:gridCol w:w="1023"/>
        <w:gridCol w:w="7954"/>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567" w:hRule="atLeast"/>
          <w:jc w:val="center"/>
        </w:trPr>
        <w:tc>
          <w:tcPr>
            <w:tcW w:w="838"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1023"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检测结果</w:t>
            </w:r>
          </w:p>
        </w:tc>
        <w:tc>
          <w:tcPr>
            <w:tcW w:w="7954" w:type="dxa"/>
            <w:shd w:val="clear" w:color="auto" w:fill="0B8770"/>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spacing w:val="-1"/>
                <w:sz w:val="18"/>
                <w:szCs w:val="18"/>
              </w:rPr>
            </w:pPr>
            <w:r>
              <w:rPr>
                <w:rFonts w:hint="eastAsia" w:ascii="微软雅黑" w:hAnsi="微软雅黑" w:eastAsia="微软雅黑" w:cs="微软雅黑"/>
                <w:sz w:val="18"/>
                <w:lang w:eastAsia="zh-CN"/>
              </w:rPr>
              <w:t>{%tr for</w:t>
            </w:r>
            <w:r>
              <w:rPr>
                <w:rFonts w:hint="eastAsia" w:ascii="微软雅黑" w:hAnsi="微软雅黑" w:eastAsia="微软雅黑" w:cs="微软雅黑"/>
                <w:sz w:val="18"/>
                <w:lang w:val="en-US" w:eastAsia="zh-CN"/>
              </w:rPr>
              <w:t xml:space="preserve"> ct</w:t>
            </w:r>
            <w:r>
              <w:rPr>
                <w:rFonts w:hint="eastAsia" w:ascii="微软雅黑" w:hAnsi="微软雅黑" w:eastAsia="微软雅黑" w:cs="微软雅黑"/>
                <w:sz w:val="18"/>
                <w:lang w:eastAsia="zh-CN"/>
              </w:rPr>
              <w:t xml:space="preserve"> in commonTargetedDrug</w:t>
            </w:r>
            <w:r>
              <w:rPr>
                <w:rFonts w:hint="eastAsia" w:ascii="微软雅黑" w:hAnsi="微软雅黑" w:eastAsia="微软雅黑" w:cs="微软雅黑"/>
                <w:sz w:val="18"/>
                <w:lang w:val="en-US" w:eastAsia="zh-CN"/>
              </w:rPr>
              <w:t xml:space="preserve"> </w:t>
            </w:r>
            <w:r>
              <w:rPr>
                <w:rFonts w:hint="eastAsia" w:ascii="微软雅黑" w:hAnsi="微软雅黑" w:eastAsia="微软雅黑" w:cs="微软雅黑"/>
                <w:sz w:val="18"/>
                <w:lang w:eastAsia="zh-CN"/>
              </w:rPr>
              <w: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 for b in ct.gene | nl() %}{%if loop.last%}{{ b }}{%else%}{{ b }}</w:t>
            </w:r>
          </w:p>
          <w:p>
            <w:pPr>
              <w:spacing w:line="206" w:lineRule="exact"/>
              <w:ind w:left="0" w:leftChars="-4" w:hanging="9" w:hangingChars="5"/>
              <w:jc w:val="center"/>
              <w:rPr>
                <w:rFonts w:hint="eastAsia" w:ascii="微软雅黑" w:hAnsi="微软雅黑" w:eastAsia="微软雅黑" w:cs="微软雅黑"/>
                <w:b/>
                <w:bCs/>
                <w:color w:val="auto"/>
                <w:sz w:val="18"/>
                <w:szCs w:val="18"/>
                <w:lang w:val="en-US" w:eastAsia="zh-CN"/>
              </w:rPr>
            </w:pPr>
            <w:r>
              <w:rPr>
                <w:rFonts w:hint="eastAsia" w:ascii="微软雅黑" w:hAnsi="微软雅黑" w:eastAsia="微软雅黑" w:cs="微软雅黑"/>
                <w:b/>
                <w:bCs/>
                <w:color w:val="auto"/>
                <w:sz w:val="18"/>
                <w:szCs w:val="18"/>
                <w:lang w:val="en-US" w:eastAsia="zh-CN"/>
              </w:rPr>
              <w:t>{%endif%}{% endfor%}</w:t>
            </w:r>
          </w:p>
        </w:tc>
        <w:tc>
          <w:tcPr>
            <w:tcW w:w="1023" w:type="dxa"/>
            <w:vAlign w:val="center"/>
          </w:tcPr>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eastAsia="zh-CN"/>
              </w:rPr>
              <w:t xml:space="preserve">{% if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 xml:space="preserve">.ori_variantList2 </w:t>
            </w:r>
            <w:r>
              <w:rPr>
                <w:rFonts w:hint="eastAsia" w:ascii="微软雅黑" w:hAnsi="微软雅黑" w:eastAsia="微软雅黑" w:cs="微软雅黑"/>
                <w:sz w:val="18"/>
                <w:szCs w:val="18"/>
                <w:lang w:eastAsia="zh-CN"/>
              </w:rPr>
              <w:t>== [] %}</w:t>
            </w:r>
            <w:r>
              <w:rPr>
                <w:rFonts w:hint="eastAsia" w:ascii="微软雅黑" w:hAnsi="微软雅黑" w:eastAsia="微软雅黑" w:cs="微软雅黑"/>
                <w:sz w:val="18"/>
                <w:szCs w:val="18"/>
                <w:lang w:val="en-US" w:eastAsia="zh-CN"/>
              </w:rPr>
              <w:t xml:space="preserve">未检出{%else%}{% for i in </w:t>
            </w:r>
            <w:r>
              <w:rPr>
                <w:rFonts w:hint="eastAsia" w:ascii="微软雅黑" w:hAnsi="微软雅黑" w:eastAsia="微软雅黑" w:cs="微软雅黑"/>
                <w:sz w:val="18"/>
                <w:lang w:val="en-US" w:eastAsia="zh-CN"/>
              </w:rPr>
              <w:t>ct</w:t>
            </w:r>
            <w:r>
              <w:rPr>
                <w:rFonts w:hint="eastAsia" w:ascii="微软雅黑" w:hAnsi="微软雅黑" w:eastAsia="微软雅黑" w:cs="微软雅黑"/>
                <w:sz w:val="18"/>
                <w:szCs w:val="18"/>
                <w:lang w:val="en-US" w:eastAsia="zh-CN"/>
              </w:rPr>
              <w:t>.ori_variantList2 %}{%if loop.last%}{{ i }}{%else%}{{ i }}</w:t>
            </w:r>
          </w:p>
          <w:p>
            <w:pPr>
              <w:keepNext w:val="0"/>
              <w:keepLines w:val="0"/>
              <w:widowControl/>
              <w:suppressLineNumbers w:val="0"/>
              <w:jc w:val="center"/>
              <w:textAlignment w:val="cente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{%endif%}{% endfor%}{%endif%}</w:t>
            </w:r>
          </w:p>
        </w:tc>
        <w:tc>
          <w:tcPr>
            <w:tcW w:w="7954" w:type="dxa"/>
            <w:vAlign w:val="center"/>
          </w:tcPr>
          <w:p>
            <w:pPr>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b w:val="0"/>
                <w:bCs w:val="0"/>
                <w:color w:val="auto"/>
                <w:sz w:val="18"/>
                <w:szCs w:val="18"/>
                <w:highlight w:val="none"/>
                <w:lang w:val="en-US" w:eastAsia="zh-CN"/>
              </w:rPr>
              <w:t>{% for b in ct.targeted_drug | nl() %}{%if loop.last%}{%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endfor%}{%else%}{% for i in b | nb() %}{%if loop.index % 2 == 0%}</w:t>
            </w:r>
            <w:r>
              <w:rPr>
                <w:rFonts w:hint="eastAsia" w:ascii="微软雅黑" w:hAnsi="微软雅黑" w:eastAsia="微软雅黑" w:cs="微软雅黑"/>
                <w:b/>
                <w:bCs/>
                <w:color w:val="auto"/>
                <w:sz w:val="18"/>
                <w:szCs w:val="18"/>
                <w:highlight w:val="none"/>
                <w:lang w:val="en-US" w:eastAsia="zh-CN"/>
              </w:rPr>
              <w:t>{{ i }}</w:t>
            </w:r>
            <w:r>
              <w:rPr>
                <w:rFonts w:hint="eastAsia" w:ascii="微软雅黑" w:hAnsi="微软雅黑" w:eastAsia="微软雅黑" w:cs="微软雅黑"/>
                <w:b w:val="0"/>
                <w:bCs w:val="0"/>
                <w:color w:val="auto"/>
                <w:sz w:val="18"/>
                <w:szCs w:val="18"/>
                <w:highlight w:val="none"/>
                <w:lang w:val="en-US" w:eastAsia="zh-CN"/>
              </w:rPr>
              <w:t>{%else%}{{ i }}{%endif%}{% endfor%}</w:t>
            </w:r>
          </w:p>
          <w:p>
            <w:pPr>
              <w:jc w:val="left"/>
              <w:rPr>
                <w:rFonts w:hint="eastAsia" w:ascii="微软雅黑" w:hAnsi="微软雅黑" w:eastAsia="微软雅黑" w:cs="微软雅黑"/>
                <w:spacing w:val="-1"/>
                <w:sz w:val="18"/>
                <w:szCs w:val="18"/>
              </w:rPr>
            </w:pPr>
            <w:r>
              <w:rPr>
                <w:rFonts w:hint="eastAsia" w:ascii="微软雅黑" w:hAnsi="微软雅黑" w:eastAsia="微软雅黑" w:cs="微软雅黑"/>
                <w:b w:val="0"/>
                <w:bCs w:val="0"/>
                <w:color w:val="auto"/>
                <w:sz w:val="18"/>
                <w:szCs w:val="18"/>
                <w:highlight w:val="none"/>
                <w:lang w:val="en-US" w:eastAsia="zh-CN"/>
              </w:rPr>
              <w:t>{%endif%}{% endfor%}</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rightChars="0"/>
              <w:jc w:val="left"/>
              <w:rPr>
                <w:rFonts w:hint="eastAsia" w:ascii="微软雅黑" w:hAnsi="微软雅黑" w:eastAsia="微软雅黑" w:cs="微软雅黑"/>
                <w:b w:val="0"/>
                <w:bCs w:val="0"/>
                <w:color w:val="auto"/>
                <w:sz w:val="18"/>
                <w:szCs w:val="18"/>
                <w:highlight w:val="none"/>
                <w:lang w:val="en-US" w:eastAsia="zh-CN"/>
              </w:rPr>
            </w:pPr>
            <w:r>
              <w:rPr>
                <w:rFonts w:hint="eastAsia" w:ascii="微软雅黑" w:hAnsi="微软雅黑" w:eastAsia="微软雅黑" w:cs="微软雅黑"/>
                <w:sz w:val="18"/>
                <w:lang w:eastAsia="zh-CN"/>
              </w:rPr>
              <w:t xml:space="preserve">{%tr </w:t>
            </w:r>
            <w:r>
              <w:rPr>
                <w:rFonts w:hint="eastAsia" w:ascii="微软雅黑" w:hAnsi="微软雅黑" w:eastAsia="微软雅黑" w:cs="微软雅黑"/>
                <w:sz w:val="18"/>
                <w:lang w:val="en-US" w:eastAsia="zh-CN"/>
              </w:rPr>
              <w:t>end</w:t>
            </w:r>
            <w:r>
              <w:rPr>
                <w:rFonts w:hint="eastAsia" w:ascii="微软雅黑" w:hAnsi="微软雅黑" w:eastAsia="微软雅黑" w:cs="微软雅黑"/>
                <w:sz w:val="18"/>
                <w:lang w:eastAsia="zh-CN"/>
              </w:rPr>
              <w:t>for %}</w:t>
            </w:r>
          </w:p>
        </w:tc>
      </w:tr>
    </w:tbl>
    <w:p>
      <w:pPr>
        <w:widowControl/>
        <w:rPr>
          <w:rFonts w:ascii="Times New Roman" w:hAnsi="Times New Roman" w:eastAsia="微软雅黑" w:cs="Times New Roman"/>
          <w:sz w:val="24"/>
          <w:szCs w:val="24"/>
          <w:lang w:eastAsia="zh-CN"/>
        </w:rPr>
      </w:pP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2"/>
        <w:numPr>
          <w:ilvl w:val="0"/>
          <w:numId w:val="21"/>
        </w:numPr>
        <w:ind w:left="454" w:leftChars="0" w:hanging="454" w:firstLineChars="0"/>
        <w:jc w:val="left"/>
        <w:rPr>
          <w:rFonts w:hint="eastAsia" w:ascii="微软雅黑" w:hAnsi="微软雅黑" w:eastAsia="微软雅黑" w:cs="微软雅黑"/>
          <w:color w:val="auto"/>
        </w:rPr>
      </w:pPr>
      <w:bookmarkStart w:id="85" w:name="_Toc23520"/>
      <w:r>
        <w:rPr>
          <w:rFonts w:hint="eastAsia" w:ascii="微软雅黑" w:hAnsi="微软雅黑" w:eastAsia="微软雅黑" w:cs="微软雅黑"/>
          <w:color w:val="auto"/>
        </w:rPr>
        <w:t>质控情况</w:t>
      </w:r>
      <w:bookmarkEnd w:id="83"/>
      <w:bookmarkEnd w:id="84"/>
      <w:bookmarkEnd w:id="85"/>
    </w:p>
    <w:tbl>
      <w:tblPr>
        <w:tblStyle w:val="13"/>
        <w:tblW w:w="9696"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3" w:hRule="atLeast"/>
          <w:jc w:val="center"/>
        </w:trPr>
        <w:tc>
          <w:tcPr>
            <w:tcW w:w="9696" w:type="dxa"/>
            <w:gridSpan w:val="4"/>
            <w:tcBorders>
              <w:top w:val="single" w:color="179172" w:sz="8" w:space="0"/>
              <w:left w:val="nil"/>
              <w:bottom w:val="single" w:color="179172" w:sz="8" w:space="0"/>
              <w:right w:val="nil"/>
            </w:tcBorders>
            <w:shd w:val="clear" w:color="auto" w:fill="0B8770"/>
            <w:vAlign w:val="center"/>
          </w:tcPr>
          <w:p>
            <w:pPr>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32" w:hRule="atLeast"/>
          <w:jc w:val="center"/>
        </w:trPr>
        <w:tc>
          <w:tcPr>
            <w:tcW w:w="4034" w:type="dxa"/>
            <w:gridSpan w:val="2"/>
            <w:tcBorders>
              <w:top w:val="single" w:color="179172" w:sz="8" w:space="0"/>
              <w:left w:val="nil"/>
              <w:bottom w:val="single" w:color="179172" w:sz="8" w:space="0"/>
              <w:right w:val="single" w:color="179172" w:sz="8" w:space="0"/>
            </w:tcBorders>
            <w:shd w:val="clear" w:color="auto" w:fill="0B8770"/>
            <w:vAlign w:val="center"/>
          </w:tcPr>
          <w:p>
            <w:pPr>
              <w:ind w:left="119"/>
              <w:jc w:val="center"/>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w:t>
            </w:r>
            <w:r>
              <w:rPr>
                <w:rFonts w:hint="eastAsia" w:ascii="微软雅黑" w:hAnsi="微软雅黑" w:eastAsia="微软雅黑" w:cs="微软雅黑"/>
                <w:bCs/>
                <w:color w:val="FFFFFF" w:themeColor="background1"/>
                <w:sz w:val="21"/>
                <w:lang w:eastAsia="zh-CN"/>
                <w14:textFill>
                  <w14:solidFill>
                    <w14:schemeClr w14:val="bg1"/>
                  </w14:solidFill>
                </w14:textFill>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bCs/>
                <w:color w:val="FFFFFF" w:themeColor="background1"/>
                <w:sz w:val="21"/>
                <w:lang w:eastAsia="zh-CN"/>
                <w14:textFill>
                  <w14:solidFill>
                    <w14:schemeClr w14:val="bg1"/>
                  </w14:solidFill>
                </w14:textFill>
              </w:rPr>
            </w:pPr>
            <w:r>
              <w:rPr>
                <w:rFonts w:hint="eastAsia" w:ascii="微软雅黑" w:hAnsi="微软雅黑" w:eastAsia="微软雅黑" w:cs="微软雅黑"/>
                <w:bCs/>
                <w:color w:val="FFFFFF" w:themeColor="background1"/>
                <w:sz w:val="21"/>
                <w:lang w:eastAsia="zh-CN"/>
                <w14:textFill>
                  <w14:solidFill>
                    <w14:schemeClr w14:val="bg1"/>
                  </w14:solidFill>
                </w14:textFill>
              </w:rPr>
              <w:t>数值</w:t>
            </w:r>
          </w:p>
        </w:tc>
        <w:tc>
          <w:tcPr>
            <w:tcW w:w="2831" w:type="dxa"/>
            <w:tcBorders>
              <w:top w:val="single" w:color="179172" w:sz="8" w:space="0"/>
              <w:left w:val="single" w:color="179172" w:sz="8" w:space="0"/>
              <w:bottom w:val="single" w:color="179172" w:sz="8" w:space="0"/>
              <w:right w:val="nil"/>
            </w:tcBorders>
            <w:shd w:val="clear" w:color="auto" w:fill="0B8770"/>
            <w:vAlign w:val="center"/>
          </w:tcPr>
          <w:p>
            <w:pPr>
              <w:ind w:left="118"/>
              <w:jc w:val="both"/>
              <w:rPr>
                <w:rFonts w:hint="eastAsia" w:ascii="微软雅黑" w:hAnsi="微软雅黑" w:eastAsia="微软雅黑" w:cs="微软雅黑"/>
                <w:bCs/>
                <w:color w:val="FFFFFF" w:themeColor="background1"/>
                <w:sz w:val="21"/>
                <w14:textFill>
                  <w14:solidFill>
                    <w14:schemeClr w14:val="bg1"/>
                  </w14:solidFill>
                </w14:textFill>
              </w:rPr>
            </w:pPr>
            <w:r>
              <w:rPr>
                <w:rFonts w:hint="eastAsia" w:ascii="微软雅黑" w:hAnsi="微软雅黑" w:eastAsia="微软雅黑" w:cs="微软雅黑"/>
                <w:bCs/>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病理质控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rPr>
              <w:t>肿瘤细胞含量</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tumorcellcontent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≥10%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pPr>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%}≥100{% else %}≥20{%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eastAsia="zh-CN"/>
              </w:rPr>
              <w:t>{{ DNA_degradation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szCs w:val="21"/>
                <w:lang w:eastAsia="zh-CN" w:bidi="ar"/>
              </w:rPr>
              <w:t>A/B/C级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trHeight w:val="512"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jc w:val="both"/>
              <w:rPr>
                <w:rFonts w:hint="eastAsia" w:ascii="微软雅黑" w:hAnsi="微软雅黑" w:eastAsia="微软雅黑" w:cs="微软雅黑"/>
                <w:color w:val="FFFFFF" w:themeColor="background1"/>
                <w:sz w:val="2"/>
                <w:szCs w:val="2"/>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851" w:type="dxa"/>
            <w:vMerge w:val="restart"/>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highlight w:val="none"/>
              </w:rPr>
            </w:pPr>
            <w:r>
              <w:rPr>
                <w:rFonts w:hint="eastAsia" w:ascii="微软雅黑" w:hAnsi="微软雅黑" w:eastAsia="微软雅黑" w:cs="微软雅黑"/>
                <w:sz w:val="21"/>
                <w:highlight w:val="none"/>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ind w:left="119" w:leftChars="0"/>
              <w:jc w:val="both"/>
              <w:rPr>
                <w:rFonts w:hint="eastAsia" w:ascii="微软雅黑" w:hAnsi="微软雅黑" w:eastAsia="微软雅黑" w:cs="微软雅黑"/>
                <w:sz w:val="21"/>
                <w:highlight w:val="none"/>
                <w:lang w:eastAsia="zh-CN"/>
              </w:rPr>
            </w:pPr>
            <w:r>
              <w:rPr>
                <w:rFonts w:hint="eastAsia" w:ascii="微软雅黑" w:hAnsi="微软雅黑" w:eastAsia="微软雅黑" w:cs="微软雅黑"/>
                <w:sz w:val="21"/>
                <w:highlight w:val="none"/>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highlight w:val="none"/>
              </w:rPr>
            </w:pPr>
            <w:r>
              <w:rPr>
                <w:rFonts w:hint="eastAsia" w:ascii="微软雅黑" w:hAnsi="微软雅黑" w:eastAsia="微软雅黑" w:cs="微软雅黑"/>
                <w:sz w:val="21"/>
                <w:szCs w:val="21"/>
                <w:highlight w:val="none"/>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jc w:val="center"/>
        </w:trPr>
        <w:tc>
          <w:tcPr>
            <w:tcW w:w="1851" w:type="dxa"/>
            <w:vMerge w:val="continue"/>
            <w:tcBorders>
              <w:top w:val="single" w:color="179172" w:sz="8" w:space="0"/>
              <w:left w:val="nil"/>
              <w:bottom w:val="single" w:color="179172" w:sz="8" w:space="0"/>
              <w:right w:val="single" w:color="179172" w:sz="8" w:space="0"/>
            </w:tcBorders>
            <w:shd w:val="clear" w:color="auto" w:fill="0B8770"/>
            <w:vAlign w:val="center"/>
          </w:tcPr>
          <w:p>
            <w:pPr>
              <w:ind w:left="118"/>
              <w:jc w:val="both"/>
              <w:rPr>
                <w:rFonts w:hint="eastAsia" w:ascii="微软雅黑" w:hAnsi="微软雅黑" w:eastAsia="微软雅黑" w:cs="微软雅黑"/>
                <w:color w:val="FFFFFF" w:themeColor="background1"/>
                <w:sz w:val="21"/>
                <w14:textFill>
                  <w14:solidFill>
                    <w14:schemeClr w14:val="bg1"/>
                  </w14:solidFill>
                </w14:textFill>
              </w:rPr>
            </w:pPr>
          </w:p>
        </w:tc>
        <w:tc>
          <w:tcPr>
            <w:tcW w:w="2183" w:type="dxa"/>
            <w:tcBorders>
              <w:top w:val="single" w:color="179172" w:sz="8" w:space="0"/>
              <w:left w:val="single" w:color="179172" w:sz="8" w:space="0"/>
              <w:bottom w:val="single" w:color="179172" w:sz="8" w:space="0"/>
              <w:right w:val="single" w:color="179172" w:sz="8" w:space="0"/>
            </w:tcBorders>
            <w:vAlign w:val="center"/>
          </w:tcPr>
          <w:p>
            <w:pPr>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autoSpaceDE w:val="0"/>
              <w:ind w:left="110" w:leftChars="50"/>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autoSpaceDE w:val="0"/>
              <w:ind w:left="110" w:leftChars="50"/>
              <w:jc w:val="both"/>
              <w:rPr>
                <w:rFonts w:hint="eastAsia" w:ascii="微软雅黑" w:hAnsi="微软雅黑" w:eastAsia="微软雅黑" w:cs="微软雅黑"/>
                <w:sz w:val="21"/>
              </w:rPr>
            </w:pPr>
            <w:r>
              <w:rPr>
                <w:rFonts w:hint="eastAsia" w:ascii="微软雅黑" w:hAnsi="微软雅黑" w:eastAsia="微软雅黑" w:cs="微软雅黑"/>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jc w:val="center"/>
        </w:trPr>
        <w:tc>
          <w:tcPr>
            <w:tcW w:w="1851" w:type="dxa"/>
            <w:tcBorders>
              <w:top w:val="single" w:color="179172" w:sz="8" w:space="0"/>
              <w:left w:val="nil"/>
              <w:bottom w:val="single" w:color="179172" w:sz="8" w:space="0"/>
              <w:right w:val="single" w:color="179172" w:sz="8" w:space="0"/>
            </w:tcBorders>
            <w:shd w:val="clear" w:color="auto" w:fill="0B8770"/>
            <w:vAlign w:val="center"/>
          </w:tcPr>
          <w:p>
            <w:pPr>
              <w:ind w:left="119"/>
              <w:jc w:val="both"/>
              <w:rPr>
                <w:rFonts w:hint="eastAsia" w:ascii="微软雅黑" w:hAnsi="微软雅黑" w:eastAsia="微软雅黑" w:cs="微软雅黑"/>
                <w:color w:val="FFFFFF" w:themeColor="background1"/>
                <w:sz w:val="21"/>
                <w:lang w:val="en-US"/>
                <w14:textFill>
                  <w14:solidFill>
                    <w14:schemeClr w14:val="bg1"/>
                  </w14:solidFill>
                </w14:textFill>
              </w:rPr>
            </w:pPr>
            <w:r>
              <w:rPr>
                <w:rFonts w:hint="eastAsia" w:ascii="微软雅黑" w:hAnsi="微软雅黑" w:eastAsia="微软雅黑" w:cs="微软雅黑"/>
                <w:color w:val="FFFFFF" w:themeColor="background1"/>
                <w:sz w:val="21"/>
                <w14:textFill>
                  <w14:solidFill>
                    <w14:schemeClr w14:val="bg1"/>
                  </w14:solidFill>
                </w14:textFill>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pPr>
              <w:jc w:val="center"/>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pPr>
        <w:numPr>
          <w:ilvl w:val="0"/>
          <w:numId w:val="23"/>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目标区域覆盖度：目标区域被测序覆盖的碱基比例。</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pPr>
        <w:numPr>
          <w:ilvl w:val="0"/>
          <w:numId w:val="22"/>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hint="eastAsia" w:ascii="微软雅黑" w:hAnsi="微软雅黑" w:eastAsia="微软雅黑" w:cs="微软雅黑"/>
          <w:color w:val="179172"/>
        </w:rPr>
        <w:br w:type="page"/>
      </w:r>
      <w:r>
        <w:rPr>
          <w:rFonts w:hint="eastAsia" w:ascii="Times New Roman" w:hAnsi="Times New Roman" w:eastAsia="微软雅黑" w:cs="Times New Roman"/>
          <w:sz w:val="24"/>
          <w:szCs w:val="24"/>
          <w:lang w:eastAsia="zh-CN"/>
        </w:rPr>
        <w:t>{% if endometrialCarcinoma == True %}</w:t>
      </w:r>
    </w:p>
    <w:p>
      <w:pPr>
        <w:pStyle w:val="2"/>
        <w:numPr>
          <w:ilvl w:val="0"/>
          <w:numId w:val="21"/>
        </w:numPr>
        <w:ind w:left="454" w:leftChars="0" w:hanging="454" w:firstLineChars="0"/>
        <w:jc w:val="left"/>
        <w:rPr>
          <w:rFonts w:hint="eastAsia" w:ascii="微软雅黑" w:hAnsi="微软雅黑" w:eastAsia="微软雅黑" w:cs="微软雅黑"/>
          <w:color w:val="auto"/>
        </w:rPr>
      </w:pPr>
      <w:bookmarkStart w:id="86" w:name="_Toc149837270"/>
      <w:bookmarkStart w:id="87" w:name="_Toc106294408"/>
      <w:bookmarkStart w:id="88" w:name="_Toc17216"/>
      <w:bookmarkStart w:id="89" w:name="_Toc319"/>
      <w:bookmarkStart w:id="90" w:name="_Toc3454"/>
      <w:bookmarkStart w:id="91" w:name="_Toc26935"/>
      <w:bookmarkStart w:id="92" w:name="_Toc30478"/>
      <w:bookmarkStart w:id="93" w:name="_Toc11446"/>
      <w:r>
        <w:rPr>
          <w:rFonts w:hint="eastAsia" w:ascii="微软雅黑" w:hAnsi="微软雅黑" w:eastAsia="微软雅黑" w:cs="微软雅黑"/>
          <w:color w:val="auto"/>
        </w:rPr>
        <w:t>子宫内膜癌分子分型与预后的相关性</w:t>
      </w:r>
      <w:bookmarkEnd w:id="86"/>
      <w:bookmarkEnd w:id="87"/>
      <w:bookmarkEnd w:id="88"/>
      <w:bookmarkEnd w:id="89"/>
      <w:bookmarkEnd w:id="90"/>
      <w:bookmarkEnd w:id="91"/>
      <w:bookmarkEnd w:id="92"/>
      <w:bookmarkEnd w:id="93"/>
    </w:p>
    <w:p>
      <w:pPr>
        <w:spacing w:after="120" w:afterLines="50" w:line="240" w:lineRule="auto"/>
        <w:ind w:firstLine="440" w:firstLineChars="200"/>
        <w:jc w:val="both"/>
        <w:rPr>
          <w:rFonts w:hint="eastAsia" w:ascii="微软雅黑" w:hAnsi="微软雅黑" w:eastAsia="微软雅黑" w:cs="微软雅黑"/>
          <w:lang w:eastAsia="zh-CN"/>
        </w:rPr>
      </w:pPr>
      <w:r>
        <w:rPr>
          <w:rFonts w:hint="eastAsia" w:ascii="微软雅黑" w:hAnsi="微软雅黑" w:eastAsia="微软雅黑" w:cs="微软雅黑"/>
          <w:lang w:eastAsia="zh-CN"/>
        </w:rPr>
        <w:t>关于子宫内膜癌预后危险因素定义和分组以及对应的术后辅助治疗建议的具体描述见表1，不同分子分型命名对照见表2。</w:t>
      </w:r>
    </w:p>
    <w:p>
      <w:pPr>
        <w:spacing w:after="120" w:afterLines="50" w:line="240" w:lineRule="auto"/>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表1. 预后危险因素定义和分组及术后辅助治疗方案</w:t>
      </w:r>
    </w:p>
    <w:tbl>
      <w:tblPr>
        <w:tblStyle w:val="14"/>
        <w:tblW w:w="0" w:type="auto"/>
        <w:tblInd w:w="111"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autofit"/>
        <w:tblCellMar>
          <w:top w:w="0" w:type="dxa"/>
          <w:left w:w="108" w:type="dxa"/>
          <w:bottom w:w="0" w:type="dxa"/>
          <w:right w:w="108" w:type="dxa"/>
        </w:tblCellMar>
      </w:tblPr>
      <w:tblGrid>
        <w:gridCol w:w="1134"/>
        <w:gridCol w:w="2861"/>
        <w:gridCol w:w="2781"/>
        <w:gridCol w:w="3099"/>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1134" w:type="dxa"/>
            <w:shd w:val="clear" w:color="auto" w:fill="0B8770"/>
            <w:vAlign w:val="center"/>
          </w:tcPr>
          <w:p>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危险分期</w:t>
            </w:r>
          </w:p>
        </w:tc>
        <w:tc>
          <w:tcPr>
            <w:tcW w:w="2861" w:type="dxa"/>
            <w:shd w:val="clear" w:color="auto" w:fill="0B8770"/>
            <w:vAlign w:val="center"/>
          </w:tcPr>
          <w:p>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分子分型未知</w:t>
            </w:r>
          </w:p>
        </w:tc>
        <w:tc>
          <w:tcPr>
            <w:tcW w:w="2781" w:type="dxa"/>
            <w:shd w:val="clear" w:color="auto" w:fill="0B8770"/>
            <w:vAlign w:val="center"/>
          </w:tcPr>
          <w:p>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分子分型已知△</w:t>
            </w:r>
          </w:p>
        </w:tc>
        <w:tc>
          <w:tcPr>
            <w:tcW w:w="3099" w:type="dxa"/>
            <w:shd w:val="clear" w:color="auto" w:fill="0B8770"/>
            <w:vAlign w:val="center"/>
          </w:tcPr>
          <w:p>
            <w:pPr>
              <w:spacing w:before="13" w:line="240"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辅助治疗方案</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低危</w:t>
            </w:r>
          </w:p>
        </w:tc>
        <w:tc>
          <w:tcPr>
            <w:tcW w:w="2861" w:type="dxa"/>
            <w:vAlign w:val="center"/>
          </w:tcPr>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w:t>
            </w:r>
          </w:p>
        </w:tc>
        <w:tc>
          <w:tcPr>
            <w:tcW w:w="278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Ⅰ~Ⅱ期，</w:t>
            </w:r>
            <w:r>
              <w:rPr>
                <w:rFonts w:hint="eastAsia" w:ascii="微软雅黑" w:hAnsi="微软雅黑" w:eastAsia="微软雅黑" w:cs="微软雅黑"/>
                <w:b/>
                <w:bCs/>
                <w:i/>
                <w:iCs/>
                <w:sz w:val="16"/>
                <w:szCs w:val="16"/>
                <w:lang w:eastAsia="zh-CN"/>
              </w:rPr>
              <w:t>POLE</w:t>
            </w:r>
            <w:r>
              <w:rPr>
                <w:rFonts w:hint="eastAsia" w:ascii="微软雅黑" w:hAnsi="微软雅黑" w:eastAsia="微软雅黑" w:cs="微软雅黑"/>
                <w:b/>
                <w:bCs/>
                <w:sz w:val="16"/>
                <w:szCs w:val="16"/>
                <w:lang w:eastAsia="zh-CN"/>
              </w:rPr>
              <w:t xml:space="preserve"> mut</w:t>
            </w:r>
            <w:r>
              <w:rPr>
                <w:rFonts w:hint="eastAsia" w:ascii="微软雅黑" w:hAnsi="微软雅黑" w:eastAsia="微软雅黑" w:cs="微软雅黑"/>
                <w:sz w:val="16"/>
                <w:szCs w:val="16"/>
                <w:lang w:eastAsia="zh-CN"/>
              </w:rPr>
              <w:t>内膜样癌，无残留病灶</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+LVSI无或局灶</w:t>
            </w:r>
          </w:p>
        </w:tc>
        <w:tc>
          <w:tcPr>
            <w:tcW w:w="3099" w:type="dxa"/>
            <w:vAlign w:val="center"/>
          </w:tcPr>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不推荐进行辅助治疗</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中危</w:t>
            </w:r>
          </w:p>
        </w:tc>
        <w:tc>
          <w:tcPr>
            <w:tcW w:w="286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ⅠA期内膜样癌+高级别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ⅠA期非内膜样癌（浆液性癌、透明细胞癌、未分化癌、癌肉瘤、混合细胞癌）不伴肌层浸润</w:t>
            </w:r>
          </w:p>
        </w:tc>
        <w:tc>
          <w:tcPr>
            <w:tcW w:w="278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内膜样癌+低级别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+LVSI无或局灶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ⅠA期，</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和（或）非内膜样癌（浆液性癌、透明细胞癌、未分化癌、癌肉瘤、混合细胞癌）不伴肌层浸润</w:t>
            </w:r>
          </w:p>
        </w:tc>
        <w:tc>
          <w:tcPr>
            <w:tcW w:w="3099" w:type="dxa"/>
            <w:vAlign w:val="center"/>
          </w:tcPr>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近距离腔内放疗可以减少中危子宫内膜癌患者的复发风险，对中危患者也可不进行辅助治疗，尤其是60岁以下的患者。已知分子分型后，</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内膜样癌局限于内膜层或不伴肌层浸润者，通常不建议辅助治疗。</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高-中危</w:t>
            </w:r>
          </w:p>
        </w:tc>
        <w:tc>
          <w:tcPr>
            <w:tcW w:w="286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Ⅰ期内膜样癌+弥漫LVSI，无论级别与浸润深度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，无论LVSI状态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Ⅱ期</w:t>
            </w:r>
          </w:p>
        </w:tc>
        <w:tc>
          <w:tcPr>
            <w:tcW w:w="278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 xml:space="preserve">内膜样癌+弥漫LVSI，无论级别或浸润深度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ⅠB期，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内膜样癌高级别</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 xml:space="preserve"> ，无论LVSI状态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Ⅱ期，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内膜样癌</w:t>
            </w:r>
          </w:p>
        </w:tc>
        <w:tc>
          <w:tcPr>
            <w:tcW w:w="3099"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淋巴结分期为pN</w:t>
            </w:r>
            <w:r>
              <w:rPr>
                <w:rFonts w:hint="eastAsia" w:ascii="微软雅黑" w:hAnsi="微软雅黑" w:eastAsia="微软雅黑" w:cs="微软雅黑"/>
                <w:sz w:val="16"/>
                <w:szCs w:val="16"/>
                <w:vertAlign w:val="subscript"/>
                <w:lang w:eastAsia="zh-CN"/>
              </w:rPr>
              <w:t>0</w:t>
            </w:r>
            <w:r>
              <w:rPr>
                <w:rFonts w:hint="eastAsia" w:ascii="微软雅黑" w:hAnsi="微软雅黑" w:eastAsia="微软雅黑" w:cs="微软雅黑"/>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未进行淋巴结分期手术（cN</w:t>
            </w:r>
            <w:r>
              <w:rPr>
                <w:rFonts w:hint="eastAsia" w:ascii="微软雅黑" w:hAnsi="微软雅黑" w:eastAsia="微软雅黑" w:cs="微软雅黑"/>
                <w:sz w:val="16"/>
                <w:szCs w:val="16"/>
                <w:vertAlign w:val="subscript"/>
                <w:lang w:eastAsia="zh-CN"/>
              </w:rPr>
              <w:t>0</w:t>
            </w:r>
            <w:r>
              <w:rPr>
                <w:rFonts w:hint="eastAsia" w:ascii="微软雅黑" w:hAnsi="微软雅黑" w:eastAsia="微软雅黑" w:cs="微软雅黑"/>
                <w:sz w:val="16"/>
                <w:szCs w:val="16"/>
                <w:lang w:eastAsia="zh-CN"/>
              </w:rPr>
              <w:t>/pN</w:t>
            </w:r>
            <w:r>
              <w:rPr>
                <w:rFonts w:hint="eastAsia" w:ascii="微软雅黑" w:hAnsi="微软雅黑" w:eastAsia="微软雅黑" w:cs="微软雅黑"/>
                <w:sz w:val="16"/>
                <w:szCs w:val="16"/>
                <w:vertAlign w:val="subscript"/>
                <w:lang w:eastAsia="zh-CN"/>
              </w:rPr>
              <w:t>x</w:t>
            </w:r>
            <w:r>
              <w:rPr>
                <w:rFonts w:hint="eastAsia" w:ascii="微软雅黑" w:hAnsi="微软雅黑" w:eastAsia="微软雅黑" w:cs="微软雅黑"/>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高危</w:t>
            </w:r>
          </w:p>
        </w:tc>
        <w:tc>
          <w:tcPr>
            <w:tcW w:w="286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Ⅲ~ⅣA期，无残留病灶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Ⅰ~ⅣA期，非内膜样癌（浆液性癌、透明细胞癌、未分化癌、癌肉瘤、混合细胞癌）伴肌层浸润，无残留病灶</w:t>
            </w:r>
          </w:p>
          <w:p>
            <w:pPr>
              <w:widowControl/>
              <w:spacing w:line="240" w:lineRule="auto"/>
              <w:jc w:val="both"/>
              <w:rPr>
                <w:rFonts w:hint="eastAsia" w:ascii="微软雅黑" w:hAnsi="微软雅黑" w:eastAsia="微软雅黑" w:cs="微软雅黑"/>
                <w:sz w:val="18"/>
                <w:szCs w:val="18"/>
                <w:lang w:eastAsia="zh-CN"/>
              </w:rPr>
            </w:pPr>
          </w:p>
        </w:tc>
        <w:tc>
          <w:tcPr>
            <w:tcW w:w="278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Ⅲ~ⅣA期，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 xml:space="preserve">内膜样癌无残留病灶 </w:t>
            </w:r>
          </w:p>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Ⅰ~ⅣA期，</w:t>
            </w:r>
            <w:r>
              <w:rPr>
                <w:rFonts w:hint="eastAsia" w:ascii="微软雅黑" w:hAnsi="微软雅黑" w:eastAsia="微软雅黑" w:cs="微软雅黑"/>
                <w:b/>
                <w:bCs/>
                <w:sz w:val="16"/>
                <w:szCs w:val="16"/>
                <w:lang w:eastAsia="zh-CN"/>
              </w:rPr>
              <w:t>p53abn</w:t>
            </w:r>
            <w:r>
              <w:rPr>
                <w:rFonts w:hint="eastAsia" w:ascii="微软雅黑" w:hAnsi="微软雅黑" w:eastAsia="微软雅黑" w:cs="微软雅黑"/>
                <w:sz w:val="16"/>
                <w:szCs w:val="16"/>
                <w:lang w:eastAsia="zh-CN"/>
              </w:rPr>
              <w:t xml:space="preserve">内膜样癌伴肌层浸润，无残留病灶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Ⅰ~ⅣA期，</w:t>
            </w:r>
            <w:r>
              <w:rPr>
                <w:rFonts w:hint="eastAsia" w:ascii="微软雅黑" w:hAnsi="微软雅黑" w:eastAsia="微软雅黑" w:cs="微软雅黑"/>
                <w:b/>
                <w:bCs/>
                <w:sz w:val="16"/>
                <w:szCs w:val="16"/>
                <w:lang w:eastAsia="zh-CN"/>
              </w:rPr>
              <w:t>dMMR/NSMP</w:t>
            </w:r>
            <w:r>
              <w:rPr>
                <w:rFonts w:hint="eastAsia" w:ascii="微软雅黑" w:hAnsi="微软雅黑" w:eastAsia="微软雅黑" w:cs="微软雅黑"/>
                <w:sz w:val="16"/>
                <w:szCs w:val="16"/>
                <w:lang w:eastAsia="zh-CN"/>
              </w:rPr>
              <w:t>非内膜样癌（浆液性癌、未分化癌、癌肉瘤），伴肌层浸润，无残留病灶</w:t>
            </w:r>
          </w:p>
        </w:tc>
        <w:tc>
          <w:tcPr>
            <w:tcW w:w="3099" w:type="dxa"/>
            <w:vAlign w:val="center"/>
          </w:tcPr>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推荐术后进行盆腔外照射联合化疗。单纯化疗可作为替代方案。癌肉瘤的术后治疗参照高危内膜癌治疗方案，而不是子宫肉瘤方案。</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134" w:type="dxa"/>
            <w:vAlign w:val="center"/>
          </w:tcPr>
          <w:p>
            <w:pPr>
              <w:widowControl/>
              <w:spacing w:line="240" w:lineRule="auto"/>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晚期转移</w:t>
            </w:r>
          </w:p>
        </w:tc>
        <w:tc>
          <w:tcPr>
            <w:tcW w:w="286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Ⅲ~ⅣA期伴残留病灶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ⅣB期</w:t>
            </w:r>
          </w:p>
        </w:tc>
        <w:tc>
          <w:tcPr>
            <w:tcW w:w="2781" w:type="dxa"/>
            <w:vAlign w:val="center"/>
          </w:tcPr>
          <w:p>
            <w:pPr>
              <w:widowControl/>
              <w:numPr>
                <w:ilvl w:val="0"/>
                <w:numId w:val="24"/>
              </w:numPr>
              <w:spacing w:line="240" w:lineRule="auto"/>
              <w:jc w:val="both"/>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 xml:space="preserve">Ⅲ~ⅣA期，伴残留病灶，任何分子分型 </w:t>
            </w:r>
          </w:p>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ⅣB期，任何分子分型</w:t>
            </w:r>
          </w:p>
        </w:tc>
        <w:tc>
          <w:tcPr>
            <w:tcW w:w="3099" w:type="dxa"/>
            <w:vAlign w:val="center"/>
          </w:tcPr>
          <w:p>
            <w:pPr>
              <w:widowControl/>
              <w:numPr>
                <w:ilvl w:val="0"/>
                <w:numId w:val="24"/>
              </w:numPr>
              <w:spacing w:line="240" w:lineRule="auto"/>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微软雅黑" w:hAnsi="微软雅黑" w:eastAsia="微软雅黑" w:cs="微软雅黑"/>
          <w:sz w:val="16"/>
          <w:szCs w:val="16"/>
          <w:lang w:eastAsia="zh-CN"/>
        </w:rPr>
      </w:pPr>
      <w:r>
        <w:rPr>
          <w:rFonts w:hint="eastAsia" w:ascii="微软雅黑" w:hAnsi="微软雅黑" w:eastAsia="微软雅黑" w:cs="微软雅黑"/>
          <w:b/>
          <w:bCs/>
          <w:sz w:val="16"/>
          <w:szCs w:val="16"/>
          <w:lang w:eastAsia="zh-CN"/>
        </w:rPr>
        <w:t>注：</w:t>
      </w:r>
      <w:r>
        <w:rPr>
          <w:rFonts w:hint="eastAsia" w:ascii="微软雅黑" w:hAnsi="微软雅黑" w:eastAsia="微软雅黑" w:cs="微软雅黑"/>
          <w:sz w:val="18"/>
          <w:szCs w:val="18"/>
          <w:vertAlign w:val="superscript"/>
          <w:lang w:eastAsia="zh-CN"/>
        </w:rPr>
        <w:t>△</w:t>
      </w:r>
      <w:r>
        <w:rPr>
          <w:rFonts w:hint="eastAsia" w:ascii="微软雅黑" w:hAnsi="微软雅黑" w:eastAsia="微软雅黑" w:cs="微软雅黑"/>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微软雅黑" w:hAnsi="微软雅黑" w:eastAsia="微软雅黑" w:cs="微软雅黑"/>
          <w:sz w:val="16"/>
          <w:szCs w:val="16"/>
          <w:vertAlign w:val="superscript"/>
          <w:lang w:eastAsia="zh-CN"/>
        </w:rPr>
        <w:t>*</w:t>
      </w:r>
      <w:r>
        <w:rPr>
          <w:rFonts w:hint="eastAsia" w:ascii="微软雅黑" w:hAnsi="微软雅黑" w:eastAsia="微软雅黑" w:cs="微软雅黑"/>
          <w:sz w:val="16"/>
          <w:szCs w:val="16"/>
          <w:lang w:eastAsia="zh-CN"/>
        </w:rPr>
        <w:t>：根据FIGO分级两分类，G1和G2定义为低级别，G3为高级别。</w:t>
      </w:r>
    </w:p>
    <w:p>
      <w:pPr>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br w:type="page"/>
      </w:r>
    </w:p>
    <w:p>
      <w:pPr>
        <w:spacing w:after="120" w:afterLines="50" w:line="440" w:lineRule="exact"/>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表2 分子分型命名对照表</w:t>
      </w:r>
    </w:p>
    <w:tbl>
      <w:tblPr>
        <w:tblStyle w:val="14"/>
        <w:tblW w:w="0" w:type="auto"/>
        <w:tblInd w:w="111" w:type="dxa"/>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autofit"/>
        <w:tblCellMar>
          <w:top w:w="0" w:type="dxa"/>
          <w:left w:w="108" w:type="dxa"/>
          <w:bottom w:w="0" w:type="dxa"/>
          <w:right w:w="108" w:type="dxa"/>
        </w:tblCellMar>
      </w:tblPr>
      <w:tblGrid>
        <w:gridCol w:w="1652"/>
        <w:gridCol w:w="1652"/>
        <w:gridCol w:w="1659"/>
        <w:gridCol w:w="1661"/>
        <w:gridCol w:w="1655"/>
        <w:gridCol w:w="169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54" w:hRule="atLeast"/>
        </w:trPr>
        <w:tc>
          <w:tcPr>
            <w:tcW w:w="1662"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WHO</w:t>
            </w:r>
          </w:p>
        </w:tc>
        <w:tc>
          <w:tcPr>
            <w:tcW w:w="1662"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ESGO</w:t>
            </w:r>
          </w:p>
        </w:tc>
        <w:tc>
          <w:tcPr>
            <w:tcW w:w="1662"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NCCN</w:t>
            </w:r>
          </w:p>
        </w:tc>
        <w:tc>
          <w:tcPr>
            <w:tcW w:w="1662"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TCGA</w:t>
            </w:r>
          </w:p>
        </w:tc>
        <w:tc>
          <w:tcPr>
            <w:tcW w:w="1662"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ProMisE</w:t>
            </w:r>
          </w:p>
        </w:tc>
        <w:tc>
          <w:tcPr>
            <w:tcW w:w="1664" w:type="dxa"/>
            <w:shd w:val="clear" w:color="auto" w:fill="0B8770"/>
            <w:vAlign w:val="center"/>
          </w:tcPr>
          <w:p>
            <w:pPr>
              <w:spacing w:before="13" w:line="252" w:lineRule="auto"/>
              <w:ind w:right="174"/>
              <w:jc w:val="center"/>
              <w:rPr>
                <w:rFonts w:hint="eastAsia" w:ascii="微软雅黑" w:hAnsi="微软雅黑" w:eastAsia="微软雅黑" w:cs="微软雅黑"/>
                <w:b/>
                <w:bCs/>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sz w:val="18"/>
                <w:szCs w:val="18"/>
                <w:lang w:eastAsia="zh-CN"/>
                <w14:textFill>
                  <w14:solidFill>
                    <w14:schemeClr w14:val="bg1"/>
                  </w14:solidFill>
                </w14:textFill>
              </w:rPr>
              <w:t>Trans-PORTEC</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mut</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mut</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(ultramutated)</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 xml:space="preserve"> EDM</w:t>
            </w:r>
          </w:p>
        </w:tc>
        <w:tc>
          <w:tcPr>
            <w:tcW w:w="1664"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i/>
                <w:iCs/>
                <w:sz w:val="18"/>
                <w:szCs w:val="18"/>
                <w:lang w:eastAsia="zh-CN"/>
              </w:rPr>
              <w:t>POLE</w:t>
            </w:r>
            <w:r>
              <w:rPr>
                <w:rFonts w:hint="eastAsia" w:ascii="微软雅黑" w:hAnsi="微软雅黑" w:eastAsia="微软雅黑" w:cs="微软雅黑"/>
                <w:sz w:val="18"/>
                <w:szCs w:val="18"/>
                <w:lang w:eastAsia="zh-CN"/>
              </w:rPr>
              <w:t>-mutant</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MSI-H</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 (hypermutated)</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MMR-D</w:t>
            </w:r>
          </w:p>
        </w:tc>
        <w:tc>
          <w:tcPr>
            <w:tcW w:w="1664"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MSI</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low</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low (endometrioid)</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wt</w:t>
            </w:r>
          </w:p>
        </w:tc>
        <w:tc>
          <w:tcPr>
            <w:tcW w:w="1664"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NSMP</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510" w:hRule="atLeast"/>
        </w:trPr>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high</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Copy-number high (serous-like)</w:t>
            </w:r>
          </w:p>
        </w:tc>
        <w:tc>
          <w:tcPr>
            <w:tcW w:w="1662"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 abn</w:t>
            </w:r>
          </w:p>
        </w:tc>
        <w:tc>
          <w:tcPr>
            <w:tcW w:w="1664" w:type="dxa"/>
            <w:vAlign w:val="center"/>
          </w:tcPr>
          <w:p>
            <w:pPr>
              <w:widowControl/>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p53-mutant</w:t>
            </w:r>
          </w:p>
        </w:tc>
      </w:tr>
    </w:tbl>
    <w:p>
      <w:pPr>
        <w:widowControl/>
        <w:spacing w:before="120" w:beforeLines="5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hint="eastAsia" w:ascii="微软雅黑" w:hAnsi="微软雅黑" w:eastAsia="微软雅黑" w:cs="微软雅黑"/>
          <w:sz w:val="20"/>
          <w:szCs w:val="20"/>
          <w:lang w:eastAsia="zh-CN"/>
        </w:rPr>
      </w:pPr>
    </w:p>
    <w:p>
      <w:p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参考文献：</w:t>
      </w:r>
    </w:p>
    <w:p>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《ESGO／ESTRO／ESP指南：子宫内膜癌患者的管理（2020版）》；</w:t>
      </w:r>
    </w:p>
    <w:p>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《子宫内膜癌诊断与治疗指南（2021版）》；</w:t>
      </w:r>
    </w:p>
    <w:p>
      <w:pPr>
        <w:numPr>
          <w:ilvl w:val="0"/>
          <w:numId w:val="2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《子宫内膜癌分子检测中国专家共识（2021版）》。</w:t>
      </w:r>
    </w:p>
    <w:p>
      <w:pPr>
        <w:rPr>
          <w:rFonts w:hint="eastAsia" w:ascii="微软雅黑" w:hAnsi="微软雅黑" w:eastAsia="微软雅黑" w:cs="微软雅黑"/>
          <w:color w:val="179172"/>
        </w:rPr>
      </w:pPr>
      <w:r>
        <w:rPr>
          <w:rFonts w:hint="eastAsia" w:ascii="微软雅黑" w:hAnsi="微软雅黑" w:eastAsia="微软雅黑" w:cs="微软雅黑"/>
          <w:sz w:val="18"/>
          <w:szCs w:val="18"/>
          <w:lang w:eastAsia="zh-CN"/>
        </w:rPr>
        <w:br w:type="page"/>
      </w:r>
      <w:r>
        <w:rPr>
          <w:rFonts w:hint="eastAsia" w:ascii="微软雅黑" w:hAnsi="微软雅黑" w:eastAsia="微软雅黑" w:cs="微软雅黑"/>
          <w:sz w:val="24"/>
          <w:szCs w:val="24"/>
          <w:lang w:eastAsia="zh-CN"/>
        </w:rPr>
        <w:t>{% endif %}</w:t>
      </w:r>
    </w:p>
    <w:bookmarkEnd w:id="16"/>
    <w:bookmarkEnd w:id="74"/>
    <w:bookmarkEnd w:id="75"/>
    <w:bookmarkEnd w:id="76"/>
    <w:bookmarkEnd w:id="77"/>
    <w:bookmarkEnd w:id="78"/>
    <w:p>
      <w:pPr>
        <w:pStyle w:val="2"/>
        <w:numPr>
          <w:ilvl w:val="0"/>
          <w:numId w:val="21"/>
        </w:numPr>
        <w:ind w:left="454" w:leftChars="0" w:hanging="454" w:firstLineChars="0"/>
        <w:jc w:val="left"/>
        <w:rPr>
          <w:rFonts w:hint="eastAsia" w:ascii="微软雅黑" w:hAnsi="微软雅黑" w:eastAsia="微软雅黑" w:cs="微软雅黑"/>
          <w:color w:val="auto"/>
          <w:lang w:val="en-US" w:eastAsia="zh-CN"/>
        </w:rPr>
      </w:pPr>
      <w:bookmarkStart w:id="94" w:name="_Toc31819"/>
      <w:bookmarkStart w:id="95" w:name="_Toc30868"/>
      <w:bookmarkStart w:id="96" w:name="_Toc6864"/>
      <w:bookmarkStart w:id="97" w:name="_Toc7549"/>
      <w:bookmarkStart w:id="98" w:name="_Toc97651888"/>
      <w:bookmarkStart w:id="99" w:name="_Toc15609"/>
      <w:bookmarkStart w:id="100" w:name="_Toc97651921"/>
      <w:bookmarkStart w:id="101" w:name="_Toc8182"/>
      <w:bookmarkStart w:id="102" w:name="_Toc22484_WPSOffice_Level1"/>
      <w:bookmarkStart w:id="103" w:name="_Toc16368_WPSOffice_Level1"/>
      <w:bookmarkStart w:id="104" w:name="_Toc19099"/>
      <w:bookmarkStart w:id="105" w:name="_Toc28910_WPSOffice_Level1"/>
      <w:bookmarkStart w:id="106" w:name="_Toc26985_WPSOffice_Level1"/>
      <w:bookmarkStart w:id="107" w:name="_Toc20924"/>
      <w:bookmarkStart w:id="108" w:name="_Toc20170_WPSOffice_Level1"/>
      <w:bookmarkStart w:id="109" w:name="_Toc28454_WPSOffice_Level1"/>
      <w:bookmarkStart w:id="110" w:name="_Toc31185"/>
      <w:r>
        <w:rPr>
          <w:rFonts w:hint="eastAsia" w:ascii="微软雅黑" w:hAnsi="微软雅黑" w:eastAsia="微软雅黑" w:cs="微软雅黑"/>
          <w:color w:val="auto"/>
          <w:lang w:val="en-US" w:eastAsia="zh-CN"/>
        </w:rPr>
        <w:t>检测基因列表</w:t>
      </w:r>
      <w:bookmarkEnd w:id="94"/>
      <w:bookmarkEnd w:id="95"/>
    </w:p>
    <w:bookmarkEnd w:id="96"/>
    <w:bookmarkEnd w:id="97"/>
    <w:bookmarkEnd w:id="98"/>
    <w:bookmarkEnd w:id="99"/>
    <w:bookmarkEnd w:id="100"/>
    <w:bookmarkEnd w:id="101"/>
    <w:bookmarkEnd w:id="102"/>
    <w:bookmarkEnd w:id="103"/>
    <w:bookmarkEnd w:id="104"/>
    <w:bookmarkEnd w:id="105"/>
    <w:p>
      <w:pPr>
        <w:spacing w:line="259" w:lineRule="exact"/>
        <w:ind w:left="3328" w:right="3328"/>
        <w:jc w:val="center"/>
        <w:rPr>
          <w:rFonts w:hint="eastAsia" w:ascii="微软雅黑" w:hAnsi="微软雅黑" w:eastAsia="微软雅黑" w:cs="微软雅黑"/>
          <w:b/>
          <w:color w:val="416AAB"/>
          <w:sz w:val="24"/>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gene.geneA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A</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w:t>
            </w:r>
            <w:r>
              <w:rPr>
                <w:rFonts w:hint="eastAsia" w:ascii="微软雅黑" w:hAnsi="微软雅黑" w:eastAsia="微软雅黑" w:cs="微软雅黑"/>
                <w:sz w:val="18"/>
                <w:szCs w:val="18"/>
                <w:lang w:val="en-US" w:eastAsia="zh-CN"/>
              </w:rPr>
              <w:t>8</w:t>
            </w:r>
            <w:r>
              <w:rPr>
                <w:rFonts w:hint="eastAsia" w:ascii="微软雅黑" w:hAnsi="微软雅黑" w:eastAsia="微软雅黑" w:cs="微软雅黑"/>
                <w:sz w:val="18"/>
                <w:szCs w:val="18"/>
                <w:lang w:eastAsia="zh-CN"/>
              </w:rPr>
              <w:t>,18,True)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gene.geneB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B</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1" w:name="_Toc5261_WPSOffice_Level2"/>
            <w:bookmarkStart w:id="112" w:name="_Toc18696_WPSOffice_Level2"/>
            <w:bookmarkStart w:id="113" w:name="_Toc17905_WPSOffice_Level2"/>
            <w:bookmarkStart w:id="114" w:name="_Toc23221_WPSOffice_Level2"/>
            <w:bookmarkStart w:id="115" w:name="_Toc3819_WPSOffice_Level2"/>
            <w:bookmarkStart w:id="116" w:name="_Toc5660_WPSOffice_Level2"/>
            <w:bookmarkStart w:id="117" w:name="_Toc31020_WPSOffice_Level2"/>
            <w:r>
              <w:rPr>
                <w:rFonts w:hint="eastAsia" w:ascii="微软雅黑" w:hAnsi="微软雅黑" w:eastAsia="微软雅黑" w:cs="微软雅黑"/>
                <w:sz w:val="18"/>
                <w:szCs w:val="18"/>
                <w:lang w:eastAsia="zh-CN"/>
              </w:rPr>
              <w:t>{%tr for Gene in gene.geneB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0070C0"/>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gene.geneC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C</w:t>
      </w:r>
      <w:bookmarkEnd w:id="111"/>
      <w:bookmarkEnd w:id="112"/>
      <w:bookmarkEnd w:id="113"/>
      <w:bookmarkEnd w:id="114"/>
      <w:bookmarkEnd w:id="115"/>
      <w:bookmarkEnd w:id="116"/>
      <w:bookmarkEnd w:id="11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18" w:name="_Toc11554_WPSOffice_Level2"/>
            <w:bookmarkStart w:id="119" w:name="_Toc20683_WPSOffice_Level2"/>
            <w:bookmarkStart w:id="120" w:name="_Toc23388_WPSOffice_Level2"/>
            <w:bookmarkStart w:id="121" w:name="_Toc24626_WPSOffice_Level2"/>
            <w:bookmarkStart w:id="122" w:name="_Toc15300_WPSOffice_Level2"/>
            <w:bookmarkStart w:id="123" w:name="_Toc28235_WPSOffice_Level2"/>
            <w:bookmarkStart w:id="124" w:name="_Toc2588_WPSOffice_Level2"/>
            <w:r>
              <w:rPr>
                <w:rFonts w:hint="eastAsia" w:ascii="微软雅黑" w:hAnsi="微软雅黑" w:eastAsia="微软雅黑" w:cs="微软雅黑"/>
                <w:sz w:val="18"/>
                <w:szCs w:val="18"/>
                <w:lang w:eastAsia="zh-CN"/>
              </w:rPr>
              <w:t>{%tr for Gene in gene.geneC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gene.geneD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D</w:t>
      </w:r>
      <w:bookmarkEnd w:id="118"/>
      <w:bookmarkEnd w:id="119"/>
      <w:bookmarkEnd w:id="120"/>
      <w:bookmarkEnd w:id="121"/>
      <w:bookmarkEnd w:id="122"/>
      <w:bookmarkEnd w:id="123"/>
      <w:bookmarkEnd w:id="12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25" w:name="_Toc31650_WPSOffice_Level2"/>
            <w:bookmarkStart w:id="126" w:name="_Toc12493_WPSOffice_Level2"/>
            <w:bookmarkStart w:id="127" w:name="_Toc16027_WPSOffice_Level2"/>
            <w:bookmarkStart w:id="128" w:name="_Toc19892_WPSOffice_Level2"/>
            <w:bookmarkStart w:id="129" w:name="_Toc18182_WPSOffice_Level2"/>
            <w:bookmarkStart w:id="130" w:name="_Toc30071_WPSOffice_Level2"/>
            <w:bookmarkStart w:id="131" w:name="_Toc22590_WPSOffice_Level2"/>
            <w:r>
              <w:rPr>
                <w:rFonts w:hint="eastAsia" w:ascii="微软雅黑" w:hAnsi="微软雅黑" w:eastAsia="微软雅黑" w:cs="微软雅黑"/>
                <w:sz w:val="18"/>
                <w:szCs w:val="18"/>
                <w:lang w:eastAsia="zh-CN"/>
              </w:rPr>
              <w:t>{%tr for Gene in gene.geneD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gene.geneE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E</w:t>
      </w:r>
      <w:bookmarkEnd w:id="125"/>
      <w:bookmarkEnd w:id="126"/>
      <w:bookmarkEnd w:id="127"/>
      <w:bookmarkEnd w:id="128"/>
      <w:bookmarkEnd w:id="129"/>
      <w:bookmarkEnd w:id="130"/>
      <w:bookmarkEnd w:id="13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32" w:name="_Toc20571_WPSOffice_Level2"/>
            <w:bookmarkStart w:id="133" w:name="_Toc31447_WPSOffice_Level2"/>
            <w:bookmarkStart w:id="134" w:name="_Toc28534_WPSOffice_Level2"/>
            <w:bookmarkStart w:id="135" w:name="_Toc28312_WPSOffice_Level2"/>
            <w:bookmarkStart w:id="136" w:name="_Toc8398_WPSOffice_Level2"/>
            <w:bookmarkStart w:id="137" w:name="_Toc19289_WPSOffice_Level2"/>
            <w:bookmarkStart w:id="138" w:name="_Toc11689_WPSOffice_Level2"/>
            <w:r>
              <w:rPr>
                <w:rFonts w:hint="eastAsia" w:ascii="微软雅黑" w:hAnsi="微软雅黑" w:eastAsia="微软雅黑" w:cs="微软雅黑"/>
                <w:sz w:val="18"/>
                <w:szCs w:val="18"/>
                <w:lang w:eastAsia="zh-CN"/>
              </w:rPr>
              <w:t>{%tr for Gene in gene.geneE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gene.geneF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F</w:t>
      </w:r>
      <w:bookmarkEnd w:id="132"/>
      <w:bookmarkEnd w:id="133"/>
      <w:bookmarkEnd w:id="134"/>
      <w:bookmarkEnd w:id="135"/>
      <w:bookmarkEnd w:id="136"/>
      <w:bookmarkEnd w:id="137"/>
      <w:bookmarkEnd w:id="13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39" w:name="_Toc5164_WPSOffice_Level2"/>
            <w:bookmarkStart w:id="140" w:name="_Toc2683_WPSOffice_Level2"/>
            <w:bookmarkStart w:id="141" w:name="_Toc6645_WPSOffice_Level2"/>
            <w:bookmarkStart w:id="142" w:name="_Toc13225_WPSOffice_Level2"/>
            <w:bookmarkStart w:id="143" w:name="_Toc6863_WPSOffice_Level2"/>
            <w:bookmarkStart w:id="144" w:name="_Toc5423_WPSOffice_Level2"/>
            <w:bookmarkStart w:id="145" w:name="_Toc6170_WPSOffice_Level2"/>
            <w:r>
              <w:rPr>
                <w:rFonts w:hint="eastAsia" w:ascii="微软雅黑" w:hAnsi="微软雅黑" w:eastAsia="微软雅黑" w:cs="微软雅黑"/>
                <w:sz w:val="18"/>
                <w:szCs w:val="18"/>
                <w:lang w:eastAsia="zh-CN"/>
              </w:rPr>
              <w:t>{%tr for Gene in gene.geneF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gene.geneG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G</w:t>
      </w:r>
      <w:bookmarkEnd w:id="139"/>
      <w:bookmarkEnd w:id="140"/>
      <w:bookmarkEnd w:id="141"/>
      <w:bookmarkEnd w:id="142"/>
      <w:bookmarkEnd w:id="143"/>
      <w:bookmarkEnd w:id="144"/>
      <w:bookmarkEnd w:id="14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46" w:name="_Toc6323_WPSOffice_Level2"/>
            <w:bookmarkStart w:id="147" w:name="_Toc3387_WPSOffice_Level2"/>
            <w:bookmarkStart w:id="148" w:name="_Toc29762_WPSOffice_Level2"/>
            <w:bookmarkStart w:id="149" w:name="_Toc5860_WPSOffice_Level2"/>
            <w:bookmarkStart w:id="150" w:name="_Toc12046_WPSOffice_Level2"/>
            <w:bookmarkStart w:id="151" w:name="_Toc24628_WPSOffice_Level2"/>
            <w:bookmarkStart w:id="152" w:name="_Toc13817_WPSOffice_Level2"/>
            <w:r>
              <w:rPr>
                <w:rFonts w:hint="eastAsia" w:ascii="微软雅黑" w:hAnsi="微软雅黑" w:eastAsia="微软雅黑" w:cs="微软雅黑"/>
                <w:sz w:val="18"/>
                <w:szCs w:val="18"/>
                <w:lang w:eastAsia="zh-CN"/>
              </w:rPr>
              <w:t>{%tr for Gene in gene.geneG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gene.geneH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H</w:t>
      </w:r>
      <w:bookmarkEnd w:id="146"/>
      <w:bookmarkEnd w:id="147"/>
      <w:bookmarkEnd w:id="148"/>
      <w:bookmarkEnd w:id="149"/>
      <w:bookmarkEnd w:id="150"/>
      <w:bookmarkEnd w:id="151"/>
      <w:bookmarkEnd w:id="15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53" w:name="_Toc11082_WPSOffice_Level2"/>
            <w:bookmarkStart w:id="154" w:name="_Toc22500_WPSOffice_Level2"/>
            <w:bookmarkStart w:id="155" w:name="_Toc31905_WPSOffice_Level2"/>
            <w:bookmarkStart w:id="156" w:name="_Toc13244_WPSOffice_Level2"/>
            <w:bookmarkStart w:id="157" w:name="_Toc15619_WPSOffice_Level2"/>
            <w:bookmarkStart w:id="158" w:name="_Toc6004_WPSOffice_Level2"/>
            <w:bookmarkStart w:id="159" w:name="_Toc708_WPSOffice_Level2"/>
            <w:r>
              <w:rPr>
                <w:rFonts w:hint="eastAsia" w:ascii="微软雅黑" w:hAnsi="微软雅黑" w:eastAsia="微软雅黑" w:cs="微软雅黑"/>
                <w:sz w:val="18"/>
                <w:szCs w:val="18"/>
                <w:lang w:eastAsia="zh-CN"/>
              </w:rPr>
              <w:t>{%tr for Gene in gene.geneH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gene.geneI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I</w:t>
      </w:r>
      <w:bookmarkEnd w:id="153"/>
      <w:bookmarkEnd w:id="154"/>
      <w:bookmarkEnd w:id="155"/>
      <w:bookmarkEnd w:id="156"/>
      <w:bookmarkEnd w:id="157"/>
      <w:bookmarkEnd w:id="158"/>
      <w:bookmarkEnd w:id="15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0" w:name="_Toc21560_WPSOffice_Level2"/>
            <w:bookmarkStart w:id="161" w:name="_Toc15479_WPSOffice_Level2"/>
            <w:bookmarkStart w:id="162" w:name="_Toc23443_WPSOffice_Level2"/>
            <w:bookmarkStart w:id="163" w:name="_Toc13664_WPSOffice_Level2"/>
            <w:bookmarkStart w:id="164" w:name="_Toc7586_WPSOffice_Level2"/>
            <w:bookmarkStart w:id="165" w:name="_Toc4042_WPSOffice_Level2"/>
            <w:bookmarkStart w:id="166" w:name="_Toc23537_WPSOffice_Level2"/>
            <w:r>
              <w:rPr>
                <w:rFonts w:hint="eastAsia" w:ascii="微软雅黑" w:hAnsi="微软雅黑" w:eastAsia="微软雅黑" w:cs="微软雅黑"/>
                <w:sz w:val="18"/>
                <w:szCs w:val="18"/>
                <w:lang w:eastAsia="zh-CN"/>
              </w:rPr>
              <w:t>{%tr for Gene in gene.geneI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gene.geneJ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J</w:t>
      </w:r>
      <w:bookmarkEnd w:id="160"/>
      <w:bookmarkEnd w:id="161"/>
      <w:bookmarkEnd w:id="162"/>
      <w:bookmarkEnd w:id="163"/>
      <w:bookmarkEnd w:id="164"/>
      <w:bookmarkEnd w:id="165"/>
      <w:bookmarkEnd w:id="16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67" w:name="_Toc10575_WPSOffice_Level2"/>
            <w:bookmarkStart w:id="168" w:name="_Toc29193_WPSOffice_Level2"/>
            <w:bookmarkStart w:id="169" w:name="_Toc2337_WPSOffice_Level2"/>
            <w:bookmarkStart w:id="170" w:name="_Toc22039_WPSOffice_Level2"/>
            <w:bookmarkStart w:id="171" w:name="_Toc11254_WPSOffice_Level2"/>
            <w:bookmarkStart w:id="172" w:name="_Toc28498_WPSOffice_Level2"/>
            <w:bookmarkStart w:id="173" w:name="_Toc5629_WPSOffice_Level2"/>
            <w:r>
              <w:rPr>
                <w:rFonts w:hint="eastAsia" w:ascii="微软雅黑" w:hAnsi="微软雅黑" w:eastAsia="微软雅黑" w:cs="微软雅黑"/>
                <w:sz w:val="18"/>
                <w:szCs w:val="18"/>
                <w:lang w:eastAsia="zh-CN"/>
              </w:rPr>
              <w:t>{%tr for Gene in gene.geneJ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right="2"/>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gene.geneK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K</w:t>
      </w:r>
      <w:bookmarkEnd w:id="167"/>
      <w:bookmarkEnd w:id="168"/>
      <w:bookmarkEnd w:id="169"/>
      <w:bookmarkEnd w:id="170"/>
      <w:bookmarkEnd w:id="171"/>
      <w:bookmarkEnd w:id="172"/>
      <w:bookmarkEnd w:id="17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74" w:name="_Toc2613_WPSOffice_Level2"/>
            <w:bookmarkStart w:id="175" w:name="_Toc8519_WPSOffice_Level2"/>
            <w:bookmarkStart w:id="176" w:name="_Toc18866_WPSOffice_Level2"/>
            <w:bookmarkStart w:id="177" w:name="_Toc17621_WPSOffice_Level2"/>
            <w:bookmarkStart w:id="178" w:name="_Toc17668_WPSOffice_Level2"/>
            <w:bookmarkStart w:id="179" w:name="_Toc13246_WPSOffice_Level2"/>
            <w:bookmarkStart w:id="180" w:name="_Toc8985_WPSOffice_Level2"/>
            <w:r>
              <w:rPr>
                <w:rFonts w:hint="eastAsia" w:ascii="微软雅黑" w:hAnsi="微软雅黑" w:eastAsia="微软雅黑" w:cs="微软雅黑"/>
                <w:sz w:val="18"/>
                <w:szCs w:val="18"/>
                <w:lang w:eastAsia="zh-CN"/>
              </w:rPr>
              <w:t>{%tr for Gene in gene.geneK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gene.geneL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L</w:t>
      </w:r>
      <w:bookmarkEnd w:id="174"/>
      <w:bookmarkEnd w:id="175"/>
      <w:bookmarkEnd w:id="176"/>
      <w:bookmarkEnd w:id="177"/>
      <w:bookmarkEnd w:id="178"/>
      <w:bookmarkEnd w:id="179"/>
      <w:bookmarkEnd w:id="18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1" w:name="_Toc23413_WPSOffice_Level2"/>
            <w:bookmarkStart w:id="182" w:name="_Toc12027_WPSOffice_Level2"/>
            <w:bookmarkStart w:id="183" w:name="_Toc24337_WPSOffice_Level2"/>
            <w:bookmarkStart w:id="184" w:name="_Toc25338_WPSOffice_Level2"/>
            <w:bookmarkStart w:id="185" w:name="_Toc12118_WPSOffice_Level2"/>
            <w:bookmarkStart w:id="186" w:name="_Toc2334_WPSOffice_Level2"/>
            <w:bookmarkStart w:id="187" w:name="_Toc6654_WPSOffice_Level2"/>
            <w:r>
              <w:rPr>
                <w:rFonts w:hint="eastAsia" w:ascii="微软雅黑" w:hAnsi="微软雅黑" w:eastAsia="微软雅黑" w:cs="微软雅黑"/>
                <w:sz w:val="18"/>
                <w:szCs w:val="18"/>
                <w:lang w:eastAsia="zh-CN"/>
              </w:rPr>
              <w:t>{%tr for Gene in gene.geneL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gene.geneM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M</w:t>
      </w:r>
      <w:bookmarkEnd w:id="181"/>
      <w:bookmarkEnd w:id="182"/>
      <w:bookmarkEnd w:id="183"/>
      <w:bookmarkEnd w:id="184"/>
      <w:bookmarkEnd w:id="185"/>
      <w:bookmarkEnd w:id="186"/>
      <w:bookmarkEnd w:id="18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88" w:name="_Toc20271_WPSOffice_Level2"/>
            <w:bookmarkStart w:id="189" w:name="_Toc20736_WPSOffice_Level2"/>
            <w:bookmarkStart w:id="190" w:name="_Toc5840_WPSOffice_Level2"/>
            <w:bookmarkStart w:id="191" w:name="_Toc17254_WPSOffice_Level2"/>
            <w:bookmarkStart w:id="192" w:name="_Toc28807_WPSOffice_Level2"/>
            <w:bookmarkStart w:id="193" w:name="_Toc17711_WPSOffice_Level2"/>
            <w:bookmarkStart w:id="194" w:name="_Toc6074_WPSOffice_Level2"/>
            <w:r>
              <w:rPr>
                <w:rFonts w:hint="eastAsia" w:ascii="微软雅黑" w:hAnsi="微软雅黑" w:eastAsia="微软雅黑" w:cs="微软雅黑"/>
                <w:sz w:val="18"/>
                <w:szCs w:val="18"/>
                <w:lang w:eastAsia="zh-CN"/>
              </w:rPr>
              <w:t>{%tr for Gene in gene.geneM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gene.geneN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N</w:t>
      </w:r>
      <w:bookmarkEnd w:id="188"/>
      <w:bookmarkEnd w:id="189"/>
      <w:bookmarkEnd w:id="190"/>
      <w:bookmarkEnd w:id="191"/>
      <w:bookmarkEnd w:id="192"/>
      <w:bookmarkEnd w:id="193"/>
      <w:bookmarkEnd w:id="19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195" w:name="_Toc22623_WPSOffice_Level2"/>
            <w:bookmarkStart w:id="196" w:name="_Toc18813_WPSOffice_Level2"/>
            <w:bookmarkStart w:id="197" w:name="_Toc31683_WPSOffice_Level2"/>
            <w:bookmarkStart w:id="198" w:name="_Toc18784_WPSOffice_Level2"/>
            <w:bookmarkStart w:id="199" w:name="_Toc24586_WPSOffice_Level2"/>
            <w:bookmarkStart w:id="200" w:name="_Toc26031_WPSOffice_Level2"/>
            <w:bookmarkStart w:id="201" w:name="_Toc18295_WPSOffice_Level2"/>
            <w:r>
              <w:rPr>
                <w:rFonts w:hint="eastAsia" w:ascii="微软雅黑" w:hAnsi="微软雅黑" w:eastAsia="微软雅黑" w:cs="微软雅黑"/>
                <w:sz w:val="18"/>
                <w:szCs w:val="18"/>
                <w:lang w:eastAsia="zh-CN"/>
              </w:rPr>
              <w:t>{%tr for Gene in gene.geneN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gene.geneO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O</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gene.geneP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P</w:t>
      </w:r>
      <w:bookmarkEnd w:id="195"/>
      <w:bookmarkEnd w:id="196"/>
      <w:bookmarkEnd w:id="197"/>
      <w:bookmarkEnd w:id="198"/>
      <w:bookmarkEnd w:id="199"/>
      <w:bookmarkEnd w:id="200"/>
      <w:bookmarkEnd w:id="201"/>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02" w:name="_Toc25837_WPSOffice_Level2"/>
            <w:bookmarkStart w:id="203" w:name="_Toc31152_WPSOffice_Level2"/>
            <w:bookmarkStart w:id="204" w:name="_Toc15930_WPSOffice_Level2"/>
            <w:bookmarkStart w:id="205" w:name="_Toc11576_WPSOffice_Level2"/>
            <w:bookmarkStart w:id="206" w:name="_Toc22167_WPSOffice_Level2"/>
            <w:bookmarkStart w:id="207" w:name="_Toc30144_WPSOffice_Level2"/>
            <w:bookmarkStart w:id="208" w:name="_Toc2455_WPSOffice_Level2"/>
            <w:r>
              <w:rPr>
                <w:rFonts w:hint="eastAsia" w:ascii="微软雅黑" w:hAnsi="微软雅黑" w:eastAsia="微软雅黑" w:cs="微软雅黑"/>
                <w:sz w:val="18"/>
                <w:szCs w:val="18"/>
                <w:lang w:eastAsia="zh-CN"/>
              </w:rPr>
              <w:t>{%tr for Gene in gene.geneP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b/>
          <w:color w:val="416AAB"/>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gene.geneQ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Q</w:t>
      </w:r>
      <w:bookmarkEnd w:id="202"/>
      <w:bookmarkEnd w:id="203"/>
      <w:bookmarkEnd w:id="204"/>
      <w:bookmarkEnd w:id="205"/>
      <w:bookmarkEnd w:id="206"/>
      <w:bookmarkEnd w:id="207"/>
      <w:bookmarkEnd w:id="208"/>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09" w:name="_Toc21844_WPSOffice_Level2"/>
            <w:bookmarkStart w:id="210" w:name="_Toc10927_WPSOffice_Level2"/>
            <w:bookmarkStart w:id="211" w:name="_Toc18298_WPSOffice_Level2"/>
            <w:bookmarkStart w:id="212" w:name="_Toc21218_WPSOffice_Level2"/>
            <w:bookmarkStart w:id="213" w:name="_Toc6105_WPSOffice_Level2"/>
            <w:bookmarkStart w:id="214" w:name="_Toc24581_WPSOffice_Level2"/>
            <w:bookmarkStart w:id="215" w:name="_Toc17817_WPSOffice_Level2"/>
            <w:r>
              <w:rPr>
                <w:rFonts w:hint="eastAsia" w:ascii="微软雅黑" w:hAnsi="微软雅黑" w:eastAsia="微软雅黑" w:cs="微软雅黑"/>
                <w:sz w:val="18"/>
                <w:szCs w:val="18"/>
                <w:lang w:eastAsia="zh-CN"/>
              </w:rPr>
              <w:t>{%tr for Gene in gene.geneQ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6"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gene.geneR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R</w:t>
      </w:r>
      <w:bookmarkEnd w:id="209"/>
      <w:bookmarkEnd w:id="210"/>
      <w:bookmarkEnd w:id="211"/>
      <w:bookmarkEnd w:id="212"/>
      <w:bookmarkEnd w:id="213"/>
      <w:bookmarkEnd w:id="214"/>
      <w:bookmarkEnd w:id="215"/>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16" w:name="_Toc20673_WPSOffice_Level2"/>
            <w:bookmarkStart w:id="217" w:name="_Toc5805_WPSOffice_Level2"/>
            <w:bookmarkStart w:id="218" w:name="_Toc32618_WPSOffice_Level2"/>
            <w:bookmarkStart w:id="219" w:name="_Toc3881_WPSOffice_Level2"/>
            <w:bookmarkStart w:id="220" w:name="_Toc22953_WPSOffice_Level2"/>
            <w:bookmarkStart w:id="221" w:name="_Toc7518_WPSOffice_Level2"/>
            <w:bookmarkStart w:id="222" w:name="_Toc26632_WPSOffice_Level2"/>
            <w:r>
              <w:rPr>
                <w:rFonts w:hint="eastAsia" w:ascii="微软雅黑" w:hAnsi="微软雅黑" w:eastAsia="微软雅黑" w:cs="微软雅黑"/>
                <w:sz w:val="18"/>
                <w:szCs w:val="18"/>
                <w:lang w:eastAsia="zh-CN"/>
              </w:rPr>
              <w:t>{%tr for Gene in gene.geneR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gene.geneS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S</w:t>
      </w:r>
      <w:bookmarkEnd w:id="216"/>
      <w:bookmarkEnd w:id="217"/>
      <w:bookmarkEnd w:id="218"/>
      <w:bookmarkEnd w:id="219"/>
      <w:bookmarkEnd w:id="220"/>
      <w:bookmarkEnd w:id="221"/>
      <w:bookmarkEnd w:id="222"/>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23" w:name="_Toc25299_WPSOffice_Level2"/>
            <w:bookmarkStart w:id="224" w:name="_Toc15940_WPSOffice_Level2"/>
            <w:bookmarkStart w:id="225" w:name="_Toc22629_WPSOffice_Level2"/>
            <w:bookmarkStart w:id="226" w:name="_Toc22431_WPSOffice_Level2"/>
            <w:bookmarkStart w:id="227" w:name="_Toc14661_WPSOffice_Level2"/>
            <w:bookmarkStart w:id="228" w:name="_Toc31722_WPSOffice_Level2"/>
            <w:bookmarkStart w:id="229" w:name="_Toc9505_WPSOffice_Level2"/>
            <w:r>
              <w:rPr>
                <w:rFonts w:hint="eastAsia" w:ascii="微软雅黑" w:hAnsi="微软雅黑" w:eastAsia="微软雅黑" w:cs="微软雅黑"/>
                <w:sz w:val="18"/>
                <w:szCs w:val="18"/>
                <w:lang w:eastAsia="zh-CN"/>
              </w:rPr>
              <w:t>{%tr for Gene in gene.geneS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45"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gene.geneT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T</w:t>
      </w:r>
      <w:bookmarkEnd w:id="223"/>
      <w:bookmarkEnd w:id="224"/>
      <w:bookmarkEnd w:id="225"/>
      <w:bookmarkEnd w:id="226"/>
      <w:bookmarkEnd w:id="227"/>
      <w:bookmarkEnd w:id="228"/>
      <w:bookmarkEnd w:id="229"/>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0" w:name="_Toc4328_WPSOffice_Level2"/>
            <w:bookmarkStart w:id="231" w:name="_Toc27188_WPSOffice_Level2"/>
            <w:bookmarkStart w:id="232" w:name="_Toc20849_WPSOffice_Level2"/>
            <w:bookmarkStart w:id="233" w:name="_Toc27147_WPSOffice_Level2"/>
            <w:bookmarkStart w:id="234" w:name="_Toc5581_WPSOffice_Level2"/>
            <w:bookmarkStart w:id="235" w:name="_Toc7607_WPSOffice_Level2"/>
            <w:bookmarkStart w:id="236" w:name="_Toc24372_WPSOffice_Level2"/>
            <w:r>
              <w:rPr>
                <w:rFonts w:hint="eastAsia" w:ascii="微软雅黑" w:hAnsi="微软雅黑" w:eastAsia="微软雅黑" w:cs="微软雅黑"/>
                <w:sz w:val="18"/>
                <w:szCs w:val="18"/>
                <w:lang w:eastAsia="zh-CN"/>
              </w:rPr>
              <w:t>{%tr for Gene in gene.geneT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gene.geneU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U</w:t>
      </w:r>
      <w:bookmarkEnd w:id="230"/>
      <w:bookmarkEnd w:id="231"/>
      <w:bookmarkEnd w:id="232"/>
      <w:bookmarkEnd w:id="233"/>
      <w:bookmarkEnd w:id="234"/>
      <w:bookmarkEnd w:id="235"/>
      <w:bookmarkEnd w:id="236"/>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37" w:name="_Toc9066_WPSOffice_Level2"/>
            <w:bookmarkStart w:id="238" w:name="_Toc6343_WPSOffice_Level2"/>
            <w:bookmarkStart w:id="239" w:name="_Toc8746_WPSOffice_Level2"/>
            <w:bookmarkStart w:id="240" w:name="_Toc23457_WPSOffice_Level2"/>
            <w:bookmarkStart w:id="241" w:name="_Toc26466_WPSOffice_Level2"/>
            <w:bookmarkStart w:id="242" w:name="_Toc11511_WPSOffice_Level2"/>
            <w:bookmarkStart w:id="243" w:name="_Toc23854_WPSOffice_Level2"/>
            <w:r>
              <w:rPr>
                <w:rFonts w:hint="eastAsia" w:ascii="微软雅黑" w:hAnsi="微软雅黑" w:eastAsia="微软雅黑" w:cs="微软雅黑"/>
                <w:sz w:val="18"/>
                <w:szCs w:val="18"/>
                <w:lang w:eastAsia="zh-CN"/>
              </w:rPr>
              <w:t>{%tr for Gene in gene.geneU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gene.geneV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V</w:t>
      </w:r>
      <w:bookmarkEnd w:id="237"/>
      <w:bookmarkEnd w:id="238"/>
      <w:bookmarkEnd w:id="239"/>
      <w:bookmarkEnd w:id="240"/>
      <w:bookmarkEnd w:id="241"/>
      <w:bookmarkEnd w:id="242"/>
      <w:bookmarkEnd w:id="243"/>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44" w:name="_Toc3049_WPSOffice_Level2"/>
            <w:bookmarkStart w:id="245" w:name="_Toc17938_WPSOffice_Level2"/>
            <w:bookmarkStart w:id="246" w:name="_Toc17440_WPSOffice_Level2"/>
            <w:bookmarkStart w:id="247" w:name="_Toc6069_WPSOffice_Level2"/>
            <w:bookmarkStart w:id="248" w:name="_Toc12685_WPSOffice_Level2"/>
            <w:bookmarkStart w:id="249" w:name="_Toc20319_WPSOffice_Level2"/>
            <w:bookmarkStart w:id="250" w:name="_Toc1557_WPSOffice_Level2"/>
            <w:r>
              <w:rPr>
                <w:rFonts w:hint="eastAsia" w:ascii="微软雅黑" w:hAnsi="微软雅黑" w:eastAsia="微软雅黑" w:cs="微软雅黑"/>
                <w:sz w:val="18"/>
                <w:szCs w:val="18"/>
                <w:lang w:eastAsia="zh-CN"/>
              </w:rPr>
              <w:t>{%tr for Gene in gene.geneV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gene.geneW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W</w:t>
      </w:r>
      <w:bookmarkEnd w:id="244"/>
      <w:bookmarkEnd w:id="245"/>
      <w:bookmarkEnd w:id="246"/>
      <w:bookmarkEnd w:id="247"/>
      <w:bookmarkEnd w:id="248"/>
      <w:bookmarkEnd w:id="249"/>
      <w:bookmarkEnd w:id="250"/>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51" w:name="_Toc27824_WPSOffice_Level2"/>
            <w:bookmarkStart w:id="252" w:name="_Toc29816_WPSOffice_Level2"/>
            <w:bookmarkStart w:id="253" w:name="_Toc19766_WPSOffice_Level2"/>
            <w:bookmarkStart w:id="254" w:name="_Toc25956_WPSOffice_Level2"/>
            <w:bookmarkStart w:id="255" w:name="_Toc28180_WPSOffice_Level2"/>
            <w:bookmarkStart w:id="256" w:name="_Toc18427_WPSOffice_Level2"/>
            <w:bookmarkStart w:id="257" w:name="_Toc21686_WPSOffice_Level2"/>
            <w:r>
              <w:rPr>
                <w:rFonts w:hint="eastAsia" w:ascii="微软雅黑" w:hAnsi="微软雅黑" w:eastAsia="微软雅黑" w:cs="微软雅黑"/>
                <w:sz w:val="18"/>
                <w:szCs w:val="18"/>
                <w:lang w:eastAsia="zh-CN"/>
              </w:rPr>
              <w:t>{%tr for Gene in gene.geneW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val="en-US"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gene.geneX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X</w:t>
      </w:r>
      <w:bookmarkEnd w:id="251"/>
      <w:bookmarkEnd w:id="252"/>
      <w:bookmarkEnd w:id="253"/>
      <w:bookmarkEnd w:id="254"/>
      <w:bookmarkEnd w:id="255"/>
      <w:bookmarkEnd w:id="256"/>
      <w:bookmarkEnd w:id="257"/>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bookmarkStart w:id="258" w:name="_Toc27941_WPSOffice_Level2"/>
            <w:bookmarkStart w:id="259" w:name="_Toc8959_WPSOffice_Level2"/>
            <w:bookmarkStart w:id="260" w:name="_Toc24661_WPSOffice_Level2"/>
            <w:bookmarkStart w:id="261" w:name="_Toc7268_WPSOffice_Level2"/>
            <w:bookmarkStart w:id="262" w:name="_Toc9870_WPSOffice_Level2"/>
            <w:bookmarkStart w:id="263" w:name="_Toc19658_WPSOffice_Level2"/>
            <w:bookmarkStart w:id="264" w:name="_Toc20570_WPSOffice_Level2"/>
            <w:r>
              <w:rPr>
                <w:rFonts w:hint="eastAsia" w:ascii="微软雅黑" w:hAnsi="微软雅黑" w:eastAsia="微软雅黑" w:cs="微软雅黑"/>
                <w:sz w:val="18"/>
                <w:szCs w:val="18"/>
                <w:lang w:eastAsia="zh-CN"/>
              </w:rPr>
              <w:t>{%tr for Gene in gene.geneX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gene.geneY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Y</w:t>
      </w:r>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spacing w:line="259" w:lineRule="exact"/>
        <w:ind w:left="3328" w:right="3328"/>
        <w:jc w:val="center"/>
        <w:rPr>
          <w:rFonts w:hint="eastAsia" w:ascii="微软雅黑" w:hAnsi="微软雅黑" w:eastAsia="微软雅黑" w:cs="微软雅黑"/>
          <w:color w:val="416AAB"/>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gene.geneZ != “”</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b/>
          <w:color w:val="179172"/>
          <w:sz w:val="24"/>
          <w:lang w:eastAsia="zh-CN"/>
        </w:rPr>
        <w:t>Z</w:t>
      </w:r>
      <w:bookmarkEnd w:id="258"/>
      <w:bookmarkEnd w:id="259"/>
      <w:bookmarkEnd w:id="260"/>
      <w:bookmarkEnd w:id="261"/>
      <w:bookmarkEnd w:id="262"/>
      <w:bookmarkEnd w:id="263"/>
      <w:bookmarkEnd w:id="264"/>
    </w:p>
    <w:tbl>
      <w:tblPr>
        <w:tblStyle w:val="19"/>
        <w:tblW w:w="9864" w:type="dxa"/>
        <w:jc w:val="center"/>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tblPrEx>
          <w:tblCellMar>
            <w:top w:w="0" w:type="dxa"/>
            <w:left w:w="0" w:type="dxa"/>
            <w:bottom w:w="0" w:type="dxa"/>
            <w:right w:w="0" w:type="dxa"/>
          </w:tblCellMar>
        </w:tblPrEx>
        <w:trPr>
          <w:trHeight w:val="356"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red(8,18,True) %}</w:t>
            </w:r>
          </w:p>
        </w:tc>
      </w:tr>
      <w:tr>
        <w:tblPrEx>
          <w:tblCellMar>
            <w:top w:w="0" w:type="dxa"/>
            <w:left w:w="0" w:type="dxa"/>
            <w:bottom w:w="0" w:type="dxa"/>
            <w:right w:w="0" w:type="dxa"/>
          </w:tblCellMar>
        </w:tblPrEx>
        <w:trPr>
          <w:trHeight w:val="274" w:hRule="exact"/>
          <w:jc w:val="center"/>
        </w:trPr>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c>
          <w:tcPr>
            <w:tcW w:w="1233"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lang w:eastAsia="zh-CN"/>
              </w:rPr>
            </w:pPr>
            <w:r>
              <w:rPr>
                <w:rFonts w:hint="eastAsia" w:ascii="微软雅黑" w:hAnsi="微软雅黑" w:eastAsia="微软雅黑" w:cs="微软雅黑"/>
                <w:i/>
                <w:iCs/>
                <w:sz w:val="18"/>
                <w:szCs w:val="18"/>
                <w:lang w:eastAsia="zh-CN"/>
              </w:rPr>
              <w:t>{{r Gene[</w:t>
            </w:r>
            <w:r>
              <w:rPr>
                <w:rFonts w:hint="eastAsia" w:ascii="微软雅黑" w:hAnsi="微软雅黑" w:eastAsia="微软雅黑" w:cs="微软雅黑"/>
                <w:i/>
                <w:iCs/>
                <w:sz w:val="18"/>
                <w:szCs w:val="18"/>
                <w:lang w:val="en-US" w:eastAsia="zh-CN"/>
              </w:rPr>
              <w:t>7</w:t>
            </w:r>
            <w:r>
              <w:rPr>
                <w:rFonts w:hint="eastAsia" w:ascii="微软雅黑" w:hAnsi="微软雅黑" w:eastAsia="微软雅黑" w:cs="微软雅黑"/>
                <w:i/>
                <w:iCs/>
                <w:sz w:val="18"/>
                <w:szCs w:val="18"/>
                <w:lang w:eastAsia="zh-CN"/>
              </w:rPr>
              <w:t>] }}</w:t>
            </w:r>
          </w:p>
        </w:tc>
      </w:tr>
      <w:tr>
        <w:tblPrEx>
          <w:tblCellMar>
            <w:top w:w="0" w:type="dxa"/>
            <w:left w:w="0" w:type="dxa"/>
            <w:bottom w:w="0" w:type="dxa"/>
            <w:right w:w="0" w:type="dxa"/>
          </w:tblCellMar>
        </w:tblPrEx>
        <w:trPr>
          <w:trHeight w:val="274" w:hRule="exac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pPr>
        <w:rPr>
          <w:rFonts w:eastAsia="微软雅黑" w:cs="Times New Roman"/>
          <w:lang w:eastAsia="zh-CN"/>
        </w:rPr>
      </w:pPr>
      <w:r>
        <w:rPr>
          <w:rFonts w:hint="eastAsia" w:ascii="微软雅黑" w:hAnsi="微软雅黑" w:eastAsia="微软雅黑" w:cs="微软雅黑"/>
          <w:sz w:val="18"/>
          <w:szCs w:val="18"/>
          <w:lang w:val="en-US" w:eastAsia="zh-CN"/>
        </w:rPr>
        <w:t>{% endif %}</w:t>
      </w:r>
      <w:r>
        <w:rPr>
          <w:rFonts w:eastAsia="微软雅黑" w:cs="Times New Roman"/>
          <w:lang w:eastAsia="zh-CN"/>
        </w:rPr>
        <w:br w:type="page"/>
      </w:r>
    </w:p>
    <w:bookmarkEnd w:id="106"/>
    <w:bookmarkEnd w:id="107"/>
    <w:bookmarkEnd w:id="108"/>
    <w:bookmarkEnd w:id="109"/>
    <w:bookmarkEnd w:id="110"/>
    <w:p>
      <w:pPr>
        <w:pStyle w:val="2"/>
        <w:numPr>
          <w:ilvl w:val="0"/>
          <w:numId w:val="21"/>
        </w:numPr>
        <w:ind w:left="454" w:leftChars="0" w:hanging="454" w:firstLineChars="0"/>
        <w:jc w:val="left"/>
        <w:rPr>
          <w:rFonts w:hint="eastAsia" w:ascii="微软雅黑" w:hAnsi="微软雅黑" w:eastAsia="微软雅黑" w:cs="微软雅黑"/>
          <w:color w:val="auto"/>
          <w:lang w:val="en-US" w:eastAsia="zh-CN"/>
        </w:rPr>
      </w:pPr>
      <w:bookmarkStart w:id="265" w:name="_Toc29696"/>
      <w:bookmarkStart w:id="266" w:name="_Toc27132"/>
      <w:bookmarkStart w:id="267" w:name="_Toc22623"/>
      <w:bookmarkStart w:id="268" w:name="_Toc19584_WPSOffice_Level1"/>
      <w:bookmarkStart w:id="269" w:name="_Toc17792_WPSOffice_Level2"/>
      <w:bookmarkStart w:id="270" w:name="_Toc11901"/>
      <w:bookmarkStart w:id="271" w:name="_Toc27809"/>
      <w:bookmarkStart w:id="272" w:name="_Toc14611_WPSOffice_Level1"/>
      <w:bookmarkStart w:id="273" w:name="_Toc13275"/>
      <w:bookmarkStart w:id="274" w:name="_Toc22162_WPSOffice_Level1"/>
      <w:r>
        <w:rPr>
          <w:rFonts w:hint="eastAsia" w:ascii="微软雅黑" w:hAnsi="微软雅黑" w:eastAsia="微软雅黑" w:cs="微软雅黑"/>
          <w:color w:val="auto"/>
          <w:lang w:val="en-US" w:eastAsia="zh-CN"/>
        </w:rPr>
        <w:t>参考文献</w:t>
      </w:r>
      <w:bookmarkEnd w:id="265"/>
      <w:bookmarkEnd w:id="266"/>
    </w:p>
    <w:bookmarkEnd w:id="267"/>
    <w:bookmarkEnd w:id="268"/>
    <w:bookmarkEnd w:id="269"/>
    <w:bookmarkEnd w:id="270"/>
    <w:bookmarkEnd w:id="271"/>
    <w:bookmarkEnd w:id="272"/>
    <w:bookmarkEnd w:id="273"/>
    <w:bookmarkEnd w:id="274"/>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Shaw AT, Bauer TM, de Marinis F, et al. First-line lorlatinib or crizotinib in advanced ALK-positive lung cancer. N Engl J Med. 2020;383(21):2018-2029. [PMID: 33207094]</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Gutzmer R, Stroyakovskiy D, Gogas H, et al. Atezolizumab, </w:t>
      </w:r>
      <w:r>
        <w:rPr>
          <w:rFonts w:hint="eastAsia" w:ascii="微软雅黑" w:hAnsi="微软雅黑" w:eastAsia="微软雅黑" w:cs="微软雅黑"/>
          <w:sz w:val="15"/>
          <w:szCs w:val="15"/>
          <w:lang w:eastAsia="zh-CN"/>
        </w:rPr>
        <w:t>v</w:t>
      </w:r>
      <w:r>
        <w:rPr>
          <w:rFonts w:hint="eastAsia" w:ascii="微软雅黑" w:hAnsi="微软雅黑" w:eastAsia="微软雅黑" w:cs="微软雅黑"/>
          <w:sz w:val="15"/>
          <w:szCs w:val="15"/>
        </w:rPr>
        <w:t xml:space="preserve">emurafenib, and </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obimetinib as </w:t>
      </w:r>
      <w:r>
        <w:rPr>
          <w:rFonts w:hint="eastAsia" w:ascii="微软雅黑" w:hAnsi="微软雅黑" w:eastAsia="微软雅黑" w:cs="微软雅黑"/>
          <w:sz w:val="15"/>
          <w:szCs w:val="15"/>
          <w:lang w:eastAsia="zh-CN"/>
        </w:rPr>
        <w:t>f</w:t>
      </w:r>
      <w:r>
        <w:rPr>
          <w:rFonts w:hint="eastAsia" w:ascii="微软雅黑" w:hAnsi="微软雅黑" w:eastAsia="微软雅黑" w:cs="微软雅黑"/>
          <w:sz w:val="15"/>
          <w:szCs w:val="15"/>
        </w:rPr>
        <w:t>irst-</w:t>
      </w:r>
      <w:r>
        <w:rPr>
          <w:rFonts w:hint="eastAsia" w:ascii="微软雅黑" w:hAnsi="微软雅黑" w:eastAsia="微软雅黑" w:cs="微软雅黑"/>
          <w:sz w:val="15"/>
          <w:szCs w:val="15"/>
          <w:lang w:eastAsia="zh-CN"/>
        </w:rPr>
        <w:t>l</w:t>
      </w:r>
      <w:r>
        <w:rPr>
          <w:rFonts w:hint="eastAsia" w:ascii="微软雅黑" w:hAnsi="微软雅黑" w:eastAsia="微软雅黑" w:cs="微软雅黑"/>
          <w:sz w:val="15"/>
          <w:szCs w:val="15"/>
        </w:rPr>
        <w:t>ine</w:t>
      </w:r>
      <w:r>
        <w:rPr>
          <w:rFonts w:hint="eastAsia" w:ascii="微软雅黑" w:hAnsi="微软雅黑" w:eastAsia="微软雅黑" w:cs="微软雅黑"/>
          <w:sz w:val="15"/>
          <w:szCs w:val="15"/>
          <w:lang w:eastAsia="zh-CN"/>
        </w:rPr>
        <w:t xml:space="preserve"> t</w:t>
      </w:r>
      <w:r>
        <w:rPr>
          <w:rFonts w:hint="eastAsia" w:ascii="微软雅黑" w:hAnsi="微软雅黑" w:eastAsia="微软雅黑" w:cs="微软雅黑"/>
          <w:sz w:val="15"/>
          <w:szCs w:val="15"/>
        </w:rPr>
        <w:t xml:space="preserve">reatment for </w:t>
      </w:r>
      <w:r>
        <w:rPr>
          <w:rFonts w:hint="eastAsia" w:ascii="微软雅黑" w:hAnsi="微软雅黑" w:eastAsia="微软雅黑" w:cs="微软雅黑"/>
          <w:sz w:val="15"/>
          <w:szCs w:val="15"/>
          <w:lang w:eastAsia="zh-CN"/>
        </w:rPr>
        <w:t>u</w:t>
      </w:r>
      <w:r>
        <w:rPr>
          <w:rFonts w:hint="eastAsia" w:ascii="微软雅黑" w:hAnsi="微软雅黑" w:eastAsia="微软雅黑" w:cs="微软雅黑"/>
          <w:sz w:val="15"/>
          <w:szCs w:val="15"/>
        </w:rPr>
        <w:t xml:space="preserve">nresectable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BRAF V600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utation-</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ositive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elanoma (IMspire150): Primary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nalysis of the </w:t>
      </w:r>
      <w:r>
        <w:rPr>
          <w:rFonts w:hint="eastAsia" w:ascii="微软雅黑" w:hAnsi="微软雅黑" w:eastAsia="微软雅黑" w:cs="微软雅黑"/>
          <w:sz w:val="15"/>
          <w:szCs w:val="15"/>
          <w:lang w:eastAsia="zh-CN"/>
        </w:rPr>
        <w:t>r</w:t>
      </w:r>
      <w:r>
        <w:rPr>
          <w:rFonts w:hint="eastAsia" w:ascii="微软雅黑" w:hAnsi="微软雅黑" w:eastAsia="微软雅黑" w:cs="微软雅黑"/>
          <w:sz w:val="15"/>
          <w:szCs w:val="15"/>
        </w:rPr>
        <w:t xml:space="preserve">andomised, </w:t>
      </w:r>
      <w:r>
        <w:rPr>
          <w:rFonts w:hint="eastAsia" w:ascii="微软雅黑" w:hAnsi="微软雅黑" w:eastAsia="微软雅黑" w:cs="微软雅黑"/>
          <w:sz w:val="15"/>
          <w:szCs w:val="15"/>
          <w:lang w:eastAsia="zh-CN"/>
        </w:rPr>
        <w:t>d</w:t>
      </w:r>
      <w:r>
        <w:rPr>
          <w:rFonts w:hint="eastAsia" w:ascii="微软雅黑" w:hAnsi="微软雅黑" w:eastAsia="微软雅黑" w:cs="微软雅黑"/>
          <w:sz w:val="15"/>
          <w:szCs w:val="15"/>
        </w:rPr>
        <w:t>ouble-</w:t>
      </w:r>
      <w:r>
        <w:rPr>
          <w:rFonts w:hint="eastAsia" w:ascii="微软雅黑" w:hAnsi="微软雅黑" w:eastAsia="微软雅黑" w:cs="微软雅黑"/>
          <w:sz w:val="15"/>
          <w:szCs w:val="15"/>
          <w:lang w:eastAsia="zh-CN"/>
        </w:rPr>
        <w:t>b</w:t>
      </w:r>
      <w:r>
        <w:rPr>
          <w:rFonts w:hint="eastAsia" w:ascii="微软雅黑" w:hAnsi="微软雅黑" w:eastAsia="微软雅黑" w:cs="微软雅黑"/>
          <w:sz w:val="15"/>
          <w:szCs w:val="15"/>
        </w:rPr>
        <w:t xml:space="preserve">lind,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lacebo-</w:t>
      </w:r>
      <w:r>
        <w:rPr>
          <w:rFonts w:hint="eastAsia" w:ascii="微软雅黑" w:hAnsi="微软雅黑" w:eastAsia="微软雅黑" w:cs="微软雅黑"/>
          <w:sz w:val="15"/>
          <w:szCs w:val="15"/>
          <w:lang w:eastAsia="zh-CN"/>
        </w:rPr>
        <w:t>c</w:t>
      </w:r>
      <w:r>
        <w:rPr>
          <w:rFonts w:hint="eastAsia" w:ascii="微软雅黑" w:hAnsi="微软雅黑" w:eastAsia="微软雅黑" w:cs="微软雅黑"/>
          <w:sz w:val="15"/>
          <w:szCs w:val="15"/>
        </w:rPr>
        <w:t xml:space="preserve">ontrolled,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3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Lancet</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395(10240):1835-1844.</w:t>
      </w:r>
      <w:r>
        <w:rPr>
          <w:rFonts w:hint="eastAsia" w:ascii="微软雅黑" w:hAnsi="微软雅黑" w:eastAsia="微软雅黑" w:cs="微软雅黑"/>
          <w:sz w:val="15"/>
          <w:szCs w:val="15"/>
          <w:lang w:eastAsia="zh-CN"/>
        </w:rPr>
        <w:t xml:space="preserve"> [PMID: 32534646]</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Kopetz S, Grothey A, Van CutsemE,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2020;38(suppl 4</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abstr 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Nakagawa K, Garon EB, Seto T,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Ramucirumab plus erlotinib in patients with untreated, EGFR-mutated, advanced non-small-cell lung cancer (RELAY): a randomised, double-blind, placebo-controlled, phase 3 trial. Lancet Oncol. 2019;20(12):1655-1669.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31591063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Yang JCH, Camidge DR, Yang CT, et al.</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Safety, </w:t>
      </w:r>
      <w:r>
        <w:rPr>
          <w:rFonts w:hint="eastAsia" w:ascii="微软雅黑" w:hAnsi="微软雅黑" w:eastAsia="微软雅黑" w:cs="微软雅黑"/>
          <w:sz w:val="15"/>
          <w:szCs w:val="15"/>
          <w:lang w:eastAsia="zh-CN"/>
        </w:rPr>
        <w:t>e</w:t>
      </w:r>
      <w:r>
        <w:rPr>
          <w:rFonts w:hint="eastAsia" w:ascii="微软雅黑" w:hAnsi="微软雅黑" w:eastAsia="微软雅黑" w:cs="微软雅黑"/>
          <w:sz w:val="15"/>
          <w:szCs w:val="15"/>
        </w:rPr>
        <w:t xml:space="preserve">fficacy, and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harmacokinetics of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lmonertinib (HS-10296) in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retreated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atients </w:t>
      </w:r>
      <w:r>
        <w:rPr>
          <w:rFonts w:hint="eastAsia" w:ascii="微软雅黑" w:hAnsi="微软雅黑" w:eastAsia="微软雅黑" w:cs="微软雅黑"/>
          <w:sz w:val="15"/>
          <w:szCs w:val="15"/>
          <w:lang w:eastAsia="zh-CN"/>
        </w:rPr>
        <w:t>w</w:t>
      </w:r>
      <w:r>
        <w:rPr>
          <w:rFonts w:hint="eastAsia" w:ascii="微软雅黑" w:hAnsi="微软雅黑" w:eastAsia="微软雅黑" w:cs="微软雅黑"/>
          <w:sz w:val="15"/>
          <w:szCs w:val="15"/>
        </w:rPr>
        <w:t>ith EGFR-</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utated </w:t>
      </w:r>
      <w:r>
        <w:rPr>
          <w:rFonts w:hint="eastAsia" w:ascii="微软雅黑" w:hAnsi="微软雅黑" w:eastAsia="微软雅黑" w:cs="微软雅黑"/>
          <w:sz w:val="15"/>
          <w:szCs w:val="15"/>
          <w:lang w:eastAsia="zh-CN"/>
        </w:rPr>
        <w:t>a</w:t>
      </w:r>
      <w:r>
        <w:rPr>
          <w:rFonts w:hint="eastAsia" w:ascii="微软雅黑" w:hAnsi="微软雅黑" w:eastAsia="微软雅黑" w:cs="微软雅黑"/>
          <w:sz w:val="15"/>
          <w:szCs w:val="15"/>
        </w:rPr>
        <w:t xml:space="preserve">dvanced NSCLC: A </w:t>
      </w:r>
      <w:r>
        <w:rPr>
          <w:rFonts w:hint="eastAsia" w:ascii="微软雅黑" w:hAnsi="微软雅黑" w:eastAsia="微软雅黑" w:cs="微软雅黑"/>
          <w:sz w:val="15"/>
          <w:szCs w:val="15"/>
          <w:lang w:eastAsia="zh-CN"/>
        </w:rPr>
        <w:t>m</w:t>
      </w:r>
      <w:r>
        <w:rPr>
          <w:rFonts w:hint="eastAsia" w:ascii="微软雅黑" w:hAnsi="微软雅黑" w:eastAsia="微软雅黑" w:cs="微软雅黑"/>
          <w:sz w:val="15"/>
          <w:szCs w:val="15"/>
        </w:rPr>
        <w:t xml:space="preserve">ulticenter, </w:t>
      </w:r>
      <w:r>
        <w:rPr>
          <w:rFonts w:hint="eastAsia" w:ascii="微软雅黑" w:hAnsi="微软雅黑" w:eastAsia="微软雅黑" w:cs="微软雅黑"/>
          <w:sz w:val="15"/>
          <w:szCs w:val="15"/>
          <w:lang w:eastAsia="zh-CN"/>
        </w:rPr>
        <w:t>o</w:t>
      </w:r>
      <w:r>
        <w:rPr>
          <w:rFonts w:hint="eastAsia" w:ascii="微软雅黑" w:hAnsi="微软雅黑" w:eastAsia="微软雅黑" w:cs="微软雅黑"/>
          <w:sz w:val="15"/>
          <w:szCs w:val="15"/>
        </w:rPr>
        <w:t xml:space="preserve">pen-label, </w:t>
      </w:r>
      <w:r>
        <w:rPr>
          <w:rFonts w:hint="eastAsia" w:ascii="微软雅黑" w:hAnsi="微软雅黑" w:eastAsia="微软雅黑" w:cs="微软雅黑"/>
          <w:sz w:val="15"/>
          <w:szCs w:val="15"/>
          <w:lang w:eastAsia="zh-CN"/>
        </w:rPr>
        <w:t>p</w:t>
      </w:r>
      <w:r>
        <w:rPr>
          <w:rFonts w:hint="eastAsia" w:ascii="微软雅黑" w:hAnsi="微软雅黑" w:eastAsia="微软雅黑" w:cs="微软雅黑"/>
          <w:sz w:val="15"/>
          <w:szCs w:val="15"/>
        </w:rPr>
        <w:t xml:space="preserve">hase 1 </w:t>
      </w:r>
      <w:r>
        <w:rPr>
          <w:rFonts w:hint="eastAsia" w:ascii="微软雅黑" w:hAnsi="微软雅黑" w:eastAsia="微软雅黑" w:cs="微软雅黑"/>
          <w:sz w:val="15"/>
          <w:szCs w:val="15"/>
          <w:lang w:eastAsia="zh-CN"/>
        </w:rPr>
        <w:t>t</w:t>
      </w:r>
      <w:r>
        <w:rPr>
          <w:rFonts w:hint="eastAsia" w:ascii="微软雅黑" w:hAnsi="微软雅黑" w:eastAsia="微软雅黑" w:cs="微软雅黑"/>
          <w:sz w:val="15"/>
          <w:szCs w:val="15"/>
        </w:rPr>
        <w:t>rial. J Thorac Oncol. 2020;15(12):1907-1918.</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32916310]</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Shi Y, Hu X, Zhang S, et al. Efficacy and safety of alflutinib (AST2818) in patients with T790M mutation-positive NSCLC: A phase IIb multicenter single-arm study. J Clin Oncol. 2020;38(suppl 15): abstr 9602.</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Yun J, Lee SH, Kim SY,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Antitumor Activity of Amivantamab (JNJ-61186372), an EGFR-MET Bispecific Antibody, in Diverse Models of EGFR Exon 20 Insertion-Driven NSCLC[J]. Cancer Discov. 2020</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10(8):1194-1209.</w:t>
      </w:r>
      <w:r>
        <w:rPr>
          <w:rFonts w:hint="eastAsia" w:ascii="微软雅黑" w:hAnsi="微软雅黑" w:eastAsia="微软雅黑" w:cs="微软雅黑"/>
          <w:sz w:val="15"/>
          <w:szCs w:val="15"/>
          <w:lang w:eastAsia="zh-CN"/>
        </w:rPr>
        <w:t xml:space="preserve"> [PMID: 32414908]</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Abou-Alfa GK,</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Sahai V,</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Hollebecque A, et al. Pemigatinib for previously treated, locally advanced or metastatic cholangiocarcinoma: a multicentre, open-label, phase 2 study. Lancet Oncol. 2020;21(5):671-684.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32203698</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Smit EF, Nakagawa K, Nagasaka M, et al. Trastuzumab deruxtecan (T-DXd; DS-8201) in patients with HER2-mutated metastatic non-small cell lung cancer (NSCLC): Interim results of DESTINY-Lung01. J Clin Oncol. 2020;38(suppl 15): abstr 9504.</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Chung HC, et al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First-line pembrolizumab/placebo plus trastuzumab and chemotherapy in HER2-positive advanced gastric cancer: KEYNOTE-811. Future Oncol 2021 Feb;17(5):491-501.</w:t>
      </w:r>
      <w:r>
        <w:rPr>
          <w:rFonts w:hint="eastAsia" w:ascii="微软雅黑" w:hAnsi="微软雅黑" w:eastAsia="微软雅黑" w:cs="微软雅黑"/>
          <w:sz w:val="15"/>
          <w:szCs w:val="15"/>
          <w:lang w:eastAsia="zh-CN"/>
        </w:rPr>
        <w:t xml:space="preserve"> [PMID: 33167735]</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"https://pubmed.ncbi.nlm.nih.gov/?term=Lee+HW&amp;cauthor_id=32636318"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Lee</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HW,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"https://pubmed.ncbi.nlm.nih.gov/?term=Sa+JK&amp;cauthor_id=32636318"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Sa</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JK, </w:t>
      </w:r>
      <w:r>
        <w:rPr>
          <w:rFonts w:hint="eastAsia" w:ascii="微软雅黑" w:hAnsi="微软雅黑" w:eastAsia="微软雅黑" w:cs="微软雅黑"/>
          <w:sz w:val="15"/>
          <w:szCs w:val="15"/>
        </w:rPr>
        <w:fldChar w:fldCharType="begin"/>
      </w:r>
      <w:r>
        <w:rPr>
          <w:rFonts w:hint="eastAsia" w:ascii="微软雅黑" w:hAnsi="微软雅黑" w:eastAsia="微软雅黑" w:cs="微软雅黑"/>
          <w:sz w:val="15"/>
          <w:szCs w:val="15"/>
        </w:rPr>
        <w:instrText xml:space="preserve"> HYPERLINK "https://pubmed.ncbi.nlm.nih.gov/?term=Gualberto+A&amp;cauthor_id=32636318" </w:instrText>
      </w:r>
      <w:r>
        <w:rPr>
          <w:rFonts w:hint="eastAsia" w:ascii="微软雅黑" w:hAnsi="微软雅黑" w:eastAsia="微软雅黑" w:cs="微软雅黑"/>
          <w:sz w:val="15"/>
          <w:szCs w:val="15"/>
        </w:rPr>
        <w:fldChar w:fldCharType="separate"/>
      </w:r>
      <w:r>
        <w:rPr>
          <w:rFonts w:hint="eastAsia" w:ascii="微软雅黑" w:hAnsi="微软雅黑" w:eastAsia="微软雅黑" w:cs="微软雅黑"/>
          <w:sz w:val="15"/>
          <w:szCs w:val="15"/>
          <w:lang w:eastAsia="zh-CN"/>
        </w:rPr>
        <w:t>Gualberto</w:t>
      </w:r>
      <w:r>
        <w:rPr>
          <w:rFonts w:hint="eastAsia" w:ascii="微软雅黑" w:hAnsi="微软雅黑" w:eastAsia="微软雅黑" w:cs="微软雅黑"/>
          <w:sz w:val="15"/>
          <w:szCs w:val="15"/>
          <w:lang w:eastAsia="zh-CN"/>
        </w:rPr>
        <w:fldChar w:fldCharType="end"/>
      </w:r>
      <w:r>
        <w:rPr>
          <w:rFonts w:hint="eastAsia" w:ascii="微软雅黑" w:hAnsi="微软雅黑" w:eastAsia="微软雅黑" w:cs="微软雅黑"/>
          <w:sz w:val="15"/>
          <w:szCs w:val="15"/>
          <w:lang w:eastAsia="zh-CN"/>
        </w:rPr>
        <w:t xml:space="preserve"> A, et al. A phase II trial of tipifarnib for patients with previously treated, metastatic urothelial carcinoma harboring HRAS mutations. Clin Cancer Res. 2020; 26(19): 5113-5119. [PMID: 32636318]</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rPr>
        <w:t xml:space="preserve">Hong DS, Fakih MG, Strickler JH,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KRAS</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G12C Inhibition with Sotorasib in Advanced Solid Tumors[J]. N Engl J Med.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24;383(13):1207-1217.</w:t>
      </w:r>
      <w:r>
        <w:rPr>
          <w:rFonts w:hint="eastAsia" w:ascii="微软雅黑" w:hAnsi="微软雅黑" w:eastAsia="微软雅黑" w:cs="微软雅黑"/>
          <w:sz w:val="15"/>
          <w:szCs w:val="15"/>
          <w:lang w:eastAsia="zh-CN"/>
        </w:rPr>
        <w:t xml:space="preserve"> [PMID: 32955176]</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Wolf J, Seto T, Han JY, Reguart N,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Capmatinib in</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exon 14-mutated or</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MET-amplified non-small-cell lung cancer. N Engl J Med. 2020;383(10):944-957.</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PMID: 32877583</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Lu S et al., Phase II study of savolitinib in patients with pulmonary sarcomatoid carcinoma and other types of non-small cell lung cancer harboring MET exon 14 skipping mutations. J Clin Oncol</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 xml:space="preserve"> 2020</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38(suppl</w:t>
      </w:r>
      <w:r>
        <w:rPr>
          <w:rFonts w:hint="eastAsia" w:ascii="微软雅黑" w:hAnsi="微软雅黑" w:eastAsia="微软雅黑" w:cs="微软雅黑"/>
          <w:sz w:val="15"/>
          <w:szCs w:val="15"/>
          <w:lang w:eastAsia="zh-CN"/>
        </w:rPr>
        <w:t xml:space="preserve"> 15): </w:t>
      </w:r>
      <w:r>
        <w:rPr>
          <w:rFonts w:hint="eastAsia" w:ascii="微软雅黑" w:hAnsi="微软雅黑" w:eastAsia="微软雅黑" w:cs="微软雅黑"/>
          <w:sz w:val="15"/>
          <w:szCs w:val="15"/>
        </w:rPr>
        <w:t>abstr 9519</w:t>
      </w:r>
      <w:r>
        <w:rPr>
          <w:rFonts w:hint="eastAsia" w:ascii="微软雅黑" w:hAnsi="微软雅黑" w:eastAsia="微软雅黑" w:cs="微软雅黑"/>
          <w:sz w:val="15"/>
          <w:szCs w:val="15"/>
          <w:lang w:eastAsia="zh-CN"/>
        </w:rPr>
        <w:t xml:space="preserve">. </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Drilon A, Clark JW, Weiss J, Ou SI,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xml:space="preserve">. Antitumor activity of crizotinib in lung cancers harboring a MET exon 14 alteration. Nat Med. 2020;26(1):47-51.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31932802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Paik PK, Felip E, Veillon R, </w:t>
      </w:r>
      <w:r>
        <w:rPr>
          <w:rFonts w:hint="eastAsia" w:ascii="微软雅黑" w:hAnsi="微软雅黑" w:eastAsia="微软雅黑" w:cs="微软雅黑"/>
          <w:sz w:val="15"/>
          <w:szCs w:val="15"/>
          <w:lang w:eastAsia="zh-CN"/>
        </w:rPr>
        <w:t>et al</w:t>
      </w:r>
      <w:r>
        <w:rPr>
          <w:rFonts w:hint="eastAsia" w:ascii="微软雅黑" w:hAnsi="微软雅黑" w:eastAsia="微软雅黑" w:cs="微软雅黑"/>
          <w:sz w:val="15"/>
          <w:szCs w:val="15"/>
        </w:rPr>
        <w:t>. Tepotinib in non-small-cell lung cancer with</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MET</w:t>
      </w:r>
      <w:r>
        <w:rPr>
          <w:rFonts w:hint="eastAsia" w:ascii="微软雅黑" w:hAnsi="微软雅黑" w:eastAsia="微软雅黑" w:cs="微软雅黑"/>
          <w:sz w:val="15"/>
          <w:szCs w:val="15"/>
          <w:lang w:eastAsia="zh-CN"/>
        </w:rPr>
        <w:t xml:space="preserve"> </w:t>
      </w:r>
      <w:r>
        <w:rPr>
          <w:rFonts w:hint="eastAsia" w:ascii="微软雅黑" w:hAnsi="微软雅黑" w:eastAsia="微软雅黑" w:cs="微软雅黑"/>
          <w:sz w:val="15"/>
          <w:szCs w:val="15"/>
        </w:rPr>
        <w:t xml:space="preserve">exon 14 skipping mutations. N Engl J Med. 2020;383(10):931-943.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32469185</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Doebele RC, Drilon A, Paz-Ares L, et al. Entrectinib in patients with advanced or metastatic NTRK fusion-positive solid tumours: integrated analysis of three phase 1-2 trials. Lancet Oncol. 2020;21(2):271-282.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31838007</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Hong DS, DuBois SG, Kummar S, et al. Larotrectinib in patients with TRK fusion-positive solid tumours: a pooled analysis of three phase 1/2 clinical trials. Lancet Oncol. 2020;21(4):531-540.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32105622</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hint="eastAsia" w:ascii="微软雅黑" w:hAnsi="微软雅黑" w:eastAsia="微软雅黑" w:cs="微软雅黑"/>
          <w:sz w:val="15"/>
          <w:szCs w:val="15"/>
          <w:lang w:eastAsia="zh-CN"/>
        </w:rPr>
        <w:t>[</w:t>
      </w:r>
      <w:r>
        <w:rPr>
          <w:rFonts w:hint="eastAsia" w:ascii="微软雅黑" w:hAnsi="微软雅黑" w:eastAsia="微软雅黑" w:cs="微软雅黑"/>
          <w:sz w:val="15"/>
          <w:szCs w:val="15"/>
        </w:rPr>
        <w:t>PMID: 33465704</w:t>
      </w:r>
      <w:r>
        <w:rPr>
          <w:rFonts w:hint="eastAsia" w:ascii="微软雅黑" w:hAnsi="微软雅黑" w:eastAsia="微软雅黑" w:cs="微软雅黑"/>
          <w:sz w:val="15"/>
          <w:szCs w:val="15"/>
          <w:lang w:eastAsia="zh-CN"/>
        </w:rPr>
        <w:t>]</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rPr>
        <w:t>Bradford D, Larkins E, Mushti SL, et al. FDA approval summary: Selpercatinib for the treatment of lung and thyroid cancers with RET gene mutations or fusions. Clin Cancer Res. 2021;27(8):2130-2135</w:t>
      </w:r>
      <w:r>
        <w:rPr>
          <w:rFonts w:hint="eastAsia" w:ascii="微软雅黑" w:hAnsi="微软雅黑" w:eastAsia="微软雅黑" w:cs="微软雅黑"/>
          <w:sz w:val="15"/>
          <w:szCs w:val="15"/>
          <w:lang w:eastAsia="zh-CN"/>
        </w:rPr>
        <w:t>. [PMID: 33239432]</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rPr>
      </w:pPr>
      <w:r>
        <w:rPr>
          <w:rFonts w:hint="eastAsia" w:ascii="微软雅黑" w:hAnsi="微软雅黑" w:eastAsia="微软雅黑" w:cs="微软雅黑"/>
          <w:sz w:val="15"/>
          <w:szCs w:val="15"/>
          <w:lang w:eastAsia="zh-CN"/>
        </w:rPr>
        <w:t>Drusbosky LM, Rodriguez E, Dawar R, et al. Therapeutic strategies in RET gene rearranged non-small cell lung cancer. J Hematol Oncol. 2021;14(1):50. [PMID: 33771190]</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Drilon A, Siena S, Dziadziuszko R, et al. Entrectinib in ROS1 fusion-positive non-small-cell lung cancer: integrated analysis of three phase 1-2 trials. Lancet Oncol. 2020;21(2):261-270. [PMID: 31838015]</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keepNext w:val="0"/>
        <w:keepLines w:val="0"/>
        <w:pageBreakBefore w:val="0"/>
        <w:widowControl/>
        <w:numPr>
          <w:ilvl w:val="0"/>
          <w:numId w:val="26"/>
        </w:numPr>
        <w:kinsoku/>
        <w:wordWrap/>
        <w:overflowPunct/>
        <w:topLinePunct w:val="0"/>
        <w:autoSpaceDE/>
        <w:autoSpaceDN/>
        <w:bidi w:val="0"/>
        <w:adjustRightInd w:val="0"/>
        <w:snapToGrid w:val="0"/>
        <w:spacing w:line="240" w:lineRule="auto"/>
        <w:ind w:left="219" w:leftChars="0" w:hanging="219" w:hangingChars="146"/>
        <w:textAlignment w:val="auto"/>
        <w:rPr>
          <w:rFonts w:hint="eastAsia" w:ascii="微软雅黑" w:hAnsi="微软雅黑" w:eastAsia="微软雅黑" w:cs="微软雅黑"/>
          <w:sz w:val="15"/>
          <w:szCs w:val="15"/>
          <w:lang w:eastAsia="zh-CN"/>
        </w:rPr>
      </w:pPr>
      <w:r>
        <w:rPr>
          <w:rFonts w:hint="eastAsia" w:ascii="微软雅黑" w:hAnsi="微软雅黑" w:eastAsia="微软雅黑" w:cs="微软雅黑"/>
          <w:sz w:val="15"/>
          <w:szCs w:val="15"/>
          <w:lang w:eastAsia="zh-CN"/>
        </w:rPr>
        <w:t>Zhao H, Yao W, Min X, et al. Apatinib Plus Gefitinib as First-Line Treatment in Advanced EGFR-Mutant NSCLC: The Phase III ACTIVE Study (CTONG1706). J Thorac Oncol. 2021;16(9):1533-1546. [PMID: 34033974]</w:t>
      </w:r>
    </w:p>
    <w:p>
      <w:pPr>
        <w:tabs>
          <w:tab w:val="left" w:pos="7169"/>
        </w:tabs>
        <w:bidi w:val="0"/>
        <w:ind w:left="321" w:leftChars="0" w:hanging="321" w:hangingChars="146"/>
        <w:jc w:val="left"/>
        <w:rPr>
          <w:rFonts w:hint="eastAsia" w:eastAsia="宋体"/>
          <w:lang w:val="en-US" w:eastAsia="zh-CN"/>
        </w:rPr>
        <w:sectPr>
          <w:footerReference r:id="rId6" w:type="default"/>
          <w:pgSz w:w="11910" w:h="16840"/>
          <w:pgMar w:top="1037" w:right="1020" w:bottom="981" w:left="1020" w:header="624" w:footer="567" w:gutter="0"/>
          <w:pgBorders>
            <w:top w:val="none" w:sz="0" w:space="0"/>
            <w:left w:val="none" w:sz="0" w:space="0"/>
            <w:bottom w:val="none" w:sz="0" w:space="0"/>
            <w:right w:val="none" w:sz="0" w:space="0"/>
          </w:pgBorders>
          <w:pgNumType w:fmt="decimal" w:start="1"/>
          <w:cols w:space="720" w:num="1"/>
        </w:sectPr>
      </w:pPr>
    </w:p>
    <w:p>
      <w:pPr>
        <w:jc w:val="center"/>
        <w:rPr>
          <w:rFonts w:hint="eastAsia" w:eastAsia="微软雅黑" w:cs="Times New Roman"/>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pPr>
        <w:rPr>
          <w:rFonts w:hint="eastAsia" w:eastAsia="微软雅黑" w:cs="Times New Roman"/>
          <w:lang w:eastAsia="zh-CN"/>
        </w:rPr>
      </w:pPr>
      <w:r>
        <w:rPr>
          <w:rFonts w:hint="eastAsia" w:eastAsia="微软雅黑" w:cs="Times New Roman"/>
          <w:lang w:eastAsia="zh-CN"/>
        </w:rPr>
        <w:br w:type="page"/>
      </w:r>
    </w:p>
    <w:p>
      <w:pPr>
        <w:rPr>
          <w:rFonts w:hint="eastAsia" w:eastAsia="微软雅黑" w:cs="Times New Roman"/>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pPr w:leftFromText="180" w:rightFromText="180" w:vertAnchor="page" w:horzAnchor="page" w:tblpX="1115" w:tblpY="1586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2657"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shd w:val="clear" w:color="auto" w:fill="FFFFFF" w:themeFill="background1"/>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serial_number }}</w:t>
          </w:r>
          <w:r>
            <w:rPr>
              <w:rFonts w:hint="eastAsia" w:ascii="Times New Roman" w:hAnsi="Times New Roman" w:eastAsia="微软雅黑" w:cs="Times New Roman"/>
              <w:bCs/>
              <w:color w:val="000000"/>
              <w:sz w:val="21"/>
              <w:szCs w:val="21"/>
              <w:shd w:val="clear" w:color="auto"/>
              <w:lang w:eastAsia="zh-CN"/>
            </w:rPr>
            <w:tab/>
          </w:r>
        </w:p>
      </w:tc>
      <w:tc>
        <w:tcPr>
          <w:tcW w:w="2522" w:type="dxa"/>
          <w:tcBorders>
            <w:top w:val="single" w:color="0B8770" w:sz="8" w:space="0"/>
            <w:left w:val="nil"/>
            <w:bottom w:val="single" w:color="0B8770" w:sz="8" w:space="0"/>
            <w:right w:val="nil"/>
          </w:tcBorders>
          <w:shd w:val="clear" w:color="auto" w:fill="auto"/>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right" w:pos="1715"/>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shd w:val="clear"/>
              <w:lang w:eastAsia="zh-CN"/>
            </w:rPr>
            <w:t>{{ reportdate }}</w:t>
          </w:r>
          <w:r>
            <w:rPr>
              <w:rFonts w:hint="eastAsia" w:ascii="Times New Roman" w:hAnsi="Times New Roman" w:eastAsia="微软雅黑" w:cs="Times New Roman"/>
              <w:szCs w:val="28"/>
              <w:shd w:val="clear" w:color="auto"/>
              <w:lang w:eastAsia="zh-CN"/>
            </w:rPr>
            <w:tab/>
          </w:r>
        </w:p>
      </w:tc>
    </w:tr>
  </w:tbl>
  <w:p>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ge">
                <wp:posOffset>10367645</wp:posOffset>
              </wp:positionV>
              <wp:extent cx="222885" cy="2076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2288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816.35pt;height:16.35pt;width:17.55pt;mso-position-horizontal:center;mso-position-horizontal-relative:page;mso-position-vertical-relative:page;z-index:251660288;mso-width-relative:page;mso-height-relative:page;" filled="f" stroked="f" coordsize="21600,21600" o:gfxdata="UEsDBAoAAAAAAIdO4kAAAAAAAAAAAAAAAAAEAAAAZHJzL1BLAwQUAAAACACHTuJA6wsa2NcAAAAJ&#10;AQAADwAAAGRycy9kb3ducmV2LnhtbE2PS0/DMBCE70j8B2uRuFE7LQ0oxOmBx41nAQluTrwkEfY6&#10;ip20/Hu2JzjuzGj2m3Kz907MOMY+kIZsoUAgNcH21Gp4e707uwQRkyFrXCDU8IMRNtXxUWkKG3b0&#10;gvM2tYJLKBZGQ5fSUEgZmw69iYswILH3FUZvEp9jK+1odlzunVwqlUtveuIPnRnwusPmezt5De4j&#10;jve1Sp/zTfuQnp/k9H6bPWp9epKpKxAJ9+kvDAd8RoeKmeowkY3CaeAhidV8tbwAwf5qnYGoD0q+&#10;PgdZlfL/guoXUEsDBBQAAAAIAIdO4kCZy88QOgIAAGMEAAAOAAAAZHJzL2Uyb0RvYy54bWytVMGO&#10;0zAQvSPxD5bvNG1KS1U1XZWtipAqdqWCOLuO01iyPcZ2mpQPgD/gtBfufFe/g3HSdNHCYQ9c3MnM&#10;eMbvzZsubhqtyFE4L8FkdDQYUiIMh1yaQ0Y/fdy8mlHiAzM5U2BERk/C05vlyxeL2s5FCiWoXDiC&#10;RYyf1zajZQh2niSel0IzPwArDAYLcJoF/HSHJHesxupaJelwOE1qcLl1wIX36F13QXqp6J5TEIpC&#10;crEGXmlhQlfVCcUCQvKltJ4u29cWheDhrii8CERlFJGG9sQmaO/jmSwXbH5wzJaSX57AnvOEJ5g0&#10;kwabXkutWWCkcvKvUlpyBx6KMOCgkw5IywiiGA2fcLMrmRUtFqTa2yvp/v+V5R+O947IPKPjMSWG&#10;aZz4+cf388Ov889vBH1IUG39HPN2FjND8xYalE3v9+iMuJvC6fiLiAjGkd7TlV7RBMLRmabpbDah&#10;hGMoHb6Zvp7EKsnjZet8eCdAk2hk1OH0WlLZcetDl9qnxF4GNlKpdoLKkDqj0/Fk2F64RrC4Mtgj&#10;QuieGq3Q7JsLrj3kJ4TloFOGt3wjsfmW+XDPHEoBkeCyhDs8CgXYBC4WJSW4r//yx3ycEEYpqVFa&#10;GfVfKuYEJeq9wdlFHfaG6419b5hK3wKqdYRraHlr4gUXVG8WDvRn3KFV7IIhZjj2ymjozdvQCRx3&#10;kIvVqk2qrJOHsruAyrMsbM3O8timo3JVBShky3KkqOPlwhxqr53TZU+iuP/8brMe/xu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rCxrY1wAAAAkBAAAPAAAAAAAAAAEAIAAAACIAAABkcnMvZG93&#10;bnJldi54bWxQSwECFAAUAAAACACHTuJAmcvPEDoCAABjBAAADgAAAAAAAAABACAAAAAmAQAAZHJz&#10;L2Uyb0RvYy54bWxQSwUGAAAAAAYABgBZAQAA0gUAAAAA&#10;">
              <v:fill on="f" focussize="0,0"/>
              <v:stroke on="f" weight="0.5pt"/>
              <v:imagedata o:title=""/>
              <o:lock v:ext="edit" aspectratio="f"/>
              <v:textbox inset="0mm,0mm,0mm,0mm">
                <w:txbxContent>
                  <w:p>
                    <w:pPr>
                      <w:pStyle w:val="8"/>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59264" behindDoc="0" locked="0" layoutInCell="1" allowOverlap="1">
          <wp:simplePos x="0" y="0"/>
          <wp:positionH relativeFrom="column">
            <wp:posOffset>-253365</wp:posOffset>
          </wp:positionH>
          <wp:positionV relativeFrom="paragraph">
            <wp:posOffset>-234950</wp:posOffset>
          </wp:positionV>
          <wp:extent cx="1836420" cy="376555"/>
          <wp:effectExtent l="0" t="0" r="7620" b="4445"/>
          <wp:wrapSquare wrapText="bothSides"/>
          <wp:docPr id="32" name="图片 32"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E16B12B4"/>
    <w:multiLevelType w:val="singleLevel"/>
    <w:tmpl w:val="E16B12B4"/>
    <w:lvl w:ilvl="0" w:tentative="0">
      <w:start w:val="1"/>
      <w:numFmt w:val="decimal"/>
      <w:lvlText w:val="%1."/>
      <w:lvlJc w:val="left"/>
      <w:pPr>
        <w:ind w:left="425" w:hanging="425"/>
      </w:pPr>
      <w:rPr>
        <w:rFonts w:hint="default"/>
        <w:sz w:val="20"/>
        <w:szCs w:val="20"/>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B227003"/>
    <w:multiLevelType w:val="singleLevel"/>
    <w:tmpl w:val="FB227003"/>
    <w:lvl w:ilvl="0" w:tentative="0">
      <w:start w:val="1"/>
      <w:numFmt w:val="decimal"/>
      <w:suff w:val="space"/>
      <w:lvlText w:val="4.%1"/>
      <w:lvlJc w:val="left"/>
      <w:pPr>
        <w:tabs>
          <w:tab w:val="left" w:pos="0"/>
        </w:tabs>
        <w:ind w:left="454" w:leftChars="0" w:hanging="454" w:firstLineChars="0"/>
      </w:pPr>
      <w:rPr>
        <w:rFonts w:hint="default" w:ascii="微软雅黑" w:hAnsi="微软雅黑" w:eastAsia="微软雅黑" w:cs="微软雅黑"/>
        <w:b w:val="0"/>
        <w:bCs/>
        <w:sz w:val="22"/>
        <w:szCs w:val="22"/>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9">
    <w:nsid w:val="219D0AF6"/>
    <w:multiLevelType w:val="singleLevel"/>
    <w:tmpl w:val="219D0AF6"/>
    <w:lvl w:ilvl="0" w:tentative="0">
      <w:start w:val="1"/>
      <w:numFmt w:val="decimal"/>
      <w:suff w:val="space"/>
      <w:lvlText w:val="%1."/>
      <w:lvlJc w:val="left"/>
      <w:pPr>
        <w:ind w:left="87"/>
      </w:pPr>
    </w:lvl>
  </w:abstractNum>
  <w:abstractNum w:abstractNumId="10">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68974D4"/>
    <w:multiLevelType w:val="multilevel"/>
    <w:tmpl w:val="368974D4"/>
    <w:lvl w:ilvl="0" w:tentative="0">
      <w:start w:val="1"/>
      <w:numFmt w:val="decimal"/>
      <w:suff w:val="space"/>
      <w:lvlText w:val="%1."/>
      <w:lvlJc w:val="left"/>
      <w:pPr>
        <w:ind w:left="425" w:hanging="425"/>
      </w:pPr>
      <w:rPr>
        <w:rFonts w:hint="default" w:ascii="微软雅黑" w:hAnsi="微软雅黑" w:eastAsia="微软雅黑" w:cs="微软雅黑"/>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0B3A756"/>
    <w:multiLevelType w:val="multilevel"/>
    <w:tmpl w:val="40B3A756"/>
    <w:lvl w:ilvl="0" w:tentative="0">
      <w:start w:val="1"/>
      <w:numFmt w:val="decimal"/>
      <w:suff w:val="space"/>
      <w:lvlText w:val="2.%1"/>
      <w:lvlJc w:val="left"/>
      <w:pPr>
        <w:tabs>
          <w:tab w:val="left" w:pos="0"/>
        </w:tabs>
        <w:ind w:left="425" w:hanging="425"/>
      </w:pPr>
      <w:rPr>
        <w:rFonts w:hint="default" w:ascii="微软雅黑" w:hAnsi="微软雅黑" w:eastAsia="微软雅黑" w:cs="微软雅黑"/>
        <w:b/>
        <w:sz w:val="28"/>
      </w:rPr>
    </w:lvl>
    <w:lvl w:ilvl="1" w:tentative="0">
      <w:start w:val="1"/>
      <w:numFmt w:val="decimal"/>
      <w:suff w:val="space"/>
      <w:lvlText w:val="2.%1.%2"/>
      <w:lvlJc w:val="left"/>
      <w:pPr>
        <w:tabs>
          <w:tab w:val="left" w:pos="0"/>
        </w:tabs>
        <w:ind w:left="567" w:hanging="567"/>
      </w:pPr>
      <w:rPr>
        <w:rFonts w:hint="default" w:ascii="微软雅黑" w:hAnsi="微软雅黑" w:eastAsia="微软雅黑" w:cs="微软雅黑"/>
        <w:b/>
        <w:sz w:val="24"/>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ascii="微软雅黑" w:hAnsi="微软雅黑" w:eastAsia="微软雅黑" w:cs="微软雅黑"/>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179172"/>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C531239"/>
    <w:multiLevelType w:val="singleLevel"/>
    <w:tmpl w:val="5C531239"/>
    <w:lvl w:ilvl="0" w:tentative="0">
      <w:start w:val="1"/>
      <w:numFmt w:val="decimal"/>
      <w:suff w:val="space"/>
      <w:lvlText w:val="4.%1"/>
      <w:lvlJc w:val="left"/>
      <w:pPr>
        <w:tabs>
          <w:tab w:val="left" w:pos="0"/>
        </w:tabs>
        <w:ind w:left="454" w:leftChars="0" w:hanging="454" w:firstLineChars="0"/>
      </w:pPr>
      <w:rPr>
        <w:rFonts w:hint="default" w:ascii="微软雅黑" w:hAnsi="微软雅黑" w:eastAsia="微软雅黑" w:cs="微软雅黑"/>
        <w:b/>
        <w:sz w:val="28"/>
        <w:szCs w:val="28"/>
      </w:rPr>
    </w:lvl>
  </w:abstractNum>
  <w:abstractNum w:abstractNumId="23">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5">
    <w:nsid w:val="6649C8C0"/>
    <w:multiLevelType w:val="singleLevel"/>
    <w:tmpl w:val="6649C8C0"/>
    <w:lvl w:ilvl="0" w:tentative="0">
      <w:start w:val="1"/>
      <w:numFmt w:val="decimal"/>
      <w:suff w:val="space"/>
      <w:lvlText w:val="2.%1"/>
      <w:lvlJc w:val="left"/>
      <w:pPr>
        <w:ind w:left="454" w:leftChars="0" w:hanging="454" w:firstLineChars="0"/>
      </w:pPr>
      <w:rPr>
        <w:rFonts w:hint="default" w:ascii="微软雅黑" w:hAnsi="微软雅黑" w:eastAsia="微软雅黑" w:cs="微软雅黑"/>
        <w:sz w:val="22"/>
        <w:szCs w:val="22"/>
      </w:rPr>
    </w:lvl>
  </w:abstractNum>
  <w:num w:numId="1">
    <w:abstractNumId w:val="19"/>
  </w:num>
  <w:num w:numId="2">
    <w:abstractNumId w:val="24"/>
  </w:num>
  <w:num w:numId="3">
    <w:abstractNumId w:val="21"/>
  </w:num>
  <w:num w:numId="4">
    <w:abstractNumId w:val="10"/>
  </w:num>
  <w:num w:numId="5">
    <w:abstractNumId w:val="12"/>
  </w:num>
  <w:num w:numId="6">
    <w:abstractNumId w:val="25"/>
  </w:num>
  <w:num w:numId="7">
    <w:abstractNumId w:val="5"/>
  </w:num>
  <w:num w:numId="8">
    <w:abstractNumId w:val="3"/>
  </w:num>
  <w:num w:numId="9">
    <w:abstractNumId w:val="16"/>
  </w:num>
  <w:num w:numId="10">
    <w:abstractNumId w:val="11"/>
  </w:num>
  <w:num w:numId="11">
    <w:abstractNumId w:val="13"/>
  </w:num>
  <w:num w:numId="12">
    <w:abstractNumId w:val="15"/>
  </w:num>
  <w:num w:numId="13">
    <w:abstractNumId w:val="18"/>
  </w:num>
  <w:num w:numId="14">
    <w:abstractNumId w:val="1"/>
  </w:num>
  <w:num w:numId="15">
    <w:abstractNumId w:val="8"/>
  </w:num>
  <w:num w:numId="16">
    <w:abstractNumId w:val="6"/>
  </w:num>
  <w:num w:numId="17">
    <w:abstractNumId w:val="0"/>
  </w:num>
  <w:num w:numId="18">
    <w:abstractNumId w:val="7"/>
  </w:num>
  <w:num w:numId="19">
    <w:abstractNumId w:val="4"/>
  </w:num>
  <w:num w:numId="20">
    <w:abstractNumId w:val="17"/>
  </w:num>
  <w:num w:numId="21">
    <w:abstractNumId w:val="22"/>
  </w:num>
  <w:num w:numId="22">
    <w:abstractNumId w:val="9"/>
  </w:num>
  <w:num w:numId="23">
    <w:abstractNumId w:val="20"/>
  </w:num>
  <w:num w:numId="24">
    <w:abstractNumId w:val="23"/>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50284"/>
    <w:rsid w:val="00081920"/>
    <w:rsid w:val="000D5342"/>
    <w:rsid w:val="00154460"/>
    <w:rsid w:val="00172A27"/>
    <w:rsid w:val="002114FD"/>
    <w:rsid w:val="00235879"/>
    <w:rsid w:val="00254CA6"/>
    <w:rsid w:val="00257254"/>
    <w:rsid w:val="002645BB"/>
    <w:rsid w:val="00276CD5"/>
    <w:rsid w:val="002C2545"/>
    <w:rsid w:val="002E5275"/>
    <w:rsid w:val="002E7BF1"/>
    <w:rsid w:val="00315C76"/>
    <w:rsid w:val="003824B9"/>
    <w:rsid w:val="003C0CB0"/>
    <w:rsid w:val="003D2994"/>
    <w:rsid w:val="00414F55"/>
    <w:rsid w:val="004D0CBA"/>
    <w:rsid w:val="004E1C21"/>
    <w:rsid w:val="0052321F"/>
    <w:rsid w:val="005B4714"/>
    <w:rsid w:val="005F3802"/>
    <w:rsid w:val="006767BA"/>
    <w:rsid w:val="00697497"/>
    <w:rsid w:val="006A31A2"/>
    <w:rsid w:val="006E270A"/>
    <w:rsid w:val="007E782E"/>
    <w:rsid w:val="007F749A"/>
    <w:rsid w:val="00824B71"/>
    <w:rsid w:val="008B2982"/>
    <w:rsid w:val="008C4FC9"/>
    <w:rsid w:val="008C51C9"/>
    <w:rsid w:val="008E4DD8"/>
    <w:rsid w:val="00907638"/>
    <w:rsid w:val="00975D66"/>
    <w:rsid w:val="00A0169B"/>
    <w:rsid w:val="00A05D53"/>
    <w:rsid w:val="00A41F95"/>
    <w:rsid w:val="00AE5DB4"/>
    <w:rsid w:val="00B01B75"/>
    <w:rsid w:val="00B60985"/>
    <w:rsid w:val="00BC1F83"/>
    <w:rsid w:val="00C50B26"/>
    <w:rsid w:val="00C9220B"/>
    <w:rsid w:val="00D2107B"/>
    <w:rsid w:val="00D22BB0"/>
    <w:rsid w:val="00D40855"/>
    <w:rsid w:val="00D65C78"/>
    <w:rsid w:val="00D730DF"/>
    <w:rsid w:val="00DA2F2F"/>
    <w:rsid w:val="00DE3BC0"/>
    <w:rsid w:val="00E31BA8"/>
    <w:rsid w:val="00E31EED"/>
    <w:rsid w:val="00EA1808"/>
    <w:rsid w:val="00F25C1E"/>
    <w:rsid w:val="00FF7BB1"/>
    <w:rsid w:val="011A030A"/>
    <w:rsid w:val="011A0D8B"/>
    <w:rsid w:val="014132C3"/>
    <w:rsid w:val="01757CD0"/>
    <w:rsid w:val="01856B2D"/>
    <w:rsid w:val="019F0F34"/>
    <w:rsid w:val="01A0337A"/>
    <w:rsid w:val="01A3073B"/>
    <w:rsid w:val="01A54A2A"/>
    <w:rsid w:val="01AC18B6"/>
    <w:rsid w:val="01D450D4"/>
    <w:rsid w:val="02954C1B"/>
    <w:rsid w:val="02CA5230"/>
    <w:rsid w:val="02D15E82"/>
    <w:rsid w:val="030D37B1"/>
    <w:rsid w:val="033D63A4"/>
    <w:rsid w:val="03746C83"/>
    <w:rsid w:val="038726D8"/>
    <w:rsid w:val="03BF7749"/>
    <w:rsid w:val="03E921F1"/>
    <w:rsid w:val="03F26A1F"/>
    <w:rsid w:val="042711B0"/>
    <w:rsid w:val="04342B38"/>
    <w:rsid w:val="04791D69"/>
    <w:rsid w:val="04871837"/>
    <w:rsid w:val="049D5A21"/>
    <w:rsid w:val="04A167FA"/>
    <w:rsid w:val="04A96068"/>
    <w:rsid w:val="04C17114"/>
    <w:rsid w:val="050304BB"/>
    <w:rsid w:val="05815BFE"/>
    <w:rsid w:val="05887898"/>
    <w:rsid w:val="059C5FC0"/>
    <w:rsid w:val="05BC559D"/>
    <w:rsid w:val="062A5366"/>
    <w:rsid w:val="069310A2"/>
    <w:rsid w:val="06A61E8D"/>
    <w:rsid w:val="06E36A2C"/>
    <w:rsid w:val="06EB7F4D"/>
    <w:rsid w:val="07242737"/>
    <w:rsid w:val="074043CC"/>
    <w:rsid w:val="077A5104"/>
    <w:rsid w:val="07846756"/>
    <w:rsid w:val="078B3AA0"/>
    <w:rsid w:val="07A22822"/>
    <w:rsid w:val="07AB34E7"/>
    <w:rsid w:val="07D36A00"/>
    <w:rsid w:val="07DB59EB"/>
    <w:rsid w:val="07FF393D"/>
    <w:rsid w:val="083F50A2"/>
    <w:rsid w:val="08420C44"/>
    <w:rsid w:val="08597D72"/>
    <w:rsid w:val="088D7FF0"/>
    <w:rsid w:val="093F51ED"/>
    <w:rsid w:val="09705B33"/>
    <w:rsid w:val="09B64C35"/>
    <w:rsid w:val="09E0252C"/>
    <w:rsid w:val="0A043ABA"/>
    <w:rsid w:val="0A5711E0"/>
    <w:rsid w:val="0A757891"/>
    <w:rsid w:val="0AB24CC9"/>
    <w:rsid w:val="0AB63BDA"/>
    <w:rsid w:val="0ADA7F11"/>
    <w:rsid w:val="0AEC09F3"/>
    <w:rsid w:val="0B0805EE"/>
    <w:rsid w:val="0B1D1261"/>
    <w:rsid w:val="0B4B1C27"/>
    <w:rsid w:val="0C1768CC"/>
    <w:rsid w:val="0C2A17D5"/>
    <w:rsid w:val="0C3A0C95"/>
    <w:rsid w:val="0C3E5385"/>
    <w:rsid w:val="0C96240B"/>
    <w:rsid w:val="0CB0762B"/>
    <w:rsid w:val="0CF81DE0"/>
    <w:rsid w:val="0D055CE8"/>
    <w:rsid w:val="0D0E2E15"/>
    <w:rsid w:val="0D1A0968"/>
    <w:rsid w:val="0D8D6748"/>
    <w:rsid w:val="0D9819F1"/>
    <w:rsid w:val="0E11445D"/>
    <w:rsid w:val="0E542351"/>
    <w:rsid w:val="0E632099"/>
    <w:rsid w:val="0EBA78F3"/>
    <w:rsid w:val="0EBF2A43"/>
    <w:rsid w:val="0EC16BCA"/>
    <w:rsid w:val="0EC86603"/>
    <w:rsid w:val="0EC91129"/>
    <w:rsid w:val="0ED843CC"/>
    <w:rsid w:val="0EDE32ED"/>
    <w:rsid w:val="0FA92AAF"/>
    <w:rsid w:val="0FB9297A"/>
    <w:rsid w:val="0FEF6595"/>
    <w:rsid w:val="1052176B"/>
    <w:rsid w:val="10A519AE"/>
    <w:rsid w:val="10B51DB9"/>
    <w:rsid w:val="110D3F98"/>
    <w:rsid w:val="114C03E0"/>
    <w:rsid w:val="1174773F"/>
    <w:rsid w:val="11C42733"/>
    <w:rsid w:val="12003620"/>
    <w:rsid w:val="12217B86"/>
    <w:rsid w:val="125C18C7"/>
    <w:rsid w:val="12850E64"/>
    <w:rsid w:val="12963DA1"/>
    <w:rsid w:val="12DB7D35"/>
    <w:rsid w:val="12E11CDB"/>
    <w:rsid w:val="12F372F0"/>
    <w:rsid w:val="132612E4"/>
    <w:rsid w:val="13897526"/>
    <w:rsid w:val="13AB527B"/>
    <w:rsid w:val="13D843CC"/>
    <w:rsid w:val="141D1D51"/>
    <w:rsid w:val="143D2A1D"/>
    <w:rsid w:val="14531B4D"/>
    <w:rsid w:val="14872247"/>
    <w:rsid w:val="148972D9"/>
    <w:rsid w:val="149B7751"/>
    <w:rsid w:val="14B84030"/>
    <w:rsid w:val="14C42E81"/>
    <w:rsid w:val="14C82A00"/>
    <w:rsid w:val="14E50274"/>
    <w:rsid w:val="150E31A1"/>
    <w:rsid w:val="151156A6"/>
    <w:rsid w:val="15196B67"/>
    <w:rsid w:val="152E3223"/>
    <w:rsid w:val="153F7D0D"/>
    <w:rsid w:val="155A420A"/>
    <w:rsid w:val="15B51E0B"/>
    <w:rsid w:val="15BB1534"/>
    <w:rsid w:val="15D73C77"/>
    <w:rsid w:val="165063E4"/>
    <w:rsid w:val="165E1206"/>
    <w:rsid w:val="16A66ADA"/>
    <w:rsid w:val="16BD5BE8"/>
    <w:rsid w:val="16C4696D"/>
    <w:rsid w:val="16D2144F"/>
    <w:rsid w:val="16E67B0D"/>
    <w:rsid w:val="16F8465A"/>
    <w:rsid w:val="179E5A16"/>
    <w:rsid w:val="17EF172D"/>
    <w:rsid w:val="184F5A03"/>
    <w:rsid w:val="186075D2"/>
    <w:rsid w:val="188B1EE6"/>
    <w:rsid w:val="188E10A8"/>
    <w:rsid w:val="19437087"/>
    <w:rsid w:val="19573E8D"/>
    <w:rsid w:val="199369D8"/>
    <w:rsid w:val="19F11495"/>
    <w:rsid w:val="1A1F28D8"/>
    <w:rsid w:val="1A495ECC"/>
    <w:rsid w:val="1ADD6614"/>
    <w:rsid w:val="1B12669F"/>
    <w:rsid w:val="1B28649B"/>
    <w:rsid w:val="1B55617E"/>
    <w:rsid w:val="1B727505"/>
    <w:rsid w:val="1BA36B7F"/>
    <w:rsid w:val="1BAD3E87"/>
    <w:rsid w:val="1C291A29"/>
    <w:rsid w:val="1C581A86"/>
    <w:rsid w:val="1C7A05D0"/>
    <w:rsid w:val="1C98707F"/>
    <w:rsid w:val="1CCD19AC"/>
    <w:rsid w:val="1CCF65FA"/>
    <w:rsid w:val="1CD06430"/>
    <w:rsid w:val="1CFB3D7D"/>
    <w:rsid w:val="1D003B30"/>
    <w:rsid w:val="1D0B7646"/>
    <w:rsid w:val="1D103BE7"/>
    <w:rsid w:val="1D705A1A"/>
    <w:rsid w:val="1DD57DF6"/>
    <w:rsid w:val="1DDA4574"/>
    <w:rsid w:val="1EAB0C6A"/>
    <w:rsid w:val="1EAF2912"/>
    <w:rsid w:val="1EEB2832"/>
    <w:rsid w:val="1F0558CE"/>
    <w:rsid w:val="1F2B7CAE"/>
    <w:rsid w:val="1F3F789D"/>
    <w:rsid w:val="1F5570C1"/>
    <w:rsid w:val="1F62533A"/>
    <w:rsid w:val="1F6E05F4"/>
    <w:rsid w:val="1FCD4C94"/>
    <w:rsid w:val="2007660D"/>
    <w:rsid w:val="20205A20"/>
    <w:rsid w:val="20784C73"/>
    <w:rsid w:val="20855B55"/>
    <w:rsid w:val="209432E5"/>
    <w:rsid w:val="20C205EB"/>
    <w:rsid w:val="215869F4"/>
    <w:rsid w:val="21661E96"/>
    <w:rsid w:val="216F18A9"/>
    <w:rsid w:val="21D55A39"/>
    <w:rsid w:val="21DF3764"/>
    <w:rsid w:val="21F1558F"/>
    <w:rsid w:val="22180203"/>
    <w:rsid w:val="22B17429"/>
    <w:rsid w:val="22D0603F"/>
    <w:rsid w:val="2322058C"/>
    <w:rsid w:val="23333F99"/>
    <w:rsid w:val="235521AA"/>
    <w:rsid w:val="23567C3F"/>
    <w:rsid w:val="235C2C2A"/>
    <w:rsid w:val="23D717C7"/>
    <w:rsid w:val="23DC4798"/>
    <w:rsid w:val="23F065AC"/>
    <w:rsid w:val="23FF1819"/>
    <w:rsid w:val="244D2216"/>
    <w:rsid w:val="250273A3"/>
    <w:rsid w:val="251B61EF"/>
    <w:rsid w:val="253036C5"/>
    <w:rsid w:val="256C4478"/>
    <w:rsid w:val="25AC5D4E"/>
    <w:rsid w:val="266B4706"/>
    <w:rsid w:val="26736490"/>
    <w:rsid w:val="26976104"/>
    <w:rsid w:val="26AF313E"/>
    <w:rsid w:val="26E57361"/>
    <w:rsid w:val="270830BF"/>
    <w:rsid w:val="271A3FF4"/>
    <w:rsid w:val="271C165B"/>
    <w:rsid w:val="27870460"/>
    <w:rsid w:val="28310F5C"/>
    <w:rsid w:val="28B74238"/>
    <w:rsid w:val="28B83CA7"/>
    <w:rsid w:val="28E502F9"/>
    <w:rsid w:val="28F0116B"/>
    <w:rsid w:val="28F44C79"/>
    <w:rsid w:val="2913057A"/>
    <w:rsid w:val="2924274D"/>
    <w:rsid w:val="29363F06"/>
    <w:rsid w:val="296F5B95"/>
    <w:rsid w:val="29852351"/>
    <w:rsid w:val="29DE0525"/>
    <w:rsid w:val="29EF70C8"/>
    <w:rsid w:val="2A14308D"/>
    <w:rsid w:val="2A221D03"/>
    <w:rsid w:val="2A3716AB"/>
    <w:rsid w:val="2A6401B8"/>
    <w:rsid w:val="2ADE2A02"/>
    <w:rsid w:val="2B3D7387"/>
    <w:rsid w:val="2B485DBB"/>
    <w:rsid w:val="2B692B05"/>
    <w:rsid w:val="2B810CB8"/>
    <w:rsid w:val="2B8C0A94"/>
    <w:rsid w:val="2BDE1876"/>
    <w:rsid w:val="2C163684"/>
    <w:rsid w:val="2C165FD1"/>
    <w:rsid w:val="2C427C83"/>
    <w:rsid w:val="2C490F29"/>
    <w:rsid w:val="2CA2347D"/>
    <w:rsid w:val="2D2F7793"/>
    <w:rsid w:val="2D711605"/>
    <w:rsid w:val="2DB24674"/>
    <w:rsid w:val="2DB61DDA"/>
    <w:rsid w:val="2E0C0EE9"/>
    <w:rsid w:val="2E3D6CA4"/>
    <w:rsid w:val="2E6C7508"/>
    <w:rsid w:val="2E7C3545"/>
    <w:rsid w:val="2EB35A8A"/>
    <w:rsid w:val="2EC07CF9"/>
    <w:rsid w:val="2ECB6C48"/>
    <w:rsid w:val="2F1D22E0"/>
    <w:rsid w:val="2F28730D"/>
    <w:rsid w:val="2F587462"/>
    <w:rsid w:val="2F67257C"/>
    <w:rsid w:val="2F9D2E5B"/>
    <w:rsid w:val="2FA419DC"/>
    <w:rsid w:val="2FC476C6"/>
    <w:rsid w:val="304862D7"/>
    <w:rsid w:val="30964F3A"/>
    <w:rsid w:val="30DA24F1"/>
    <w:rsid w:val="310959FE"/>
    <w:rsid w:val="3109732A"/>
    <w:rsid w:val="3127600C"/>
    <w:rsid w:val="31405867"/>
    <w:rsid w:val="31467994"/>
    <w:rsid w:val="315E5833"/>
    <w:rsid w:val="317D5372"/>
    <w:rsid w:val="32080EDC"/>
    <w:rsid w:val="32140715"/>
    <w:rsid w:val="322E5141"/>
    <w:rsid w:val="326275EE"/>
    <w:rsid w:val="32AB7EAB"/>
    <w:rsid w:val="32B71D27"/>
    <w:rsid w:val="32DE07F1"/>
    <w:rsid w:val="33323300"/>
    <w:rsid w:val="33730803"/>
    <w:rsid w:val="338527AA"/>
    <w:rsid w:val="33AB59AF"/>
    <w:rsid w:val="33AE0711"/>
    <w:rsid w:val="33FC766F"/>
    <w:rsid w:val="3438632F"/>
    <w:rsid w:val="34435FD0"/>
    <w:rsid w:val="34777EA9"/>
    <w:rsid w:val="348573AD"/>
    <w:rsid w:val="34AB6505"/>
    <w:rsid w:val="34C11F07"/>
    <w:rsid w:val="34F85D6A"/>
    <w:rsid w:val="35086C7C"/>
    <w:rsid w:val="352769B2"/>
    <w:rsid w:val="357E5409"/>
    <w:rsid w:val="35945D5F"/>
    <w:rsid w:val="35B3556B"/>
    <w:rsid w:val="35F35205"/>
    <w:rsid w:val="35F5325E"/>
    <w:rsid w:val="360630CA"/>
    <w:rsid w:val="36064AB9"/>
    <w:rsid w:val="360A76FC"/>
    <w:rsid w:val="364F4779"/>
    <w:rsid w:val="365C45BE"/>
    <w:rsid w:val="36F079A3"/>
    <w:rsid w:val="371E73E3"/>
    <w:rsid w:val="37B128D2"/>
    <w:rsid w:val="37E81DE8"/>
    <w:rsid w:val="38264283"/>
    <w:rsid w:val="3848012E"/>
    <w:rsid w:val="38CF4C7C"/>
    <w:rsid w:val="39395363"/>
    <w:rsid w:val="39525C52"/>
    <w:rsid w:val="39645A93"/>
    <w:rsid w:val="3972275E"/>
    <w:rsid w:val="397B5F9F"/>
    <w:rsid w:val="39883E43"/>
    <w:rsid w:val="39A64D30"/>
    <w:rsid w:val="3A202424"/>
    <w:rsid w:val="3A55162F"/>
    <w:rsid w:val="3A8965C6"/>
    <w:rsid w:val="3AF460F5"/>
    <w:rsid w:val="3AFE5C11"/>
    <w:rsid w:val="3B721C7C"/>
    <w:rsid w:val="3BEA5380"/>
    <w:rsid w:val="3C1732DC"/>
    <w:rsid w:val="3C3F24CA"/>
    <w:rsid w:val="3C5D7D9D"/>
    <w:rsid w:val="3C822F4C"/>
    <w:rsid w:val="3CA57A27"/>
    <w:rsid w:val="3D08293C"/>
    <w:rsid w:val="3D1C54C3"/>
    <w:rsid w:val="3D6C60E9"/>
    <w:rsid w:val="3D855C98"/>
    <w:rsid w:val="3DF163FA"/>
    <w:rsid w:val="3E5909D2"/>
    <w:rsid w:val="3E741A33"/>
    <w:rsid w:val="3EC949BD"/>
    <w:rsid w:val="3ED75914"/>
    <w:rsid w:val="3F1D1FAD"/>
    <w:rsid w:val="3F254A2F"/>
    <w:rsid w:val="3F3B030F"/>
    <w:rsid w:val="3FCB42E0"/>
    <w:rsid w:val="3FF2193A"/>
    <w:rsid w:val="405979F4"/>
    <w:rsid w:val="40895D14"/>
    <w:rsid w:val="40BA2B58"/>
    <w:rsid w:val="410140EC"/>
    <w:rsid w:val="414F6E05"/>
    <w:rsid w:val="418B0452"/>
    <w:rsid w:val="418C27C9"/>
    <w:rsid w:val="41AC68C3"/>
    <w:rsid w:val="41B45A71"/>
    <w:rsid w:val="41BA05FE"/>
    <w:rsid w:val="41C73588"/>
    <w:rsid w:val="41EC43CC"/>
    <w:rsid w:val="41EF5BC4"/>
    <w:rsid w:val="41FF695D"/>
    <w:rsid w:val="422425CB"/>
    <w:rsid w:val="425B7242"/>
    <w:rsid w:val="427D42EA"/>
    <w:rsid w:val="42D0742F"/>
    <w:rsid w:val="42D665BD"/>
    <w:rsid w:val="43821027"/>
    <w:rsid w:val="448D00B4"/>
    <w:rsid w:val="44AD0C81"/>
    <w:rsid w:val="44BD176A"/>
    <w:rsid w:val="452112A4"/>
    <w:rsid w:val="453F3080"/>
    <w:rsid w:val="454A2BAB"/>
    <w:rsid w:val="459308E1"/>
    <w:rsid w:val="45A93012"/>
    <w:rsid w:val="45C13D81"/>
    <w:rsid w:val="45D4644E"/>
    <w:rsid w:val="45D53500"/>
    <w:rsid w:val="464A0752"/>
    <w:rsid w:val="46550A34"/>
    <w:rsid w:val="46833468"/>
    <w:rsid w:val="46B72EB2"/>
    <w:rsid w:val="46F01C7E"/>
    <w:rsid w:val="471554D7"/>
    <w:rsid w:val="4732331D"/>
    <w:rsid w:val="4788656A"/>
    <w:rsid w:val="479F062A"/>
    <w:rsid w:val="47B020CE"/>
    <w:rsid w:val="48446ED9"/>
    <w:rsid w:val="48A54FAE"/>
    <w:rsid w:val="48F30C2D"/>
    <w:rsid w:val="48F33103"/>
    <w:rsid w:val="493222AB"/>
    <w:rsid w:val="4958548E"/>
    <w:rsid w:val="498D1081"/>
    <w:rsid w:val="499E6F1D"/>
    <w:rsid w:val="49C56F37"/>
    <w:rsid w:val="49DC0844"/>
    <w:rsid w:val="49F359A6"/>
    <w:rsid w:val="49F76A7C"/>
    <w:rsid w:val="4A1A1AFC"/>
    <w:rsid w:val="4A1C7F69"/>
    <w:rsid w:val="4A4A7BE5"/>
    <w:rsid w:val="4A693618"/>
    <w:rsid w:val="4A83553B"/>
    <w:rsid w:val="4ADE7569"/>
    <w:rsid w:val="4AF96015"/>
    <w:rsid w:val="4B067188"/>
    <w:rsid w:val="4B1D12C7"/>
    <w:rsid w:val="4B315A79"/>
    <w:rsid w:val="4B315A7E"/>
    <w:rsid w:val="4BC14EAA"/>
    <w:rsid w:val="4C050246"/>
    <w:rsid w:val="4C0F23A4"/>
    <w:rsid w:val="4C120763"/>
    <w:rsid w:val="4C1B1C30"/>
    <w:rsid w:val="4C6263AC"/>
    <w:rsid w:val="4D146BAD"/>
    <w:rsid w:val="4D4742D5"/>
    <w:rsid w:val="4D6A309D"/>
    <w:rsid w:val="4D9E31C3"/>
    <w:rsid w:val="4DB6655A"/>
    <w:rsid w:val="4DC108F4"/>
    <w:rsid w:val="4E003903"/>
    <w:rsid w:val="4E0176F5"/>
    <w:rsid w:val="4E3C04F9"/>
    <w:rsid w:val="4E414BB2"/>
    <w:rsid w:val="4EAC34C6"/>
    <w:rsid w:val="4ED24E8A"/>
    <w:rsid w:val="4ED75229"/>
    <w:rsid w:val="4F05031D"/>
    <w:rsid w:val="4F2C4F1E"/>
    <w:rsid w:val="4F3808BA"/>
    <w:rsid w:val="4F5624CB"/>
    <w:rsid w:val="4F5A5713"/>
    <w:rsid w:val="4F8A3F4D"/>
    <w:rsid w:val="4FB467F9"/>
    <w:rsid w:val="4FD02F65"/>
    <w:rsid w:val="50870BF2"/>
    <w:rsid w:val="50E945F1"/>
    <w:rsid w:val="50F94D40"/>
    <w:rsid w:val="510A67DD"/>
    <w:rsid w:val="510D07DF"/>
    <w:rsid w:val="517A013D"/>
    <w:rsid w:val="51917235"/>
    <w:rsid w:val="519B28E7"/>
    <w:rsid w:val="52186D2D"/>
    <w:rsid w:val="52832C8D"/>
    <w:rsid w:val="52990DFC"/>
    <w:rsid w:val="52AD74D4"/>
    <w:rsid w:val="52CA42CE"/>
    <w:rsid w:val="52DB3A4A"/>
    <w:rsid w:val="52E50E66"/>
    <w:rsid w:val="52E57CC3"/>
    <w:rsid w:val="5312550A"/>
    <w:rsid w:val="53C843B2"/>
    <w:rsid w:val="53DE69BF"/>
    <w:rsid w:val="53FD0BB2"/>
    <w:rsid w:val="541A0F48"/>
    <w:rsid w:val="541E45C6"/>
    <w:rsid w:val="54420F72"/>
    <w:rsid w:val="54626261"/>
    <w:rsid w:val="54D723E8"/>
    <w:rsid w:val="550721D5"/>
    <w:rsid w:val="55A47060"/>
    <w:rsid w:val="55A94F13"/>
    <w:rsid w:val="55AC636A"/>
    <w:rsid w:val="55C15CC7"/>
    <w:rsid w:val="55CD7B80"/>
    <w:rsid w:val="56190D2D"/>
    <w:rsid w:val="56272D9C"/>
    <w:rsid w:val="563648E8"/>
    <w:rsid w:val="567B17D9"/>
    <w:rsid w:val="569B59C1"/>
    <w:rsid w:val="56A650A5"/>
    <w:rsid w:val="56B967C0"/>
    <w:rsid w:val="56BE67A9"/>
    <w:rsid w:val="56EE7782"/>
    <w:rsid w:val="571C4255"/>
    <w:rsid w:val="576B0D91"/>
    <w:rsid w:val="57830686"/>
    <w:rsid w:val="57C96345"/>
    <w:rsid w:val="57D92384"/>
    <w:rsid w:val="58020827"/>
    <w:rsid w:val="581808D2"/>
    <w:rsid w:val="586F7D3D"/>
    <w:rsid w:val="5881065B"/>
    <w:rsid w:val="58941028"/>
    <w:rsid w:val="58A44110"/>
    <w:rsid w:val="58A84A17"/>
    <w:rsid w:val="58DE21CC"/>
    <w:rsid w:val="58F509F1"/>
    <w:rsid w:val="5927169E"/>
    <w:rsid w:val="59513FE4"/>
    <w:rsid w:val="59956CFD"/>
    <w:rsid w:val="59D36CD8"/>
    <w:rsid w:val="59F54AD1"/>
    <w:rsid w:val="5AFE07CE"/>
    <w:rsid w:val="5B1647AE"/>
    <w:rsid w:val="5B202FB9"/>
    <w:rsid w:val="5B2616E5"/>
    <w:rsid w:val="5B3A4C3E"/>
    <w:rsid w:val="5B884B96"/>
    <w:rsid w:val="5B94004E"/>
    <w:rsid w:val="5C0351D3"/>
    <w:rsid w:val="5C2B0E73"/>
    <w:rsid w:val="5C785F73"/>
    <w:rsid w:val="5C8C52DA"/>
    <w:rsid w:val="5C8C6F77"/>
    <w:rsid w:val="5D090FC9"/>
    <w:rsid w:val="5D1B25CA"/>
    <w:rsid w:val="5D355C62"/>
    <w:rsid w:val="5DA4554F"/>
    <w:rsid w:val="5DAD5548"/>
    <w:rsid w:val="5E3F274C"/>
    <w:rsid w:val="5E721BB6"/>
    <w:rsid w:val="5EEC5DE8"/>
    <w:rsid w:val="5F261904"/>
    <w:rsid w:val="5FA2526B"/>
    <w:rsid w:val="5FAA3C47"/>
    <w:rsid w:val="5FF61953"/>
    <w:rsid w:val="600E54F4"/>
    <w:rsid w:val="607B75C7"/>
    <w:rsid w:val="60A827A3"/>
    <w:rsid w:val="60AE6940"/>
    <w:rsid w:val="60D51A59"/>
    <w:rsid w:val="60E82224"/>
    <w:rsid w:val="60F575C1"/>
    <w:rsid w:val="61147D5F"/>
    <w:rsid w:val="61852BA0"/>
    <w:rsid w:val="61B17DFE"/>
    <w:rsid w:val="61F12766"/>
    <w:rsid w:val="623631AD"/>
    <w:rsid w:val="62847EA7"/>
    <w:rsid w:val="628C0033"/>
    <w:rsid w:val="629F1056"/>
    <w:rsid w:val="62DB637F"/>
    <w:rsid w:val="62FA10BA"/>
    <w:rsid w:val="62FD5017"/>
    <w:rsid w:val="6312522C"/>
    <w:rsid w:val="63296CF6"/>
    <w:rsid w:val="63532130"/>
    <w:rsid w:val="63D615FE"/>
    <w:rsid w:val="640B7333"/>
    <w:rsid w:val="6469117D"/>
    <w:rsid w:val="64871562"/>
    <w:rsid w:val="64CB26FA"/>
    <w:rsid w:val="64EA7FB1"/>
    <w:rsid w:val="64EC6C5A"/>
    <w:rsid w:val="651B358E"/>
    <w:rsid w:val="653D7AF3"/>
    <w:rsid w:val="659B73BF"/>
    <w:rsid w:val="65B119A5"/>
    <w:rsid w:val="65F916BF"/>
    <w:rsid w:val="6622535F"/>
    <w:rsid w:val="6637279C"/>
    <w:rsid w:val="664D3C1B"/>
    <w:rsid w:val="66565CBE"/>
    <w:rsid w:val="666871CB"/>
    <w:rsid w:val="670757B1"/>
    <w:rsid w:val="670E76D1"/>
    <w:rsid w:val="67420199"/>
    <w:rsid w:val="67574E33"/>
    <w:rsid w:val="67D56C82"/>
    <w:rsid w:val="67D77C44"/>
    <w:rsid w:val="680C76D4"/>
    <w:rsid w:val="682D5299"/>
    <w:rsid w:val="684A6664"/>
    <w:rsid w:val="68645048"/>
    <w:rsid w:val="688261CF"/>
    <w:rsid w:val="68AD54C5"/>
    <w:rsid w:val="690459DC"/>
    <w:rsid w:val="690B7AFD"/>
    <w:rsid w:val="69543567"/>
    <w:rsid w:val="69B05533"/>
    <w:rsid w:val="69DD4C20"/>
    <w:rsid w:val="6A4F72FC"/>
    <w:rsid w:val="6A6D318E"/>
    <w:rsid w:val="6A90444F"/>
    <w:rsid w:val="6A930078"/>
    <w:rsid w:val="6A93079E"/>
    <w:rsid w:val="6AFC4C50"/>
    <w:rsid w:val="6AFF6DD9"/>
    <w:rsid w:val="6B0550E4"/>
    <w:rsid w:val="6B2031BA"/>
    <w:rsid w:val="6B3060FE"/>
    <w:rsid w:val="6B39060C"/>
    <w:rsid w:val="6B43326F"/>
    <w:rsid w:val="6B467643"/>
    <w:rsid w:val="6B6721F6"/>
    <w:rsid w:val="6B6C39EA"/>
    <w:rsid w:val="6B713444"/>
    <w:rsid w:val="6B7A60D6"/>
    <w:rsid w:val="6B9F6D44"/>
    <w:rsid w:val="6BB05095"/>
    <w:rsid w:val="6C203A9A"/>
    <w:rsid w:val="6C2B77EB"/>
    <w:rsid w:val="6C385BB0"/>
    <w:rsid w:val="6CA6506C"/>
    <w:rsid w:val="6CAC273F"/>
    <w:rsid w:val="6CB75CCD"/>
    <w:rsid w:val="6CEF50B2"/>
    <w:rsid w:val="6CFB0DD4"/>
    <w:rsid w:val="6D2D26D4"/>
    <w:rsid w:val="6D425E8D"/>
    <w:rsid w:val="6D6F7597"/>
    <w:rsid w:val="6DA12AB5"/>
    <w:rsid w:val="6DBA330B"/>
    <w:rsid w:val="6DCC46A3"/>
    <w:rsid w:val="6E141843"/>
    <w:rsid w:val="6E5416F9"/>
    <w:rsid w:val="6E86097D"/>
    <w:rsid w:val="6E9303C1"/>
    <w:rsid w:val="6E9F4B4F"/>
    <w:rsid w:val="6ECF03D4"/>
    <w:rsid w:val="6EEA4B30"/>
    <w:rsid w:val="6EEB1850"/>
    <w:rsid w:val="6F36310F"/>
    <w:rsid w:val="6F8D54A4"/>
    <w:rsid w:val="6FC02C16"/>
    <w:rsid w:val="6FF22C70"/>
    <w:rsid w:val="6FF6475E"/>
    <w:rsid w:val="70184EA3"/>
    <w:rsid w:val="70616B92"/>
    <w:rsid w:val="70675BED"/>
    <w:rsid w:val="707D578E"/>
    <w:rsid w:val="70CB53E1"/>
    <w:rsid w:val="70D1678D"/>
    <w:rsid w:val="70E45041"/>
    <w:rsid w:val="71387BF4"/>
    <w:rsid w:val="713C74AC"/>
    <w:rsid w:val="714E12CF"/>
    <w:rsid w:val="71CF7E6C"/>
    <w:rsid w:val="71D773DD"/>
    <w:rsid w:val="7209016D"/>
    <w:rsid w:val="7259341C"/>
    <w:rsid w:val="72620012"/>
    <w:rsid w:val="726F2EDC"/>
    <w:rsid w:val="728B00C1"/>
    <w:rsid w:val="733F6A7E"/>
    <w:rsid w:val="734521A8"/>
    <w:rsid w:val="73707E67"/>
    <w:rsid w:val="73776F50"/>
    <w:rsid w:val="73C753FA"/>
    <w:rsid w:val="73F72F62"/>
    <w:rsid w:val="741F0C23"/>
    <w:rsid w:val="743439CA"/>
    <w:rsid w:val="748F3308"/>
    <w:rsid w:val="74BB24A3"/>
    <w:rsid w:val="74BC7F66"/>
    <w:rsid w:val="74DD127A"/>
    <w:rsid w:val="7504310B"/>
    <w:rsid w:val="75686B98"/>
    <w:rsid w:val="75FD18AA"/>
    <w:rsid w:val="76115962"/>
    <w:rsid w:val="761928C8"/>
    <w:rsid w:val="76317141"/>
    <w:rsid w:val="7677072C"/>
    <w:rsid w:val="76A00464"/>
    <w:rsid w:val="76A021B3"/>
    <w:rsid w:val="76B664D7"/>
    <w:rsid w:val="76CD220E"/>
    <w:rsid w:val="76E33575"/>
    <w:rsid w:val="76EB2B73"/>
    <w:rsid w:val="770B0914"/>
    <w:rsid w:val="77604ADB"/>
    <w:rsid w:val="77851D19"/>
    <w:rsid w:val="77A33591"/>
    <w:rsid w:val="77D16924"/>
    <w:rsid w:val="77E47CCF"/>
    <w:rsid w:val="77F47238"/>
    <w:rsid w:val="780340CB"/>
    <w:rsid w:val="782C2784"/>
    <w:rsid w:val="78326601"/>
    <w:rsid w:val="7878616E"/>
    <w:rsid w:val="78A828EF"/>
    <w:rsid w:val="792E2838"/>
    <w:rsid w:val="795B139E"/>
    <w:rsid w:val="797F7147"/>
    <w:rsid w:val="79BE2A91"/>
    <w:rsid w:val="7A0F3B2A"/>
    <w:rsid w:val="7A992CC0"/>
    <w:rsid w:val="7AB12B88"/>
    <w:rsid w:val="7AB46CFB"/>
    <w:rsid w:val="7AC5027C"/>
    <w:rsid w:val="7B10638D"/>
    <w:rsid w:val="7B3A50B0"/>
    <w:rsid w:val="7B455117"/>
    <w:rsid w:val="7B8B2C1D"/>
    <w:rsid w:val="7BCA3B47"/>
    <w:rsid w:val="7BD020E4"/>
    <w:rsid w:val="7C012C90"/>
    <w:rsid w:val="7C01614C"/>
    <w:rsid w:val="7C264DF2"/>
    <w:rsid w:val="7C48386C"/>
    <w:rsid w:val="7C542EBD"/>
    <w:rsid w:val="7C8415C1"/>
    <w:rsid w:val="7CDE0C1F"/>
    <w:rsid w:val="7D173A63"/>
    <w:rsid w:val="7D793C28"/>
    <w:rsid w:val="7D8C0F6F"/>
    <w:rsid w:val="7DBB6EEC"/>
    <w:rsid w:val="7E2616A5"/>
    <w:rsid w:val="7EDC6956"/>
    <w:rsid w:val="7F6A5445"/>
    <w:rsid w:val="7FA41FE8"/>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179172"/>
      <w:sz w:val="28"/>
      <w:szCs w:val="36"/>
      <w:lang w:eastAsia="zh-CN"/>
    </w:rPr>
  </w:style>
  <w:style w:type="paragraph" w:styleId="3">
    <w:name w:val="heading 2"/>
    <w:basedOn w:val="1"/>
    <w:next w:val="1"/>
    <w:link w:val="35"/>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5">
    <w:name w:val="Default Paragraph Font"/>
    <w:autoRedefine/>
    <w:semiHidden/>
    <w:unhideWhenUsed/>
    <w:qFormat/>
    <w:uiPriority w:val="1"/>
  </w:style>
  <w:style w:type="table" w:default="1" w:styleId="13">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4"/>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footer"/>
    <w:basedOn w:val="1"/>
    <w:autoRedefine/>
    <w:unhideWhenUsed/>
    <w:qFormat/>
    <w:uiPriority w:val="99"/>
    <w:pPr>
      <w:tabs>
        <w:tab w:val="center" w:pos="4153"/>
        <w:tab w:val="right" w:pos="8306"/>
      </w:tabs>
      <w:snapToGrid w:val="0"/>
    </w:pPr>
    <w:rPr>
      <w:sz w:val="18"/>
      <w:szCs w:val="18"/>
    </w:rPr>
  </w:style>
  <w:style w:type="paragraph" w:styleId="9">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autoRedefine/>
    <w:unhideWhenUsed/>
    <w:qFormat/>
    <w:uiPriority w:val="39"/>
  </w:style>
  <w:style w:type="paragraph" w:styleId="11">
    <w:name w:val="toc 2"/>
    <w:basedOn w:val="1"/>
    <w:next w:val="1"/>
    <w:autoRedefine/>
    <w:unhideWhenUsed/>
    <w:qFormat/>
    <w:uiPriority w:val="39"/>
    <w:pPr>
      <w:ind w:left="420" w:leftChars="200"/>
    </w:pPr>
  </w:style>
  <w:style w:type="paragraph" w:styleId="12">
    <w:name w:val="Normal (Web)"/>
    <w:basedOn w:val="1"/>
    <w:autoRedefine/>
    <w:qFormat/>
    <w:uiPriority w:val="0"/>
    <w:rPr>
      <w:sz w:val="24"/>
    </w:rPr>
  </w:style>
  <w:style w:type="table" w:styleId="14">
    <w:name w:val="Table Grid"/>
    <w:basedOn w:val="13"/>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6">
    <w:name w:val="Hyperlink"/>
    <w:basedOn w:val="15"/>
    <w:autoRedefine/>
    <w:unhideWhenUsed/>
    <w:qFormat/>
    <w:uiPriority w:val="99"/>
    <w:rPr>
      <w:color w:val="0563C1" w:themeColor="hyperlink"/>
      <w:u w:val="single"/>
      <w14:textFill>
        <w14:solidFill>
          <w14:schemeClr w14:val="hlink"/>
        </w14:solidFill>
      </w14:textFill>
    </w:rPr>
  </w:style>
  <w:style w:type="character" w:styleId="17">
    <w:name w:val="annotation reference"/>
    <w:basedOn w:val="15"/>
    <w:autoRedefine/>
    <w:qFormat/>
    <w:uiPriority w:val="0"/>
    <w:rPr>
      <w:sz w:val="21"/>
      <w:szCs w:val="21"/>
    </w:rPr>
  </w:style>
  <w:style w:type="paragraph" w:customStyle="1" w:styleId="18">
    <w:name w:val="Table Paragraph"/>
    <w:basedOn w:val="1"/>
    <w:autoRedefine/>
    <w:qFormat/>
    <w:uiPriority w:val="1"/>
  </w:style>
  <w:style w:type="table" w:customStyle="1" w:styleId="19">
    <w:name w:val="Table Normal1"/>
    <w:autoRedefine/>
    <w:unhideWhenUsed/>
    <w:qFormat/>
    <w:uiPriority w:val="2"/>
    <w:tblPr>
      <w:tblCellMar>
        <w:top w:w="0" w:type="dxa"/>
        <w:left w:w="0" w:type="dxa"/>
        <w:bottom w:w="0" w:type="dxa"/>
        <w:right w:w="0" w:type="dxa"/>
      </w:tblCellMar>
    </w:tblPr>
  </w:style>
  <w:style w:type="paragraph" w:customStyle="1" w:styleId="20">
    <w:name w:val="List Paragraph1"/>
    <w:basedOn w:val="1"/>
    <w:autoRedefine/>
    <w:qFormat/>
    <w:uiPriority w:val="34"/>
    <w:rPr>
      <w:rFonts w:asciiTheme="minorHAnsi" w:hAnsiTheme="minorHAnsi" w:eastAsiaTheme="minorEastAsia" w:cstheme="minorBidi"/>
    </w:rPr>
  </w:style>
  <w:style w:type="paragraph" w:customStyle="1" w:styleId="21">
    <w:name w:val="标题1-1"/>
    <w:basedOn w:val="2"/>
    <w:next w:val="1"/>
    <w:autoRedefine/>
    <w:qFormat/>
    <w:uiPriority w:val="1"/>
    <w:pPr>
      <w:numPr>
        <w:numId w:val="3"/>
      </w:numPr>
    </w:pPr>
    <w:rPr>
      <w:rFonts w:cs="Times New Roman"/>
      <w:bCs w:val="0"/>
    </w:rPr>
  </w:style>
  <w:style w:type="paragraph" w:customStyle="1" w:styleId="22">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3">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autoRedefine/>
    <w:qFormat/>
    <w:uiPriority w:val="1"/>
    <w:pPr>
      <w:numPr>
        <w:numId w:val="5"/>
      </w:numPr>
    </w:pPr>
    <w:rPr>
      <w:rFonts w:cs="Times New Roman"/>
      <w:color w:val="416AAB"/>
      <w:szCs w:val="32"/>
    </w:rPr>
  </w:style>
  <w:style w:type="paragraph" w:customStyle="1" w:styleId="25">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autoRedefine/>
    <w:qFormat/>
    <w:uiPriority w:val="0"/>
    <w:rPr>
      <w:rFonts w:asciiTheme="minorHAnsi" w:hAnsiTheme="minorHAnsi" w:eastAsiaTheme="minorHAnsi" w:cstheme="minorBidi"/>
      <w:lang w:val="en-US" w:eastAsia="zh-CN" w:bidi="ar-SA"/>
    </w:rPr>
  </w:style>
  <w:style w:type="paragraph" w:customStyle="1" w:styleId="27">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autoRedefine/>
    <w:unhideWhenUsed/>
    <w:qFormat/>
    <w:uiPriority w:val="34"/>
    <w:pPr>
      <w:spacing w:before="42"/>
      <w:ind w:left="1699" w:hanging="380"/>
    </w:pPr>
    <w:rPr>
      <w:sz w:val="24"/>
    </w:rPr>
  </w:style>
  <w:style w:type="paragraph" w:styleId="29">
    <w:name w:val="List Paragraph"/>
    <w:basedOn w:val="1"/>
    <w:autoRedefine/>
    <w:qFormat/>
    <w:uiPriority w:val="99"/>
    <w:pPr>
      <w:ind w:firstLine="420" w:firstLineChars="200"/>
    </w:pPr>
  </w:style>
  <w:style w:type="table" w:customStyle="1" w:styleId="30">
    <w:name w:val="ffzstable0"/>
    <w:basedOn w:val="14"/>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1">
    <w:name w:val="ffzstable1"/>
    <w:basedOn w:val="14"/>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2">
    <w:name w:val="WPSOffice手动目录 3"/>
    <w:autoRedefine/>
    <w:qFormat/>
    <w:uiPriority w:val="0"/>
    <w:pPr>
      <w:ind w:left="400" w:leftChars="400"/>
    </w:pPr>
    <w:rPr>
      <w:rFonts w:ascii="Times New Roman" w:hAnsi="Times New Roman" w:eastAsia="宋体" w:cs="Times New Roman"/>
      <w:lang w:val="en-US" w:eastAsia="zh-CN" w:bidi="ar-SA"/>
    </w:rPr>
  </w:style>
  <w:style w:type="paragraph" w:customStyle="1" w:styleId="33">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34">
    <w:name w:val="正文文本 Char"/>
    <w:basedOn w:val="15"/>
    <w:link w:val="6"/>
    <w:autoRedefine/>
    <w:qFormat/>
    <w:uiPriority w:val="1"/>
    <w:rPr>
      <w:rFonts w:ascii="宋体" w:hAnsi="宋体" w:cs="宋体"/>
      <w:sz w:val="18"/>
      <w:szCs w:val="18"/>
      <w:lang w:eastAsia="en-US"/>
    </w:rPr>
  </w:style>
  <w:style w:type="character" w:customStyle="1" w:styleId="35">
    <w:name w:val="标题 2 Char"/>
    <w:basedOn w:val="15"/>
    <w:link w:val="3"/>
    <w:autoRedefine/>
    <w:qFormat/>
    <w:uiPriority w:val="1"/>
    <w:rPr>
      <w:rFonts w:eastAsia="微软雅黑" w:cs="黑体"/>
      <w:b/>
      <w:bCs/>
      <w:color w:val="00B050"/>
      <w:sz w:val="24"/>
      <w:szCs w:val="30"/>
      <w:lang w:eastAsia="en-US"/>
    </w:rPr>
  </w:style>
  <w:style w:type="character" w:customStyle="1" w:styleId="36">
    <w:name w:val="font21"/>
    <w:basedOn w:val="15"/>
    <w:autoRedefine/>
    <w:qFormat/>
    <w:uiPriority w:val="0"/>
    <w:rPr>
      <w:rFonts w:hint="eastAsia" w:ascii="微软雅黑" w:hAnsi="微软雅黑" w:eastAsia="微软雅黑" w:cs="微软雅黑"/>
      <w:b/>
      <w:bCs/>
      <w:color w:val="FFFFFF"/>
      <w:sz w:val="21"/>
      <w:szCs w:val="21"/>
      <w:u w:val="none"/>
    </w:rPr>
  </w:style>
  <w:style w:type="character" w:customStyle="1" w:styleId="37">
    <w:name w:val="font101"/>
    <w:basedOn w:val="15"/>
    <w:autoRedefine/>
    <w:qFormat/>
    <w:uiPriority w:val="0"/>
    <w:rPr>
      <w:rFonts w:hint="default" w:ascii="Times New Roman" w:hAnsi="Times New Roman" w:cs="Times New Roman"/>
      <w:b/>
      <w:bCs/>
      <w:color w:val="000000"/>
      <w:sz w:val="21"/>
      <w:szCs w:val="21"/>
      <w:u w:val="none"/>
    </w:rPr>
  </w:style>
  <w:style w:type="character" w:customStyle="1" w:styleId="38">
    <w:name w:val="font51"/>
    <w:basedOn w:val="15"/>
    <w:autoRedefine/>
    <w:qFormat/>
    <w:uiPriority w:val="0"/>
    <w:rPr>
      <w:rFonts w:hint="eastAsia" w:ascii="微软雅黑" w:hAnsi="微软雅黑" w:eastAsia="微软雅黑" w:cs="微软雅黑"/>
      <w:color w:val="000000"/>
      <w:sz w:val="21"/>
      <w:szCs w:val="21"/>
      <w:u w:val="none"/>
    </w:rPr>
  </w:style>
  <w:style w:type="character" w:customStyle="1" w:styleId="39">
    <w:name w:val="font31"/>
    <w:basedOn w:val="15"/>
    <w:autoRedefine/>
    <w:qFormat/>
    <w:uiPriority w:val="0"/>
    <w:rPr>
      <w:rFonts w:hint="eastAsia" w:ascii="微软雅黑" w:hAnsi="微软雅黑" w:eastAsia="微软雅黑" w:cs="微软雅黑"/>
      <w:b/>
      <w:bCs/>
      <w:color w:val="000000"/>
      <w:sz w:val="21"/>
      <w:szCs w:val="21"/>
      <w:u w:val="none"/>
    </w:rPr>
  </w:style>
  <w:style w:type="character" w:customStyle="1" w:styleId="40">
    <w:name w:val="font61"/>
    <w:basedOn w:val="15"/>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tiff"/><Relationship Id="rId13" Type="http://schemas.openxmlformats.org/officeDocument/2006/relationships/image" Target="media/image5.tiff"/><Relationship Id="rId12" Type="http://schemas.openxmlformats.org/officeDocument/2006/relationships/image" Target="media/image4.png"/><Relationship Id="rId11" Type="http://schemas.openxmlformats.org/officeDocument/2006/relationships/image" Target="media/image3.tiff"/><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19180</Words>
  <Characters>69729</Characters>
  <Lines>767</Lines>
  <Paragraphs>215</Paragraphs>
  <TotalTime>5</TotalTime>
  <ScaleCrop>false</ScaleCrop>
  <LinksUpToDate>false</LinksUpToDate>
  <CharactersWithSpaces>78068</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2024-02-20T08:07:44Z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5A2B9D89E3A944CFB2D74E1B7EBF8F74</vt:lpwstr>
  </property>
</Properties>
</file>