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eastAsia="微软雅黑" w:cs="Times New Roman"/>
          <w:sz w:val="20"/>
          <w:lang w:eastAsia="zh-CN"/>
        </w:rPr>
      </w:pPr>
      <w:r>
        <w:rPr>
          <w:rFonts w:ascii="Times New Roman" w:hAnsi="Times New Roman" w:eastAsia="微软雅黑" w:cs="Times New Roman"/>
          <w:sz w:val="20"/>
          <w:lang w:eastAsia="zh-CN"/>
        </w:rPr>
        <w:drawing>
          <wp:anchor distT="0" distB="0" distL="114300" distR="114300" simplePos="0" relativeHeight="251662336" behindDoc="1" locked="0" layoutInCell="1" allowOverlap="1">
            <wp:simplePos x="0" y="0"/>
            <wp:positionH relativeFrom="column">
              <wp:posOffset>-15240</wp:posOffset>
            </wp:positionH>
            <wp:positionV relativeFrom="paragraph">
              <wp:posOffset>-1002665</wp:posOffset>
            </wp:positionV>
            <wp:extent cx="7647940" cy="10814050"/>
            <wp:effectExtent l="0" t="0" r="2540" b="6350"/>
            <wp:wrapNone/>
            <wp:docPr id="3" name="图片 3" descr="省肿瘤报告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省肿瘤报告封面"/>
                    <pic:cNvPicPr>
                      <a:picLocks noChangeAspect="1"/>
                    </pic:cNvPicPr>
                  </pic:nvPicPr>
                  <pic:blipFill>
                    <a:blip r:embed="rId11"/>
                    <a:stretch>
                      <a:fillRect/>
                    </a:stretch>
                  </pic:blipFill>
                  <pic:spPr>
                    <a:xfrm>
                      <a:off x="0" y="0"/>
                      <a:ext cx="7647940" cy="10814050"/>
                    </a:xfrm>
                    <a:prstGeom prst="rect">
                      <a:avLst/>
                    </a:prstGeom>
                  </pic:spPr>
                </pic:pic>
              </a:graphicData>
            </a:graphic>
          </wp:anchor>
        </w:drawing>
      </w: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rPr>
      </w:pPr>
      <w:bookmarkStart w:id="0" w:name="_Toc9856"/>
    </w:p>
    <w:bookmarkEnd w:id="0"/>
    <w:p>
      <w:pPr>
        <w:pStyle w:val="6"/>
        <w:rPr>
          <w:rFonts w:ascii="黑体" w:eastAsia="微软雅黑" w:cs="Times New Roman"/>
          <w:sz w:val="48"/>
          <w:lang w:eastAsia="zh-CN"/>
        </w:rPr>
      </w:pPr>
    </w:p>
    <w:p>
      <w:pPr>
        <w:pStyle w:val="6"/>
        <w:rPr>
          <w:rFonts w:ascii="黑体" w:eastAsia="微软雅黑" w:cs="Times New Roman"/>
          <w:sz w:val="48"/>
          <w:lang w:eastAsia="zh-CN"/>
        </w:rPr>
      </w:pPr>
    </w:p>
    <w:p>
      <w:pPr>
        <w:pStyle w:val="6"/>
        <w:rPr>
          <w:rFonts w:ascii="黑体" w:eastAsia="微软雅黑" w:cs="Times New Roman"/>
          <w:sz w:val="48"/>
          <w:lang w:eastAsia="zh-CN"/>
        </w:rPr>
      </w:pPr>
    </w:p>
    <w:p>
      <w:pPr>
        <w:pStyle w:val="6"/>
        <w:rPr>
          <w:rFonts w:ascii="黑体" w:eastAsia="微软雅黑" w:cs="Times New Roman"/>
          <w:sz w:val="48"/>
          <w:lang w:eastAsia="zh-CN"/>
        </w:rPr>
      </w:pPr>
    </w:p>
    <w:p>
      <w:pPr>
        <w:pStyle w:val="6"/>
        <w:rPr>
          <w:rFonts w:ascii="Times New Roman" w:hAnsi="Times New Roman" w:eastAsia="微软雅黑" w:cs="Times New Roman"/>
          <w:sz w:val="30"/>
          <w:szCs w:val="30"/>
          <w:lang w:eastAsia="zh-CN"/>
        </w:rPr>
      </w:pPr>
    </w:p>
    <w:tbl>
      <w:tblPr>
        <w:tblStyle w:val="16"/>
        <w:tblpPr w:leftFromText="180" w:rightFromText="180" w:vertAnchor="text" w:horzAnchor="page" w:tblpX="1498" w:tblpY="2144"/>
        <w:tblOverlap w:val="never"/>
        <w:tblW w:w="60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9"/>
        <w:gridCol w:w="37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37" w:hRule="atLeast"/>
        </w:trPr>
        <w:tc>
          <w:tcPr>
            <w:tcW w:w="2299" w:type="dxa"/>
            <w:vAlign w:val="center"/>
          </w:tcPr>
          <w:p>
            <w:pPr>
              <w:pStyle w:val="6"/>
              <w:jc w:val="both"/>
              <w:rPr>
                <w:rFonts w:ascii="黑体" w:eastAsia="微软雅黑" w:cs="Times New Roman"/>
                <w:sz w:val="48"/>
                <w:lang w:eastAsia="zh-CN"/>
              </w:rPr>
            </w:pPr>
            <w:r>
              <w:rPr>
                <w:rFonts w:hint="eastAsia" w:ascii="黑体" w:eastAsia="微软雅黑" w:cs="Times New Roman"/>
                <w:sz w:val="28"/>
                <w:szCs w:val="28"/>
                <w:lang w:eastAsia="zh-CN"/>
              </w:rPr>
              <w:t>患者姓名：</w:t>
            </w:r>
          </w:p>
        </w:tc>
        <w:tc>
          <w:tcPr>
            <w:tcW w:w="3756" w:type="dxa"/>
            <w:vAlign w:val="center"/>
          </w:tcPr>
          <w:p>
            <w:pPr>
              <w:pStyle w:val="6"/>
              <w:jc w:val="both"/>
              <w:rPr>
                <w:rFonts w:ascii="黑体" w:eastAsia="微软雅黑" w:cs="Times New Roman"/>
                <w:sz w:val="48"/>
                <w:lang w:eastAsia="zh-CN"/>
              </w:rPr>
            </w:pPr>
            <w:r>
              <w:rPr>
                <w:rFonts w:hint="eastAsia" w:ascii="黑体" w:eastAsia="微软雅黑" w:cs="Times New Roman"/>
                <w:sz w:val="28"/>
                <w:szCs w:val="28"/>
                <w:lang w:eastAsia="zh-CN"/>
              </w:rPr>
              <w:t>{{ client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pPr>
              <w:pStyle w:val="6"/>
              <w:jc w:val="both"/>
              <w:rPr>
                <w:rFonts w:ascii="黑体" w:eastAsia="微软雅黑" w:cs="Times New Roman"/>
                <w:sz w:val="48"/>
                <w:lang w:eastAsia="zh-CN"/>
              </w:rPr>
            </w:pPr>
            <w:r>
              <w:rPr>
                <w:rFonts w:hint="eastAsia" w:ascii="黑体" w:eastAsia="微软雅黑" w:cs="Times New Roman"/>
                <w:sz w:val="28"/>
                <w:szCs w:val="28"/>
                <w:lang w:eastAsia="zh-CN"/>
              </w:rPr>
              <w:t>登记号/门诊号：</w:t>
            </w:r>
          </w:p>
        </w:tc>
        <w:tc>
          <w:tcPr>
            <w:tcW w:w="3756" w:type="dxa"/>
            <w:vAlign w:val="center"/>
          </w:tcPr>
          <w:p>
            <w:pPr>
              <w:pStyle w:val="6"/>
              <w:jc w:val="both"/>
              <w:rPr>
                <w:rFonts w:ascii="黑体" w:eastAsia="微软雅黑" w:cs="Times New Roman"/>
                <w:sz w:val="48"/>
                <w:lang w:eastAsia="zh-CN"/>
              </w:rPr>
            </w:pPr>
            <w:r>
              <w:rPr>
                <w:rFonts w:hint="eastAsia" w:ascii="黑体" w:eastAsia="微软雅黑" w:cs="Times New Roman"/>
                <w:sz w:val="28"/>
                <w:szCs w:val="28"/>
                <w:lang w:eastAsia="zh-CN"/>
              </w:rPr>
              <w:t>{{ registration_number }}</w:t>
            </w:r>
          </w:p>
        </w:tc>
      </w:tr>
    </w:tbl>
    <w:p>
      <w:pPr>
        <w:tabs>
          <w:tab w:val="left" w:pos="6082"/>
          <w:tab w:val="left" w:pos="6324"/>
          <w:tab w:val="left" w:pos="9183"/>
        </w:tabs>
        <w:spacing w:before="411" w:line="308" w:lineRule="auto"/>
        <w:ind w:right="2699"/>
        <w:jc w:val="both"/>
        <w:rPr>
          <w:rFonts w:eastAsia="微软雅黑" w:cs="Times New Roman"/>
          <w:sz w:val="30"/>
          <w:u w:val="single"/>
          <w:lang w:eastAsia="zh-CN"/>
        </w:rPr>
        <w:sectPr>
          <w:pgSz w:w="11910" w:h="16840"/>
          <w:pgMar w:top="1580" w:right="0" w:bottom="280" w:left="20" w:header="720" w:footer="720" w:gutter="0"/>
          <w:pgNumType w:start="1"/>
          <w:cols w:space="720" w:num="1"/>
        </w:sectPr>
      </w:pPr>
    </w:p>
    <w:p>
      <w:pPr>
        <w:jc w:val="center"/>
        <w:rPr>
          <w:rFonts w:eastAsia="微软雅黑" w:cs="Times New Roman"/>
          <w:lang w:eastAsia="zh-CN"/>
        </w:rPr>
        <w:sectPr>
          <w:headerReference r:id="rId3" w:type="default"/>
          <w:footerReference r:id="rId4" w:type="default"/>
          <w:pgSz w:w="11910" w:h="16840"/>
          <w:pgMar w:top="1037" w:right="1020" w:bottom="981" w:left="1020" w:header="624" w:footer="567" w:gutter="0"/>
          <w:pgNumType w:start="1"/>
          <w:cols w:space="720" w:num="1"/>
        </w:sectPr>
      </w:pPr>
      <w:r>
        <w:rPr>
          <w:rFonts w:hint="eastAsia" w:eastAsia="微软雅黑" w:cs="Times New Roman"/>
          <w:lang w:eastAsia="zh-CN"/>
        </w:rPr>
        <w:drawing>
          <wp:inline distT="0" distB="0" distL="114300" distR="114300">
            <wp:extent cx="5935345" cy="9458325"/>
            <wp:effectExtent l="0" t="0" r="8255" b="5715"/>
            <wp:docPr id="27" name="图片 27" descr="报告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报告封面2"/>
                    <pic:cNvPicPr>
                      <a:picLocks noChangeAspect="1"/>
                    </pic:cNvPicPr>
                  </pic:nvPicPr>
                  <pic:blipFill>
                    <a:blip r:embed="rId12"/>
                    <a:srcRect l="16012" t="7541" r="13072" b="7738"/>
                    <a:stretch>
                      <a:fillRect/>
                    </a:stretch>
                  </pic:blipFill>
                  <pic:spPr>
                    <a:xfrm>
                      <a:off x="0" y="0"/>
                      <a:ext cx="5935345" cy="9458325"/>
                    </a:xfrm>
                    <a:prstGeom prst="rect">
                      <a:avLst/>
                    </a:prstGeom>
                  </pic:spPr>
                </pic:pic>
              </a:graphicData>
            </a:graphic>
          </wp:inline>
        </w:drawing>
      </w:r>
    </w:p>
    <w:p>
      <w:pPr>
        <w:rPr>
          <w:rFonts w:ascii="Times New Roman" w:hAnsi="Times New Roman" w:eastAsia="微软雅黑" w:cs="Times New Roman"/>
          <w:bCs/>
          <w:color w:val="0B8770"/>
          <w:sz w:val="34"/>
          <w:szCs w:val="34"/>
          <w:lang w:eastAsia="zh-CN"/>
        </w:rPr>
      </w:pPr>
      <w:r>
        <w:rPr>
          <w:rFonts w:hint="eastAsia" w:ascii="Times New Roman" w:hAnsi="Times New Roman" w:eastAsia="微软雅黑" w:cs="Times New Roman"/>
          <w:bCs/>
          <w:color w:val="0B8770"/>
          <w:sz w:val="34"/>
          <w:szCs w:val="34"/>
          <w:lang w:eastAsia="zh-CN"/>
        </w:rPr>
        <w:t xml:space="preserve">目录 </w:t>
      </w:r>
    </w:p>
    <w:p>
      <w:pPr>
        <w:rPr>
          <w:rFonts w:ascii="Times New Roman" w:hAnsi="Times New Roman" w:eastAsia="微软雅黑" w:cs="Times New Roman"/>
          <w:bCs/>
          <w:color w:val="0B8770"/>
          <w:sz w:val="18"/>
          <w:szCs w:val="18"/>
          <w:lang w:eastAsia="zh-CN"/>
        </w:rPr>
      </w:pPr>
      <w:r>
        <w:rPr>
          <w:rFonts w:hint="eastAsia" w:ascii="Times New Roman" w:hAnsi="Times New Roman" w:eastAsia="微软雅黑" w:cs="Times New Roman"/>
          <w:bCs/>
          <w:color w:val="0B8770"/>
          <w:sz w:val="18"/>
          <w:szCs w:val="18"/>
          <w:lang w:eastAsia="zh-CN"/>
        </w:rPr>
        <w:t>Content</w:t>
      </w:r>
    </w:p>
    <w:p>
      <w:pPr>
        <w:rPr>
          <w:rFonts w:ascii="Times New Roman" w:hAnsi="Times New Roman" w:eastAsia="微软雅黑" w:cs="Times New Roman"/>
          <w:bCs/>
          <w:color w:val="0B8770"/>
          <w:sz w:val="18"/>
          <w:szCs w:val="18"/>
          <w:lang w:eastAsia="zh-CN"/>
        </w:rPr>
      </w:pPr>
    </w:p>
    <w:p>
      <w:pPr>
        <w:rPr>
          <w:rFonts w:ascii="Times New Roman" w:hAnsi="Times New Roman" w:eastAsia="微软雅黑" w:cs="Times New Roman"/>
          <w:bCs/>
          <w:color w:val="0B8770"/>
          <w:sz w:val="18"/>
          <w:szCs w:val="18"/>
          <w:u w:val="single"/>
          <w:lang w:eastAsia="zh-CN"/>
        </w:rPr>
      </w:pPr>
      <w:r>
        <w:rPr>
          <w:rFonts w:hint="eastAsia" w:ascii="Times New Roman" w:hAnsi="Times New Roman" w:eastAsia="微软雅黑" w:cs="Times New Roman"/>
          <w:bCs/>
          <w:color w:val="0B8770"/>
          <w:sz w:val="18"/>
          <w:szCs w:val="18"/>
          <w:u w:val="single"/>
          <w:lang w:eastAsia="zh-CN"/>
        </w:rPr>
        <w:t xml:space="preserve">       </w:t>
      </w:r>
    </w:p>
    <w:p>
      <w:pPr>
        <w:rPr>
          <w:rFonts w:ascii="Times New Roman" w:hAnsi="Times New Roman"/>
          <w:lang w:eastAsia="zh-CN"/>
        </w:rPr>
      </w:pPr>
    </w:p>
    <w:p>
      <w:pPr>
        <w:rPr>
          <w:rFonts w:ascii="Times New Roman" w:hAnsi="Times New Roman" w:eastAsia="微软雅黑" w:cs="Times New Roman"/>
          <w:lang w:eastAsia="zh-CN"/>
        </w:rPr>
      </w:pPr>
    </w:p>
    <w:p>
      <w:pPr>
        <w:pStyle w:val="11"/>
        <w:tabs>
          <w:tab w:val="right" w:leader="dot" w:pos="9860"/>
        </w:tabs>
        <w:spacing w:line="288" w:lineRule="auto"/>
        <w:rPr>
          <w:rFonts w:ascii="Times New Roman" w:hAnsi="Times New Roman" w:eastAsia="微软雅黑" w:cs="微软雅黑"/>
          <w:b/>
          <w:bCs/>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TOC \o "1-2" \h \z \u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HYPERLINK \l _Toc10887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val="en-US" w:eastAsia="zh-CN"/>
        </w:rPr>
        <w:t>第一部分</w:t>
      </w:r>
      <w:r>
        <w:rPr>
          <w:rFonts w:hint="eastAsia" w:ascii="Times New Roman" w:hAnsi="Times New Roman" w:eastAsia="微软雅黑" w:cs="微软雅黑"/>
          <w:b/>
          <w:bCs/>
          <w:lang w:eastAsia="zh-CN"/>
        </w:rPr>
        <w:t xml:space="preserve"> 基本信息</w:t>
      </w:r>
      <w:r>
        <w:rPr>
          <w:rFonts w:ascii="Times New Roman" w:hAnsi="Times New Roman" w:eastAsia="微软雅黑" w:cs="微软雅黑"/>
          <w:b/>
          <w:bCs/>
          <w:lang w:eastAsia="zh-CN"/>
        </w:rPr>
        <w:tab/>
      </w:r>
      <w:r>
        <w:rPr>
          <w:rFonts w:ascii="Times New Roman" w:hAnsi="Times New Roman" w:eastAsia="微软雅黑" w:cs="微软雅黑"/>
          <w:b/>
          <w:bCs/>
          <w:lang w:eastAsia="zh-CN"/>
        </w:rPr>
        <w:fldChar w:fldCharType="begin"/>
      </w:r>
      <w:r>
        <w:rPr>
          <w:rFonts w:ascii="Times New Roman" w:hAnsi="Times New Roman" w:eastAsia="微软雅黑" w:cs="微软雅黑"/>
          <w:b/>
          <w:bCs/>
          <w:lang w:eastAsia="zh-CN"/>
        </w:rPr>
        <w:instrText xml:space="preserve"> PAGEREF _Toc10887 \h </w:instrText>
      </w:r>
      <w:r>
        <w:rPr>
          <w:rFonts w:ascii="Times New Roman" w:hAnsi="Times New Roman" w:eastAsia="微软雅黑" w:cs="微软雅黑"/>
          <w:b/>
          <w:bCs/>
          <w:lang w:eastAsia="zh-CN"/>
        </w:rPr>
        <w:fldChar w:fldCharType="separate"/>
      </w:r>
      <w:r>
        <w:rPr>
          <w:rFonts w:ascii="Times New Roman" w:hAnsi="Times New Roman" w:eastAsia="微软雅黑" w:cs="微软雅黑"/>
          <w:b/>
          <w:bCs/>
          <w:lang w:eastAsia="zh-CN"/>
        </w:rPr>
        <w:t>1</w:t>
      </w:r>
      <w:r>
        <w:rPr>
          <w:rFonts w:ascii="Times New Roman" w:hAnsi="Times New Roman" w:eastAsia="微软雅黑" w:cs="微软雅黑"/>
          <w:b/>
          <w:bCs/>
          <w:lang w:eastAsia="zh-CN"/>
        </w:rPr>
        <w:fldChar w:fldCharType="end"/>
      </w:r>
      <w:r>
        <w:rPr>
          <w:rFonts w:hint="eastAsia" w:ascii="Times New Roman" w:hAnsi="Times New Roman" w:eastAsia="微软雅黑" w:cs="微软雅黑"/>
          <w:b/>
          <w:bCs/>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_Toc30408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检测项目简介</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_Toc30408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_Toc32269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检测结果小结</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_Toc32269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rPr>
          <w:rFonts w:ascii="Times New Roman" w:hAnsi="Times New Roman" w:eastAsia="微软雅黑" w:cs="微软雅黑"/>
          <w:b/>
          <w:bCs/>
          <w:lang w:eastAsia="zh-CN"/>
        </w:rPr>
      </w:pP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HYPERLINK \l _Toc13457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val="en-US" w:eastAsia="zh-CN"/>
        </w:rPr>
        <w:t xml:space="preserve">第二部分 </w:t>
      </w:r>
      <w:r>
        <w:rPr>
          <w:rFonts w:hint="eastAsia" w:ascii="Times New Roman" w:hAnsi="Times New Roman" w:eastAsia="微软雅黑" w:cs="微软雅黑"/>
          <w:b/>
          <w:bCs/>
          <w:lang w:eastAsia="zh-CN"/>
        </w:rPr>
        <w:t>检测结果</w:t>
      </w:r>
      <w:r>
        <w:rPr>
          <w:rFonts w:ascii="Times New Roman" w:hAnsi="Times New Roman" w:eastAsia="微软雅黑" w:cs="微软雅黑"/>
          <w:b/>
          <w:bCs/>
          <w:lang w:eastAsia="zh-CN"/>
        </w:rPr>
        <w:tab/>
      </w:r>
      <w:r>
        <w:rPr>
          <w:rFonts w:ascii="Times New Roman" w:hAnsi="Times New Roman" w:eastAsia="微软雅黑" w:cs="微软雅黑"/>
          <w:b/>
          <w:bCs/>
          <w:lang w:eastAsia="zh-CN"/>
        </w:rPr>
        <w:fldChar w:fldCharType="begin"/>
      </w:r>
      <w:r>
        <w:rPr>
          <w:rFonts w:ascii="Times New Roman" w:hAnsi="Times New Roman" w:eastAsia="微软雅黑" w:cs="微软雅黑"/>
          <w:b/>
          <w:bCs/>
          <w:lang w:eastAsia="zh-CN"/>
        </w:rPr>
        <w:instrText xml:space="preserve"> PAGEREF _Toc13457 \h </w:instrText>
      </w:r>
      <w:r>
        <w:rPr>
          <w:rFonts w:ascii="Times New Roman" w:hAnsi="Times New Roman" w:eastAsia="微软雅黑" w:cs="微软雅黑"/>
          <w:b/>
          <w:bCs/>
          <w:lang w:eastAsia="zh-CN"/>
        </w:rPr>
        <w:fldChar w:fldCharType="separate"/>
      </w:r>
      <w:r>
        <w:rPr>
          <w:rFonts w:ascii="Times New Roman" w:hAnsi="Times New Roman" w:eastAsia="微软雅黑" w:cs="微软雅黑"/>
          <w:b/>
          <w:bCs/>
          <w:lang w:eastAsia="zh-CN"/>
        </w:rPr>
        <w:t>2</w:t>
      </w:r>
      <w:r>
        <w:rPr>
          <w:rFonts w:ascii="Times New Roman" w:hAnsi="Times New Roman" w:eastAsia="微软雅黑" w:cs="微软雅黑"/>
          <w:b/>
          <w:bCs/>
          <w:lang w:eastAsia="zh-CN"/>
        </w:rPr>
        <w:fldChar w:fldCharType="end"/>
      </w:r>
      <w:r>
        <w:rPr>
          <w:rFonts w:hint="eastAsia" w:ascii="Times New Roman" w:hAnsi="Times New Roman" w:eastAsia="微软雅黑" w:cs="微软雅黑"/>
          <w:b/>
          <w:bCs/>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_Toc15033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2.1</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重要靶向用药相关基因结果汇总</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_Toc15033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2</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_Toc16148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2.2</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体细胞变异分级提示</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_Toc16148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3</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_Toc29114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2.3</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胚系变异结果提示</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_Toc29114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6</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_Toc19991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val="en-US" w:eastAsia="zh-CN"/>
        </w:rPr>
        <w:t xml:space="preserve">2.4 </w:t>
      </w:r>
      <w:r>
        <w:rPr>
          <w:rFonts w:hint="eastAsia" w:ascii="Times New Roman" w:hAnsi="Times New Roman" w:eastAsia="微软雅黑" w:cs="微软雅黑"/>
          <w:lang w:eastAsia="zh-CN"/>
        </w:rPr>
        <w:t>本癌种FDA/NMPA获批的其他可选靶向药物</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_Toc19991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8</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rPr>
          <w:rFonts w:ascii="Times New Roman" w:hAnsi="Times New Roman" w:eastAsia="微软雅黑" w:cs="微软雅黑"/>
          <w:b/>
          <w:bCs/>
          <w:lang w:eastAsia="zh-CN"/>
        </w:rPr>
      </w:pP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HYPERLINK \l _Toc454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val="en-US" w:eastAsia="zh-CN"/>
        </w:rPr>
        <w:t>第三部分</w:t>
      </w:r>
      <w:r>
        <w:rPr>
          <w:rFonts w:hint="eastAsia" w:ascii="Times New Roman" w:hAnsi="Times New Roman" w:eastAsia="微软雅黑" w:cs="微软雅黑"/>
          <w:b/>
          <w:bCs/>
          <w:lang w:eastAsia="zh-CN"/>
        </w:rPr>
        <w:t xml:space="preserve"> 检测结果详细解读</w:t>
      </w:r>
      <w:r>
        <w:rPr>
          <w:rFonts w:ascii="Times New Roman" w:hAnsi="Times New Roman" w:eastAsia="微软雅黑" w:cs="微软雅黑"/>
          <w:b/>
          <w:bCs/>
          <w:lang w:eastAsia="zh-CN"/>
        </w:rPr>
        <w:tab/>
      </w:r>
      <w:r>
        <w:rPr>
          <w:rFonts w:ascii="Times New Roman" w:hAnsi="Times New Roman" w:eastAsia="微软雅黑" w:cs="微软雅黑"/>
          <w:b/>
          <w:bCs/>
          <w:lang w:eastAsia="zh-CN"/>
        </w:rPr>
        <w:fldChar w:fldCharType="begin"/>
      </w:r>
      <w:r>
        <w:rPr>
          <w:rFonts w:ascii="Times New Roman" w:hAnsi="Times New Roman" w:eastAsia="微软雅黑" w:cs="微软雅黑"/>
          <w:b/>
          <w:bCs/>
          <w:lang w:eastAsia="zh-CN"/>
        </w:rPr>
        <w:instrText xml:space="preserve"> PAGEREF _Toc454 \h </w:instrText>
      </w:r>
      <w:r>
        <w:rPr>
          <w:rFonts w:ascii="Times New Roman" w:hAnsi="Times New Roman" w:eastAsia="微软雅黑" w:cs="微软雅黑"/>
          <w:b/>
          <w:bCs/>
          <w:lang w:eastAsia="zh-CN"/>
        </w:rPr>
        <w:fldChar w:fldCharType="separate"/>
      </w:r>
      <w:r>
        <w:rPr>
          <w:rFonts w:ascii="Times New Roman" w:hAnsi="Times New Roman" w:eastAsia="微软雅黑" w:cs="微软雅黑"/>
          <w:b/>
          <w:bCs/>
          <w:lang w:eastAsia="zh-CN"/>
        </w:rPr>
        <w:t>9</w:t>
      </w:r>
      <w:r>
        <w:rPr>
          <w:rFonts w:ascii="Times New Roman" w:hAnsi="Times New Roman" w:eastAsia="微软雅黑" w:cs="微软雅黑"/>
          <w:b/>
          <w:bCs/>
          <w:lang w:eastAsia="zh-CN"/>
        </w:rPr>
        <w:fldChar w:fldCharType="end"/>
      </w:r>
      <w:r>
        <w:rPr>
          <w:rFonts w:hint="eastAsia" w:ascii="Times New Roman" w:hAnsi="Times New Roman" w:eastAsia="微软雅黑" w:cs="微软雅黑"/>
          <w:b/>
          <w:bCs/>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_Toc23379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3.1</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体细胞变异结果解析</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_Toc23379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9</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_Toc17420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3.2</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胚系变异结果解析</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_Toc17420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12</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rPr>
          <w:rFonts w:ascii="Times New Roman" w:hAnsi="Times New Roman" w:eastAsia="微软雅黑" w:cs="微软雅黑"/>
          <w:b/>
          <w:bCs/>
          <w:lang w:eastAsia="zh-CN"/>
        </w:rPr>
      </w:pP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HYPERLINK \l _Toc28725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val="en-US" w:eastAsia="zh-CN"/>
        </w:rPr>
        <w:t>第四部分</w:t>
      </w:r>
      <w:r>
        <w:rPr>
          <w:rFonts w:hint="eastAsia" w:ascii="Times New Roman" w:hAnsi="Times New Roman" w:eastAsia="微软雅黑" w:cs="微软雅黑"/>
          <w:b/>
          <w:bCs/>
          <w:lang w:eastAsia="zh-CN"/>
        </w:rPr>
        <w:t xml:space="preserve"> 附录</w:t>
      </w:r>
      <w:r>
        <w:rPr>
          <w:rFonts w:ascii="Times New Roman" w:hAnsi="Times New Roman" w:eastAsia="微软雅黑" w:cs="微软雅黑"/>
          <w:b/>
          <w:bCs/>
          <w:lang w:eastAsia="zh-CN"/>
        </w:rPr>
        <w:tab/>
      </w:r>
      <w:r>
        <w:rPr>
          <w:rFonts w:ascii="Times New Roman" w:hAnsi="Times New Roman" w:eastAsia="微软雅黑" w:cs="微软雅黑"/>
          <w:b/>
          <w:bCs/>
          <w:lang w:eastAsia="zh-CN"/>
        </w:rPr>
        <w:fldChar w:fldCharType="begin"/>
      </w:r>
      <w:r>
        <w:rPr>
          <w:rFonts w:ascii="Times New Roman" w:hAnsi="Times New Roman" w:eastAsia="微软雅黑" w:cs="微软雅黑"/>
          <w:b/>
          <w:bCs/>
          <w:lang w:eastAsia="zh-CN"/>
        </w:rPr>
        <w:instrText xml:space="preserve"> PAGEREF _Toc28725 \h </w:instrText>
      </w:r>
      <w:r>
        <w:rPr>
          <w:rFonts w:ascii="Times New Roman" w:hAnsi="Times New Roman" w:eastAsia="微软雅黑" w:cs="微软雅黑"/>
          <w:b/>
          <w:bCs/>
          <w:lang w:eastAsia="zh-CN"/>
        </w:rPr>
        <w:fldChar w:fldCharType="separate"/>
      </w:r>
      <w:r>
        <w:rPr>
          <w:rFonts w:ascii="Times New Roman" w:hAnsi="Times New Roman" w:eastAsia="微软雅黑" w:cs="微软雅黑"/>
          <w:b/>
          <w:bCs/>
          <w:lang w:eastAsia="zh-CN"/>
        </w:rPr>
        <w:t>14</w:t>
      </w:r>
      <w:r>
        <w:rPr>
          <w:rFonts w:ascii="Times New Roman" w:hAnsi="Times New Roman" w:eastAsia="微软雅黑" w:cs="微软雅黑"/>
          <w:b/>
          <w:bCs/>
          <w:lang w:eastAsia="zh-CN"/>
        </w:rPr>
        <w:fldChar w:fldCharType="end"/>
      </w:r>
      <w:r>
        <w:rPr>
          <w:rFonts w:hint="eastAsia" w:ascii="Times New Roman" w:hAnsi="Times New Roman" w:eastAsia="微软雅黑" w:cs="微软雅黑"/>
          <w:b/>
          <w:bCs/>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_Toc9583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4.1</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质控情况</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_Toc9583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14</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_Toc21135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4.2</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BRCA1&amp;BRCA2基因背景介绍</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_Toc21135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16</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_Toc14068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4.3</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其它相关基因说明</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_Toc14068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17</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_Toc4074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4.4</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易感人群特征</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_Toc4074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27</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_Toc22088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val="en-US" w:eastAsia="zh-CN"/>
        </w:rPr>
        <w:t xml:space="preserve">4.5 </w:t>
      </w:r>
      <w:r>
        <w:rPr>
          <w:rFonts w:hint="eastAsia" w:ascii="Times New Roman" w:hAnsi="Times New Roman" w:eastAsia="微软雅黑" w:cs="微软雅黑"/>
          <w:lang w:eastAsia="zh-CN"/>
        </w:rPr>
        <w:t>检测基因列表</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_Toc22088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29</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_Toc9307 </w:instrText>
      </w:r>
      <w:r>
        <w:rPr>
          <w:rFonts w:hint="eastAsia" w:ascii="Times New Roman" w:hAnsi="Times New Roman" w:eastAsia="微软雅黑" w:cs="微软雅黑"/>
          <w:lang w:eastAsia="zh-CN"/>
        </w:rPr>
        <w:fldChar w:fldCharType="separate"/>
      </w:r>
      <w:r>
        <w:rPr>
          <w:rFonts w:hint="default" w:ascii="Times New Roman" w:hAnsi="Times New Roman" w:eastAsia="微软雅黑" w:cs="微软雅黑"/>
          <w:lang w:val="en-US" w:eastAsia="zh-CN"/>
        </w:rPr>
        <w:t>4.6</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参考文献</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_Toc9307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30</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pPr>
        <w:pStyle w:val="2"/>
        <w:numPr>
          <w:ilvl w:val="0"/>
          <w:numId w:val="0"/>
        </w:numPr>
        <w:spacing w:line="288" w:lineRule="auto"/>
        <w:jc w:val="both"/>
        <w:rPr>
          <w:rFonts w:cs="Times New Roman"/>
        </w:rPr>
      </w:pPr>
      <w:r>
        <w:rPr>
          <w:rFonts w:hint="eastAsia" w:cs="微软雅黑"/>
          <w:color w:val="auto"/>
        </w:rPr>
        <w:fldChar w:fldCharType="end"/>
      </w:r>
    </w:p>
    <w:p>
      <w:pPr>
        <w:pStyle w:val="11"/>
        <w:tabs>
          <w:tab w:val="right" w:leader="dot" w:pos="9870"/>
        </w:tabs>
        <w:rPr>
          <w:rFonts w:ascii="Times New Roman" w:hAnsi="Times New Roman"/>
        </w:rPr>
        <w:sectPr>
          <w:headerReference r:id="rId5" w:type="default"/>
          <w:footerReference r:id="rId6" w:type="default"/>
          <w:pgSz w:w="11910" w:h="16840"/>
          <w:pgMar w:top="1037" w:right="1020" w:bottom="981" w:left="1020" w:header="567" w:footer="567" w:gutter="0"/>
          <w:pgNumType w:start="1"/>
          <w:cols w:space="720" w:num="1"/>
          <w:docGrid w:linePitch="299" w:charSpace="0"/>
        </w:sectPr>
      </w:pPr>
    </w:p>
    <w:p>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341" w:leftChars="-100" w:hanging="561" w:firstLineChars="0"/>
        <w:jc w:val="left"/>
        <w:textAlignment w:val="auto"/>
        <w:rPr>
          <w:rFonts w:cs="Times New Roman"/>
          <w:color w:val="auto"/>
          <w:sz w:val="32"/>
          <w:szCs w:val="40"/>
        </w:rPr>
      </w:pPr>
      <w:bookmarkStart w:id="1" w:name="_Toc10887"/>
      <w:r>
        <w:rPr>
          <w:rFonts w:hint="eastAsia" w:ascii="Times New Roman" w:hAnsi="Times New Roman" w:eastAsia="微软雅黑" w:cs="Times New Roman"/>
          <w:b/>
          <w:bCs/>
          <w:color w:val="auto"/>
          <w:sz w:val="32"/>
          <w:szCs w:val="40"/>
          <w:lang w:val="en-US" w:eastAsia="zh-CN" w:bidi="ar-SA"/>
        </w:rPr>
        <w:t>第一部分</w:t>
      </w:r>
      <w:r>
        <w:rPr>
          <w:rFonts w:hint="eastAsia" w:cs="Times New Roman"/>
          <w:color w:val="auto"/>
          <w:sz w:val="32"/>
          <w:szCs w:val="40"/>
        </w:rPr>
        <w:t xml:space="preserve"> 基本信息</w:t>
      </w:r>
      <w:bookmarkEnd w:id="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1781"/>
        <w:gridCol w:w="1090"/>
        <w:gridCol w:w="2428"/>
        <w:gridCol w:w="1090"/>
        <w:gridCol w:w="21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0086" w:type="dxa"/>
            <w:gridSpan w:val="6"/>
            <w:tcBorders>
              <w:top w:val="single" w:color="0B8770" w:sz="4" w:space="0"/>
              <w:left w:val="single" w:color="0B8770" w:sz="4" w:space="0"/>
              <w:bottom w:val="single" w:color="0B8770" w:sz="4" w:space="0"/>
              <w:right w:val="single" w:color="0B8770" w:sz="4" w:space="0"/>
            </w:tcBorders>
            <w:shd w:val="clear" w:color="auto" w:fill="0B8770"/>
          </w:tcPr>
          <w:p>
            <w:pPr>
              <w:jc w:val="center"/>
              <w:rPr>
                <w:rFonts w:ascii="Times New Roman" w:hAnsi="Times New Roman"/>
                <w:b/>
                <w:bCs/>
              </w:rPr>
            </w:pPr>
            <w:r>
              <w:rPr>
                <w:rFonts w:hint="eastAsia" w:ascii="Times New Roman" w:hAnsi="Times New Roman" w:eastAsia="微软雅黑" w:cs="Times New Roman"/>
                <w:bCs/>
                <w:color w:val="FFFFFF" w:themeColor="background1"/>
                <w:sz w:val="24"/>
                <w:szCs w:val="24"/>
                <w:shd w:val="clear" w:color="auto" w:fill="0B8770"/>
                <w:lang w:eastAsia="zh-CN"/>
                <w14:textFill>
                  <w14:solidFill>
                    <w14:schemeClr w14:val="bg1"/>
                  </w14:solidFill>
                </w14:textFill>
              </w:rPr>
              <w:t>患者基本信息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03" w:type="dxa"/>
            <w:tcBorders>
              <w:top w:val="single" w:color="0B8770" w:sz="4" w:space="0"/>
              <w:left w:val="nil"/>
              <w:bottom w:val="nil"/>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p>
        </w:tc>
        <w:tc>
          <w:tcPr>
            <w:tcW w:w="1781" w:type="dxa"/>
            <w:tcBorders>
              <w:top w:val="single" w:color="0B8770" w:sz="4"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client }}</w:t>
            </w:r>
          </w:p>
        </w:tc>
        <w:tc>
          <w:tcPr>
            <w:tcW w:w="1090" w:type="dxa"/>
            <w:tcBorders>
              <w:top w:val="single" w:color="0B8770" w:sz="4" w:space="0"/>
              <w:left w:val="nil"/>
              <w:bottom w:val="nil"/>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登记号</w:t>
            </w:r>
          </w:p>
        </w:tc>
        <w:tc>
          <w:tcPr>
            <w:tcW w:w="2428" w:type="dxa"/>
            <w:tcBorders>
              <w:top w:val="single" w:color="0B8770" w:sz="4"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registration_number }}</w:t>
            </w:r>
          </w:p>
        </w:tc>
        <w:tc>
          <w:tcPr>
            <w:tcW w:w="1090" w:type="dxa"/>
            <w:tcBorders>
              <w:top w:val="single" w:color="0B8770" w:sz="4" w:space="0"/>
              <w:left w:val="nil"/>
              <w:bottom w:val="nil"/>
              <w:right w:val="nil"/>
            </w:tcBorders>
            <w:shd w:val="clear" w:color="auto" w:fill="E7E6E6" w:themeFill="background2"/>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样本编号</w:t>
            </w:r>
          </w:p>
        </w:tc>
        <w:tc>
          <w:tcPr>
            <w:tcW w:w="2194" w:type="dxa"/>
            <w:tcBorders>
              <w:top w:val="single" w:color="0B8770" w:sz="4"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serial_number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03" w:type="dxa"/>
            <w:tcBorders>
              <w:top w:val="nil"/>
              <w:left w:val="nil"/>
              <w:bottom w:val="nil"/>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p>
        </w:tc>
        <w:tc>
          <w:tcPr>
            <w:tcW w:w="1781"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sex }}</w:t>
            </w:r>
          </w:p>
        </w:tc>
        <w:tc>
          <w:tcPr>
            <w:tcW w:w="1090" w:type="dxa"/>
            <w:tcBorders>
              <w:top w:val="nil"/>
              <w:left w:val="nil"/>
              <w:bottom w:val="nil"/>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科室</w:t>
            </w:r>
          </w:p>
        </w:tc>
        <w:tc>
          <w:tcPr>
            <w:tcW w:w="2428"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eastAsia="zh-CN"/>
              </w:rPr>
              <w:t>{{ locationname }}</w:t>
            </w:r>
          </w:p>
        </w:tc>
        <w:tc>
          <w:tcPr>
            <w:tcW w:w="1090" w:type="dxa"/>
            <w:tcBorders>
              <w:top w:val="nil"/>
              <w:left w:val="nil"/>
              <w:bottom w:val="nil"/>
              <w:right w:val="nil"/>
            </w:tcBorders>
            <w:shd w:val="clear" w:color="auto" w:fill="E7E6E6" w:themeFill="background2"/>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床位号</w:t>
            </w:r>
          </w:p>
        </w:tc>
        <w:tc>
          <w:tcPr>
            <w:tcW w:w="2194"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bed}}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03" w:type="dxa"/>
            <w:tcBorders>
              <w:top w:val="nil"/>
              <w:left w:val="nil"/>
              <w:bottom w:val="nil"/>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p>
        </w:tc>
        <w:tc>
          <w:tcPr>
            <w:tcW w:w="1781"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age }}</w:t>
            </w:r>
          </w:p>
        </w:tc>
        <w:tc>
          <w:tcPr>
            <w:tcW w:w="1090" w:type="dxa"/>
            <w:tcBorders>
              <w:top w:val="nil"/>
              <w:left w:val="nil"/>
              <w:bottom w:val="nil"/>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样本类型</w:t>
            </w:r>
          </w:p>
        </w:tc>
        <w:tc>
          <w:tcPr>
            <w:tcW w:w="2428"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eastAsia="zh-CN"/>
              </w:rPr>
              <w:t>{{ specimentype }}</w:t>
            </w:r>
          </w:p>
        </w:tc>
        <w:tc>
          <w:tcPr>
            <w:tcW w:w="1090" w:type="dxa"/>
            <w:tcBorders>
              <w:top w:val="nil"/>
              <w:left w:val="nil"/>
              <w:bottom w:val="nil"/>
              <w:right w:val="nil"/>
            </w:tcBorders>
            <w:shd w:val="clear" w:color="auto" w:fill="E7E6E6" w:themeFill="background2"/>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病理号</w:t>
            </w:r>
          </w:p>
        </w:tc>
        <w:tc>
          <w:tcPr>
            <w:tcW w:w="2194"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highlight w:val="none"/>
                <w:shd w:val="clear"/>
                <w:lang w:eastAsia="zh-CN"/>
              </w:rPr>
              <w:t>{{ patientid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03" w:type="dxa"/>
            <w:tcBorders>
              <w:top w:val="nil"/>
              <w:left w:val="nil"/>
              <w:bottom w:val="nil"/>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肿瘤类型</w:t>
            </w:r>
          </w:p>
        </w:tc>
        <w:tc>
          <w:tcPr>
            <w:tcW w:w="1781"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diseaseName }}</w:t>
            </w:r>
          </w:p>
        </w:tc>
        <w:tc>
          <w:tcPr>
            <w:tcW w:w="1090" w:type="dxa"/>
            <w:tcBorders>
              <w:top w:val="nil"/>
              <w:left w:val="nil"/>
              <w:bottom w:val="nil"/>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送检医生</w:t>
            </w:r>
          </w:p>
        </w:tc>
        <w:tc>
          <w:tcPr>
            <w:tcW w:w="2428"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eastAsia="zh-CN"/>
              </w:rPr>
              <w:t>{{ doctorname }}</w:t>
            </w:r>
          </w:p>
        </w:tc>
        <w:tc>
          <w:tcPr>
            <w:tcW w:w="1090" w:type="dxa"/>
            <w:tcBorders>
              <w:top w:val="nil"/>
              <w:left w:val="nil"/>
              <w:bottom w:val="nil"/>
              <w:right w:val="nil"/>
            </w:tcBorders>
            <w:shd w:val="clear" w:color="auto" w:fill="E7E6E6" w:themeFill="background2"/>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送检日期</w:t>
            </w:r>
          </w:p>
        </w:tc>
        <w:tc>
          <w:tcPr>
            <w:tcW w:w="2194"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03" w:type="dxa"/>
            <w:tcBorders>
              <w:top w:val="nil"/>
              <w:left w:val="nil"/>
              <w:bottom w:val="single" w:color="0B8770" w:sz="8" w:space="0"/>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肿瘤细胞含量</w:t>
            </w:r>
          </w:p>
        </w:tc>
        <w:tc>
          <w:tcPr>
            <w:tcW w:w="1781" w:type="dxa"/>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r>
              <w:rPr>
                <w:rFonts w:hint="eastAsia" w:ascii="Times New Roman" w:hAnsi="Times New Roman" w:eastAsia="微软雅黑" w:cs="Times New Roman"/>
                <w:bCs/>
                <w:color w:val="000000"/>
                <w:sz w:val="21"/>
                <w:szCs w:val="21"/>
                <w:lang w:eastAsia="zh-CN"/>
              </w:rPr>
              <w:t>{% else %}</w:t>
            </w:r>
            <w:r>
              <w:rPr>
                <w:rFonts w:hint="eastAsia" w:ascii="Times New Roman" w:hAnsi="Times New Roman" w:eastAsia="微软雅黑" w:cs="Times New Roman"/>
                <w:sz w:val="21"/>
                <w:lang w:eastAsia="zh-CN"/>
              </w:rPr>
              <w:t>-</w:t>
            </w:r>
            <w:r>
              <w:rPr>
                <w:rFonts w:hint="eastAsia" w:ascii="Times New Roman" w:hAnsi="Times New Roman" w:eastAsia="微软雅黑" w:cs="黑体"/>
                <w:sz w:val="21"/>
                <w:lang w:eastAsia="zh-CN"/>
              </w:rPr>
              <w:t>{% endif %}</w:t>
            </w:r>
          </w:p>
        </w:tc>
        <w:tc>
          <w:tcPr>
            <w:tcW w:w="1090" w:type="dxa"/>
            <w:tcBorders>
              <w:top w:val="nil"/>
              <w:left w:val="nil"/>
              <w:bottom w:val="single" w:color="0B8770" w:sz="8" w:space="0"/>
              <w:right w:val="nil"/>
            </w:tcBorders>
            <w:shd w:val="clear" w:color="auto" w:fill="E6E6E6"/>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检测项目</w:t>
            </w:r>
          </w:p>
        </w:tc>
        <w:tc>
          <w:tcPr>
            <w:tcW w:w="5712" w:type="dxa"/>
            <w:gridSpan w:val="3"/>
            <w:tcBorders>
              <w:top w:val="single" w:color="0B8770" w:sz="8" w:space="0"/>
              <w:left w:val="nil"/>
              <w:bottom w:val="single" w:color="0B8770" w:sz="8" w:space="0"/>
              <w:right w:val="nil"/>
            </w:tcBorders>
            <w:vAlign w:val="center"/>
          </w:tcPr>
          <w:p>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HRR高通量测序检测（体系+胚系）</w:t>
            </w:r>
          </w:p>
        </w:tc>
      </w:tr>
    </w:tbl>
    <w:p>
      <w:pPr>
        <w:rPr>
          <w:rFonts w:ascii="Times New Roman" w:hAnsi="Times New Roman" w:eastAsia="微软雅黑" w:cs="Times New Roman"/>
          <w:bCs/>
          <w:color w:val="000000"/>
          <w:sz w:val="21"/>
          <w:szCs w:val="21"/>
          <w:lang w:eastAsia="zh-CN"/>
        </w:rPr>
      </w:pPr>
    </w:p>
    <w:p>
      <w:pPr>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附注：</w:t>
      </w:r>
    </w:p>
    <w:p>
      <w:pPr>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 xml:space="preserve">以上受检者信息和样本信息均为患者送检时提供的信息，本检测不对这些内容进行判断或解读。 </w:t>
      </w: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tbl>
      <w:tblPr>
        <w:tblStyle w:val="16"/>
        <w:tblW w:w="0" w:type="auto"/>
        <w:tblInd w:w="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0070" w:type="dxa"/>
            <w:tcBorders>
              <w:top w:val="nil"/>
              <w:left w:val="nil"/>
              <w:bottom w:val="nil"/>
              <w:right w:val="nil"/>
            </w:tcBorders>
            <w:shd w:val="clear" w:color="auto" w:fill="0B8770"/>
          </w:tcPr>
          <w:p>
            <w:pPr>
              <w:pStyle w:val="2"/>
              <w:numPr>
                <w:ilvl w:val="0"/>
                <w:numId w:val="0"/>
              </w:numPr>
              <w:ind w:left="153"/>
              <w:outlineLvl w:val="0"/>
              <w:rPr>
                <w:rFonts w:cs="Times New Roman"/>
                <w:szCs w:val="28"/>
              </w:rPr>
            </w:pPr>
            <w:bookmarkStart w:id="2" w:name="_Toc30408"/>
            <w:r>
              <w:rPr>
                <w:rFonts w:hint="eastAsia" w:cs="Times New Roman"/>
                <w:b w:val="0"/>
                <w:bCs w:val="0"/>
                <w:color w:val="FFFFFF" w:themeColor="background1"/>
                <w:sz w:val="24"/>
                <w:szCs w:val="32"/>
                <w:shd w:val="clear" w:color="auto" w:fill="0B8770"/>
                <w14:textFill>
                  <w14:solidFill>
                    <w14:schemeClr w14:val="bg1"/>
                  </w14:solidFill>
                </w14:textFill>
              </w:rPr>
              <w:t>检测项目简介</w:t>
            </w:r>
            <w:bookmarkEnd w:id="2"/>
          </w:p>
        </w:tc>
      </w:tr>
    </w:tbl>
    <w:p>
      <w:pPr>
        <w:rPr>
          <w:rFonts w:ascii="Times New Roman" w:hAnsi="Times New Roman" w:eastAsia="微软雅黑" w:cs="Times New Roman"/>
          <w:bCs/>
          <w:color w:val="000000"/>
          <w:sz w:val="21"/>
          <w:szCs w:val="21"/>
          <w:lang w:eastAsia="zh-CN"/>
        </w:rPr>
      </w:pPr>
      <w:bookmarkStart w:id="3" w:name="_Toc3823"/>
      <w:r>
        <w:rPr>
          <w:rFonts w:hint="eastAsia" w:ascii="Times New Roman" w:hAnsi="Times New Roman" w:eastAsia="微软雅黑" w:cs="Times New Roman"/>
          <w:bCs/>
          <w:color w:val="000000"/>
          <w:sz w:val="21"/>
          <w:szCs w:val="21"/>
          <w:lang w:eastAsia="zh-CN"/>
        </w:rPr>
        <w:t>1.检测方法：基于目标区域捕获的二代测序方法</w:t>
      </w:r>
    </w:p>
    <w:p>
      <w:pPr>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2.测序仪器：NextSeq CN500</w:t>
      </w:r>
    </w:p>
    <w:p>
      <w:pPr>
        <w:spacing w:line="276" w:lineRule="auto"/>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3.检测范围及内容：检测卵巢癌、乳腺癌、胰腺癌等DNA损伤修复相关45个基因，其中45个基因为全外显子区。</w:t>
      </w:r>
      <w:r>
        <w:rPr>
          <w:rFonts w:ascii="Times New Roman" w:hAnsi="Times New Roman" w:eastAsia="微软雅黑" w:cs="Times New Roman"/>
          <w:bCs/>
          <w:sz w:val="21"/>
          <w:szCs w:val="21"/>
          <w:lang w:eastAsia="zh-CN"/>
        </w:rPr>
        <w:t>检测突变形式为点突变（SNV）、小片段插入缺失（INDEL）、拷贝数变异（CNV）以及融合（FUSION）。</w:t>
      </w:r>
    </w:p>
    <w:p>
      <w:pPr>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4.检测意义：为肿瘤患者指导PARP抑制剂靶向用药及遗传风险筛查。</w:t>
      </w:r>
    </w:p>
    <w:p>
      <w:pPr>
        <w:rPr>
          <w:rFonts w:ascii="Times New Roman" w:hAnsi="Times New Roman" w:eastAsia="微软雅黑" w:cs="Times New Roman"/>
          <w:sz w:val="18"/>
          <w:szCs w:val="18"/>
          <w:lang w:eastAsia="zh-CN" w:bidi="ar"/>
        </w:rPr>
      </w:pPr>
    </w:p>
    <w:p>
      <w:pPr>
        <w:rPr>
          <w:rFonts w:ascii="Times New Roman" w:hAnsi="Times New Roman" w:eastAsia="微软雅黑" w:cs="Times New Roman"/>
          <w:sz w:val="18"/>
          <w:szCs w:val="18"/>
          <w:lang w:eastAsia="zh-CN" w:bidi="ar"/>
        </w:rPr>
      </w:pPr>
    </w:p>
    <w:tbl>
      <w:tblPr>
        <w:tblStyle w:val="15"/>
        <w:tblpPr w:leftFromText="180" w:rightFromText="180" w:vertAnchor="text" w:horzAnchor="page" w:tblpXSpec="center" w:tblpY="10"/>
        <w:tblOverlap w:val="never"/>
        <w:tblW w:w="10030" w:type="dxa"/>
        <w:jc w:val="center"/>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2969"/>
        <w:gridCol w:w="7061"/>
      </w:tblGrid>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0030" w:type="dxa"/>
            <w:gridSpan w:val="2"/>
            <w:tcBorders>
              <w:bottom w:val="nil"/>
            </w:tcBorders>
            <w:shd w:val="clear" w:color="auto" w:fill="0B8770"/>
            <w:vAlign w:val="center"/>
          </w:tcPr>
          <w:p>
            <w:pPr>
              <w:pStyle w:val="2"/>
              <w:numPr>
                <w:ilvl w:val="0"/>
                <w:numId w:val="0"/>
              </w:numPr>
              <w:ind w:left="153"/>
              <w:rPr>
                <w:rFonts w:cs="Times New Roman"/>
                <w:sz w:val="21"/>
              </w:rPr>
            </w:pPr>
            <w:bookmarkStart w:id="4" w:name="_Toc32269"/>
            <w:r>
              <w:rPr>
                <w:rFonts w:hint="eastAsia" w:cs="Times New Roman"/>
                <w:b w:val="0"/>
                <w:bCs w:val="0"/>
                <w:color w:val="FFFFFF" w:themeColor="background1"/>
                <w:sz w:val="24"/>
                <w:szCs w:val="32"/>
                <w:shd w:val="clear" w:color="auto" w:fill="0B8770"/>
                <w14:textFill>
                  <w14:solidFill>
                    <w14:schemeClr w14:val="bg1"/>
                  </w14:solidFill>
                </w14:textFill>
              </w:rPr>
              <w:t>检测结果小结</w:t>
            </w:r>
            <w:bookmarkEnd w:id="4"/>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2969" w:type="dxa"/>
            <w:tcBorders>
              <w:top w:val="nil"/>
              <w:bottom w:val="single" w:color="179172" w:sz="8" w:space="0"/>
              <w:right w:val="nil"/>
            </w:tcBorders>
            <w:shd w:val="clear" w:color="auto" w:fill="D4EAE7"/>
            <w:vAlign w:val="center"/>
          </w:tcPr>
          <w:p>
            <w:pPr>
              <w:jc w:val="center"/>
              <w:rPr>
                <w:rFonts w:ascii="Times New Roman" w:hAnsi="Times New Roman" w:eastAsia="微软雅黑" w:cs="Times New Roman"/>
                <w:b/>
                <w:sz w:val="21"/>
                <w:lang w:eastAsia="zh-CN"/>
              </w:rPr>
            </w:pPr>
            <w:r>
              <w:rPr>
                <w:rFonts w:hint="eastAsia" w:ascii="Times New Roman" w:hAnsi="Times New Roman" w:eastAsia="微软雅黑" w:cs="Times New Roman"/>
                <w:b/>
                <w:bCs/>
                <w:color w:val="00B050"/>
                <w:sz w:val="28"/>
                <w:szCs w:val="36"/>
                <w:lang w:eastAsia="zh-CN"/>
              </w:rPr>
              <w:br w:type="page"/>
            </w:r>
            <w:r>
              <w:rPr>
                <w:rFonts w:hint="eastAsia" w:ascii="Times New Roman" w:hAnsi="Times New Roman" w:eastAsia="微软雅黑" w:cs="Times New Roman"/>
                <w:b/>
                <w:sz w:val="21"/>
              </w:rPr>
              <w:t>检测</w:t>
            </w:r>
            <w:r>
              <w:rPr>
                <w:rFonts w:hint="eastAsia" w:ascii="Times New Roman" w:hAnsi="Times New Roman" w:eastAsia="微软雅黑" w:cs="Times New Roman"/>
                <w:b/>
                <w:sz w:val="21"/>
                <w:lang w:eastAsia="zh-CN"/>
              </w:rPr>
              <w:t>意义</w:t>
            </w:r>
          </w:p>
        </w:tc>
        <w:tc>
          <w:tcPr>
            <w:tcW w:w="7061" w:type="dxa"/>
            <w:tcBorders>
              <w:top w:val="nil"/>
              <w:left w:val="nil"/>
              <w:bottom w:val="single" w:color="179172" w:sz="8" w:space="0"/>
            </w:tcBorders>
            <w:shd w:val="clear" w:color="auto" w:fill="D4EAE7"/>
            <w:vAlign w:val="center"/>
          </w:tcPr>
          <w:p>
            <w:pPr>
              <w:jc w:val="center"/>
              <w:rPr>
                <w:rFonts w:ascii="Times New Roman" w:hAnsi="Times New Roman" w:eastAsia="微软雅黑" w:cs="Times New Roman"/>
                <w:b/>
              </w:rPr>
            </w:pPr>
            <w:r>
              <w:rPr>
                <w:rFonts w:ascii="Times New Roman" w:hAnsi="Times New Roman" w:eastAsia="微软雅黑" w:cs="Times New Roman"/>
                <w:b/>
                <w:sz w:val="21"/>
              </w:rPr>
              <w:t>检测结果</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969" w:type="dxa"/>
            <w:tcBorders>
              <w:top w:val="single" w:color="179172" w:sz="8" w:space="0"/>
              <w:bottom w:val="single" w:color="179172" w:sz="8" w:space="0"/>
              <w:right w:val="nil"/>
            </w:tcBorders>
            <w:shd w:val="clear" w:color="auto" w:fill="auto"/>
            <w:vAlign w:val="center"/>
          </w:tcPr>
          <w:p>
            <w:pPr>
              <w:pStyle w:val="20"/>
              <w:ind w:left="220" w:leftChars="100"/>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7061" w:type="dxa"/>
            <w:tcBorders>
              <w:top w:val="single" w:color="179172" w:sz="8" w:space="0"/>
              <w:left w:val="nil"/>
              <w:bottom w:val="single" w:color="179172" w:sz="8" w:space="0"/>
            </w:tcBorders>
            <w:shd w:val="clear" w:color="auto" w:fill="auto"/>
            <w:vAlign w:val="center"/>
          </w:tcPr>
          <w:p>
            <w:pPr>
              <w:pStyle w:val="20"/>
              <w:spacing w:before="100" w:line="187" w:lineRule="auto"/>
              <w:ind w:left="119" w:right="119"/>
              <w:rPr>
                <w:rFonts w:hint="eastAsia"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共检出{{ summaryOfRresults.thisGeneticmarkerVwListSize }}个体细胞突变，其中{{ summaryOfRresults.somaticCellMedicationNum}}个与靶向药物相关{{bodyDrugStr}}；</w:t>
            </w:r>
          </w:p>
          <w:p>
            <w:pPr>
              <w:pStyle w:val="20"/>
              <w:spacing w:before="100" w:line="187" w:lineRule="auto"/>
              <w:ind w:left="119" w:right="119"/>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共检出{{ summaryOfRresults.crCheckLineStrYF1280Size }}个胚系突变，其中{{summaryOfRresults.crDrugList}}个与靶向药物相关{{embryonalDrugStr}}</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969" w:type="dxa"/>
            <w:tcBorders>
              <w:top w:val="single" w:color="179172" w:sz="8" w:space="0"/>
              <w:bottom w:val="single" w:color="179172" w:sz="8" w:space="0"/>
              <w:right w:val="nil"/>
            </w:tcBorders>
            <w:shd w:val="clear" w:color="auto" w:fill="auto"/>
            <w:vAlign w:val="center"/>
          </w:tcPr>
          <w:p>
            <w:pPr>
              <w:pStyle w:val="20"/>
              <w:ind w:left="220" w:leftChars="100"/>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肿瘤遗传风险提示</w:t>
            </w:r>
          </w:p>
        </w:tc>
        <w:tc>
          <w:tcPr>
            <w:tcW w:w="7061" w:type="dxa"/>
            <w:tcBorders>
              <w:top w:val="single" w:color="179172" w:sz="8" w:space="0"/>
              <w:left w:val="nil"/>
              <w:bottom w:val="single" w:color="179172" w:sz="8" w:space="0"/>
            </w:tcBorders>
            <w:shd w:val="clear" w:color="auto" w:fill="auto"/>
          </w:tcPr>
          <w:p>
            <w:pPr>
              <w:pStyle w:val="20"/>
              <w:spacing w:before="77"/>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summaryOfRresults.crCheckLineStrYF1280Size }}个胚系突变，其中{{summaryOfRresults.hasPathogenicityCount}}个为致病/可能致病性突变{{crCheckDrugStr}}</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969" w:type="dxa"/>
            <w:tcBorders>
              <w:top w:val="single" w:color="179172" w:sz="8" w:space="0"/>
              <w:bottom w:val="single" w:color="179172" w:sz="8" w:space="0"/>
              <w:right w:val="nil"/>
            </w:tcBorders>
            <w:shd w:val="clear" w:color="auto" w:fill="auto"/>
            <w:vAlign w:val="center"/>
          </w:tcPr>
          <w:p>
            <w:pPr>
              <w:pStyle w:val="20"/>
              <w:ind w:left="220" w:leftChars="100"/>
              <w:rPr>
                <w:rFonts w:ascii="Times New Roman" w:hAnsi="Times New Roman" w:eastAsia="微软雅黑" w:cs="Times New Roman"/>
                <w:sz w:val="21"/>
                <w:szCs w:val="21"/>
                <w:highlight w:val="none"/>
              </w:rPr>
            </w:pPr>
            <w:r>
              <w:rPr>
                <w:rFonts w:hint="eastAsia" w:ascii="Times New Roman" w:hAnsi="Times New Roman" w:eastAsia="微软雅黑" w:cs="Times New Roman"/>
                <w:sz w:val="21"/>
                <w:szCs w:val="21"/>
                <w:highlight w:val="none"/>
                <w:lang w:eastAsia="zh-CN"/>
              </w:rPr>
              <w:t>BRCA1/2检测</w:t>
            </w:r>
          </w:p>
        </w:tc>
        <w:tc>
          <w:tcPr>
            <w:tcW w:w="7061" w:type="dxa"/>
            <w:tcBorders>
              <w:top w:val="single" w:color="179172" w:sz="8" w:space="0"/>
              <w:left w:val="nil"/>
              <w:bottom w:val="single" w:color="179172" w:sz="8" w:space="0"/>
            </w:tcBorders>
            <w:shd w:val="clear" w:color="auto" w:fill="auto"/>
            <w:vAlign w:val="center"/>
          </w:tcPr>
          <w:p>
            <w:pPr>
              <w:pStyle w:val="20"/>
              <w:spacing w:before="100" w:line="187" w:lineRule="auto"/>
              <w:ind w:left="119" w:right="119"/>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 hrrBrcaStr }}</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969" w:type="dxa"/>
            <w:tcBorders>
              <w:top w:val="single" w:color="179172" w:sz="8" w:space="0"/>
              <w:bottom w:val="single" w:color="179172" w:sz="8" w:space="0"/>
              <w:right w:val="nil"/>
            </w:tcBorders>
            <w:shd w:val="clear" w:color="auto" w:fill="auto"/>
            <w:vAlign w:val="center"/>
          </w:tcPr>
          <w:p>
            <w:pPr>
              <w:pStyle w:val="13"/>
              <w:spacing w:before="0" w:after="0"/>
              <w:ind w:left="220"/>
              <w:jc w:val="both"/>
              <w:rPr>
                <w:rFonts w:ascii="Times New Roman" w:hAnsi="Times New Roman" w:eastAsia="微软雅黑" w:cs="Times New Roman"/>
                <w:sz w:val="21"/>
                <w:szCs w:val="21"/>
              </w:rPr>
            </w:pPr>
            <w:r>
              <w:rPr>
                <w:rFonts w:ascii="微软雅黑" w:hAnsi="微软雅黑" w:eastAsia="微软雅黑" w:cs="微软雅黑"/>
                <w:sz w:val="21"/>
                <w:szCs w:val="21"/>
              </w:rPr>
              <w:t>样品总体质量评估</w:t>
            </w:r>
          </w:p>
        </w:tc>
        <w:tc>
          <w:tcPr>
            <w:tcW w:w="7061" w:type="dxa"/>
            <w:tcBorders>
              <w:top w:val="single" w:color="179172" w:sz="8" w:space="0"/>
              <w:left w:val="nil"/>
              <w:bottom w:val="single" w:color="179172" w:sz="8" w:space="0"/>
            </w:tcBorders>
            <w:shd w:val="clear" w:color="auto" w:fill="auto"/>
            <w:vAlign w:val="center"/>
          </w:tcPr>
          <w:p>
            <w:pPr>
              <w:pStyle w:val="20"/>
              <w:spacing w:before="100" w:line="187" w:lineRule="auto"/>
              <w:ind w:left="119" w:righ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overall_quality_assessment }}</w:t>
            </w:r>
          </w:p>
        </w:tc>
      </w:tr>
    </w:tbl>
    <w:p>
      <w:pPr>
        <w:rPr>
          <w:rFonts w:ascii="Times New Roman" w:hAnsi="Times New Roman" w:eastAsia="微软雅黑" w:cs="微软雅黑"/>
          <w:sz w:val="16"/>
          <w:szCs w:val="16"/>
          <w:lang w:eastAsia="zh-CN" w:bidi="ar"/>
        </w:rPr>
      </w:pPr>
      <w:bookmarkStart w:id="5" w:name="_Toc534807930"/>
    </w:p>
    <w:p>
      <w:pPr>
        <w:rPr>
          <w:rFonts w:ascii="Times New Roman" w:hAnsi="Times New Roman" w:eastAsia="微软雅黑" w:cs="微软雅黑"/>
          <w:sz w:val="16"/>
          <w:szCs w:val="16"/>
          <w:lang w:eastAsia="zh-CN" w:bidi="ar"/>
        </w:rPr>
      </w:pPr>
    </w:p>
    <w:tbl>
      <w:tblPr>
        <w:tblStyle w:val="16"/>
        <w:tblpPr w:leftFromText="181" w:rightFromText="181" w:vertAnchor="text" w:horzAnchor="page" w:tblpX="1092" w:tblpY="51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3"/>
        <w:gridCol w:w="2276"/>
        <w:gridCol w:w="1337"/>
        <w:gridCol w:w="2378"/>
        <w:gridCol w:w="1376"/>
        <w:gridCol w:w="15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3" w:type="dxa"/>
            <w:tcBorders>
              <w:tl2br w:val="nil"/>
              <w:tr2bl w:val="nil"/>
            </w:tcBorders>
            <w:vAlign w:val="center"/>
          </w:tcPr>
          <w:p>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操作者：</w:t>
            </w:r>
          </w:p>
        </w:tc>
        <w:tc>
          <w:tcPr>
            <w:tcW w:w="2276" w:type="dxa"/>
            <w:tcBorders>
              <w:tl2br w:val="nil"/>
              <w:tr2bl w:val="nil"/>
            </w:tcBorders>
            <w:vAlign w:val="center"/>
          </w:tcPr>
          <w:p>
            <w:pPr>
              <w:jc w:val="both"/>
              <w:rPr>
                <w:rFonts w:ascii="Times New Roman" w:hAnsi="Times New Roman" w:eastAsia="微软雅黑" w:cs="Times New Roman"/>
                <w:sz w:val="21"/>
                <w:szCs w:val="21"/>
                <w:lang w:eastAsia="zh-CN"/>
              </w:rPr>
            </w:pPr>
          </w:p>
        </w:tc>
        <w:tc>
          <w:tcPr>
            <w:tcW w:w="1337" w:type="dxa"/>
            <w:tcBorders>
              <w:tl2br w:val="nil"/>
              <w:tr2bl w:val="nil"/>
            </w:tcBorders>
            <w:vAlign w:val="center"/>
          </w:tcPr>
          <w:p>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审核者：</w:t>
            </w:r>
          </w:p>
        </w:tc>
        <w:tc>
          <w:tcPr>
            <w:tcW w:w="2378" w:type="dxa"/>
            <w:tcBorders>
              <w:tl2br w:val="nil"/>
              <w:tr2bl w:val="nil"/>
            </w:tcBorders>
            <w:vAlign w:val="center"/>
          </w:tcPr>
          <w:p>
            <w:pPr>
              <w:jc w:val="both"/>
              <w:rPr>
                <w:rFonts w:ascii="Times New Roman" w:hAnsi="Times New Roman" w:eastAsia="微软雅黑" w:cs="Times New Roman"/>
                <w:sz w:val="21"/>
                <w:szCs w:val="21"/>
                <w:lang w:eastAsia="zh-CN"/>
              </w:rPr>
            </w:pPr>
          </w:p>
        </w:tc>
        <w:tc>
          <w:tcPr>
            <w:tcW w:w="1376" w:type="dxa"/>
            <w:tcBorders>
              <w:tl2br w:val="nil"/>
              <w:tr2bl w:val="nil"/>
            </w:tcBorders>
            <w:vAlign w:val="center"/>
          </w:tcPr>
          <w:p>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审核日期：</w:t>
            </w:r>
          </w:p>
        </w:tc>
        <w:tc>
          <w:tcPr>
            <w:tcW w:w="1576" w:type="dxa"/>
            <w:tcBorders>
              <w:tl2br w:val="nil"/>
              <w:tr2bl w:val="nil"/>
            </w:tcBorders>
            <w:vAlign w:val="center"/>
          </w:tcPr>
          <w:p>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reportdate }}</w:t>
            </w:r>
          </w:p>
        </w:tc>
      </w:tr>
    </w:tbl>
    <w:p>
      <w:pPr>
        <w:rPr>
          <w:rFonts w:ascii="Times New Roman" w:hAnsi="Times New Roman" w:eastAsia="微软雅黑" w:cs="Times New Roman"/>
          <w:sz w:val="16"/>
          <w:szCs w:val="16"/>
          <w:lang w:eastAsia="zh-CN"/>
        </w:rPr>
      </w:pPr>
      <w:r>
        <w:rPr>
          <w:rFonts w:hint="eastAsia" w:ascii="Times New Roman" w:hAnsi="Times New Roman" w:eastAsia="微软雅黑" w:cs="微软雅黑"/>
          <w:sz w:val="16"/>
          <w:szCs w:val="16"/>
          <w:lang w:eastAsia="zh-CN" w:bidi="ar"/>
        </w:rPr>
        <w:t>备注：1.本检验报告只适用于本次送检标本，结果仅供医师参考，如有异议请在三日内提出。2.检验科人员承诺保护患者隐私及本检测结果。</w:t>
      </w:r>
    </w:p>
    <w:p>
      <w:pPr>
        <w:rPr>
          <w:rFonts w:ascii="Times New Roman" w:hAnsi="Times New Roman" w:eastAsia="微软雅黑" w:cs="微软雅黑"/>
          <w:sz w:val="18"/>
          <w:szCs w:val="18"/>
          <w:lang w:eastAsia="zh-CN" w:bidi="ar"/>
        </w:rPr>
      </w:pPr>
      <w:r>
        <w:rPr>
          <w:rFonts w:ascii="Times New Roman" w:hAnsi="Times New Roman"/>
          <w:sz w:val="28"/>
          <w:lang w:eastAsia="zh-CN"/>
        </w:rPr>
        <mc:AlternateContent>
          <mc:Choice Requires="wps">
            <w:drawing>
              <wp:anchor distT="0" distB="0" distL="114300" distR="114300" simplePos="0" relativeHeight="251661312" behindDoc="0" locked="0" layoutInCell="1" allowOverlap="1">
                <wp:simplePos x="0" y="0"/>
                <wp:positionH relativeFrom="column">
                  <wp:posOffset>-86360</wp:posOffset>
                </wp:positionH>
                <wp:positionV relativeFrom="paragraph">
                  <wp:posOffset>31115</wp:posOffset>
                </wp:positionV>
                <wp:extent cx="6368415" cy="27305"/>
                <wp:effectExtent l="0" t="4445" r="6985" b="6350"/>
                <wp:wrapNone/>
                <wp:docPr id="2" name="直接连接符 2"/>
                <wp:cNvGraphicFramePr/>
                <a:graphic xmlns:a="http://schemas.openxmlformats.org/drawingml/2006/main">
                  <a:graphicData uri="http://schemas.microsoft.com/office/word/2010/wordprocessingShape">
                    <wps:wsp>
                      <wps:cNvCnPr/>
                      <wps:spPr>
                        <a:xfrm flipV="1">
                          <a:off x="615315" y="8019415"/>
                          <a:ext cx="6368415" cy="27305"/>
                        </a:xfrm>
                        <a:prstGeom prst="line">
                          <a:avLst/>
                        </a:prstGeom>
                        <a:ln>
                          <a:solidFill>
                            <a:srgbClr val="17917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8pt;margin-top:2.45pt;height:2.15pt;width:501.45pt;z-index:251661312;mso-width-relative:page;mso-height-relative:page;" filled="f" stroked="t" coordsize="21600,21600" o:gfxdata="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vuEK/YAAAABwEAAA8AAAAAAAAAAQAgAAAAIgAAAGRycy9kb3ducmV2&#10;LnhtbFBLAQIUABQAAAAIAIdO4kBQ3eU7/AEAAMoDAAAOAAAAAAAAAAEAIAAAACcBAABkcnMvZTJv&#10;RG9jLnhtbFBLBQYAAAAABgAGAFkBAACVBQAAAAA=&#10;">
                <v:fill on="f" focussize="0,0"/>
                <v:stroke weight="0.5pt" color="#179172 [3204]" miterlimit="8" joinstyle="miter"/>
                <v:imagedata o:title=""/>
                <o:lock v:ext="edit" aspectratio="f"/>
              </v:line>
            </w:pict>
          </mc:Fallback>
        </mc:AlternateContent>
      </w:r>
    </w:p>
    <w:p>
      <w:pPr>
        <w:pStyle w:val="42"/>
        <w:numPr>
          <w:ilvl w:val="0"/>
          <w:numId w:val="6"/>
        </w:numPr>
        <w:tabs>
          <w:tab w:val="left" w:pos="4640"/>
        </w:tabs>
        <w:ind w:firstLineChars="0"/>
        <w:rPr>
          <w:rFonts w:ascii="Times New Roman" w:hAnsi="Times New Roman" w:eastAsia="微软雅黑" w:cs="微软雅黑"/>
          <w:sz w:val="18"/>
          <w:szCs w:val="18"/>
          <w:lang w:eastAsia="zh-CN" w:bidi="ar"/>
        </w:rPr>
      </w:pPr>
      <w:r>
        <w:rPr>
          <w:rFonts w:hint="eastAsia" w:ascii="Times New Roman" w:hAnsi="Times New Roman" w:eastAsia="微软雅黑" w:cs="微软雅黑"/>
          <w:sz w:val="18"/>
          <w:szCs w:val="18"/>
          <w:lang w:eastAsia="zh-CN" w:bidi="ar"/>
        </w:rPr>
        <w:br w:type="page"/>
      </w:r>
    </w:p>
    <w:bookmarkEnd w:id="5"/>
    <w:p>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341" w:leftChars="-100" w:hanging="561" w:firstLineChars="0"/>
        <w:jc w:val="left"/>
        <w:textAlignment w:val="auto"/>
        <w:rPr>
          <w:rFonts w:cs="Times New Roman"/>
          <w:color w:val="auto"/>
          <w:sz w:val="32"/>
          <w:szCs w:val="40"/>
        </w:rPr>
      </w:pPr>
      <w:bookmarkStart w:id="6" w:name="_Toc13457"/>
      <w:bookmarkStart w:id="7" w:name="_Toc19184"/>
      <w:bookmarkStart w:id="8" w:name="_Toc14062"/>
      <w:bookmarkStart w:id="9" w:name="_Toc12381"/>
      <w:r>
        <w:rPr>
          <w:rFonts w:hint="eastAsia" w:ascii="Times New Roman" w:hAnsi="Times New Roman" w:eastAsia="微软雅黑" w:cs="Times New Roman"/>
          <w:b/>
          <w:bCs/>
          <w:color w:val="auto"/>
          <w:sz w:val="32"/>
          <w:szCs w:val="40"/>
          <w:lang w:val="en-US" w:eastAsia="zh-CN" w:bidi="ar-SA"/>
        </w:rPr>
        <w:t>第二部分</w:t>
      </w:r>
      <w:r>
        <w:rPr>
          <w:rFonts w:hint="eastAsia" w:cs="Times New Roman"/>
          <w:color w:val="auto"/>
          <w:sz w:val="32"/>
          <w:szCs w:val="40"/>
          <w:lang w:val="en-US" w:eastAsia="zh-CN"/>
        </w:rPr>
        <w:t xml:space="preserve"> </w:t>
      </w:r>
      <w:r>
        <w:rPr>
          <w:rFonts w:hint="eastAsia" w:cs="Times New Roman"/>
          <w:color w:val="auto"/>
          <w:sz w:val="32"/>
          <w:szCs w:val="40"/>
        </w:rPr>
        <w:t>检测结果</w:t>
      </w:r>
      <w:bookmarkEnd w:id="6"/>
    </w:p>
    <w:p>
      <w:pPr>
        <w:pStyle w:val="2"/>
        <w:numPr>
          <w:ilvl w:val="1"/>
          <w:numId w:val="0"/>
        </w:numPr>
        <w:tabs>
          <w:tab w:val="left" w:pos="0"/>
        </w:tabs>
        <w:ind w:left="567" w:leftChars="0" w:hanging="787" w:firstLineChars="0"/>
        <w:jc w:val="left"/>
        <w:rPr>
          <w:rFonts w:cs="Times New Roman"/>
          <w:color w:val="auto"/>
        </w:rPr>
      </w:pPr>
      <w:bookmarkStart w:id="10" w:name="_Toc6677"/>
      <w:bookmarkStart w:id="11" w:name="_Toc14270"/>
      <w:bookmarkStart w:id="12" w:name="_Toc21059"/>
      <w:bookmarkStart w:id="13" w:name="_Toc15033"/>
      <w:bookmarkStart w:id="14" w:name="_Toc4616"/>
      <w:r>
        <w:rPr>
          <w:rFonts w:hint="default" w:ascii="Times New Roman" w:hAnsi="Times New Roman" w:eastAsia="微软雅黑" w:cs="Times New Roman"/>
          <w:b/>
          <w:bCs/>
          <w:color w:val="auto"/>
          <w:sz w:val="28"/>
          <w:szCs w:val="36"/>
          <w:lang w:val="en-US" w:eastAsia="zh-CN" w:bidi="ar-SA"/>
        </w:rPr>
        <w:t>2.1</w:t>
      </w:r>
      <w:r>
        <w:rPr>
          <w:rFonts w:hint="eastAsia" w:cs="Times New Roman"/>
          <w:b/>
          <w:bCs/>
          <w:color w:val="auto"/>
          <w:sz w:val="28"/>
          <w:szCs w:val="36"/>
          <w:lang w:val="en-US" w:eastAsia="zh-CN" w:bidi="ar-SA"/>
        </w:rPr>
        <w:t xml:space="preserve"> </w:t>
      </w:r>
      <w:r>
        <w:rPr>
          <w:rFonts w:hint="eastAsia" w:cs="Times New Roman"/>
          <w:color w:val="auto"/>
        </w:rPr>
        <w:t>重要靶向用药相关基因结果汇总</w:t>
      </w:r>
      <w:bookmarkEnd w:id="10"/>
      <w:bookmarkEnd w:id="11"/>
      <w:bookmarkEnd w:id="12"/>
      <w:bookmarkEnd w:id="13"/>
      <w:bookmarkEnd w:id="14"/>
    </w:p>
    <w:tbl>
      <w:tblPr>
        <w:tblStyle w:val="15"/>
        <w:tblpPr w:leftFromText="180" w:rightFromText="180" w:vertAnchor="text" w:horzAnchor="page" w:tblpX="1090" w:tblpY="296"/>
        <w:tblOverlap w:val="never"/>
        <w:tblW w:w="9959" w:type="dxa"/>
        <w:tblInd w:w="0"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2549"/>
        <w:gridCol w:w="4852"/>
        <w:gridCol w:w="2558"/>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3" w:hRule="atLeast"/>
        </w:trPr>
        <w:tc>
          <w:tcPr>
            <w:tcW w:w="2549" w:type="dxa"/>
            <w:shd w:val="clear" w:color="auto" w:fill="0B8770"/>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852" w:type="dxa"/>
            <w:shd w:val="clear" w:color="auto" w:fill="0B8770"/>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558" w:type="dxa"/>
            <w:shd w:val="clear" w:color="auto" w:fill="0B8770"/>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变异丰度</w:t>
            </w:r>
            <w:r>
              <w:rPr>
                <w:rFonts w:hint="eastAsia" w:ascii="微软雅黑" w:hAnsi="微软雅黑" w:eastAsia="微软雅黑" w:cs="微软雅黑"/>
                <w:b/>
                <w:bCs/>
                <w:color w:val="FFFFFF"/>
                <w:sz w:val="21"/>
                <w:szCs w:val="21"/>
                <w:lang w:eastAsia="zh-CN" w:bidi="ar"/>
              </w:rPr>
              <w:t>/拷贝数</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76" w:hRule="atLeast"/>
        </w:trPr>
        <w:tc>
          <w:tcPr>
            <w:tcW w:w="9959" w:type="dxa"/>
            <w:gridSpan w:val="3"/>
            <w:shd w:val="clear" w:color="auto" w:fill="auto"/>
            <w:noWrap/>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hrr45List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2549" w:type="dxa"/>
            <w:shd w:val="clear" w:color="auto" w:fill="auto"/>
            <w:noWrap/>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it.gene }}</w:t>
            </w:r>
          </w:p>
        </w:tc>
        <w:tc>
          <w:tcPr>
            <w:tcW w:w="4852" w:type="dxa"/>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558" w:type="dxa"/>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w:t>
            </w:r>
            <w:r>
              <w:rPr>
                <w:rFonts w:hint="eastAsia"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spacing w:before="47"/>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1. 上表仅列出了FDA批准/NMPA批准/NCCN指南推荐的HRR相关基因突变。</w:t>
      </w:r>
    </w:p>
    <w:p>
      <w:pPr>
        <w:pStyle w:val="22"/>
        <w:spacing w:before="47"/>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2. 变异详情，可查看基因变异检测结果及解析。</w:t>
      </w:r>
    </w:p>
    <w:p>
      <w:pPr>
        <w:pStyle w:val="22"/>
        <w:spacing w:before="47"/>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3. "/"表示本次检测未发现相关变异。</w:t>
      </w:r>
    </w:p>
    <w:p>
      <w:pPr>
        <w:rPr>
          <w:rFonts w:cs="Times New Roman"/>
          <w:lang w:eastAsia="zh-CN"/>
        </w:rPr>
      </w:pPr>
      <w:r>
        <w:rPr>
          <w:rFonts w:hint="eastAsia" w:cs="Times New Roman"/>
          <w:lang w:eastAsia="zh-CN"/>
        </w:rPr>
        <w:br w:type="page"/>
      </w:r>
    </w:p>
    <w:p>
      <w:pPr>
        <w:pStyle w:val="2"/>
        <w:numPr>
          <w:ilvl w:val="1"/>
          <w:numId w:val="0"/>
        </w:numPr>
        <w:tabs>
          <w:tab w:val="left" w:pos="0"/>
        </w:tabs>
        <w:ind w:left="567" w:leftChars="0" w:hanging="787" w:firstLineChars="0"/>
        <w:jc w:val="left"/>
        <w:rPr>
          <w:rFonts w:cs="Times New Roman"/>
          <w:color w:val="auto"/>
        </w:rPr>
      </w:pPr>
      <w:bookmarkStart w:id="15" w:name="_Toc16148"/>
      <w:r>
        <w:rPr>
          <w:rFonts w:hint="default" w:ascii="Times New Roman" w:hAnsi="Times New Roman" w:eastAsia="微软雅黑" w:cs="Times New Roman"/>
          <w:b/>
          <w:bCs/>
          <w:color w:val="auto"/>
          <w:sz w:val="28"/>
          <w:szCs w:val="36"/>
          <w:lang w:val="en-US" w:eastAsia="zh-CN" w:bidi="ar-SA"/>
        </w:rPr>
        <w:t>2.2</w:t>
      </w:r>
      <w:r>
        <w:rPr>
          <w:rFonts w:hint="eastAsia" w:cs="Times New Roman"/>
          <w:b/>
          <w:bCs/>
          <w:color w:val="auto"/>
          <w:sz w:val="28"/>
          <w:szCs w:val="36"/>
          <w:lang w:val="en-US" w:eastAsia="zh-CN" w:bidi="ar-SA"/>
        </w:rPr>
        <w:t xml:space="preserve"> </w:t>
      </w:r>
      <w:r>
        <w:rPr>
          <w:rFonts w:hint="eastAsia" w:cs="Times New Roman"/>
          <w:color w:val="auto"/>
        </w:rPr>
        <w:t>体细胞变异分级提示</w:t>
      </w:r>
      <w:bookmarkEnd w:id="15"/>
    </w:p>
    <w:bookmarkEnd w:id="7"/>
    <w:bookmarkEnd w:id="8"/>
    <w:bookmarkEnd w:id="9"/>
    <w:p>
      <w:pPr>
        <w:spacing w:after="240"/>
        <w:ind w:firstLine="420" w:firstLineChars="200"/>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903"/>
        <w:gridCol w:w="1076"/>
        <w:gridCol w:w="1527"/>
        <w:gridCol w:w="963"/>
        <w:gridCol w:w="1013"/>
        <w:gridCol w:w="2314"/>
        <w:gridCol w:w="2261"/>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tblHeader/>
          <w:jc w:val="center"/>
        </w:trPr>
        <w:tc>
          <w:tcPr>
            <w:tcW w:w="449" w:type="pct"/>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val="0"/>
                <w:bCs/>
                <w:color w:val="FFFFFF" w:themeColor="background1"/>
                <w:sz w:val="21"/>
                <w:szCs w:val="21"/>
                <w:lang w:eastAsia="zh-CN"/>
                <w14:textFill>
                  <w14:solidFill>
                    <w14:schemeClr w14:val="bg1"/>
                  </w14:solidFill>
                </w14:textFill>
              </w:rPr>
              <w:t>变异分类</w:t>
            </w:r>
          </w:p>
        </w:tc>
        <w:tc>
          <w:tcPr>
            <w:tcW w:w="535" w:type="pct"/>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14:textFill>
                  <w14:solidFill>
                    <w14:schemeClr w14:val="bg1"/>
                  </w14:solidFill>
                </w14:textFill>
              </w:rPr>
            </w:pPr>
            <w:r>
              <w:rPr>
                <w:rFonts w:ascii="Times New Roman" w:hAnsi="Times New Roman" w:eastAsia="微软雅黑" w:cs="Times New Roman"/>
                <w:b w:val="0"/>
                <w:bCs/>
                <w:color w:val="FFFFFF" w:themeColor="background1"/>
                <w:sz w:val="21"/>
                <w:szCs w:val="21"/>
                <w14:textFill>
                  <w14:solidFill>
                    <w14:schemeClr w14:val="bg1"/>
                  </w14:solidFill>
                </w14:textFill>
              </w:rPr>
              <w:t>突变基因</w:t>
            </w:r>
          </w:p>
        </w:tc>
        <w:tc>
          <w:tcPr>
            <w:tcW w:w="758" w:type="pct"/>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14:textFill>
                  <w14:solidFill>
                    <w14:schemeClr w14:val="bg1"/>
                  </w14:solidFill>
                </w14:textFill>
              </w:rPr>
            </w:pPr>
            <w:r>
              <w:rPr>
                <w:rFonts w:ascii="Times New Roman" w:hAnsi="Times New Roman" w:eastAsia="微软雅黑" w:cs="Times New Roman"/>
                <w:b w:val="0"/>
                <w:bCs/>
                <w:color w:val="FFFFFF" w:themeColor="background1"/>
                <w:sz w:val="21"/>
                <w:szCs w:val="21"/>
                <w14:textFill>
                  <w14:solidFill>
                    <w14:schemeClr w14:val="bg1"/>
                  </w14:solidFill>
                </w14:textFill>
              </w:rPr>
              <w:t>检测结果</w:t>
            </w:r>
          </w:p>
        </w:tc>
        <w:tc>
          <w:tcPr>
            <w:tcW w:w="478" w:type="pct"/>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val="0"/>
                <w:bCs/>
                <w:color w:val="FFFFFF" w:themeColor="background1"/>
                <w:sz w:val="21"/>
                <w:szCs w:val="21"/>
                <w:lang w:eastAsia="zh-CN"/>
                <w14:textFill>
                  <w14:solidFill>
                    <w14:schemeClr w14:val="bg1"/>
                  </w14:solidFill>
                </w14:textFill>
              </w:rPr>
              <w:t>突变类型</w:t>
            </w:r>
          </w:p>
        </w:tc>
        <w:tc>
          <w:tcPr>
            <w:tcW w:w="503" w:type="pct"/>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val="0"/>
                <w:bCs/>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val="0"/>
                <w:bCs/>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val="0"/>
                <w:bCs/>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val="0"/>
                <w:bCs/>
                <w:color w:val="FFFFFF" w:themeColor="background1"/>
                <w:sz w:val="21"/>
                <w:szCs w:val="21"/>
                <w:lang w:eastAsia="zh-CN"/>
                <w14:textFill>
                  <w14:solidFill>
                    <w14:schemeClr w14:val="bg1"/>
                  </w14:solidFill>
                </w14:textFill>
              </w:rPr>
            </w:pPr>
            <w:r>
              <w:rPr>
                <w:rFonts w:hint="eastAsia" w:ascii="微软雅黑" w:hAnsi="微软雅黑" w:eastAsia="微软雅黑" w:cs="微软雅黑"/>
                <w:b w:val="0"/>
                <w:bCs/>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val="0"/>
                <w:bCs/>
                <w:color w:val="FFFFFF" w:themeColor="background1"/>
                <w:sz w:val="21"/>
                <w:szCs w:val="21"/>
                <w:lang w:eastAsia="zh-CN"/>
                <w14:textFill>
                  <w14:solidFill>
                    <w14:schemeClr w14:val="bg1"/>
                  </w14:solidFill>
                </w14:textFill>
              </w:rPr>
              <w:t>reads数{%endif%}</w:t>
            </w:r>
          </w:p>
        </w:tc>
        <w:tc>
          <w:tcPr>
            <w:tcW w:w="1150" w:type="pct"/>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lang w:eastAsia="zh-CN"/>
                <w14:textFill>
                  <w14:solidFill>
                    <w14:schemeClr w14:val="bg1"/>
                  </w14:solidFill>
                </w14:textFill>
              </w:rPr>
            </w:pPr>
            <w:r>
              <w:rPr>
                <w:rFonts w:ascii="Times New Roman" w:hAnsi="Times New Roman" w:eastAsia="微软雅黑" w:cs="Times New Roman"/>
                <w:b w:val="0"/>
                <w:bCs/>
                <w:color w:val="FFFFFF" w:themeColor="background1"/>
                <w:sz w:val="21"/>
                <w:szCs w:val="21"/>
                <w:lang w:eastAsia="zh-CN"/>
                <w14:textFill>
                  <w14:solidFill>
                    <w14:schemeClr w14:val="bg1"/>
                  </w14:solidFill>
                </w14:textFill>
              </w:rPr>
              <w:t>可能获益药物</w:t>
            </w:r>
          </w:p>
        </w:tc>
        <w:tc>
          <w:tcPr>
            <w:tcW w:w="1123" w:type="pct"/>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14:textFill>
                  <w14:solidFill>
                    <w14:schemeClr w14:val="bg1"/>
                  </w14:solidFill>
                </w14:textFill>
              </w:rPr>
            </w:pPr>
            <w:r>
              <w:rPr>
                <w:rFonts w:ascii="Times New Roman" w:hAnsi="Times New Roman" w:eastAsia="微软雅黑" w:cs="Times New Roman"/>
                <w:b w:val="0"/>
                <w:bCs/>
                <w:color w:val="FFFFFF" w:themeColor="background1"/>
                <w:sz w:val="21"/>
                <w:szCs w:val="21"/>
                <w:lang w:eastAsia="zh-CN"/>
                <w14:textFill>
                  <w14:solidFill>
                    <w14:schemeClr w14:val="bg1"/>
                  </w14:solidFill>
                </w14:textFill>
              </w:rPr>
              <w:t>可能耐药药物</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bodyAndComplexDrugTipLineStr or unknownTipLineStr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449" w:type="pct"/>
            <w:shd w:val="clear" w:color="auto" w:fill="F2F2F2"/>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shd w:val="clear" w:color="auto" w:fill="F2F2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shd w:val="clear" w:color="auto" w:fill="F2F2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8" w:type="pct"/>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3" w:type="pct"/>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025" w:hRule="atLeast"/>
          <w:jc w:val="center"/>
        </w:trPr>
        <w:tc>
          <w:tcPr>
            <w:tcW w:w="5000" w:type="pct"/>
            <w:gridSpan w:val="7"/>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F2F2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shd w:val="clear" w:color="auto" w:fill="F2F2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shd w:val="clear" w:color="auto" w:fill="F2F2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8" w:type="pct"/>
            <w:shd w:val="clear" w:color="auto" w:fill="F2F2F2"/>
            <w:vAlign w:val="center"/>
          </w:tcPr>
          <w:p>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shd w:val="clear" w:color="auto" w:fill="F2F2F2"/>
            <w:vAlign w:val="center"/>
          </w:tcPr>
          <w:p>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3" w:type="pct"/>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0" w:hRule="atLeast"/>
          <w:jc w:val="center"/>
        </w:trPr>
        <w:tc>
          <w:tcPr>
            <w:tcW w:w="5000" w:type="pct"/>
            <w:gridSpan w:val="7"/>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4" w:hRule="atLeast"/>
          <w:jc w:val="center"/>
        </w:trPr>
        <w:tc>
          <w:tcPr>
            <w:tcW w:w="5000" w:type="pct"/>
            <w:gridSpan w:val="7"/>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F2F2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shd w:val="clear" w:color="auto" w:fill="F2F2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 }}</w:t>
            </w:r>
          </w:p>
        </w:tc>
        <w:tc>
          <w:tcPr>
            <w:tcW w:w="758" w:type="pct"/>
            <w:shd w:val="clear" w:color="auto" w:fill="F2F2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478" w:type="pct"/>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3" w:type="pct"/>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29" w:hRule="atLeast"/>
          <w:jc w:val="center"/>
        </w:trPr>
        <w:tc>
          <w:tcPr>
            <w:tcW w:w="5000" w:type="pct"/>
            <w:gridSpan w:val="7"/>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74" w:hRule="atLeast"/>
          <w:jc w:val="center"/>
        </w:trPr>
        <w:tc>
          <w:tcPr>
            <w:tcW w:w="5000" w:type="pct"/>
            <w:gridSpan w:val="7"/>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80" w:hRule="atLeast"/>
          <w:jc w:val="center"/>
        </w:trPr>
        <w:tc>
          <w:tcPr>
            <w:tcW w:w="449" w:type="pct"/>
            <w:shd w:val="clear" w:color="auto" w:fill="F2F2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535" w:type="pct"/>
            <w:shd w:val="clear" w:color="auto" w:fill="F2F2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758" w:type="pct"/>
            <w:shd w:val="clear" w:color="auto" w:fill="F2F2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478" w:type="pct"/>
            <w:shd w:val="clear" w:color="auto" w:fill="F2F2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503" w:type="pct"/>
            <w:shd w:val="clear" w:color="auto" w:fill="F2F2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50" w:type="pct"/>
            <w:shd w:val="clear" w:color="auto" w:fill="F2F2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3" w:type="pct"/>
            <w:shd w:val="clear" w:color="auto" w:fill="F2F2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bookmarkEnd w:id="3"/>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p>
      <w:pPr>
        <w:pStyle w:val="2"/>
        <w:numPr>
          <w:ilvl w:val="1"/>
          <w:numId w:val="0"/>
        </w:numPr>
        <w:tabs>
          <w:tab w:val="left" w:pos="0"/>
        </w:tabs>
        <w:ind w:left="567" w:leftChars="0" w:hanging="787" w:firstLineChars="0"/>
        <w:jc w:val="left"/>
        <w:rPr>
          <w:sz w:val="28"/>
          <w:szCs w:val="28"/>
        </w:rPr>
      </w:pPr>
      <w:bookmarkStart w:id="16" w:name="_Toc29114"/>
      <w:bookmarkStart w:id="17" w:name="_Toc149837259"/>
      <w:bookmarkStart w:id="18" w:name="_Toc29585"/>
      <w:bookmarkStart w:id="19" w:name="_Hlk516758315"/>
      <w:bookmarkStart w:id="20" w:name="_Toc19898_WPSOffice_Level2"/>
      <w:bookmarkStart w:id="21" w:name="_Toc10743"/>
      <w:bookmarkStart w:id="22" w:name="_Toc24038"/>
      <w:bookmarkStart w:id="23" w:name="_Toc13489_WPSOffice_Level2"/>
      <w:r>
        <w:rPr>
          <w:rFonts w:hint="default" w:ascii="Times New Roman" w:hAnsi="Times New Roman" w:eastAsia="微软雅黑" w:cs="黑体"/>
          <w:b/>
          <w:bCs/>
          <w:color w:val="auto"/>
          <w:sz w:val="28"/>
          <w:szCs w:val="28"/>
          <w:lang w:val="en-US" w:eastAsia="zh-CN" w:bidi="ar-SA"/>
        </w:rPr>
        <w:t>2.3</w:t>
      </w:r>
      <w:r>
        <w:rPr>
          <w:rFonts w:hint="eastAsia" w:cs="黑体"/>
          <w:b/>
          <w:bCs/>
          <w:color w:val="auto"/>
          <w:sz w:val="28"/>
          <w:szCs w:val="28"/>
          <w:lang w:val="en-US" w:eastAsia="zh-CN" w:bidi="ar-SA"/>
        </w:rPr>
        <w:t xml:space="preserve"> </w:t>
      </w:r>
      <w:r>
        <w:rPr>
          <w:rFonts w:hint="eastAsia"/>
          <w:color w:val="auto"/>
          <w:sz w:val="28"/>
          <w:szCs w:val="28"/>
          <w:lang w:eastAsia="zh-CN"/>
        </w:rPr>
        <w:t>胚系变异结果提示</w:t>
      </w:r>
      <w:bookmarkEnd w:id="16"/>
      <w:bookmarkEnd w:id="17"/>
      <w:bookmarkEnd w:id="18"/>
    </w:p>
    <w:p>
      <w:pPr>
        <w:spacing w:before="120" w:beforeLines="50" w:after="192" w:afterLines="80"/>
        <w:ind w:left="-220" w:leftChars="-100" w:firstLine="0" w:firstLineChars="0"/>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val="en-US" w:eastAsia="zh-CN"/>
        </w:rPr>
        <w:t>2.3.1</w:t>
      </w:r>
      <w:r>
        <w:rPr>
          <w:rFonts w:hint="eastAsia" w:ascii="Times New Roman" w:hAnsi="Times New Roman" w:eastAsia="微软雅黑" w:cs="Times New Roman"/>
          <w:b/>
          <w:sz w:val="24"/>
          <w:szCs w:val="24"/>
          <w:lang w:eastAsia="zh-CN"/>
        </w:rPr>
        <w:t>肿瘤遗传</w:t>
      </w:r>
      <w:bookmarkEnd w:id="19"/>
      <w:r>
        <w:rPr>
          <w:rFonts w:hint="eastAsia" w:ascii="Times New Roman" w:hAnsi="Times New Roman" w:eastAsia="微软雅黑" w:cs="Times New Roman"/>
          <w:b/>
          <w:sz w:val="24"/>
          <w:szCs w:val="24"/>
          <w:lang w:eastAsia="zh-CN"/>
        </w:rPr>
        <w:t>风险检测</w:t>
      </w:r>
      <w:bookmarkEnd w:id="20"/>
      <w:bookmarkEnd w:id="21"/>
      <w:bookmarkEnd w:id="22"/>
      <w:bookmarkEnd w:id="23"/>
    </w:p>
    <w:p>
      <w:pPr>
        <w:spacing w:before="188" w:line="252" w:lineRule="auto"/>
        <w:ind w:left="113" w:right="213" w:firstLine="476"/>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70" w:type="dxa"/>
        <w:jc w:val="center"/>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1790"/>
        <w:gridCol w:w="1427"/>
        <w:gridCol w:w="1639"/>
        <w:gridCol w:w="1639"/>
        <w:gridCol w:w="1434"/>
        <w:gridCol w:w="1941"/>
      </w:tblGrid>
      <w:tr>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4" w:hRule="exact"/>
          <w:jc w:val="center"/>
        </w:trPr>
        <w:tc>
          <w:tcPr>
            <w:tcW w:w="1790" w:type="dxa"/>
            <w:tcBorders>
              <w:top w:val="single" w:color="179172" w:sz="8" w:space="0"/>
              <w:bottom w:val="single" w:color="179172" w:sz="8" w:space="0"/>
              <w:right w:val="nil"/>
            </w:tcBorders>
            <w:shd w:val="clear" w:color="auto" w:fill="0B8770"/>
            <w:vAlign w:val="center"/>
          </w:tcPr>
          <w:p>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基因</w:t>
            </w:r>
          </w:p>
        </w:tc>
        <w:tc>
          <w:tcPr>
            <w:tcW w:w="1427" w:type="dxa"/>
            <w:tcBorders>
              <w:top w:val="single" w:color="179172" w:sz="8" w:space="0"/>
              <w:left w:val="nil"/>
              <w:bottom w:val="single" w:color="179172" w:sz="8" w:space="0"/>
              <w:right w:val="nil"/>
            </w:tcBorders>
            <w:shd w:val="clear" w:color="auto" w:fill="0B8770"/>
            <w:vAlign w:val="center"/>
          </w:tcPr>
          <w:p>
            <w:pPr>
              <w:pStyle w:val="20"/>
              <w:spacing w:line="21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color w:val="FFFFFF" w:themeColor="background1"/>
                <w:sz w:val="18"/>
                <w:szCs w:val="18"/>
                <w:lang w:eastAsia="zh-CN"/>
                <w14:textFill>
                  <w14:solidFill>
                    <w14:schemeClr w14:val="bg1"/>
                  </w14:solidFill>
                </w14:textFill>
              </w:rPr>
              <w:t>检测结果</w:t>
            </w:r>
          </w:p>
        </w:tc>
        <w:tc>
          <w:tcPr>
            <w:tcW w:w="1639" w:type="dxa"/>
            <w:tcBorders>
              <w:top w:val="single" w:color="179172" w:sz="8" w:space="0"/>
              <w:left w:val="nil"/>
              <w:bottom w:val="single" w:color="179172" w:sz="8" w:space="0"/>
              <w:right w:val="nil"/>
            </w:tcBorders>
            <w:shd w:val="clear" w:color="auto" w:fill="0B8770"/>
            <w:vAlign w:val="center"/>
          </w:tcPr>
          <w:p>
            <w:pPr>
              <w:pStyle w:val="20"/>
              <w:spacing w:line="227"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pacing w:val="-1"/>
                <w:sz w:val="18"/>
                <w:szCs w:val="18"/>
                <w14:textFill>
                  <w14:solidFill>
                    <w14:schemeClr w14:val="bg1"/>
                  </w14:solidFill>
                </w14:textFill>
              </w:rPr>
              <w:t>杂合/纯合</w:t>
            </w:r>
          </w:p>
        </w:tc>
        <w:tc>
          <w:tcPr>
            <w:tcW w:w="1639" w:type="dxa"/>
            <w:tcBorders>
              <w:top w:val="single" w:color="179172" w:sz="8" w:space="0"/>
              <w:left w:val="nil"/>
              <w:bottom w:val="single" w:color="179172" w:sz="8" w:space="0"/>
              <w:right w:val="nil"/>
            </w:tcBorders>
            <w:shd w:val="clear" w:color="auto" w:fill="0B8770"/>
            <w:vAlign w:val="center"/>
          </w:tcPr>
          <w:p>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突变类型</w:t>
            </w:r>
          </w:p>
        </w:tc>
        <w:tc>
          <w:tcPr>
            <w:tcW w:w="1434" w:type="dxa"/>
            <w:tcBorders>
              <w:top w:val="single" w:color="179172" w:sz="8" w:space="0"/>
              <w:left w:val="nil"/>
              <w:bottom w:val="single" w:color="179172" w:sz="8" w:space="0"/>
              <w:right w:val="nil"/>
            </w:tcBorders>
            <w:shd w:val="clear" w:color="auto" w:fill="0B8770"/>
            <w:vAlign w:val="center"/>
          </w:tcPr>
          <w:p>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千人频率</w:t>
            </w:r>
          </w:p>
        </w:tc>
        <w:tc>
          <w:tcPr>
            <w:tcW w:w="1941" w:type="dxa"/>
            <w:tcBorders>
              <w:top w:val="single" w:color="179172" w:sz="8" w:space="0"/>
              <w:left w:val="nil"/>
              <w:bottom w:val="single" w:color="179172" w:sz="8" w:space="0"/>
            </w:tcBorders>
            <w:shd w:val="clear" w:color="auto" w:fill="0B8770"/>
            <w:vAlign w:val="center"/>
          </w:tcPr>
          <w:p>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临床意义</w:t>
            </w:r>
          </w:p>
        </w:tc>
      </w:tr>
      <w:tr>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1790"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cr.Gene }}</w:t>
            </w:r>
          </w:p>
        </w:tc>
        <w:tc>
          <w:tcPr>
            <w:tcW w:w="1427"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{%if cr.pHGVS == </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 cr.Exon }}</w:t>
            </w:r>
          </w:p>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cr.cHGVS }}{%else%}{{ cr.Exon }}</w:t>
            </w:r>
          </w:p>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cr.cHGVS }}</w:t>
            </w:r>
          </w:p>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cr.pHGVS }}{%endif%}</w:t>
            </w:r>
          </w:p>
        </w:tc>
        <w:tc>
          <w:tcPr>
            <w:tcW w:w="1639"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cr.Zygosity }}</w:t>
            </w:r>
          </w:p>
        </w:tc>
        <w:tc>
          <w:tcPr>
            <w:tcW w:w="1639"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cr.ExonicFunc }}</w:t>
            </w:r>
          </w:p>
        </w:tc>
        <w:tc>
          <w:tcPr>
            <w:tcW w:w="1434"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cr.c1000g2015aug_all }}</w:t>
            </w:r>
          </w:p>
        </w:tc>
        <w:tc>
          <w:tcPr>
            <w:tcW w:w="1941"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cr.Clinical_significance }}</w:t>
            </w:r>
          </w:p>
        </w:tc>
      </w:tr>
      <w:tr>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pPr>
              <w:tabs>
                <w:tab w:val="left" w:pos="4117"/>
              </w:tabs>
              <w:spacing w:before="20"/>
              <w:rPr>
                <w:rFonts w:ascii="Times New Roman" w:hAnsi="Times New Roman" w:eastAsia="微软雅黑" w:cs="Times New Roman"/>
                <w:sz w:val="18"/>
                <w:szCs w:val="18"/>
                <w:lang w:val="zh-CN" w:eastAsia="zh-CN"/>
              </w:rPr>
            </w:pPr>
            <w:r>
              <w:rPr>
                <w:rFonts w:hint="eastAsia" w:ascii="Times New Roman" w:hAnsi="Times New Roman" w:eastAsia="微软雅黑" w:cs="Times New Roman"/>
                <w:sz w:val="18"/>
                <w:lang w:eastAsia="zh-CN"/>
              </w:rPr>
              <w:tab/>
            </w:r>
            <w:r>
              <w:rPr>
                <w:rFonts w:hint="eastAsia" w:ascii="Times New Roman" w:hAnsi="Times New Roman" w:eastAsia="微软雅黑" w:cs="Times New Roman"/>
                <w:sz w:val="18"/>
                <w:lang w:eastAsia="zh-CN"/>
              </w:rPr>
              <w:t>{%tr endfor %}</w:t>
            </w:r>
          </w:p>
        </w:tc>
      </w:tr>
      <w:tr>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szCs w:val="18"/>
                <w:lang w:val="zh-CN" w:eastAsia="zh-CN"/>
              </w:rPr>
            </w:pPr>
            <w:r>
              <w:rPr>
                <w:rFonts w:hint="eastAsia" w:ascii="Times New Roman" w:hAnsi="Times New Roman" w:eastAsia="微软雅黑" w:cs="Times New Roman"/>
                <w:sz w:val="18"/>
                <w:lang w:eastAsia="zh-CN"/>
              </w:rPr>
              <w:t>{%tr else %}</w:t>
            </w:r>
          </w:p>
        </w:tc>
      </w:tr>
      <w:tr>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1790"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427"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639"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639"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434"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941" w:type="dxa"/>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r>
      <w:tr>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endif %}</w:t>
            </w:r>
          </w:p>
        </w:tc>
      </w:tr>
    </w:tbl>
    <w:p>
      <w:pPr>
        <w:spacing w:before="1" w:line="180" w:lineRule="exact"/>
        <w:rPr>
          <w:rFonts w:ascii="Times New Roman" w:hAnsi="Times New Roman" w:eastAsia="微软雅黑" w:cs="Times New Roman"/>
          <w:sz w:val="18"/>
          <w:szCs w:val="18"/>
          <w:lang w:eastAsia="zh-CN"/>
        </w:rPr>
      </w:pPr>
    </w:p>
    <w:p>
      <w:pPr>
        <w:spacing w:before="120" w:beforeLines="50" w:after="192" w:afterLines="80"/>
        <w:ind w:left="-220" w:leftChars="-100" w:firstLine="0" w:firstLineChars="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val="en-US" w:eastAsia="zh-CN"/>
        </w:rPr>
        <w:t>2.3.2</w:t>
      </w: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646" w:type="pct"/>
            <w:shd w:val="clear" w:color="auto" w:fill="0B8770"/>
            <w:vAlign w:val="center"/>
          </w:tcPr>
          <w:p>
            <w:pPr>
              <w:pStyle w:val="20"/>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val="0"/>
                <w:bCs/>
                <w:color w:val="FFFFFF" w:themeColor="background1"/>
                <w:sz w:val="18"/>
                <w:szCs w:val="18"/>
                <w14:textFill>
                  <w14:solidFill>
                    <w14:schemeClr w14:val="bg1"/>
                  </w14:solidFill>
                </w14:textFill>
              </w:rPr>
              <w:t>突变基因</w:t>
            </w:r>
          </w:p>
        </w:tc>
        <w:tc>
          <w:tcPr>
            <w:tcW w:w="895" w:type="pct"/>
            <w:shd w:val="clear" w:color="auto" w:fill="0B8770"/>
            <w:vAlign w:val="center"/>
          </w:tcPr>
          <w:p>
            <w:pPr>
              <w:pStyle w:val="20"/>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val="0"/>
                <w:bCs/>
                <w:color w:val="FFFFFF" w:themeColor="background1"/>
                <w:sz w:val="18"/>
                <w:szCs w:val="18"/>
                <w14:textFill>
                  <w14:solidFill>
                    <w14:schemeClr w14:val="bg1"/>
                  </w14:solidFill>
                </w14:textFill>
              </w:rPr>
              <w:t>检测结果</w:t>
            </w:r>
          </w:p>
        </w:tc>
        <w:tc>
          <w:tcPr>
            <w:tcW w:w="650" w:type="pct"/>
            <w:shd w:val="clear" w:color="auto" w:fill="0B8770"/>
            <w:vAlign w:val="center"/>
          </w:tcPr>
          <w:p>
            <w:pPr>
              <w:pStyle w:val="20"/>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val="0"/>
                <w:bCs/>
                <w:color w:val="FFFFFF" w:themeColor="background1"/>
                <w:sz w:val="18"/>
                <w:szCs w:val="18"/>
                <w:lang w:eastAsia="zh-CN"/>
                <w14:textFill>
                  <w14:solidFill>
                    <w14:schemeClr w14:val="bg1"/>
                  </w14:solidFill>
                </w14:textFill>
              </w:rPr>
              <w:t>突变类型</w:t>
            </w:r>
          </w:p>
        </w:tc>
        <w:tc>
          <w:tcPr>
            <w:tcW w:w="541" w:type="pct"/>
            <w:shd w:val="clear" w:color="auto" w:fill="0B8770"/>
            <w:vAlign w:val="center"/>
          </w:tcPr>
          <w:p>
            <w:pPr>
              <w:pStyle w:val="20"/>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ascii="Times New Roman" w:hAnsi="Times New Roman" w:eastAsia="微软雅黑" w:cs="Times New Roman"/>
                <w:b w:val="0"/>
                <w:bCs/>
                <w:color w:val="FFFFFF" w:themeColor="background1"/>
                <w:spacing w:val="-1"/>
                <w:sz w:val="18"/>
                <w:szCs w:val="18"/>
                <w14:textFill>
                  <w14:solidFill>
                    <w14:schemeClr w14:val="bg1"/>
                  </w14:solidFill>
                </w14:textFill>
              </w:rPr>
              <w:t>杂合/纯合</w:t>
            </w:r>
          </w:p>
        </w:tc>
        <w:tc>
          <w:tcPr>
            <w:tcW w:w="1133" w:type="pct"/>
            <w:shd w:val="clear" w:color="auto" w:fill="0B8770"/>
            <w:vAlign w:val="center"/>
          </w:tcPr>
          <w:p>
            <w:pPr>
              <w:pStyle w:val="20"/>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ascii="Times New Roman" w:hAnsi="Times New Roman" w:eastAsia="微软雅黑" w:cs="Times New Roman"/>
                <w:b w:val="0"/>
                <w:bCs/>
                <w:color w:val="FFFFFF" w:themeColor="background1"/>
                <w:sz w:val="18"/>
                <w:szCs w:val="18"/>
                <w:lang w:eastAsia="zh-CN"/>
                <w14:textFill>
                  <w14:solidFill>
                    <w14:schemeClr w14:val="bg1"/>
                  </w14:solidFill>
                </w14:textFill>
              </w:rPr>
              <w:t>可能获益药物</w:t>
            </w:r>
          </w:p>
        </w:tc>
        <w:tc>
          <w:tcPr>
            <w:tcW w:w="1133" w:type="pct"/>
            <w:shd w:val="clear" w:color="auto" w:fill="0B8770"/>
            <w:vAlign w:val="center"/>
          </w:tcPr>
          <w:p>
            <w:pPr>
              <w:pStyle w:val="20"/>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val="0"/>
                <w:bCs/>
                <w:color w:val="FFFFFF" w:themeColor="background1"/>
                <w:sz w:val="18"/>
                <w:szCs w:val="18"/>
                <w:lang w:eastAsia="zh-CN"/>
                <w14:textFill>
                  <w14:solidFill>
                    <w14:schemeClr w14:val="bg1"/>
                  </w14:solidFill>
                </w14:textFill>
              </w:rPr>
              <w:t>可能耐药药物</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embryonalDrugTipLineStr != []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embryonalDrugTipLineStr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1286" w:type="dxa"/>
            <w:shd w:val="clear" w:color="auto" w:fill="F2F2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780" w:type="dxa"/>
            <w:shd w:val="clear" w:color="auto" w:fill="F2F2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50" w:type="pct"/>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41" w:type="pct"/>
            <w:shd w:val="clear" w:color="auto" w:fill="F2F2F2"/>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253"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2253"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5000" w:type="pct"/>
            <w:gridSpan w:val="6"/>
            <w:shd w:val="clear" w:color="auto" w:fill="F2F2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F2F2F2"/>
            <w:vAlign w:val="center"/>
          </w:tcPr>
          <w:p>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624" w:hRule="atLeast"/>
          <w:jc w:val="center"/>
        </w:trPr>
        <w:tc>
          <w:tcPr>
            <w:tcW w:w="9942" w:type="dxa"/>
            <w:gridSpan w:val="6"/>
            <w:shd w:val="clear" w:color="auto" w:fill="F2F2F2"/>
            <w:vAlign w:val="center"/>
          </w:tcPr>
          <w:p>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本次检测未发现</w:t>
            </w:r>
            <w:r>
              <w:rPr>
                <w:rFonts w:hint="eastAsia" w:ascii="Times New Roman" w:hAnsi="Times New Roman" w:eastAsia="微软雅黑" w:cs="Times New Roman"/>
                <w:b/>
                <w:bCs/>
                <w:sz w:val="18"/>
                <w:szCs w:val="18"/>
                <w:lang w:val="en-US" w:eastAsia="zh-CN"/>
              </w:rPr>
              <w:t>靶向药物</w:t>
            </w:r>
            <w:r>
              <w:rPr>
                <w:rFonts w:hint="eastAsia" w:ascii="Times New Roman" w:hAnsi="Times New Roman" w:eastAsia="微软雅黑" w:cs="Times New Roman"/>
                <w:b/>
                <w:bCs/>
                <w:sz w:val="18"/>
                <w:szCs w:val="18"/>
                <w:lang w:eastAsia="zh-CN"/>
              </w:rPr>
              <w:t>相关致病性及可能致病性胚系突变</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F2F2F2"/>
            <w:vAlign w:val="center"/>
          </w:tcPr>
          <w:p>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pStyle w:val="2"/>
        <w:numPr>
          <w:ilvl w:val="1"/>
          <w:numId w:val="0"/>
        </w:numPr>
        <w:tabs>
          <w:tab w:val="left" w:pos="0"/>
        </w:tabs>
        <w:ind w:left="-213" w:leftChars="0" w:hanging="7" w:firstLineChars="0"/>
        <w:jc w:val="left"/>
        <w:rPr>
          <w:rFonts w:hint="eastAsia"/>
          <w:color w:val="auto"/>
          <w:sz w:val="28"/>
          <w:szCs w:val="28"/>
          <w:lang w:eastAsia="zh-CN"/>
        </w:rPr>
      </w:pPr>
      <w:r>
        <w:rPr>
          <w:rFonts w:ascii="Times New Roman" w:hAnsi="Times New Roman" w:eastAsia="微软雅黑" w:cs="Times New Roman"/>
          <w:b/>
          <w:bCs/>
          <w:lang w:eastAsia="zh-CN"/>
        </w:rPr>
        <w:br w:type="page"/>
      </w:r>
      <w:bookmarkStart w:id="24" w:name="_Toc21457"/>
      <w:bookmarkStart w:id="25" w:name="_Toc19991"/>
      <w:bookmarkStart w:id="26" w:name="_Toc149837260"/>
      <w:r>
        <w:rPr>
          <w:rFonts w:hint="eastAsia"/>
          <w:color w:val="auto"/>
          <w:sz w:val="28"/>
          <w:szCs w:val="28"/>
          <w:lang w:val="en-US" w:eastAsia="zh-CN"/>
        </w:rPr>
        <w:t xml:space="preserve">2.4 </w:t>
      </w:r>
      <w:r>
        <w:rPr>
          <w:rFonts w:hint="eastAsia"/>
          <w:color w:val="auto"/>
          <w:sz w:val="28"/>
          <w:szCs w:val="28"/>
          <w:lang w:eastAsia="zh-CN"/>
        </w:rPr>
        <w:t>本癌种FDA/NMPA获批的其他可选靶向药物</w:t>
      </w:r>
      <w:bookmarkEnd w:id="24"/>
      <w:bookmarkEnd w:id="25"/>
      <w:bookmarkEnd w:id="26"/>
    </w:p>
    <w:tbl>
      <w:tblPr>
        <w:tblStyle w:val="16"/>
        <w:tblW w:w="9937"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13" w:type="dxa"/>
          <w:bottom w:w="0" w:type="dxa"/>
          <w:right w:w="113" w:type="dxa"/>
        </w:tblCellMar>
      </w:tblPr>
      <w:tblGrid>
        <w:gridCol w:w="1210"/>
        <w:gridCol w:w="1210"/>
        <w:gridCol w:w="6124"/>
        <w:gridCol w:w="1393"/>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454" w:hRule="atLeast"/>
          <w:jc w:val="center"/>
        </w:trPr>
        <w:tc>
          <w:tcPr>
            <w:tcW w:w="1210" w:type="dxa"/>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14:textFill>
                  <w14:solidFill>
                    <w14:schemeClr w14:val="bg1"/>
                  </w14:solidFill>
                </w14:textFill>
              </w:rPr>
            </w:pPr>
            <w:r>
              <w:rPr>
                <w:rFonts w:ascii="Times New Roman" w:hAnsi="Times New Roman" w:eastAsia="微软雅黑" w:cs="Times New Roman"/>
                <w:b w:val="0"/>
                <w:bCs/>
                <w:color w:val="FFFFFF" w:themeColor="background1"/>
                <w:sz w:val="21"/>
                <w:szCs w:val="21"/>
                <w14:textFill>
                  <w14:solidFill>
                    <w14:schemeClr w14:val="bg1"/>
                  </w14:solidFill>
                </w14:textFill>
              </w:rPr>
              <w:t>癌种</w:t>
            </w:r>
          </w:p>
        </w:tc>
        <w:tc>
          <w:tcPr>
            <w:tcW w:w="1210" w:type="dxa"/>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14:textFill>
                  <w14:solidFill>
                    <w14:schemeClr w14:val="bg1"/>
                  </w14:solidFill>
                </w14:textFill>
              </w:rPr>
            </w:pPr>
            <w:r>
              <w:rPr>
                <w:rFonts w:ascii="Times New Roman" w:hAnsi="Times New Roman" w:eastAsia="微软雅黑" w:cs="Times New Roman"/>
                <w:b w:val="0"/>
                <w:bCs/>
                <w:color w:val="FFFFFF" w:themeColor="background1"/>
                <w:sz w:val="21"/>
                <w:szCs w:val="21"/>
                <w14:textFill>
                  <w14:solidFill>
                    <w14:schemeClr w14:val="bg1"/>
                  </w14:solidFill>
                </w14:textFill>
              </w:rPr>
              <w:t>药物</w:t>
            </w:r>
          </w:p>
        </w:tc>
        <w:tc>
          <w:tcPr>
            <w:tcW w:w="6124" w:type="dxa"/>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14:textFill>
                  <w14:solidFill>
                    <w14:schemeClr w14:val="bg1"/>
                  </w14:solidFill>
                </w14:textFill>
              </w:rPr>
            </w:pPr>
            <w:r>
              <w:rPr>
                <w:rFonts w:ascii="Times New Roman" w:hAnsi="Times New Roman" w:eastAsia="微软雅黑" w:cs="Times New Roman"/>
                <w:b w:val="0"/>
                <w:bCs/>
                <w:color w:val="FFFFFF" w:themeColor="background1"/>
                <w:sz w:val="21"/>
                <w:szCs w:val="21"/>
                <w14:textFill>
                  <w14:solidFill>
                    <w14:schemeClr w14:val="bg1"/>
                  </w14:solidFill>
                </w14:textFill>
              </w:rPr>
              <w:t>获批适应症</w:t>
            </w:r>
          </w:p>
        </w:tc>
        <w:tc>
          <w:tcPr>
            <w:tcW w:w="1393" w:type="dxa"/>
            <w:shd w:val="clear" w:color="auto" w:fill="0B8770"/>
            <w:vAlign w:val="center"/>
          </w:tcPr>
          <w:p>
            <w:pPr>
              <w:pStyle w:val="20"/>
              <w:jc w:val="center"/>
              <w:rPr>
                <w:rFonts w:ascii="Times New Roman" w:hAnsi="Times New Roman" w:eastAsia="微软雅黑" w:cs="Times New Roman"/>
                <w:b w:val="0"/>
                <w:bCs/>
                <w:color w:val="FFFFFF" w:themeColor="background1"/>
                <w:sz w:val="21"/>
                <w:szCs w:val="21"/>
                <w14:textFill>
                  <w14:solidFill>
                    <w14:schemeClr w14:val="bg1"/>
                  </w14:solidFill>
                </w14:textFill>
              </w:rPr>
            </w:pPr>
            <w:r>
              <w:rPr>
                <w:rFonts w:ascii="Times New Roman" w:hAnsi="Times New Roman" w:eastAsia="微软雅黑" w:cs="Times New Roman"/>
                <w:b w:val="0"/>
                <w:bCs/>
                <w:color w:val="FFFFFF" w:themeColor="background1"/>
                <w:sz w:val="21"/>
                <w:szCs w:val="21"/>
                <w14:textFill>
                  <w14:solidFill>
                    <w14:schemeClr w14:val="bg1"/>
                  </w14:solidFill>
                </w14:textFill>
              </w:rPr>
              <w:t>获批机构</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add in approvedDrugData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add.institution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widowControl/>
        <w:rPr>
          <w:rFonts w:ascii="Times New Roman" w:hAnsi="Times New Roman" w:eastAsia="微软雅黑" w:cs="Times New Roman"/>
          <w:bCs/>
          <w:lang w:eastAsia="zh-CN"/>
        </w:rPr>
      </w:pPr>
      <w:r>
        <w:rPr>
          <w:rFonts w:hint="eastAsia"/>
          <w:sz w:val="30"/>
          <w:lang w:eastAsia="zh-CN"/>
        </w:rPr>
        <w:br w:type="page"/>
      </w:r>
    </w:p>
    <w:p>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341" w:leftChars="-100" w:hanging="561" w:firstLineChars="0"/>
        <w:jc w:val="left"/>
        <w:textAlignment w:val="auto"/>
        <w:rPr>
          <w:color w:val="auto"/>
          <w:sz w:val="32"/>
          <w:szCs w:val="40"/>
        </w:rPr>
      </w:pPr>
      <w:bookmarkStart w:id="27" w:name="_Toc454"/>
      <w:bookmarkStart w:id="28" w:name="_Toc23846_WPSOffice_Level1"/>
      <w:bookmarkStart w:id="29" w:name="_Toc12048"/>
      <w:bookmarkStart w:id="30" w:name="_Toc32443_WPSOffice_Level1"/>
      <w:bookmarkStart w:id="31" w:name="_Toc4331_WPSOffice_Level1"/>
      <w:bookmarkStart w:id="32" w:name="_Toc5598"/>
      <w:bookmarkStart w:id="33" w:name="_Toc23903"/>
      <w:bookmarkStart w:id="34" w:name="_Toc13736"/>
      <w:bookmarkStart w:id="35" w:name="_Toc25727"/>
      <w:bookmarkStart w:id="36" w:name="_Toc32661"/>
      <w:bookmarkStart w:id="37" w:name="_Toc15289_WPSOffice_Level3"/>
      <w:bookmarkStart w:id="38" w:name="_Toc6931_WPSOffice_Level3"/>
      <w:r>
        <w:rPr>
          <w:rFonts w:hint="eastAsia" w:ascii="Times New Roman" w:hAnsi="Times New Roman" w:eastAsia="微软雅黑" w:cs="黑体"/>
          <w:b/>
          <w:bCs/>
          <w:color w:val="auto"/>
          <w:sz w:val="32"/>
          <w:szCs w:val="40"/>
          <w:lang w:val="en-US" w:eastAsia="zh-CN" w:bidi="ar-SA"/>
        </w:rPr>
        <w:t>第三部分</w:t>
      </w:r>
      <w:r>
        <w:rPr>
          <w:rFonts w:hint="eastAsia"/>
          <w:color w:val="auto"/>
          <w:sz w:val="32"/>
          <w:szCs w:val="40"/>
        </w:rPr>
        <w:t xml:space="preserve"> 检测结果详细解读</w:t>
      </w:r>
      <w:bookmarkEnd w:id="27"/>
    </w:p>
    <w:bookmarkEnd w:id="28"/>
    <w:bookmarkEnd w:id="29"/>
    <w:bookmarkEnd w:id="30"/>
    <w:bookmarkEnd w:id="31"/>
    <w:bookmarkEnd w:id="32"/>
    <w:bookmarkEnd w:id="33"/>
    <w:bookmarkEnd w:id="34"/>
    <w:bookmarkEnd w:id="35"/>
    <w:bookmarkEnd w:id="36"/>
    <w:p>
      <w:pPr>
        <w:pStyle w:val="2"/>
        <w:keepNext w:val="0"/>
        <w:keepLines w:val="0"/>
        <w:pageBreakBefore w:val="0"/>
        <w:widowControl w:val="0"/>
        <w:numPr>
          <w:ilvl w:val="1"/>
          <w:numId w:val="0"/>
        </w:numPr>
        <w:tabs>
          <w:tab w:val="left" w:pos="0"/>
        </w:tabs>
        <w:kinsoku/>
        <w:wordWrap/>
        <w:overflowPunct/>
        <w:topLinePunct w:val="0"/>
        <w:autoSpaceDE/>
        <w:autoSpaceDN/>
        <w:bidi w:val="0"/>
        <w:adjustRightInd/>
        <w:snapToGrid/>
        <w:ind w:left="567" w:leftChars="0" w:hanging="787" w:firstLineChars="0"/>
        <w:jc w:val="left"/>
        <w:textAlignment w:val="auto"/>
        <w:rPr>
          <w:rFonts w:hint="eastAsia"/>
          <w:color w:val="auto"/>
          <w:sz w:val="28"/>
          <w:szCs w:val="28"/>
          <w:lang w:eastAsia="zh-CN"/>
        </w:rPr>
      </w:pPr>
      <w:bookmarkStart w:id="39" w:name="_Toc32443_WPSOffice_Level2"/>
      <w:bookmarkStart w:id="40" w:name="_Toc23379"/>
      <w:bookmarkStart w:id="41" w:name="_Toc32302"/>
      <w:bookmarkStart w:id="42" w:name="_Toc23606"/>
      <w:bookmarkStart w:id="43" w:name="_Toc4331_WPSOffice_Level2"/>
      <w:bookmarkStart w:id="44" w:name="_Toc20735"/>
      <w:bookmarkStart w:id="45" w:name="_Toc149837264"/>
      <w:r>
        <w:rPr>
          <w:rFonts w:hint="default" w:ascii="Times New Roman" w:hAnsi="Times New Roman" w:eastAsia="微软雅黑" w:cs="黑体"/>
          <w:b/>
          <w:bCs/>
          <w:color w:val="auto"/>
          <w:sz w:val="28"/>
          <w:szCs w:val="28"/>
          <w:lang w:val="en-US" w:eastAsia="zh-CN" w:bidi="ar-SA"/>
        </w:rPr>
        <w:t>3.1</w:t>
      </w:r>
      <w:r>
        <w:rPr>
          <w:rFonts w:hint="eastAsia" w:cs="黑体"/>
          <w:b/>
          <w:bCs/>
          <w:color w:val="auto"/>
          <w:sz w:val="28"/>
          <w:szCs w:val="28"/>
          <w:lang w:val="en-US" w:eastAsia="zh-CN" w:bidi="ar-SA"/>
        </w:rPr>
        <w:t xml:space="preserve"> </w:t>
      </w:r>
      <w:r>
        <w:rPr>
          <w:rFonts w:hint="eastAsia"/>
          <w:color w:val="auto"/>
          <w:sz w:val="28"/>
          <w:szCs w:val="28"/>
          <w:lang w:eastAsia="zh-CN"/>
        </w:rPr>
        <w:t>体细胞变异结果解析</w:t>
      </w:r>
      <w:bookmarkEnd w:id="39"/>
      <w:bookmarkEnd w:id="40"/>
      <w:bookmarkEnd w:id="41"/>
      <w:bookmarkEnd w:id="42"/>
      <w:bookmarkEnd w:id="43"/>
      <w:bookmarkEnd w:id="44"/>
    </w:p>
    <w:p>
      <w:pPr>
        <w:rPr>
          <w:rFonts w:hint="eastAsia" w:ascii="Times New Roman" w:hAnsi="Times New Roman" w:eastAsia="微软雅黑" w:cs="Times New Roman"/>
          <w:b/>
          <w:color w:val="0B8770"/>
          <w:sz w:val="24"/>
          <w:szCs w:val="24"/>
          <w:lang w:eastAsia="zh-CN"/>
        </w:rPr>
      </w:pPr>
      <w:r>
        <w:rPr>
          <w:rFonts w:hint="eastAsia" w:ascii="微软雅黑" w:hAnsi="微软雅黑" w:eastAsia="微软雅黑" w:cs="微软雅黑"/>
          <w:b/>
          <w:color w:val="000000" w:themeColor="text1"/>
          <w:sz w:val="24"/>
          <w:szCs w:val="24"/>
          <w:lang w:eastAsia="zh-CN"/>
          <w14:textFill>
            <w14:solidFill>
              <w14:schemeClr w14:val="tx1"/>
            </w14:solidFill>
          </w14:textFill>
        </w:rPr>
        <w:t>{% if BodyDrugDrugDetectionStr == [] and unknownVarAnalysisStr == []%}未检出靶向用药相关的体细胞基因突变；未检出未知临床意义体细胞基因突变。{% endif %}</w:t>
      </w:r>
      <w:r>
        <w:rPr>
          <w:rFonts w:hint="eastAsia" w:ascii="Times New Roman" w:hAnsi="Times New Roman" w:eastAsia="微软雅黑" w:cs="Times New Roman"/>
          <w:b/>
          <w:sz w:val="24"/>
          <w:szCs w:val="24"/>
          <w:lang w:eastAsia="zh-CN"/>
        </w:rPr>
        <w:t>{%if BodyDrugDrugDetectionStr or unknownVarAnalysisStr %}</w:t>
      </w:r>
      <w:r>
        <w:rPr>
          <w:rFonts w:hint="eastAsia" w:ascii="Times New Roman" w:hAnsi="Times New Roman" w:eastAsia="微软雅黑" w:cs="Times New Roman"/>
          <w:b/>
          <w:color w:val="0B8770"/>
          <w:sz w:val="24"/>
          <w:szCs w:val="24"/>
          <w:lang w:eastAsia="zh-CN"/>
        </w:rPr>
        <w:t>{% for tdd in BodyDrugNoComplexStr %}</w:t>
      </w:r>
      <w:bookmarkEnd w:id="45"/>
    </w:p>
    <w:p>
      <w:pPr>
        <w:keepNext/>
        <w:spacing w:before="120" w:beforeLines="50" w:after="120" w:afterLines="50"/>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tdd.gene }}</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432"/>
        <w:gridCol w:w="1191"/>
        <w:gridCol w:w="8247"/>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突变形式</w:t>
            </w:r>
          </w:p>
        </w:tc>
        <w:tc>
          <w:tcPr>
            <w:tcW w:w="8247" w:type="dxa"/>
            <w:shd w:val="clear" w:color="auto" w:fill="auto"/>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 tdd.mutFreqType }}</w:t>
            </w:r>
          </w:p>
        </w:tc>
        <w:tc>
          <w:tcPr>
            <w:tcW w:w="8247" w:type="dxa"/>
            <w:shd w:val="clear" w:color="auto" w:fill="auto"/>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pPr>
              <w:spacing w:before="1" w:line="250" w:lineRule="auto"/>
              <w:jc w:val="center"/>
              <w:rPr>
                <w:rFonts w:ascii="Times New Roman" w:hAnsi="Times New Roman" w:eastAsia="微软雅黑" w:cs="Times New Roman"/>
                <w:color w:val="0B8770"/>
                <w:sz w:val="18"/>
                <w:szCs w:val="18"/>
                <w:lang w:eastAsia="zh-CN"/>
              </w:rPr>
            </w:pPr>
            <w:r>
              <w:rPr>
                <w:rFonts w:ascii="Times New Roman" w:hAnsi="Times New Roman" w:eastAsia="微软雅黑" w:cs="Times New Roman"/>
                <w:b/>
                <w:color w:val="0B8770"/>
                <w:sz w:val="18"/>
                <w:szCs w:val="18"/>
                <w:lang w:eastAsia="zh-CN"/>
              </w:rPr>
              <w:t>潜在获益药物</w:t>
            </w: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A级</w:t>
            </w:r>
          </w:p>
        </w:tc>
        <w:tc>
          <w:tcPr>
            <w:tcW w:w="8247" w:type="dxa"/>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B级</w:t>
            </w:r>
          </w:p>
        </w:tc>
        <w:tc>
          <w:tcPr>
            <w:tcW w:w="8247" w:type="dxa"/>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C级</w:t>
            </w:r>
          </w:p>
        </w:tc>
        <w:tc>
          <w:tcPr>
            <w:tcW w:w="8247" w:type="dxa"/>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D</w:t>
            </w:r>
            <w:r>
              <w:rPr>
                <w:rFonts w:ascii="Times New Roman" w:hAnsi="Times New Roman" w:eastAsia="微软雅黑" w:cs="Times New Roman"/>
                <w:b/>
                <w:color w:val="0B8770"/>
                <w:sz w:val="18"/>
                <w:szCs w:val="18"/>
                <w:lang w:eastAsia="zh-CN"/>
              </w:rPr>
              <w:t>级</w:t>
            </w:r>
          </w:p>
        </w:tc>
        <w:tc>
          <w:tcPr>
            <w:tcW w:w="8247" w:type="dxa"/>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潜在耐药信息</w:t>
            </w: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A级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B级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C级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D</w:t>
            </w:r>
            <w:r>
              <w:rPr>
                <w:rFonts w:ascii="Times New Roman" w:hAnsi="Times New Roman" w:eastAsia="微软雅黑" w:cs="Times New Roman"/>
                <w:b/>
                <w:color w:val="0B8770"/>
                <w:sz w:val="18"/>
                <w:szCs w:val="18"/>
                <w:lang w:eastAsia="zh-CN"/>
              </w:rPr>
              <w:t>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基因突变相关说明</w:t>
            </w:r>
          </w:p>
        </w:tc>
        <w:tc>
          <w:tcPr>
            <w:tcW w:w="8247" w:type="dxa"/>
            <w:shd w:val="clear" w:color="auto" w:fill="auto"/>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{%if tdd.drugResearchList != [] %}</w:t>
      </w:r>
    </w:p>
    <w:p>
      <w:pPr>
        <w:keepNext/>
        <w:spacing w:before="26"/>
        <w:rPr>
          <w:rFonts w:ascii="Times New Roman" w:hAnsi="Times New Roman" w:eastAsia="微软雅黑" w:cs="Times New Roman"/>
          <w:b/>
          <w:color w:val="0B8770"/>
          <w:sz w:val="24"/>
          <w:lang w:eastAsia="zh-CN"/>
        </w:rPr>
      </w:pPr>
      <w:r>
        <w:rPr>
          <w:rFonts w:ascii="Times New Roman" w:hAnsi="Times New Roman" w:eastAsia="微软雅黑" w:cs="Times New Roman"/>
          <w:b/>
          <w:color w:val="0B8770"/>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药物名称</w:t>
            </w:r>
          </w:p>
        </w:tc>
        <w:tc>
          <w:tcPr>
            <w:tcW w:w="1417"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相关疾病</w:t>
            </w:r>
          </w:p>
        </w:tc>
        <w:tc>
          <w:tcPr>
            <w:tcW w:w="1232"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证据</w:t>
            </w:r>
            <w:r>
              <w:rPr>
                <w:rFonts w:hint="eastAsia" w:ascii="Times New Roman" w:hAnsi="Times New Roman" w:eastAsia="微软雅黑" w:cs="Times New Roman"/>
                <w:b/>
                <w:color w:val="0B8770"/>
                <w:sz w:val="18"/>
                <w:szCs w:val="18"/>
                <w:lang w:eastAsia="zh-CN"/>
              </w:rPr>
              <w:t>等级</w:t>
            </w:r>
          </w:p>
        </w:tc>
        <w:tc>
          <w:tcPr>
            <w:tcW w:w="5695"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endif %}{%if tdd.potentialDrugList != [] %}</w:t>
      </w:r>
    </w:p>
    <w:p>
      <w:pPr>
        <w:keepNext/>
        <w:spacing w:before="26"/>
        <w:rPr>
          <w:rFonts w:ascii="Times New Roman" w:hAnsi="Times New Roman" w:eastAsia="微软雅黑" w:cs="Times New Roman"/>
          <w:b/>
          <w:color w:val="0B8770"/>
          <w:sz w:val="24"/>
          <w:lang w:eastAsia="zh-CN"/>
        </w:rPr>
      </w:pPr>
      <w:r>
        <w:rPr>
          <w:rFonts w:hint="eastAsia" w:ascii="Times New Roman" w:hAnsi="Times New Roman" w:eastAsia="微软雅黑" w:cs="Times New Roman"/>
          <w:b/>
          <w:color w:val="0B8770"/>
          <w:sz w:val="24"/>
          <w:lang w:eastAsia="zh-CN"/>
        </w:rPr>
        <w:t>潜在耐药研究信息：</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药物名称</w:t>
            </w:r>
          </w:p>
        </w:tc>
        <w:tc>
          <w:tcPr>
            <w:tcW w:w="1417"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相关疾病</w:t>
            </w:r>
          </w:p>
        </w:tc>
        <w:tc>
          <w:tcPr>
            <w:tcW w:w="1261"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证据</w:t>
            </w:r>
            <w:r>
              <w:rPr>
                <w:rFonts w:hint="eastAsia" w:ascii="Times New Roman" w:hAnsi="Times New Roman" w:eastAsia="微软雅黑" w:cs="Times New Roman"/>
                <w:b/>
                <w:color w:val="0B8770"/>
                <w:sz w:val="18"/>
                <w:szCs w:val="18"/>
                <w:lang w:eastAsia="zh-CN"/>
              </w:rPr>
              <w:t>等级</w:t>
            </w:r>
          </w:p>
        </w:tc>
        <w:tc>
          <w:tcPr>
            <w:tcW w:w="5666"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endif %}{%if tdd.clinicalTrialInformationStr!= [] %}</w:t>
      </w:r>
    </w:p>
    <w:p>
      <w:pPr>
        <w:keepNext/>
        <w:spacing w:before="26"/>
        <w:rPr>
          <w:rFonts w:ascii="Times New Roman" w:hAnsi="Times New Roman" w:eastAsia="微软雅黑" w:cs="Times New Roman"/>
          <w:b/>
          <w:color w:val="0B8770"/>
          <w:sz w:val="24"/>
          <w:lang w:eastAsia="zh-CN"/>
        </w:rPr>
      </w:pPr>
      <w:r>
        <w:rPr>
          <w:rFonts w:hint="eastAsia" w:ascii="Times New Roman" w:hAnsi="Times New Roman" w:eastAsia="微软雅黑" w:cs="Times New Roman"/>
          <w:b/>
          <w:color w:val="0B8770"/>
          <w:sz w:val="24"/>
          <w:lang w:eastAsia="zh-CN"/>
        </w:rPr>
        <w:t>临床试验信息</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20" w:hRule="atLeast"/>
          <w:jc w:val="center"/>
        </w:trPr>
        <w:tc>
          <w:tcPr>
            <w:tcW w:w="1645"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ID</w:t>
            </w:r>
          </w:p>
        </w:tc>
        <w:tc>
          <w:tcPr>
            <w:tcW w:w="3884"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临床试验名称</w:t>
            </w:r>
          </w:p>
        </w:tc>
        <w:tc>
          <w:tcPr>
            <w:tcW w:w="1246"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肿瘤类型</w:t>
            </w:r>
          </w:p>
        </w:tc>
        <w:tc>
          <w:tcPr>
            <w:tcW w:w="1035"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阶段</w:t>
            </w:r>
          </w:p>
        </w:tc>
        <w:tc>
          <w:tcPr>
            <w:tcW w:w="1204"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药物</w:t>
            </w:r>
          </w:p>
        </w:tc>
        <w:tc>
          <w:tcPr>
            <w:tcW w:w="856"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地点</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4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0B8770"/>
        </w:rPr>
      </w:pPr>
      <w:r>
        <w:rPr>
          <w:rFonts w:hint="eastAsia"/>
          <w:color w:val="0B8770"/>
        </w:rPr>
        <w:t>{% endif %}{% endfor %}{% for vus in unknownVarAnalysisStr %}</w:t>
      </w:r>
    </w:p>
    <w:p>
      <w:pPr>
        <w:keepNext/>
        <w:spacing w:before="120" w:beforeLines="50" w:after="120" w:afterLines="50"/>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843"/>
        <w:gridCol w:w="8027"/>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29" w:hRule="atLeast"/>
        </w:trPr>
        <w:tc>
          <w:tcPr>
            <w:tcW w:w="1843" w:type="dxa"/>
            <w:shd w:val="clear" w:color="auto" w:fill="auto"/>
            <w:vAlign w:val="center"/>
          </w:tcPr>
          <w:p>
            <w:pPr>
              <w:keepNext/>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auto"/>
            <w:vAlign w:val="center"/>
          </w:tcPr>
          <w:p>
            <w:pPr>
              <w:keepNext/>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auto"/>
            <w:vAlign w:val="center"/>
          </w:tcPr>
          <w:p>
            <w:pPr>
              <w:keepNext/>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endfor %}{% for tdd in ComplexDrugStr %}</w:t>
      </w:r>
    </w:p>
    <w:p>
      <w:pPr>
        <w:keepNext/>
        <w:spacing w:before="120" w:beforeLines="50" w:after="120" w:afterLines="50"/>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 tdd.mutFreqType }}</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pPr>
              <w:spacing w:before="1" w:line="250" w:lineRule="auto"/>
              <w:jc w:val="center"/>
              <w:rPr>
                <w:rFonts w:ascii="Times New Roman" w:hAnsi="Times New Roman" w:eastAsia="微软雅黑" w:cs="Times New Roman"/>
                <w:color w:val="0B8770"/>
                <w:sz w:val="18"/>
                <w:szCs w:val="18"/>
                <w:lang w:eastAsia="zh-CN"/>
              </w:rPr>
            </w:pPr>
            <w:r>
              <w:rPr>
                <w:rFonts w:ascii="Times New Roman" w:hAnsi="Times New Roman" w:eastAsia="微软雅黑" w:cs="Times New Roman"/>
                <w:b/>
                <w:color w:val="0B8770"/>
                <w:sz w:val="18"/>
                <w:szCs w:val="18"/>
                <w:lang w:eastAsia="zh-CN"/>
              </w:rPr>
              <w:t>潜在获益药物</w:t>
            </w: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A级</w:t>
            </w:r>
          </w:p>
        </w:tc>
        <w:tc>
          <w:tcPr>
            <w:tcW w:w="8247" w:type="dxa"/>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B级</w:t>
            </w:r>
          </w:p>
        </w:tc>
        <w:tc>
          <w:tcPr>
            <w:tcW w:w="8247" w:type="dxa"/>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C级</w:t>
            </w:r>
          </w:p>
        </w:tc>
        <w:tc>
          <w:tcPr>
            <w:tcW w:w="8247" w:type="dxa"/>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D</w:t>
            </w:r>
            <w:r>
              <w:rPr>
                <w:rFonts w:ascii="Times New Roman" w:hAnsi="Times New Roman" w:eastAsia="微软雅黑" w:cs="Times New Roman"/>
                <w:b/>
                <w:color w:val="0B8770"/>
                <w:sz w:val="18"/>
                <w:szCs w:val="18"/>
                <w:lang w:eastAsia="zh-CN"/>
              </w:rPr>
              <w:t>级</w:t>
            </w:r>
          </w:p>
        </w:tc>
        <w:tc>
          <w:tcPr>
            <w:tcW w:w="8247" w:type="dxa"/>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潜在耐药信息</w:t>
            </w: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A级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B级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C级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D</w:t>
            </w:r>
            <w:r>
              <w:rPr>
                <w:rFonts w:ascii="Times New Roman" w:hAnsi="Times New Roman" w:eastAsia="微软雅黑" w:cs="Times New Roman"/>
                <w:b/>
                <w:color w:val="0B8770"/>
                <w:sz w:val="18"/>
                <w:szCs w:val="18"/>
                <w:lang w:eastAsia="zh-CN"/>
              </w:rPr>
              <w:t>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基因突变相关说明</w:t>
            </w:r>
          </w:p>
        </w:tc>
        <w:tc>
          <w:tcPr>
            <w:tcW w:w="8247" w:type="dxa"/>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{%if tdd.drugResearchList != [] %}</w:t>
      </w:r>
    </w:p>
    <w:p>
      <w:pPr>
        <w:keepNext/>
        <w:spacing w:before="26"/>
        <w:rPr>
          <w:rFonts w:ascii="Times New Roman" w:hAnsi="Times New Roman" w:eastAsia="微软雅黑" w:cs="Times New Roman"/>
          <w:b/>
          <w:color w:val="0B8770"/>
          <w:sz w:val="24"/>
          <w:lang w:eastAsia="zh-CN"/>
        </w:rPr>
      </w:pPr>
      <w:r>
        <w:rPr>
          <w:rFonts w:ascii="Times New Roman" w:hAnsi="Times New Roman" w:eastAsia="微软雅黑" w:cs="Times New Roman"/>
          <w:b/>
          <w:color w:val="0B8770"/>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药物名称</w:t>
            </w:r>
          </w:p>
        </w:tc>
        <w:tc>
          <w:tcPr>
            <w:tcW w:w="1417"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相关疾病</w:t>
            </w:r>
          </w:p>
        </w:tc>
        <w:tc>
          <w:tcPr>
            <w:tcW w:w="1232"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证据</w:t>
            </w:r>
            <w:r>
              <w:rPr>
                <w:rFonts w:hint="eastAsia" w:ascii="Times New Roman" w:hAnsi="Times New Roman" w:eastAsia="微软雅黑" w:cs="Times New Roman"/>
                <w:b/>
                <w:color w:val="0B8770"/>
                <w:sz w:val="18"/>
                <w:szCs w:val="18"/>
                <w:lang w:eastAsia="zh-CN"/>
              </w:rPr>
              <w:t>等级</w:t>
            </w:r>
          </w:p>
        </w:tc>
        <w:tc>
          <w:tcPr>
            <w:tcW w:w="5695"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endif %}{%if tdd.potentialDrugList != [] %}</w:t>
      </w:r>
    </w:p>
    <w:p>
      <w:pPr>
        <w:keepNext/>
        <w:spacing w:before="26"/>
        <w:rPr>
          <w:rFonts w:ascii="Times New Roman" w:hAnsi="Times New Roman" w:eastAsia="微软雅黑" w:cs="Times New Roman"/>
          <w:b/>
          <w:color w:val="0B8770"/>
          <w:sz w:val="24"/>
          <w:lang w:eastAsia="zh-CN"/>
        </w:rPr>
      </w:pPr>
      <w:r>
        <w:rPr>
          <w:rFonts w:hint="eastAsia" w:ascii="Times New Roman" w:hAnsi="Times New Roman" w:eastAsia="微软雅黑" w:cs="Times New Roman"/>
          <w:b/>
          <w:color w:val="0B8770"/>
          <w:sz w:val="24"/>
          <w:lang w:eastAsia="zh-CN"/>
        </w:rPr>
        <w:t>潜在耐药研究信息：</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药物名称</w:t>
            </w:r>
          </w:p>
        </w:tc>
        <w:tc>
          <w:tcPr>
            <w:tcW w:w="1417"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相关疾病</w:t>
            </w:r>
          </w:p>
        </w:tc>
        <w:tc>
          <w:tcPr>
            <w:tcW w:w="1261"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证据</w:t>
            </w:r>
            <w:r>
              <w:rPr>
                <w:rFonts w:hint="eastAsia" w:ascii="Times New Roman" w:hAnsi="Times New Roman" w:eastAsia="微软雅黑" w:cs="Times New Roman"/>
                <w:b/>
                <w:color w:val="0B8770"/>
                <w:sz w:val="18"/>
                <w:szCs w:val="18"/>
                <w:lang w:eastAsia="zh-CN"/>
              </w:rPr>
              <w:t>等级</w:t>
            </w:r>
          </w:p>
        </w:tc>
        <w:tc>
          <w:tcPr>
            <w:tcW w:w="5666"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endif %}{%if tdd.clinicalTrialInformationStr!= [] %}</w:t>
      </w:r>
    </w:p>
    <w:p>
      <w:pPr>
        <w:keepNext/>
        <w:spacing w:before="26"/>
        <w:rPr>
          <w:rFonts w:ascii="Times New Roman" w:hAnsi="Times New Roman" w:eastAsia="微软雅黑" w:cs="Times New Roman"/>
          <w:b/>
          <w:color w:val="0B8770"/>
          <w:sz w:val="24"/>
          <w:lang w:eastAsia="zh-CN"/>
        </w:rPr>
      </w:pPr>
      <w:r>
        <w:rPr>
          <w:rFonts w:hint="eastAsia" w:ascii="Times New Roman" w:hAnsi="Times New Roman" w:eastAsia="微软雅黑" w:cs="Times New Roman"/>
          <w:b/>
          <w:color w:val="0B8770"/>
          <w:sz w:val="24"/>
          <w:lang w:eastAsia="zh-CN"/>
        </w:rPr>
        <w:t>临床试验信息</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20" w:hRule="atLeast"/>
          <w:jc w:val="center"/>
        </w:trPr>
        <w:tc>
          <w:tcPr>
            <w:tcW w:w="1645"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ID</w:t>
            </w:r>
          </w:p>
        </w:tc>
        <w:tc>
          <w:tcPr>
            <w:tcW w:w="3884"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临床试验名称</w:t>
            </w:r>
          </w:p>
        </w:tc>
        <w:tc>
          <w:tcPr>
            <w:tcW w:w="1246"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肿瘤类型</w:t>
            </w:r>
          </w:p>
        </w:tc>
        <w:tc>
          <w:tcPr>
            <w:tcW w:w="1035"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阶段</w:t>
            </w:r>
          </w:p>
        </w:tc>
        <w:tc>
          <w:tcPr>
            <w:tcW w:w="1204"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药物</w:t>
            </w:r>
          </w:p>
        </w:tc>
        <w:tc>
          <w:tcPr>
            <w:tcW w:w="856"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地点</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4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B8770"/>
          <w:sz w:val="24"/>
          <w:szCs w:val="24"/>
          <w:lang w:eastAsia="zh-CN"/>
        </w:rPr>
        <w:t>{% endif %}{% endfor %}</w:t>
      </w:r>
      <w:r>
        <w:rPr>
          <w:rFonts w:ascii="Times New Roman" w:hAnsi="Times New Roman" w:eastAsia="微软雅黑" w:cs="Times New Roman"/>
          <w:color w:val="0B8770"/>
          <w:sz w:val="20"/>
          <w:szCs w:val="18"/>
          <w:lang w:eastAsia="zh-CN"/>
        </w:rPr>
        <w:br w:type="page"/>
      </w:r>
      <w:r>
        <w:rPr>
          <w:rFonts w:hint="eastAsia" w:ascii="Times New Roman" w:hAnsi="Times New Roman" w:eastAsia="微软雅黑" w:cs="Times New Roman"/>
          <w:b/>
          <w:sz w:val="24"/>
          <w:szCs w:val="24"/>
          <w:lang w:eastAsia="zh-CN"/>
        </w:rPr>
        <w:t>{% endif %}</w:t>
      </w:r>
    </w:p>
    <w:p>
      <w:pPr>
        <w:pStyle w:val="2"/>
        <w:keepNext w:val="0"/>
        <w:keepLines w:val="0"/>
        <w:pageBreakBefore w:val="0"/>
        <w:widowControl w:val="0"/>
        <w:numPr>
          <w:ilvl w:val="1"/>
          <w:numId w:val="0"/>
        </w:numPr>
        <w:tabs>
          <w:tab w:val="left" w:pos="0"/>
        </w:tabs>
        <w:kinsoku/>
        <w:wordWrap/>
        <w:overflowPunct/>
        <w:topLinePunct w:val="0"/>
        <w:autoSpaceDE/>
        <w:autoSpaceDN/>
        <w:bidi w:val="0"/>
        <w:adjustRightInd/>
        <w:snapToGrid/>
        <w:ind w:left="567" w:leftChars="0" w:hanging="787" w:firstLineChars="0"/>
        <w:jc w:val="left"/>
        <w:textAlignment w:val="auto"/>
        <w:rPr>
          <w:rFonts w:hint="eastAsia"/>
          <w:color w:val="auto"/>
          <w:sz w:val="28"/>
          <w:szCs w:val="28"/>
          <w:lang w:eastAsia="zh-CN"/>
        </w:rPr>
      </w:pPr>
      <w:bookmarkStart w:id="46" w:name="_Toc27341"/>
      <w:bookmarkStart w:id="47" w:name="_Toc17420"/>
      <w:bookmarkStart w:id="48" w:name="_Toc149837265"/>
      <w:r>
        <w:rPr>
          <w:rFonts w:hint="default" w:ascii="Times New Roman" w:hAnsi="Times New Roman" w:eastAsia="微软雅黑" w:cs="黑体"/>
          <w:b/>
          <w:bCs/>
          <w:color w:val="auto"/>
          <w:sz w:val="28"/>
          <w:szCs w:val="28"/>
          <w:lang w:val="en-US" w:eastAsia="zh-CN" w:bidi="ar-SA"/>
        </w:rPr>
        <w:t>3.2</w:t>
      </w:r>
      <w:r>
        <w:rPr>
          <w:rFonts w:hint="eastAsia" w:cs="黑体"/>
          <w:b/>
          <w:bCs/>
          <w:color w:val="auto"/>
          <w:sz w:val="28"/>
          <w:szCs w:val="28"/>
          <w:lang w:val="en-US" w:eastAsia="zh-CN" w:bidi="ar-SA"/>
        </w:rPr>
        <w:t xml:space="preserve"> </w:t>
      </w:r>
      <w:r>
        <w:rPr>
          <w:rFonts w:hint="eastAsia"/>
          <w:color w:val="auto"/>
          <w:sz w:val="28"/>
          <w:szCs w:val="28"/>
          <w:lang w:eastAsia="zh-CN"/>
        </w:rPr>
        <w:t>胚系变异结果解析</w:t>
      </w:r>
      <w:bookmarkEnd w:id="46"/>
      <w:bookmarkEnd w:id="47"/>
    </w:p>
    <w:p>
      <w:pPr>
        <w:bidi w:val="0"/>
        <w:rPr>
          <w:rFonts w:hint="default" w:ascii="Times New Roman" w:hAnsi="Times New Roman" w:cs="Times New Roman"/>
          <w:b/>
          <w:bCs/>
          <w:color w:val="0B8770"/>
          <w:sz w:val="24"/>
          <w:szCs w:val="24"/>
          <w:lang w:eastAsia="zh-CN"/>
        </w:rPr>
      </w:pPr>
      <w:r>
        <w:rPr>
          <w:rFonts w:hint="eastAsia" w:ascii="Times New Roman" w:hAnsi="Times New Roman" w:eastAsia="微软雅黑" w:cs="Times New Roman"/>
          <w:b/>
          <w:sz w:val="24"/>
          <w:szCs w:val="24"/>
          <w:lang w:eastAsia="zh-CN"/>
        </w:rPr>
        <w:t>{%if geneticCancerRiskInfo %}</w:t>
      </w:r>
      <w:r>
        <w:rPr>
          <w:rFonts w:hint="default" w:ascii="Times New Roman" w:hAnsi="Times New Roman" w:cs="Times New Roman"/>
          <w:b/>
          <w:bCs/>
          <w:color w:val="0B8770"/>
          <w:sz w:val="24"/>
          <w:szCs w:val="24"/>
        </w:rPr>
        <w:t>{% for tdd in geneticCancerRiskInfo %}</w:t>
      </w:r>
      <w:bookmarkEnd w:id="48"/>
    </w:p>
    <w:p>
      <w:pPr>
        <w:keepNext/>
        <w:spacing w:before="120" w:beforeLines="50" w:after="120" w:afterLines="50"/>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tdd.gene }}</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 tdd.mutFreqType }}</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pPr>
              <w:spacing w:before="1" w:line="250" w:lineRule="auto"/>
              <w:jc w:val="center"/>
              <w:rPr>
                <w:rFonts w:ascii="Times New Roman" w:hAnsi="Times New Roman" w:eastAsia="微软雅黑" w:cs="Times New Roman"/>
                <w:color w:val="0B8770"/>
                <w:sz w:val="18"/>
                <w:szCs w:val="18"/>
                <w:lang w:eastAsia="zh-CN"/>
              </w:rPr>
            </w:pPr>
            <w:r>
              <w:rPr>
                <w:rFonts w:ascii="Times New Roman" w:hAnsi="Times New Roman" w:eastAsia="微软雅黑" w:cs="Times New Roman"/>
                <w:b/>
                <w:color w:val="0B8770"/>
                <w:sz w:val="18"/>
                <w:szCs w:val="18"/>
                <w:lang w:eastAsia="zh-CN"/>
              </w:rPr>
              <w:t>潜在获益药物</w:t>
            </w: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A级</w:t>
            </w:r>
          </w:p>
        </w:tc>
        <w:tc>
          <w:tcPr>
            <w:tcW w:w="8247" w:type="dxa"/>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B级</w:t>
            </w:r>
          </w:p>
        </w:tc>
        <w:tc>
          <w:tcPr>
            <w:tcW w:w="8247" w:type="dxa"/>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C级</w:t>
            </w:r>
          </w:p>
        </w:tc>
        <w:tc>
          <w:tcPr>
            <w:tcW w:w="8247" w:type="dxa"/>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spacing w:before="1" w:line="250" w:lineRule="auto"/>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D</w:t>
            </w:r>
            <w:r>
              <w:rPr>
                <w:rFonts w:ascii="Times New Roman" w:hAnsi="Times New Roman" w:eastAsia="微软雅黑" w:cs="Times New Roman"/>
                <w:b/>
                <w:color w:val="0B8770"/>
                <w:sz w:val="18"/>
                <w:szCs w:val="18"/>
                <w:lang w:eastAsia="zh-CN"/>
              </w:rPr>
              <w:t>级</w:t>
            </w:r>
          </w:p>
        </w:tc>
        <w:tc>
          <w:tcPr>
            <w:tcW w:w="8247" w:type="dxa"/>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潜在耐药信息</w:t>
            </w: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A级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B级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C级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D</w:t>
            </w:r>
            <w:r>
              <w:rPr>
                <w:rFonts w:ascii="Times New Roman" w:hAnsi="Times New Roman" w:eastAsia="微软雅黑" w:cs="Times New Roman"/>
                <w:b/>
                <w:color w:val="0B8770"/>
                <w:sz w:val="18"/>
                <w:szCs w:val="18"/>
                <w:lang w:eastAsia="zh-CN"/>
              </w:rPr>
              <w:t>级</w:t>
            </w:r>
          </w:p>
        </w:tc>
        <w:tc>
          <w:tcPr>
            <w:tcW w:w="8247" w:type="dxa"/>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基因突变相关说明</w:t>
            </w:r>
          </w:p>
        </w:tc>
        <w:tc>
          <w:tcPr>
            <w:tcW w:w="8247" w:type="dxa"/>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{%if tdd.drugResearchList != [] %}</w:t>
      </w:r>
    </w:p>
    <w:p>
      <w:pPr>
        <w:keepNext/>
        <w:spacing w:before="26"/>
        <w:rPr>
          <w:rFonts w:ascii="Times New Roman" w:hAnsi="Times New Roman" w:eastAsia="微软雅黑" w:cs="Times New Roman"/>
          <w:b/>
          <w:color w:val="0B8770"/>
          <w:sz w:val="24"/>
          <w:lang w:eastAsia="zh-CN"/>
        </w:rPr>
      </w:pPr>
      <w:r>
        <w:rPr>
          <w:rFonts w:ascii="Times New Roman" w:hAnsi="Times New Roman" w:eastAsia="微软雅黑" w:cs="Times New Roman"/>
          <w:b/>
          <w:color w:val="0B8770"/>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药物名称</w:t>
            </w:r>
          </w:p>
        </w:tc>
        <w:tc>
          <w:tcPr>
            <w:tcW w:w="1417"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相关疾病</w:t>
            </w:r>
          </w:p>
        </w:tc>
        <w:tc>
          <w:tcPr>
            <w:tcW w:w="1232"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证据</w:t>
            </w:r>
            <w:r>
              <w:rPr>
                <w:rFonts w:hint="eastAsia" w:ascii="Times New Roman" w:hAnsi="Times New Roman" w:eastAsia="微软雅黑" w:cs="Times New Roman"/>
                <w:b/>
                <w:color w:val="0B8770"/>
                <w:sz w:val="18"/>
                <w:szCs w:val="18"/>
                <w:lang w:eastAsia="zh-CN"/>
              </w:rPr>
              <w:t>等级</w:t>
            </w:r>
          </w:p>
        </w:tc>
        <w:tc>
          <w:tcPr>
            <w:tcW w:w="5695"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endif %}{%if tdd.potentialDrugList != [] %}</w:t>
      </w:r>
    </w:p>
    <w:p>
      <w:pPr>
        <w:keepNext/>
        <w:spacing w:before="26"/>
        <w:rPr>
          <w:rFonts w:ascii="Times New Roman" w:hAnsi="Times New Roman" w:eastAsia="微软雅黑" w:cs="Times New Roman"/>
          <w:b/>
          <w:color w:val="0B8770"/>
          <w:sz w:val="24"/>
          <w:lang w:eastAsia="zh-CN"/>
        </w:rPr>
      </w:pPr>
      <w:r>
        <w:rPr>
          <w:rFonts w:hint="eastAsia" w:ascii="Times New Roman" w:hAnsi="Times New Roman" w:eastAsia="微软雅黑" w:cs="Times New Roman"/>
          <w:b/>
          <w:color w:val="0B8770"/>
          <w:sz w:val="24"/>
          <w:lang w:eastAsia="zh-CN"/>
        </w:rPr>
        <w:t>潜在耐药研究信息：</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药物名称</w:t>
            </w:r>
          </w:p>
        </w:tc>
        <w:tc>
          <w:tcPr>
            <w:tcW w:w="1417"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相关疾病</w:t>
            </w:r>
          </w:p>
        </w:tc>
        <w:tc>
          <w:tcPr>
            <w:tcW w:w="1261"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证据</w:t>
            </w:r>
            <w:r>
              <w:rPr>
                <w:rFonts w:hint="eastAsia" w:ascii="Times New Roman" w:hAnsi="Times New Roman" w:eastAsia="微软雅黑" w:cs="Times New Roman"/>
                <w:b/>
                <w:color w:val="0B8770"/>
                <w:sz w:val="18"/>
                <w:szCs w:val="18"/>
                <w:lang w:eastAsia="zh-CN"/>
              </w:rPr>
              <w:t>等级</w:t>
            </w:r>
          </w:p>
        </w:tc>
        <w:tc>
          <w:tcPr>
            <w:tcW w:w="5666" w:type="dxa"/>
            <w:shd w:val="clear" w:color="auto" w:fill="auto"/>
            <w:vAlign w:val="center"/>
          </w:tcPr>
          <w:p>
            <w:pPr>
              <w:keepNext/>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color w:val="0B8770"/>
          <w:sz w:val="24"/>
          <w:lang w:eastAsia="zh-CN"/>
        </w:rPr>
      </w:pPr>
      <w:r>
        <w:rPr>
          <w:rFonts w:hint="eastAsia" w:ascii="Times New Roman" w:hAnsi="Times New Roman" w:eastAsia="微软雅黑" w:cs="Times New Roman"/>
          <w:b/>
          <w:color w:val="0B8770"/>
          <w:sz w:val="24"/>
          <w:lang w:eastAsia="zh-CN"/>
        </w:rPr>
        <w:t>临床试验信息</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20" w:hRule="atLeast"/>
          <w:jc w:val="center"/>
        </w:trPr>
        <w:tc>
          <w:tcPr>
            <w:tcW w:w="1645"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ID</w:t>
            </w:r>
          </w:p>
        </w:tc>
        <w:tc>
          <w:tcPr>
            <w:tcW w:w="3884"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临床试验名称</w:t>
            </w:r>
          </w:p>
        </w:tc>
        <w:tc>
          <w:tcPr>
            <w:tcW w:w="1246"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肿瘤类型</w:t>
            </w:r>
          </w:p>
        </w:tc>
        <w:tc>
          <w:tcPr>
            <w:tcW w:w="1035"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阶段</w:t>
            </w:r>
          </w:p>
        </w:tc>
        <w:tc>
          <w:tcPr>
            <w:tcW w:w="1204"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药物</w:t>
            </w:r>
          </w:p>
        </w:tc>
        <w:tc>
          <w:tcPr>
            <w:tcW w:w="856" w:type="dxa"/>
            <w:shd w:val="clear" w:color="auto" w:fill="auto"/>
            <w:vAlign w:val="center"/>
          </w:tcPr>
          <w:p>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地点</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4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sz w:val="20"/>
          <w:szCs w:val="18"/>
        </w:rPr>
      </w:pPr>
      <w:r>
        <w:rPr>
          <w:rFonts w:hint="eastAsia" w:ascii="Times New Roman" w:hAnsi="Times New Roman" w:eastAsia="微软雅黑" w:cs="Times New Roman"/>
          <w:b/>
          <w:color w:val="0B8770"/>
          <w:sz w:val="24"/>
          <w:szCs w:val="24"/>
          <w:lang w:eastAsia="zh-CN"/>
        </w:rPr>
        <w:t>{% endif %}{% endfor %}</w:t>
      </w:r>
      <w:r>
        <w:rPr>
          <w:rFonts w:hint="eastAsia" w:ascii="Times New Roman" w:hAnsi="Times New Roman" w:eastAsia="微软雅黑" w:cs="Times New Roman"/>
          <w:b/>
          <w:color w:val="0B8770"/>
          <w:sz w:val="24"/>
          <w:szCs w:val="24"/>
          <w:lang w:eastAsia="zh-CN"/>
        </w:rPr>
        <w:br w:type="page"/>
      </w:r>
      <w:bookmarkStart w:id="77" w:name="_GoBack"/>
      <w:r>
        <w:rPr>
          <w:rFonts w:hint="eastAsia" w:ascii="微软雅黑" w:hAnsi="微软雅黑" w:eastAsia="微软雅黑" w:cs="微软雅黑"/>
          <w:b/>
          <w:bCs w:val="0"/>
          <w:color w:val="0B8770"/>
          <w:sz w:val="24"/>
          <w:szCs w:val="24"/>
          <w:lang w:eastAsia="zh-CN"/>
        </w:rPr>
        <w:t>{% else %}</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未检出靶向药物相关致病性及可能致病性胚系突变。</w:t>
      </w:r>
      <w:r>
        <w:rPr>
          <w:rFonts w:hint="eastAsia" w:ascii="微软雅黑" w:hAnsi="微软雅黑" w:eastAsia="微软雅黑" w:cs="微软雅黑"/>
          <w:b/>
          <w:bCs w:val="0"/>
          <w:color w:val="0B8770"/>
          <w:sz w:val="16"/>
        </w:rPr>
        <w:br w:type="page"/>
      </w:r>
      <w:bookmarkEnd w:id="77"/>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341" w:leftChars="-100" w:hanging="561" w:firstLineChars="0"/>
        <w:jc w:val="left"/>
        <w:textAlignment w:val="auto"/>
        <w:rPr>
          <w:rFonts w:cs="Times New Roman"/>
          <w:color w:val="auto"/>
          <w:sz w:val="32"/>
          <w:szCs w:val="40"/>
        </w:rPr>
      </w:pPr>
      <w:bookmarkStart w:id="49" w:name="_Toc28725"/>
      <w:r>
        <w:rPr>
          <w:rFonts w:hint="eastAsia" w:ascii="Times New Roman" w:hAnsi="Times New Roman" w:eastAsia="微软雅黑" w:cs="Times New Roman"/>
          <w:b/>
          <w:bCs/>
          <w:color w:val="auto"/>
          <w:sz w:val="32"/>
          <w:szCs w:val="40"/>
          <w:lang w:val="en-US" w:eastAsia="zh-CN" w:bidi="ar-SA"/>
        </w:rPr>
        <w:t>第四部分</w:t>
      </w:r>
      <w:r>
        <w:rPr>
          <w:rFonts w:hint="eastAsia" w:cs="Times New Roman"/>
          <w:color w:val="auto"/>
          <w:sz w:val="32"/>
          <w:szCs w:val="40"/>
        </w:rPr>
        <w:t xml:space="preserve"> 附录</w:t>
      </w:r>
      <w:bookmarkEnd w:id="49"/>
    </w:p>
    <w:p>
      <w:pPr>
        <w:rPr>
          <w:rFonts w:ascii="Times New Roman" w:hAnsi="Times New Roman" w:eastAsia="微软雅黑" w:cs="Times New Roman"/>
          <w:b/>
          <w:lang w:eastAsia="zh-CN"/>
        </w:rPr>
      </w:pPr>
    </w:p>
    <w:bookmarkEnd w:id="37"/>
    <w:bookmarkEnd w:id="38"/>
    <w:p>
      <w:pPr>
        <w:pStyle w:val="2"/>
        <w:keepNext w:val="0"/>
        <w:keepLines w:val="0"/>
        <w:pageBreakBefore w:val="0"/>
        <w:widowControl w:val="0"/>
        <w:numPr>
          <w:ilvl w:val="1"/>
          <w:numId w:val="0"/>
        </w:numPr>
        <w:tabs>
          <w:tab w:val="left" w:pos="0"/>
        </w:tabs>
        <w:kinsoku/>
        <w:wordWrap/>
        <w:overflowPunct/>
        <w:topLinePunct w:val="0"/>
        <w:autoSpaceDE/>
        <w:autoSpaceDN/>
        <w:bidi w:val="0"/>
        <w:adjustRightInd/>
        <w:snapToGrid/>
        <w:ind w:left="567" w:leftChars="0" w:hanging="787" w:firstLineChars="0"/>
        <w:jc w:val="left"/>
        <w:textAlignment w:val="auto"/>
        <w:rPr>
          <w:color w:val="auto"/>
        </w:rPr>
      </w:pPr>
      <w:bookmarkStart w:id="50" w:name="_Toc9583"/>
      <w:r>
        <w:rPr>
          <w:rFonts w:hint="default" w:ascii="Times New Roman" w:hAnsi="Times New Roman" w:eastAsia="微软雅黑" w:cs="黑体"/>
          <w:b/>
          <w:bCs/>
          <w:color w:val="auto"/>
          <w:sz w:val="28"/>
          <w:szCs w:val="36"/>
          <w:lang w:val="en-US" w:eastAsia="zh-CN" w:bidi="ar-SA"/>
        </w:rPr>
        <w:t>4.1</w:t>
      </w:r>
      <w:r>
        <w:rPr>
          <w:rFonts w:hint="eastAsia" w:cs="黑体"/>
          <w:b/>
          <w:bCs/>
          <w:color w:val="auto"/>
          <w:sz w:val="28"/>
          <w:szCs w:val="36"/>
          <w:lang w:val="en-US" w:eastAsia="zh-CN" w:bidi="ar-SA"/>
        </w:rPr>
        <w:t xml:space="preserve"> </w:t>
      </w:r>
      <w:r>
        <w:rPr>
          <w:rFonts w:hint="eastAsia"/>
          <w:color w:val="auto"/>
        </w:rPr>
        <w:t>质</w:t>
      </w:r>
      <w:r>
        <w:rPr>
          <w:color w:val="auto"/>
        </w:rPr>
        <w:t>控情况</w:t>
      </w:r>
      <w:bookmarkEnd w:id="50"/>
    </w:p>
    <w:p>
      <w:pPr>
        <w:rPr>
          <w:rFonts w:ascii="Times New Roman" w:hAnsi="Times New Roman"/>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p>
    <w:tbl>
      <w:tblPr>
        <w:tblStyle w:val="15"/>
        <w:tblW w:w="9696"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851"/>
        <w:gridCol w:w="2183"/>
        <w:gridCol w:w="2831"/>
        <w:gridCol w:w="2831"/>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9696" w:type="dxa"/>
            <w:gridSpan w:val="4"/>
            <w:tcBorders>
              <w:top w:val="single" w:color="179172" w:sz="8" w:space="0"/>
              <w:left w:val="nil"/>
              <w:bottom w:val="single" w:color="179172" w:sz="8" w:space="0"/>
              <w:right w:val="nil"/>
            </w:tcBorders>
            <w:shd w:val="clear" w:color="auto" w:fill="0B8770"/>
            <w:vAlign w:val="center"/>
          </w:tcPr>
          <w:p>
            <w:pPr>
              <w:ind w:left="118"/>
              <w:jc w:val="center"/>
              <w:rPr>
                <w:rFonts w:ascii="Times New Roman" w:hAnsi="Times New Roman" w:eastAsia="微软雅黑" w:cs="Times New Roman"/>
                <w:b/>
                <w:sz w:val="21"/>
              </w:rPr>
            </w:pPr>
            <w:r>
              <w:rPr>
                <w:rFonts w:hint="eastAsia" w:ascii="Times New Roman" w:hAnsi="Times New Roman" w:eastAsia="微软雅黑" w:cs="Times New Roman"/>
                <w:bCs/>
                <w:color w:val="FFFFFF" w:themeColor="background1"/>
                <w:sz w:val="24"/>
                <w:szCs w:val="24"/>
                <w:shd w:val="clear" w:color="auto" w:fill="0B8770"/>
                <w:lang w:eastAsia="zh-CN"/>
                <w14:textFill>
                  <w14:solidFill>
                    <w14:schemeClr w14:val="bg1"/>
                  </w14:solidFill>
                </w14:textFill>
              </w:rPr>
              <w:t>质量控制结果</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84" w:hRule="atLeast"/>
        </w:trPr>
        <w:tc>
          <w:tcPr>
            <w:tcW w:w="4034" w:type="dxa"/>
            <w:gridSpan w:val="2"/>
            <w:tcBorders>
              <w:top w:val="single" w:color="179172" w:sz="8" w:space="0"/>
              <w:left w:val="nil"/>
              <w:bottom w:val="single" w:color="179172" w:sz="8" w:space="0"/>
              <w:right w:val="single" w:color="179172" w:sz="8" w:space="0"/>
            </w:tcBorders>
            <w:shd w:val="clear" w:color="auto" w:fill="D4EAE7"/>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质控</w:t>
            </w:r>
            <w:r>
              <w:rPr>
                <w:rFonts w:hint="eastAsia" w:ascii="Times New Roman" w:hAnsi="Times New Roman" w:eastAsia="微软雅黑" w:cs="Times New Roman"/>
                <w:bCs/>
                <w:sz w:val="21"/>
                <w:lang w:eastAsia="zh-CN"/>
              </w:rPr>
              <w:t>项目</w:t>
            </w:r>
          </w:p>
        </w:tc>
        <w:tc>
          <w:tcPr>
            <w:tcW w:w="2831" w:type="dxa"/>
            <w:tcBorders>
              <w:top w:val="single" w:color="179172" w:sz="8" w:space="0"/>
              <w:left w:val="single" w:color="179172" w:sz="8" w:space="0"/>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数值</w:t>
            </w:r>
          </w:p>
        </w:tc>
        <w:tc>
          <w:tcPr>
            <w:tcW w:w="2831" w:type="dxa"/>
            <w:tcBorders>
              <w:top w:val="single" w:color="179172" w:sz="8" w:space="0"/>
              <w:left w:val="single" w:color="179172" w:sz="8" w:space="0"/>
              <w:bottom w:val="single" w:color="179172" w:sz="8" w:space="0"/>
              <w:right w:val="nil"/>
            </w:tcBorders>
            <w:shd w:val="clear" w:color="auto" w:fill="D4EAE7"/>
            <w:vAlign w:val="center"/>
          </w:tcPr>
          <w:p>
            <w:pPr>
              <w:ind w:left="118"/>
              <w:jc w:val="both"/>
              <w:rPr>
                <w:rFonts w:ascii="Times New Roman" w:hAnsi="Times New Roman" w:eastAsia="微软雅黑" w:cs="Times New Roman"/>
                <w:bCs/>
                <w:sz w:val="21"/>
              </w:rPr>
            </w:pPr>
            <w:r>
              <w:rPr>
                <w:rFonts w:ascii="Times New Roman" w:hAnsi="Times New Roman" w:eastAsia="微软雅黑" w:cs="Times New Roman"/>
                <w:bCs/>
                <w:sz w:val="21"/>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tcBorders>
              <w:top w:val="single" w:color="179172" w:sz="8" w:space="0"/>
              <w:left w:val="nil"/>
              <w:bottom w:val="single" w:color="179172" w:sz="8" w:space="0"/>
              <w:right w:val="single" w:color="179172" w:sz="8" w:space="0"/>
            </w:tcBorders>
            <w:shd w:val="clear" w:color="auto" w:fill="D4EAE7"/>
            <w:vAlign w:val="center"/>
          </w:tcPr>
          <w:p>
            <w:pPr>
              <w:ind w:left="119"/>
              <w:jc w:val="both"/>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≥10</w:t>
            </w:r>
            <w:r>
              <w:rPr>
                <w:rFonts w:ascii="Times New Roman" w:hAnsi="Times New Roman" w:eastAsia="微软雅黑" w:cs="Times New Roman"/>
                <w:sz w:val="21"/>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D4EAE7"/>
            <w:vAlign w:val="center"/>
          </w:tcPr>
          <w:p>
            <w:pPr>
              <w:ind w:left="119"/>
              <w:jc w:val="both"/>
              <w:rPr>
                <w:rFonts w:ascii="Times New Roman" w:hAnsi="Times New Roman"/>
                <w:sz w:val="21"/>
              </w:rPr>
            </w:pPr>
            <w:r>
              <w:rPr>
                <w:rFonts w:ascii="Times New Roman" w:hAnsi="Times New Roman" w:eastAsia="微软雅黑" w:cs="Times New Roman"/>
                <w:sz w:val="21"/>
              </w:rPr>
              <w:t>DNA质量</w:t>
            </w: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DNA 总量（ng）</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rPr>
              <w:t>100ng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jc w:val="both"/>
              <w:rPr>
                <w:rFonts w:ascii="Times New Roman" w:hAnsi="Times New Roman"/>
                <w:sz w:val="2"/>
                <w:szCs w:val="2"/>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rPr>
              <w:t>C级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jc w:val="both"/>
              <w:rPr>
                <w:rFonts w:ascii="Times New Roman" w:hAnsi="Times New Roman"/>
                <w:sz w:val="2"/>
                <w:szCs w:val="2"/>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预文库总量（ng）</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rPr>
            </w:pPr>
            <w:r>
              <w:rPr>
                <w:rFonts w:hint="eastAsia" w:ascii="Times New Roman" w:hAnsi="Times New Roman" w:eastAsia="微软雅黑" w:cs="微软雅黑"/>
                <w:sz w:val="21"/>
                <w:lang w:eastAsia="zh-CN"/>
              </w:rPr>
              <w:t>≥</w:t>
            </w:r>
            <w:r>
              <w:rPr>
                <w:rFonts w:hint="eastAsia" w:ascii="Times New Roman" w:hAnsi="Times New Roman" w:eastAsia="微软雅黑" w:cs="Times New Roman"/>
                <w:sz w:val="21"/>
                <w:lang w:eastAsia="zh-CN"/>
              </w:rPr>
              <w:t>500</w:t>
            </w:r>
            <w:r>
              <w:rPr>
                <w:rFonts w:ascii="Times New Roman" w:hAnsi="Times New Roman" w:eastAsia="微软雅黑" w:cs="Times New Roman"/>
                <w:sz w:val="21"/>
              </w:rPr>
              <w:t>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平均测序深度</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微软雅黑"/>
                <w:sz w:val="21"/>
                <w:lang w:eastAsia="zh-CN"/>
              </w:rPr>
              <w:t>≥</w:t>
            </w:r>
            <w:r>
              <w:rPr>
                <w:rFonts w:hint="eastAsia" w:ascii="Times New Roman" w:hAnsi="Times New Roman" w:eastAsia="微软雅黑" w:cs="Times New Roman"/>
                <w:sz w:val="21"/>
                <w:lang w:eastAsia="zh-CN"/>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覆盖均一性</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coverage_uniformity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ascii="Times New Roman" w:hAnsi="Times New Roman" w:eastAsia="微软雅黑" w:cs="微软雅黑"/>
                <w:sz w:val="21"/>
                <w:lang w:eastAsia="zh-CN"/>
              </w:rPr>
              <w:t>{{ coverage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sz w:val="21"/>
              </w:rPr>
            </w:pPr>
            <w:r>
              <w:rPr>
                <w:rFonts w:hint="eastAsia" w:ascii="Times New Roman" w:hAnsi="Times New Roman" w:eastAsia="微软雅黑" w:cs="微软雅黑"/>
                <w:sz w:val="21"/>
                <w:lang w:eastAsia="zh-CN"/>
              </w:rPr>
              <w:t>≥</w:t>
            </w:r>
            <w:r>
              <w:rPr>
                <w:rFonts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碱基质量Q30</w:t>
            </w:r>
            <w:r>
              <w:rPr>
                <w:rFonts w:hint="eastAsia" w:ascii="Times New Roman" w:hAnsi="Times New Roman" w:eastAsia="微软雅黑" w:cs="Times New Roman"/>
                <w:bCs/>
                <w:sz w:val="18"/>
                <w:szCs w:val="18"/>
                <w:lang w:eastAsia="zh-CN"/>
              </w:rPr>
              <w:t>占比</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base_quality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sz w:val="21"/>
              </w:rPr>
            </w:pPr>
            <w:r>
              <w:rPr>
                <w:rFonts w:hint="eastAsia" w:ascii="Times New Roman" w:hAnsi="Times New Roman" w:eastAsia="微软雅黑" w:cs="微软雅黑"/>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1851" w:type="dxa"/>
            <w:tcBorders>
              <w:top w:val="single" w:color="179172" w:sz="8" w:space="0"/>
              <w:left w:val="nil"/>
              <w:bottom w:val="single" w:color="179172" w:sz="8" w:space="0"/>
              <w:right w:val="single" w:color="179172" w:sz="8" w:space="0"/>
            </w:tcBorders>
            <w:shd w:val="clear" w:color="auto" w:fill="D4EAE7"/>
            <w:vAlign w:val="center"/>
          </w:tcPr>
          <w:p>
            <w:pPr>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7845" w:type="dxa"/>
            <w:gridSpan w:val="3"/>
            <w:tcBorders>
              <w:top w:val="single" w:color="179172" w:sz="8" w:space="0"/>
              <w:left w:val="single" w:color="179172" w:sz="8" w:space="0"/>
              <w:bottom w:val="single" w:color="179172" w:sz="8" w:space="0"/>
              <w:right w:val="nil"/>
            </w:tcBorders>
            <w:shd w:val="clear" w:color="auto" w:fill="F1F1F1"/>
            <w:vAlign w:val="center"/>
          </w:tcPr>
          <w:p>
            <w:pPr>
              <w:jc w:val="center"/>
              <w:rPr>
                <w:rFonts w:ascii="Times New Roman" w:hAnsi="Times New Roman" w:eastAsia="微软雅黑" w:cs="Times New Roman"/>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目标区域覆盖度：目标区域被测序覆盖的碱基比例。</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黑体"/>
          <w:sz w:val="21"/>
          <w:lang w:eastAsia="zh-CN"/>
        </w:rPr>
      </w:pPr>
      <w:r>
        <w:rPr>
          <w:rFonts w:hint="eastAsia" w:ascii="Times New Roman" w:hAnsi="Times New Roman" w:eastAsia="微软雅黑" w:cs="黑体"/>
          <w:sz w:val="21"/>
          <w:lang w:eastAsia="zh-CN"/>
        </w:rPr>
        <w:t>{% else %}</w:t>
      </w:r>
    </w:p>
    <w:tbl>
      <w:tblPr>
        <w:tblStyle w:val="15"/>
        <w:tblW w:w="9696"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851"/>
        <w:gridCol w:w="2183"/>
        <w:gridCol w:w="2831"/>
        <w:gridCol w:w="2831"/>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9696" w:type="dxa"/>
            <w:gridSpan w:val="4"/>
            <w:tcBorders>
              <w:top w:val="single" w:color="179172" w:sz="8" w:space="0"/>
              <w:left w:val="nil"/>
              <w:bottom w:val="single" w:color="179172" w:sz="8" w:space="0"/>
              <w:right w:val="nil"/>
            </w:tcBorders>
            <w:shd w:val="clear" w:color="auto" w:fill="0B8770"/>
            <w:vAlign w:val="center"/>
          </w:tcPr>
          <w:p>
            <w:pPr>
              <w:ind w:left="118"/>
              <w:jc w:val="center"/>
              <w:rPr>
                <w:rFonts w:ascii="Times New Roman" w:hAnsi="Times New Roman" w:eastAsia="微软雅黑" w:cs="Times New Roman"/>
                <w:b/>
                <w:sz w:val="21"/>
              </w:rPr>
            </w:pPr>
            <w:r>
              <w:rPr>
                <w:rFonts w:hint="eastAsia" w:ascii="Times New Roman" w:hAnsi="Times New Roman" w:eastAsia="微软雅黑" w:cs="Times New Roman"/>
                <w:bCs/>
                <w:color w:val="FFFFFF" w:themeColor="background1"/>
                <w:sz w:val="24"/>
                <w:szCs w:val="24"/>
                <w:shd w:val="clear" w:color="auto" w:fill="0B8770"/>
                <w:lang w:eastAsia="zh-CN"/>
                <w14:textFill>
                  <w14:solidFill>
                    <w14:schemeClr w14:val="bg1"/>
                  </w14:solidFill>
                </w14:textFill>
              </w:rPr>
              <w:t>质量控制结果</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84" w:hRule="atLeast"/>
        </w:trPr>
        <w:tc>
          <w:tcPr>
            <w:tcW w:w="4034" w:type="dxa"/>
            <w:gridSpan w:val="2"/>
            <w:tcBorders>
              <w:top w:val="single" w:color="179172" w:sz="8" w:space="0"/>
              <w:left w:val="nil"/>
              <w:bottom w:val="single" w:color="179172" w:sz="8" w:space="0"/>
              <w:right w:val="single" w:color="179172" w:sz="8" w:space="0"/>
            </w:tcBorders>
            <w:shd w:val="clear" w:color="auto" w:fill="D4EAE7"/>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质控</w:t>
            </w:r>
            <w:r>
              <w:rPr>
                <w:rFonts w:hint="eastAsia" w:ascii="Times New Roman" w:hAnsi="Times New Roman" w:eastAsia="微软雅黑" w:cs="Times New Roman"/>
                <w:bCs/>
                <w:sz w:val="21"/>
                <w:lang w:eastAsia="zh-CN"/>
              </w:rPr>
              <w:t>项目</w:t>
            </w:r>
          </w:p>
        </w:tc>
        <w:tc>
          <w:tcPr>
            <w:tcW w:w="2831" w:type="dxa"/>
            <w:tcBorders>
              <w:top w:val="single" w:color="179172" w:sz="8" w:space="0"/>
              <w:left w:val="single" w:color="179172" w:sz="8" w:space="0"/>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数值</w:t>
            </w:r>
          </w:p>
        </w:tc>
        <w:tc>
          <w:tcPr>
            <w:tcW w:w="2831" w:type="dxa"/>
            <w:tcBorders>
              <w:top w:val="single" w:color="179172" w:sz="8" w:space="0"/>
              <w:left w:val="single" w:color="179172" w:sz="8" w:space="0"/>
              <w:bottom w:val="single" w:color="179172" w:sz="8" w:space="0"/>
              <w:right w:val="nil"/>
            </w:tcBorders>
            <w:shd w:val="clear" w:color="auto" w:fill="D4EAE7"/>
            <w:vAlign w:val="center"/>
          </w:tcPr>
          <w:p>
            <w:pPr>
              <w:ind w:left="118"/>
              <w:jc w:val="both"/>
              <w:rPr>
                <w:rFonts w:ascii="Times New Roman" w:hAnsi="Times New Roman" w:eastAsia="微软雅黑" w:cs="Times New Roman"/>
                <w:bCs/>
                <w:sz w:val="21"/>
              </w:rPr>
            </w:pPr>
            <w:r>
              <w:rPr>
                <w:rFonts w:ascii="Times New Roman" w:hAnsi="Times New Roman" w:eastAsia="微软雅黑" w:cs="Times New Roman"/>
                <w:bCs/>
                <w:sz w:val="21"/>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tcBorders>
              <w:top w:val="single" w:color="179172" w:sz="8" w:space="0"/>
              <w:left w:val="nil"/>
              <w:bottom w:val="single" w:color="179172" w:sz="8" w:space="0"/>
              <w:right w:val="single" w:color="179172" w:sz="8" w:space="0"/>
            </w:tcBorders>
            <w:shd w:val="clear" w:color="auto" w:fill="D4EAE7"/>
            <w:vAlign w:val="center"/>
          </w:tcPr>
          <w:p>
            <w:pPr>
              <w:ind w:left="119"/>
              <w:jc w:val="both"/>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D4EAE7"/>
            <w:vAlign w:val="center"/>
          </w:tcPr>
          <w:p>
            <w:pPr>
              <w:ind w:left="119"/>
              <w:jc w:val="both"/>
              <w:rPr>
                <w:rFonts w:ascii="Times New Roman" w:hAnsi="Times New Roman"/>
                <w:sz w:val="21"/>
              </w:rPr>
            </w:pPr>
            <w:r>
              <w:rPr>
                <w:rFonts w:ascii="Times New Roman" w:hAnsi="Times New Roman" w:eastAsia="微软雅黑" w:cs="Times New Roman"/>
                <w:sz w:val="21"/>
              </w:rPr>
              <w:t>DNA质量</w:t>
            </w: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DNA 总量（ng）</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≥2</w:t>
            </w:r>
            <w:r>
              <w:rPr>
                <w:rFonts w:hint="eastAsia" w:ascii="Times New Roman" w:hAnsi="Times New Roman" w:eastAsia="微软雅黑" w:cs="Times New Roman"/>
                <w:sz w:val="21"/>
              </w:rPr>
              <w:t>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jc w:val="both"/>
              <w:rPr>
                <w:rFonts w:ascii="Times New Roman" w:hAnsi="Times New Roman"/>
                <w:sz w:val="2"/>
                <w:szCs w:val="2"/>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jc w:val="both"/>
              <w:rPr>
                <w:rFonts w:ascii="Times New Roman" w:hAnsi="Times New Roman"/>
                <w:sz w:val="2"/>
                <w:szCs w:val="2"/>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预文库总量（ng）</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rPr>
            </w:pPr>
            <w:r>
              <w:rPr>
                <w:rFonts w:hint="eastAsia" w:ascii="Times New Roman" w:hAnsi="Times New Roman" w:eastAsia="微软雅黑" w:cs="微软雅黑"/>
                <w:sz w:val="21"/>
                <w:lang w:eastAsia="zh-CN"/>
              </w:rPr>
              <w:t>≥</w:t>
            </w:r>
            <w:r>
              <w:rPr>
                <w:rFonts w:hint="eastAsia" w:ascii="Times New Roman" w:hAnsi="Times New Roman" w:eastAsia="微软雅黑" w:cs="Times New Roman"/>
                <w:sz w:val="21"/>
                <w:lang w:eastAsia="zh-CN"/>
              </w:rPr>
              <w:t>500</w:t>
            </w:r>
            <w:r>
              <w:rPr>
                <w:rFonts w:ascii="Times New Roman" w:hAnsi="Times New Roman" w:eastAsia="微软雅黑" w:cs="Times New Roman"/>
                <w:sz w:val="21"/>
              </w:rPr>
              <w:t>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平均测序深度</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Times New Roman"/>
                <w:sz w:val="21"/>
                <w:lang w:eastAsia="zh-CN"/>
              </w:rPr>
            </w:pPr>
            <w:r>
              <w:rPr>
                <w:rFonts w:hint="eastAsia" w:ascii="Times New Roman" w:hAnsi="Times New Roman" w:eastAsia="微软雅黑" w:cs="微软雅黑"/>
                <w:sz w:val="21"/>
                <w:lang w:eastAsia="zh-CN"/>
              </w:rPr>
              <w:t>≥1</w:t>
            </w:r>
            <w:r>
              <w:rPr>
                <w:rFonts w:hint="eastAsia" w:ascii="Times New Roman" w:hAnsi="Times New Roman" w:eastAsia="微软雅黑" w:cs="Times New Roman"/>
                <w:sz w:val="21"/>
                <w:lang w:eastAsia="zh-CN"/>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覆盖均一性</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coverage_uniformity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ascii="Times New Roman" w:hAnsi="Times New Roman" w:eastAsia="微软雅黑" w:cs="微软雅黑"/>
                <w:sz w:val="21"/>
                <w:lang w:eastAsia="zh-CN"/>
              </w:rPr>
              <w:t>{{ coverage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sz w:val="21"/>
              </w:rPr>
            </w:pPr>
            <w:r>
              <w:rPr>
                <w:rFonts w:hint="eastAsia" w:ascii="Times New Roman" w:hAnsi="Times New Roman" w:eastAsia="微软雅黑" w:cs="微软雅黑"/>
                <w:sz w:val="21"/>
                <w:lang w:eastAsia="zh-CN"/>
              </w:rPr>
              <w:t>≥</w:t>
            </w:r>
            <w:r>
              <w:rPr>
                <w:rFonts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pPr>
              <w:ind w:left="118"/>
              <w:jc w:val="both"/>
              <w:rPr>
                <w:rFonts w:ascii="Times New Roman" w:hAnsi="Times New Roman" w:eastAsia="微软雅黑" w:cs="Times New Roman"/>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Times New Roman"/>
                <w:sz w:val="21"/>
              </w:rPr>
            </w:pPr>
            <w:r>
              <w:rPr>
                <w:rFonts w:ascii="Times New Roman" w:hAnsi="Times New Roman" w:eastAsia="微软雅黑" w:cs="Times New Roman"/>
                <w:sz w:val="21"/>
              </w:rPr>
              <w:t>碱基质量Q30</w:t>
            </w:r>
            <w:r>
              <w:rPr>
                <w:rFonts w:hint="eastAsia" w:ascii="Times New Roman" w:hAnsi="Times New Roman" w:eastAsia="微软雅黑" w:cs="Times New Roman"/>
                <w:bCs/>
                <w:sz w:val="18"/>
                <w:szCs w:val="18"/>
                <w:lang w:eastAsia="zh-CN"/>
              </w:rPr>
              <w:t>占比</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base_quality }}</w:t>
            </w:r>
          </w:p>
        </w:tc>
        <w:tc>
          <w:tcPr>
            <w:tcW w:w="2831" w:type="dxa"/>
            <w:tcBorders>
              <w:top w:val="single" w:color="179172" w:sz="8" w:space="0"/>
              <w:left w:val="single" w:color="179172" w:sz="8" w:space="0"/>
              <w:bottom w:val="single" w:color="179172" w:sz="8" w:space="0"/>
              <w:right w:val="nil"/>
            </w:tcBorders>
            <w:vAlign w:val="center"/>
          </w:tcPr>
          <w:p>
            <w:pPr>
              <w:ind w:left="118"/>
              <w:jc w:val="both"/>
              <w:rPr>
                <w:rFonts w:ascii="Times New Roman" w:hAnsi="Times New Roman"/>
                <w:sz w:val="21"/>
              </w:rPr>
            </w:pPr>
            <w:r>
              <w:rPr>
                <w:rFonts w:hint="eastAsia" w:ascii="Times New Roman" w:hAnsi="Times New Roman" w:eastAsia="微软雅黑" w:cs="微软雅黑"/>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1851" w:type="dxa"/>
            <w:tcBorders>
              <w:top w:val="single" w:color="179172" w:sz="8" w:space="0"/>
              <w:left w:val="nil"/>
              <w:bottom w:val="single" w:color="179172" w:sz="8" w:space="0"/>
              <w:right w:val="single" w:color="179172" w:sz="8" w:space="0"/>
            </w:tcBorders>
            <w:shd w:val="clear" w:color="auto" w:fill="D4EAE7"/>
            <w:vAlign w:val="center"/>
          </w:tcPr>
          <w:p>
            <w:pPr>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7845" w:type="dxa"/>
            <w:gridSpan w:val="3"/>
            <w:tcBorders>
              <w:top w:val="single" w:color="179172" w:sz="8" w:space="0"/>
              <w:left w:val="single" w:color="179172" w:sz="8" w:space="0"/>
              <w:bottom w:val="single" w:color="179172" w:sz="8" w:space="0"/>
              <w:right w:val="nil"/>
            </w:tcBorders>
            <w:shd w:val="clear" w:color="auto" w:fill="F1F1F1"/>
            <w:vAlign w:val="center"/>
          </w:tcPr>
          <w:p>
            <w:pPr>
              <w:jc w:val="center"/>
              <w:rPr>
                <w:rFonts w:ascii="Times New Roman" w:hAnsi="Times New Roman" w:eastAsia="微软雅黑" w:cs="Times New Roman"/>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目标区域覆盖度：目标区域被测序覆盖的碱基比例。</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rPr>
      </w:pPr>
      <w:r>
        <w:rPr>
          <w:rFonts w:hint="eastAsia" w:ascii="Times New Roman" w:hAnsi="Times New Roman" w:eastAsia="微软雅黑" w:cs="黑体"/>
          <w:sz w:val="21"/>
          <w:lang w:eastAsia="zh-CN"/>
        </w:rPr>
        <w:t>{% endif %}</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2"/>
        <w:keepNext w:val="0"/>
        <w:keepLines w:val="0"/>
        <w:pageBreakBefore w:val="0"/>
        <w:widowControl w:val="0"/>
        <w:numPr>
          <w:ilvl w:val="1"/>
          <w:numId w:val="0"/>
        </w:numPr>
        <w:tabs>
          <w:tab w:val="left" w:pos="0"/>
        </w:tabs>
        <w:kinsoku/>
        <w:wordWrap/>
        <w:overflowPunct/>
        <w:topLinePunct w:val="0"/>
        <w:autoSpaceDE/>
        <w:autoSpaceDN/>
        <w:bidi w:val="0"/>
        <w:adjustRightInd/>
        <w:snapToGrid/>
        <w:ind w:left="567" w:leftChars="0" w:hanging="787" w:firstLineChars="0"/>
        <w:jc w:val="left"/>
        <w:textAlignment w:val="auto"/>
        <w:rPr>
          <w:color w:val="auto"/>
        </w:rPr>
      </w:pPr>
      <w:bookmarkStart w:id="51" w:name="_Hlk33190413"/>
      <w:bookmarkStart w:id="52" w:name="_Toc21135"/>
      <w:r>
        <w:rPr>
          <w:rFonts w:hint="default" w:ascii="Times New Roman" w:hAnsi="Times New Roman" w:eastAsia="微软雅黑" w:cs="黑体"/>
          <w:b/>
          <w:bCs/>
          <w:color w:val="auto"/>
          <w:sz w:val="28"/>
          <w:szCs w:val="36"/>
          <w:lang w:val="en-US" w:eastAsia="zh-CN" w:bidi="ar-SA"/>
        </w:rPr>
        <w:t>4.2</w:t>
      </w:r>
      <w:r>
        <w:rPr>
          <w:rFonts w:hint="eastAsia" w:cs="黑体"/>
          <w:b/>
          <w:bCs/>
          <w:color w:val="auto"/>
          <w:sz w:val="28"/>
          <w:szCs w:val="36"/>
          <w:lang w:val="en-US" w:eastAsia="zh-CN" w:bidi="ar-SA"/>
        </w:rPr>
        <w:t xml:space="preserve"> </w:t>
      </w:r>
      <w:r>
        <w:rPr>
          <w:color w:val="auto"/>
        </w:rPr>
        <w:t>BRCA1&amp;BRCA2</w:t>
      </w:r>
      <w:bookmarkEnd w:id="51"/>
      <w:r>
        <w:rPr>
          <w:color w:val="auto"/>
        </w:rPr>
        <w:t>基因背景介绍</w:t>
      </w:r>
      <w:bookmarkEnd w:id="52"/>
    </w:p>
    <w:p>
      <w:pPr>
        <w:spacing w:before="26"/>
        <w:rPr>
          <w:rFonts w:ascii="Times New Roman" w:hAnsi="Times New Roman" w:eastAsia="微软雅黑" w:cs="Times New Roman"/>
          <w:b/>
          <w:bCs/>
          <w:color w:val="416AAB"/>
          <w:sz w:val="24"/>
          <w:szCs w:val="24"/>
          <w:lang w:eastAsia="zh-CN"/>
        </w:rPr>
      </w:pPr>
    </w:p>
    <w:p>
      <w:pPr>
        <w:spacing w:before="26"/>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 1.7%，而携带 BRCA1 突变的女性到 70 岁时患卵巢癌的风险高达39%~46%，携带 BRCA2 基因突变的女性到 70 岁时患卵巢癌的风险为 10%~27%。遗传性卵巢癌患者约50%是由于BRCA1 和BRCA2 基因突变所导致的。</w:t>
      </w: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rPr>
          <w:rFonts w:ascii="Times New Roman" w:hAnsi="Times New Roman" w:eastAsia="微软雅黑" w:cs="Times New Roman"/>
          <w:b/>
          <w:bCs/>
          <w:color w:val="416AAB"/>
          <w:sz w:val="24"/>
          <w:szCs w:val="24"/>
          <w:lang w:eastAsia="zh-CN"/>
        </w:rPr>
      </w:pPr>
    </w:p>
    <w:p>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53" w:name="_Hlk33179213"/>
    </w:p>
    <w:p>
      <w:pPr>
        <w:spacing w:before="26"/>
        <w:rPr>
          <w:rFonts w:ascii="Times New Roman" w:hAnsi="Times New Roman" w:eastAsia="微软雅黑" w:cs="Times New Roman"/>
          <w:b/>
          <w:bCs/>
          <w:color w:val="416AAB"/>
          <w:sz w:val="24"/>
          <w:szCs w:val="24"/>
          <w:lang w:eastAsia="zh-CN"/>
        </w:rPr>
      </w:pPr>
    </w:p>
    <w:bookmarkEnd w:id="53"/>
    <w:tbl>
      <w:tblPr>
        <w:tblStyle w:val="15"/>
        <w:tblW w:w="5049" w:type="pct"/>
        <w:tblInd w:w="0" w:type="dxa"/>
        <w:tblLayout w:type="fixed"/>
        <w:tblCellMar>
          <w:top w:w="0" w:type="dxa"/>
          <w:left w:w="0" w:type="dxa"/>
          <w:bottom w:w="0" w:type="dxa"/>
          <w:right w:w="0" w:type="dxa"/>
        </w:tblCellMar>
      </w:tblPr>
      <w:tblGrid>
        <w:gridCol w:w="843"/>
        <w:gridCol w:w="1366"/>
        <w:gridCol w:w="7758"/>
      </w:tblGrid>
      <w:tr>
        <w:tblPrEx>
          <w:tblCellMar>
            <w:top w:w="0" w:type="dxa"/>
            <w:left w:w="0" w:type="dxa"/>
            <w:bottom w:w="0" w:type="dxa"/>
            <w:right w:w="0" w:type="dxa"/>
          </w:tblCellMar>
        </w:tblPrEx>
        <w:trPr>
          <w:trHeight w:val="413" w:hRule="atLeast"/>
        </w:trPr>
        <w:tc>
          <w:tcPr>
            <w:tcW w:w="398" w:type="pct"/>
            <w:shd w:val="clear" w:color="auto" w:fill="0B8770"/>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645" w:type="pct"/>
            <w:shd w:val="clear" w:color="auto" w:fill="0B8770"/>
            <w:vAlign w:val="center"/>
          </w:tcPr>
          <w:p>
            <w:pPr>
              <w:pStyle w:val="20"/>
              <w:spacing w:before="10"/>
              <w:jc w:val="center"/>
              <w:rPr>
                <w:rFonts w:ascii="Times New Roman" w:hAnsi="Times New Roman" w:eastAsia="微软雅黑" w:cs="Times New Roman"/>
                <w:b/>
                <w:color w:val="FFFFFF"/>
                <w:sz w:val="18"/>
                <w:szCs w:val="18"/>
                <w:lang w:eastAsia="zh-CN"/>
              </w:rPr>
            </w:pPr>
            <w:r>
              <w:rPr>
                <w:rFonts w:hint="eastAsia" w:ascii="Times New Roman" w:hAnsi="Times New Roman" w:eastAsia="微软雅黑" w:cs="Times New Roman"/>
                <w:b/>
                <w:color w:val="FFFFFF"/>
                <w:sz w:val="18"/>
                <w:szCs w:val="18"/>
                <w:lang w:eastAsia="zh-CN"/>
              </w:rPr>
              <w:t>检测结果</w:t>
            </w:r>
          </w:p>
        </w:tc>
        <w:tc>
          <w:tcPr>
            <w:tcW w:w="3664" w:type="pct"/>
            <w:shd w:val="clear" w:color="auto" w:fill="0B8770"/>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r>
      <w:tr>
        <w:tblPrEx>
          <w:tblCellMar>
            <w:top w:w="0" w:type="dxa"/>
            <w:left w:w="0" w:type="dxa"/>
            <w:bottom w:w="0" w:type="dxa"/>
            <w:right w:w="0" w:type="dxa"/>
          </w:tblCellMar>
        </w:tblPrEx>
        <w:trPr>
          <w:trHeight w:val="969" w:hRule="atLeast"/>
        </w:trPr>
        <w:tc>
          <w:tcPr>
            <w:tcW w:w="398" w:type="pct"/>
            <w:vAlign w:val="center"/>
          </w:tcPr>
          <w:p>
            <w:pPr>
              <w:pStyle w:val="20"/>
              <w:adjustRightInd w:val="0"/>
              <w:spacing w:before="158"/>
              <w:jc w:val="both"/>
              <w:rPr>
                <w:rFonts w:ascii="Times New Roman" w:hAnsi="Times New Roman" w:eastAsia="微软雅黑" w:cs="Times New Roman"/>
                <w:b/>
                <w:bCs/>
                <w:sz w:val="18"/>
                <w:szCs w:val="18"/>
              </w:rPr>
            </w:pPr>
            <w:r>
              <w:rPr>
                <w:rFonts w:ascii="Times New Roman" w:hAnsi="Times New Roman" w:eastAsia="微软雅黑" w:cs="Times New Roman"/>
                <w:b/>
                <w:bCs/>
                <w:sz w:val="18"/>
                <w:szCs w:val="18"/>
              </w:rPr>
              <w:t>BRCA1</w:t>
            </w:r>
          </w:p>
        </w:tc>
        <w:tc>
          <w:tcPr>
            <w:tcW w:w="645" w:type="pct"/>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hrr45map.BRCA1 == [] %}未检出{%else%}{% for i in hrr45map.BRCA1 %}{%if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664" w:type="pct"/>
            <w:vAlign w:val="center"/>
          </w:tcPr>
          <w:p>
            <w:pPr>
              <w:pStyle w:val="20"/>
              <w:ind w:left="119" w:right="40"/>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BRCA1定位于17号染色体长臂。该基因全长81kp，共有23个外显子，是肿瘤抑制基因。BRCA1非激活突变会导致Brca1蛋白肿瘤抑制功能的丧失，扰乱DNA修复过程造成DNA损伤的积累，并且细胞周期检查点功能的缺失，进而引起肿瘤发生。BRCA1缺陷会增加乳腺癌、卵巢癌风险</w:t>
            </w:r>
            <w:r>
              <w:rPr>
                <w:rFonts w:hint="eastAsia" w:ascii="Times New Roman" w:hAnsi="Times New Roman" w:eastAsia="微软雅黑"/>
                <w:color w:val="222222"/>
                <w:sz w:val="18"/>
                <w:szCs w:val="18"/>
                <w:shd w:val="clear" w:color="auto" w:fill="FFFFFF"/>
                <w:lang w:eastAsia="zh-CN"/>
              </w:rPr>
              <w:t>[PMID: 27241103; PMID: 25025451; PMID: 23765559; PMID: 25238946]</w:t>
            </w:r>
            <w:r>
              <w:rPr>
                <w:rFonts w:ascii="Times New Roman" w:hAnsi="Times New Roman" w:eastAsia="微软雅黑" w:cs="Times New Roman"/>
                <w:sz w:val="18"/>
                <w:szCs w:val="18"/>
                <w:lang w:eastAsia="zh-CN"/>
              </w:rPr>
              <w:t>。BRCA1相关的疾病还包括子宫内膜癌、肠癌、胃癌等</w:t>
            </w:r>
            <w:r>
              <w:rPr>
                <w:rFonts w:hint="eastAsia" w:ascii="Times New Roman" w:hAnsi="Times New Roman" w:eastAsia="微软雅黑"/>
                <w:color w:val="222222"/>
                <w:sz w:val="18"/>
                <w:szCs w:val="18"/>
                <w:shd w:val="clear" w:color="auto" w:fill="FFFFFF"/>
                <w:lang w:eastAsia="zh-CN"/>
              </w:rPr>
              <w:t>[PMID: 25849179; PMID: 20495085; PMID: 20034658; PMID: 20494261; PMID: 21324516]</w:t>
            </w:r>
            <w:r>
              <w:rPr>
                <w:rFonts w:ascii="Times New Roman" w:hAnsi="Times New Roman" w:eastAsia="微软雅黑" w:cs="Times New Roman"/>
                <w:sz w:val="18"/>
                <w:szCs w:val="18"/>
                <w:lang w:eastAsia="zh-CN"/>
              </w:rPr>
              <w:t>。BRCA1胚系突变，倾向发生于家族性乳腺癌、卵巢癌、胰腺癌、前列腺癌、葡萄膜恶性黑色素瘤及食管癌等</w:t>
            </w:r>
            <w:r>
              <w:rPr>
                <w:rFonts w:hint="eastAsia" w:ascii="Times New Roman" w:hAnsi="Times New Roman" w:eastAsia="微软雅黑"/>
                <w:color w:val="222222"/>
                <w:sz w:val="18"/>
                <w:szCs w:val="18"/>
                <w:shd w:val="clear" w:color="auto" w:fill="FFFFFF"/>
                <w:lang w:eastAsia="zh-CN"/>
              </w:rPr>
              <w:t>[PMID: 23057551; PMID: 16835424; PMID: 23987739; PMID: 23459506; PMID: 25872896]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tc>
      </w:tr>
      <w:tr>
        <w:tblPrEx>
          <w:tblCellMar>
            <w:top w:w="0" w:type="dxa"/>
            <w:left w:w="0" w:type="dxa"/>
            <w:bottom w:w="0" w:type="dxa"/>
            <w:right w:w="0" w:type="dxa"/>
          </w:tblCellMar>
        </w:tblPrEx>
        <w:trPr>
          <w:trHeight w:val="969" w:hRule="atLeast"/>
        </w:trPr>
        <w:tc>
          <w:tcPr>
            <w:tcW w:w="398" w:type="pct"/>
            <w:vAlign w:val="center"/>
          </w:tcPr>
          <w:p>
            <w:pPr>
              <w:pStyle w:val="20"/>
              <w:adjustRightInd w:val="0"/>
              <w:spacing w:before="159"/>
              <w:jc w:val="both"/>
              <w:rPr>
                <w:rFonts w:ascii="Times New Roman" w:hAnsi="Times New Roman" w:eastAsia="微软雅黑" w:cs="Times New Roman"/>
                <w:b/>
                <w:sz w:val="18"/>
                <w:szCs w:val="18"/>
              </w:rPr>
            </w:pPr>
            <w:r>
              <w:rPr>
                <w:rFonts w:ascii="Times New Roman" w:hAnsi="Times New Roman" w:eastAsia="微软雅黑" w:cs="Times New Roman"/>
                <w:b/>
                <w:sz w:val="18"/>
                <w:szCs w:val="18"/>
              </w:rPr>
              <w:t>BRCA2</w:t>
            </w:r>
          </w:p>
        </w:tc>
        <w:tc>
          <w:tcPr>
            <w:tcW w:w="645" w:type="pct"/>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hrr45map.BRCA2 == [] %}未检出{%else%}{% for i in hrr45map.BRCA2 %}{%if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664" w:type="pct"/>
            <w:vAlign w:val="center"/>
          </w:tcPr>
          <w:p>
            <w:pPr>
              <w:pStyle w:val="20"/>
              <w:spacing w:before="80" w:after="80"/>
              <w:ind w:left="119"/>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BRCA2定位于13号染色体长臂12-13区。该基因全长约70kb，共有27个外显子，是肿瘤抑制基因，其mRNA长约10kb所编码的BRCA2蛋白含有3418个氨基酸。BRCA2非激活突变会导致Brca2蛋白肿瘤抑制功能的丧失，扰乱DNA修复过程造成DNA损伤的积累，并且细胞周期检查点功能的缺失，进而引起肿瘤发生。BRCA2缺陷会增加乳腺癌、卵巢癌风险</w:t>
            </w:r>
            <w:r>
              <w:rPr>
                <w:rFonts w:hint="eastAsia" w:ascii="Times New Roman" w:hAnsi="Times New Roman" w:eastAsia="微软雅黑"/>
                <w:color w:val="222222"/>
                <w:sz w:val="18"/>
                <w:szCs w:val="18"/>
                <w:shd w:val="clear" w:color="auto" w:fill="FFFFFF"/>
                <w:lang w:eastAsia="zh-CN"/>
              </w:rPr>
              <w:t>[PMID: 27241103; PMID: 25025451; PMID: 23765559; PMID: 25238946]</w:t>
            </w:r>
            <w:r>
              <w:rPr>
                <w:rFonts w:ascii="Times New Roman" w:hAnsi="Times New Roman" w:eastAsia="微软雅黑" w:cs="Times New Roman"/>
                <w:sz w:val="18"/>
                <w:szCs w:val="18"/>
                <w:lang w:eastAsia="zh-CN"/>
              </w:rPr>
              <w:t>。BRCA2相关的疾病还包括子宫内膜癌、肠癌、胃癌等</w:t>
            </w:r>
            <w:r>
              <w:rPr>
                <w:rFonts w:hint="eastAsia" w:ascii="Times New Roman" w:hAnsi="Times New Roman" w:eastAsia="微软雅黑"/>
                <w:color w:val="222222"/>
                <w:sz w:val="18"/>
                <w:szCs w:val="18"/>
                <w:shd w:val="clear" w:color="auto" w:fill="FFFFFF"/>
                <w:lang w:eastAsia="zh-CN"/>
              </w:rPr>
              <w:t>[PMID: 25849179; PMID: 20495085; PMID: 20034658; PMID: 20494261; PMID: 21324516]</w:t>
            </w:r>
            <w:r>
              <w:rPr>
                <w:rFonts w:ascii="Times New Roman" w:hAnsi="Times New Roman" w:eastAsia="微软雅黑" w:cs="Times New Roman"/>
                <w:sz w:val="18"/>
                <w:szCs w:val="18"/>
                <w:lang w:eastAsia="zh-CN"/>
              </w:rPr>
              <w:t>。BRCA2胚系突变，倾向发生于家族性乳腺癌、卵巢癌、胰腺癌、前列腺癌、葡萄膜恶性黑色素瘤及食管癌等</w:t>
            </w:r>
            <w:r>
              <w:rPr>
                <w:rFonts w:hint="eastAsia" w:ascii="Times New Roman" w:hAnsi="Times New Roman" w:eastAsia="微软雅黑"/>
                <w:color w:val="222222"/>
                <w:sz w:val="18"/>
                <w:szCs w:val="18"/>
                <w:shd w:val="clear" w:color="auto" w:fill="FFFFFF"/>
                <w:lang w:eastAsia="zh-CN"/>
              </w:rPr>
              <w:t>[PMID: 23057551; PMID: 16835424; PMID: 23987739; PMID: 23459506; PMID: 25872896]</w:t>
            </w:r>
            <w:r>
              <w:rPr>
                <w:rFonts w:ascii="Times New Roman" w:hAnsi="Times New Roman" w:eastAsia="微软雅黑" w:cs="Times New Roman"/>
                <w:sz w:val="18"/>
                <w:szCs w:val="18"/>
                <w:lang w:eastAsia="zh-CN"/>
              </w:rPr>
              <w:t>。</w:t>
            </w:r>
          </w:p>
        </w:tc>
      </w:tr>
    </w:tbl>
    <w:p>
      <w:pPr>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br w:type="page"/>
      </w:r>
    </w:p>
    <w:p>
      <w:pPr>
        <w:pStyle w:val="2"/>
        <w:keepNext w:val="0"/>
        <w:keepLines w:val="0"/>
        <w:pageBreakBefore w:val="0"/>
        <w:widowControl w:val="0"/>
        <w:numPr>
          <w:ilvl w:val="1"/>
          <w:numId w:val="0"/>
        </w:numPr>
        <w:tabs>
          <w:tab w:val="left" w:pos="0"/>
        </w:tabs>
        <w:kinsoku/>
        <w:wordWrap/>
        <w:overflowPunct/>
        <w:topLinePunct w:val="0"/>
        <w:autoSpaceDE/>
        <w:autoSpaceDN/>
        <w:bidi w:val="0"/>
        <w:adjustRightInd/>
        <w:snapToGrid/>
        <w:ind w:left="567" w:leftChars="0" w:hanging="787" w:firstLineChars="0"/>
        <w:jc w:val="left"/>
        <w:textAlignment w:val="auto"/>
        <w:rPr>
          <w:color w:val="auto"/>
        </w:rPr>
      </w:pPr>
      <w:bookmarkStart w:id="54" w:name="_Toc14068"/>
      <w:r>
        <w:rPr>
          <w:rFonts w:hint="default" w:ascii="Times New Roman" w:hAnsi="Times New Roman" w:eastAsia="微软雅黑" w:cs="黑体"/>
          <w:b/>
          <w:bCs/>
          <w:color w:val="auto"/>
          <w:sz w:val="28"/>
          <w:szCs w:val="36"/>
          <w:lang w:val="en-US" w:eastAsia="zh-CN" w:bidi="ar-SA"/>
        </w:rPr>
        <w:t>4.3</w:t>
      </w:r>
      <w:r>
        <w:rPr>
          <w:rFonts w:hint="eastAsia" w:cs="黑体"/>
          <w:b/>
          <w:bCs/>
          <w:color w:val="auto"/>
          <w:sz w:val="28"/>
          <w:szCs w:val="36"/>
          <w:lang w:val="en-US" w:eastAsia="zh-CN" w:bidi="ar-SA"/>
        </w:rPr>
        <w:t xml:space="preserve"> </w:t>
      </w:r>
      <w:r>
        <w:rPr>
          <w:color w:val="auto"/>
        </w:rPr>
        <w:t>其它相关基因说明</w:t>
      </w:r>
      <w:bookmarkEnd w:id="54"/>
    </w:p>
    <w:tbl>
      <w:tblPr>
        <w:tblStyle w:val="15"/>
        <w:tblW w:w="4999" w:type="pct"/>
        <w:tblInd w:w="0" w:type="dxa"/>
        <w:tblLayout w:type="fixed"/>
        <w:tblCellMar>
          <w:top w:w="0" w:type="dxa"/>
          <w:left w:w="108" w:type="dxa"/>
          <w:bottom w:w="0" w:type="dxa"/>
          <w:right w:w="108" w:type="dxa"/>
        </w:tblCellMar>
      </w:tblPr>
      <w:tblGrid>
        <w:gridCol w:w="984"/>
        <w:gridCol w:w="1271"/>
        <w:gridCol w:w="7829"/>
      </w:tblGrid>
      <w:tr>
        <w:tblPrEx>
          <w:tblCellMar>
            <w:top w:w="0" w:type="dxa"/>
            <w:left w:w="108" w:type="dxa"/>
            <w:bottom w:w="0" w:type="dxa"/>
            <w:right w:w="108" w:type="dxa"/>
          </w:tblCellMar>
        </w:tblPrEx>
        <w:trPr>
          <w:trHeight w:val="320" w:hRule="atLeast"/>
        </w:trPr>
        <w:tc>
          <w:tcPr>
            <w:tcW w:w="488" w:type="pct"/>
            <w:shd w:val="clear" w:color="auto" w:fill="0B8770"/>
            <w:vAlign w:val="center"/>
          </w:tcPr>
          <w:p>
            <w:pPr>
              <w:jc w:val="center"/>
              <w:rPr>
                <w:rFonts w:ascii="Times New Roman" w:hAnsi="Times New Roman" w:eastAsia="微软雅黑" w:cs="Times New Roman"/>
                <w:b/>
                <w:bCs/>
                <w:color w:val="FFFFFF"/>
              </w:rPr>
            </w:pPr>
            <w:bookmarkStart w:id="55" w:name="_Toc28454_WPSOffice_Level1"/>
            <w:r>
              <w:rPr>
                <w:rFonts w:ascii="Times New Roman" w:hAnsi="Times New Roman" w:eastAsia="微软雅黑" w:cs="Times New Roman"/>
                <w:b/>
                <w:bCs/>
                <w:color w:val="FFFFFF"/>
              </w:rPr>
              <w:t>基因</w:t>
            </w:r>
          </w:p>
        </w:tc>
        <w:tc>
          <w:tcPr>
            <w:tcW w:w="630" w:type="pct"/>
            <w:shd w:val="clear" w:color="auto" w:fill="0B8770"/>
            <w:vAlign w:val="center"/>
          </w:tcPr>
          <w:p>
            <w:pPr>
              <w:jc w:val="center"/>
              <w:rPr>
                <w:rFonts w:ascii="Times New Roman" w:hAnsi="Times New Roman" w:eastAsia="微软雅黑" w:cs="Times New Roman"/>
                <w:b/>
                <w:bCs/>
                <w:color w:val="FFFFFF"/>
                <w:lang w:eastAsia="zh-CN"/>
              </w:rPr>
            </w:pPr>
            <w:r>
              <w:rPr>
                <w:rFonts w:hint="eastAsia" w:ascii="Times New Roman" w:hAnsi="Times New Roman" w:eastAsia="微软雅黑" w:cs="Times New Roman"/>
                <w:b/>
                <w:bCs/>
                <w:color w:val="FFFFFF"/>
                <w:lang w:eastAsia="zh-CN"/>
              </w:rPr>
              <w:t>检测结果</w:t>
            </w:r>
          </w:p>
        </w:tc>
        <w:tc>
          <w:tcPr>
            <w:tcW w:w="3880" w:type="pct"/>
            <w:shd w:val="clear" w:color="auto" w:fill="0B8770"/>
            <w:vAlign w:val="center"/>
          </w:tcPr>
          <w:p>
            <w:pPr>
              <w:jc w:val="center"/>
              <w:rPr>
                <w:rFonts w:ascii="Times New Roman" w:hAnsi="Times New Roman" w:eastAsia="微软雅黑" w:cs="Times New Roman"/>
                <w:b/>
                <w:bCs/>
                <w:color w:val="FFFFFF"/>
              </w:rPr>
            </w:pPr>
            <w:r>
              <w:rPr>
                <w:rFonts w:ascii="Times New Roman" w:hAnsi="Times New Roman" w:eastAsia="微软雅黑" w:cs="Times New Roman"/>
                <w:b/>
                <w:bCs/>
                <w:color w:val="FFFFFF"/>
              </w:rPr>
              <w:t>基因说明</w:t>
            </w:r>
          </w:p>
        </w:tc>
      </w:tr>
      <w:tr>
        <w:tblPrEx>
          <w:tblCellMar>
            <w:top w:w="0" w:type="dxa"/>
            <w:left w:w="108" w:type="dxa"/>
            <w:bottom w:w="0" w:type="dxa"/>
            <w:right w:w="108" w:type="dxa"/>
          </w:tblCellMar>
        </w:tblPrEx>
        <w:trPr>
          <w:trHeight w:val="86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ATM</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ATM</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ATM</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tblPrEx>
          <w:tblCellMar>
            <w:top w:w="0" w:type="dxa"/>
            <w:left w:w="108" w:type="dxa"/>
            <w:bottom w:w="0" w:type="dxa"/>
            <w:right w:w="108" w:type="dxa"/>
          </w:tblCellMar>
        </w:tblPrEx>
        <w:trPr>
          <w:trHeight w:val="86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ATR</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ATR</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tblPrEx>
          <w:tblCellMar>
            <w:top w:w="0" w:type="dxa"/>
            <w:left w:w="108" w:type="dxa"/>
            <w:bottom w:w="0" w:type="dxa"/>
            <w:right w:w="108" w:type="dxa"/>
          </w:tblCellMar>
        </w:tblPrEx>
        <w:trPr>
          <w:trHeight w:val="34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hrr45map.BARD1 == [] %}未检出{%else%}{% for i in hrr45map.BARD1 %}{%if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hint="eastAsia" w:ascii="Times New Roman" w:hAnsi="Times New Roman" w:eastAsia="微软雅黑" w:cs="Times New Roman"/>
                <w:sz w:val="18"/>
                <w:szCs w:val="18"/>
                <w:lang w:eastAsia="zh-CN"/>
              </w:rPr>
              <w:t>BARD1</w:t>
            </w:r>
            <w:r>
              <w:rPr>
                <w:rFonts w:ascii="Times New Roman" w:hAnsi="Times New Roman" w:eastAsia="微软雅黑" w:cs="Times New Roman"/>
                <w:color w:val="000000"/>
                <w:sz w:val="18"/>
                <w:szCs w:val="18"/>
                <w:lang w:eastAsia="zh-CN"/>
              </w:rPr>
              <w:t>基因编码BRCA1环装结构域相关蛋白1，定位于2q35。BRAD1可与BRCA1形成异源二聚体，与遗传性乳腺癌和/或卵巢癌综合征发生相关。</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BRIP1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BRIP1</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CDK12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CDK12</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CHEK1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CHEK1</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CHEK2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CHEK2</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ERCC3</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ERCC3</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FANCA</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FANCA</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ascii="Times New Roman" w:hAnsi="Times New Roman" w:eastAsia="微软雅黑" w:cs="Times New Roman"/>
                <w:color w:val="000000"/>
                <w:sz w:val="18"/>
                <w:szCs w:val="18"/>
                <w:vertAlign w:val="superscript"/>
                <w:lang w:eastAsia="zh-CN"/>
              </w:rPr>
              <w:t>[30]</w:t>
            </w:r>
            <w:r>
              <w:rPr>
                <w:rFonts w:ascii="Times New Roman" w:hAnsi="Times New Roman" w:eastAsia="微软雅黑" w:cs="Times New Roman"/>
                <w:color w:val="000000"/>
                <w:sz w:val="18"/>
                <w:szCs w:val="18"/>
                <w:lang w:eastAsia="zh-CN"/>
              </w:rPr>
              <w:t>。</w:t>
            </w:r>
          </w:p>
        </w:tc>
      </w:tr>
      <w:tr>
        <w:tblPrEx>
          <w:tblCellMar>
            <w:top w:w="0" w:type="dxa"/>
            <w:left w:w="108" w:type="dxa"/>
            <w:bottom w:w="0" w:type="dxa"/>
            <w:right w:w="108" w:type="dxa"/>
          </w:tblCellMar>
        </w:tblPrEx>
        <w:trPr>
          <w:trHeight w:val="114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FANCL</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FANCL</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tblPrEx>
          <w:tblCellMar>
            <w:top w:w="0" w:type="dxa"/>
            <w:left w:w="108" w:type="dxa"/>
            <w:bottom w:w="0" w:type="dxa"/>
            <w:right w:w="108" w:type="dxa"/>
          </w:tblCellMar>
        </w:tblPrEx>
        <w:trPr>
          <w:trHeight w:val="114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FANCM</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FANCM</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GEN1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GEN1</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ascii="Times New Roman" w:hAnsi="Times New Roman" w:eastAsia="微软雅黑" w:cs="Times New Roman"/>
                <w:color w:val="000000"/>
                <w:sz w:val="18"/>
                <w:szCs w:val="18"/>
                <w:vertAlign w:val="superscript"/>
                <w:lang w:eastAsia="zh-CN"/>
              </w:rPr>
              <w:t>[31]</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eastAsia="zh-CN"/>
              </w:rPr>
              <w:t>与</w:t>
            </w:r>
            <w:r>
              <w:rPr>
                <w:rFonts w:ascii="Times New Roman" w:hAnsi="Times New Roman" w:eastAsia="微软雅黑" w:cs="Times New Roman"/>
                <w:color w:val="000000"/>
                <w:sz w:val="18"/>
                <w:szCs w:val="18"/>
              </w:rPr>
              <w:t>GEN1相关的疾病包括着色性干皮病、Tick-BorneRelapsingFever等。</w:t>
            </w:r>
          </w:p>
        </w:tc>
      </w:tr>
      <w:tr>
        <w:tblPrEx>
          <w:tblCellMar>
            <w:top w:w="0" w:type="dxa"/>
            <w:left w:w="108" w:type="dxa"/>
            <w:bottom w:w="0" w:type="dxa"/>
            <w:right w:w="108" w:type="dxa"/>
          </w:tblCellMar>
        </w:tblPrEx>
        <w:trPr>
          <w:trHeight w:val="86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HDAC2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HDAC2</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MRE11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MRE11</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EPCAM</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EPCAM</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MLH1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MLH1</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MLH3</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MLH3</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MSH2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MSH2</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tblPrEx>
          <w:tblCellMar>
            <w:top w:w="0" w:type="dxa"/>
            <w:left w:w="108" w:type="dxa"/>
            <w:bottom w:w="0" w:type="dxa"/>
            <w:right w:w="108" w:type="dxa"/>
          </w:tblCellMar>
        </w:tblPrEx>
        <w:trPr>
          <w:trHeight w:val="86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MSH6</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MSH6</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tblPrEx>
          <w:tblCellMar>
            <w:top w:w="0" w:type="dxa"/>
            <w:left w:w="108" w:type="dxa"/>
            <w:bottom w:w="0" w:type="dxa"/>
            <w:right w:w="108" w:type="dxa"/>
          </w:tblCellMar>
        </w:tblPrEx>
        <w:trPr>
          <w:trHeight w:val="114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NBN</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NBN</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PALB2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PALB2</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PMS2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PMS2</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PPM1D</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PPM1D</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tblPrEx>
          <w:tblCellMar>
            <w:top w:w="0" w:type="dxa"/>
            <w:left w:w="108" w:type="dxa"/>
            <w:bottom w:w="0" w:type="dxa"/>
            <w:right w:w="108" w:type="dxa"/>
          </w:tblCellMar>
        </w:tblPrEx>
        <w:trPr>
          <w:trHeight w:val="34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PPP2R2A</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PPP2R2A</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tblPrEx>
          <w:tblCellMar>
            <w:top w:w="0" w:type="dxa"/>
            <w:left w:w="108" w:type="dxa"/>
            <w:bottom w:w="0" w:type="dxa"/>
            <w:right w:w="108" w:type="dxa"/>
          </w:tblCellMar>
        </w:tblPrEx>
        <w:trPr>
          <w:trHeight w:val="114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PTEN</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PTEN</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tblPrEx>
          <w:tblCellMar>
            <w:top w:w="0" w:type="dxa"/>
            <w:left w:w="108" w:type="dxa"/>
            <w:bottom w:w="0" w:type="dxa"/>
            <w:right w:w="108" w:type="dxa"/>
          </w:tblCellMar>
        </w:tblPrEx>
        <w:trPr>
          <w:trHeight w:val="86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RAD50</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RAD50</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RAD51B</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RAD51B</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tblPrEx>
          <w:tblCellMar>
            <w:top w:w="0" w:type="dxa"/>
            <w:left w:w="108" w:type="dxa"/>
            <w:bottom w:w="0" w:type="dxa"/>
            <w:right w:w="108" w:type="dxa"/>
          </w:tblCellMar>
        </w:tblPrEx>
        <w:trPr>
          <w:trHeight w:val="114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RAD51C</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RAD51C</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tblPrEx>
          <w:tblCellMar>
            <w:top w:w="0" w:type="dxa"/>
            <w:left w:w="108" w:type="dxa"/>
            <w:bottom w:w="0" w:type="dxa"/>
            <w:right w:w="108" w:type="dxa"/>
          </w:tblCellMar>
        </w:tblPrEx>
        <w:trPr>
          <w:trHeight w:val="55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RAD51</w:t>
            </w:r>
            <w:r>
              <w:rPr>
                <w:rFonts w:hint="eastAsia" w:ascii="Times New Roman" w:hAnsi="Times New Roman" w:eastAsia="微软雅黑" w:cs="Times New Roman"/>
                <w:color w:val="000000"/>
                <w:sz w:val="18"/>
                <w:szCs w:val="18"/>
                <w:lang w:eastAsia="zh-CN"/>
              </w:rPr>
              <w:t>D</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RAD51</w:t>
            </w:r>
            <w:r>
              <w:rPr>
                <w:rFonts w:hint="eastAsia" w:ascii="Times New Roman" w:hAnsi="Times New Roman" w:eastAsia="微软雅黑" w:cs="Times New Roman"/>
                <w:color w:val="000000"/>
                <w:sz w:val="18"/>
                <w:szCs w:val="18"/>
                <w:lang w:eastAsia="zh-CN"/>
              </w:rPr>
              <w:t>D</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RAD54L</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RAD54L</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tblPrEx>
          <w:tblCellMar>
            <w:top w:w="0" w:type="dxa"/>
            <w:left w:w="108" w:type="dxa"/>
            <w:bottom w:w="0" w:type="dxa"/>
            <w:right w:w="108" w:type="dxa"/>
          </w:tblCellMar>
        </w:tblPrEx>
        <w:trPr>
          <w:trHeight w:val="112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TP53</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TP53</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CDH1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CDH1</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tblPrEx>
          <w:tblCellMar>
            <w:top w:w="0" w:type="dxa"/>
            <w:left w:w="108" w:type="dxa"/>
            <w:bottom w:w="0" w:type="dxa"/>
            <w:right w:w="108" w:type="dxa"/>
          </w:tblCellMar>
        </w:tblPrEx>
        <w:trPr>
          <w:trHeight w:val="84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NF1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NF1</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STK11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STK11</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APC</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APC</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MUTYH</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MUTYH</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tblPrEx>
          <w:tblCellMar>
            <w:top w:w="0" w:type="dxa"/>
            <w:left w:w="108" w:type="dxa"/>
            <w:bottom w:w="0" w:type="dxa"/>
            <w:right w:w="108" w:type="dxa"/>
          </w:tblCellMar>
        </w:tblPrEx>
        <w:trPr>
          <w:trHeight w:val="86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AR</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AR</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tblPrEx>
          <w:tblCellMar>
            <w:top w:w="0" w:type="dxa"/>
            <w:left w:w="108" w:type="dxa"/>
            <w:bottom w:w="0" w:type="dxa"/>
            <w:right w:w="108" w:type="dxa"/>
          </w:tblCellMar>
        </w:tblPrEx>
        <w:trPr>
          <w:trHeight w:val="58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ESR1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ESR1</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tblPrEx>
          <w:tblCellMar>
            <w:top w:w="0" w:type="dxa"/>
            <w:left w:w="108" w:type="dxa"/>
            <w:bottom w:w="0" w:type="dxa"/>
            <w:right w:w="108" w:type="dxa"/>
          </w:tblCellMar>
        </w:tblPrEx>
        <w:trPr>
          <w:trHeight w:val="86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ERBB2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ERBB2</w:t>
            </w:r>
            <w:r>
              <w:rPr>
                <w:rFonts w:hint="eastAsia" w:ascii="Times New Roman" w:hAnsi="Times New Roman" w:eastAsia="微软雅黑" w:cs="Times New Roman"/>
                <w:sz w:val="18"/>
                <w:szCs w:val="18"/>
                <w:lang w:eastAsia="zh-CN"/>
              </w:rPr>
              <w:t xml:space="preserve">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tblPrEx>
          <w:tblCellMar>
            <w:top w:w="0" w:type="dxa"/>
            <w:left w:w="108" w:type="dxa"/>
            <w:bottom w:w="0" w:type="dxa"/>
            <w:right w:w="108" w:type="dxa"/>
          </w:tblCellMar>
        </w:tblPrEx>
        <w:trPr>
          <w:trHeight w:val="860" w:hRule="atLeast"/>
        </w:trPr>
        <w:tc>
          <w:tcPr>
            <w:tcW w:w="488" w:type="pct"/>
            <w:vAlign w:val="center"/>
          </w:tcPr>
          <w:p>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1271" w:type="dxa"/>
            <w:vAlign w:val="center"/>
          </w:tcPr>
          <w:p>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hrr45map.PIK3CA == [] %}未检出{%else%}{% for i in hrr45map.PIK3CA %}{%if loop.last%}{{ i }}{%else%}{{ i }}</w:t>
            </w:r>
          </w:p>
          <w:p>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bl>
    <w:p>
      <w:pPr>
        <w:rPr>
          <w:rFonts w:ascii="Times New Roman" w:hAnsi="Times New Roman" w:eastAsia="微软雅黑" w:cs="Times New Roman"/>
          <w:sz w:val="18"/>
          <w:szCs w:val="18"/>
          <w:lang w:eastAsia="zh-CN"/>
        </w:rPr>
        <w:sectPr>
          <w:footerReference r:id="rId7" w:type="default"/>
          <w:pgSz w:w="11910" w:h="16840"/>
          <w:pgMar w:top="1037" w:right="1020" w:bottom="981" w:left="1020" w:header="567" w:footer="567" w:gutter="0"/>
          <w:pgNumType w:start="1"/>
          <w:cols w:space="720" w:num="1"/>
          <w:docGrid w:linePitch="299" w:charSpace="0"/>
        </w:sectPr>
      </w:pPr>
    </w:p>
    <w:p>
      <w:pPr>
        <w:spacing w:before="26"/>
        <w:rPr>
          <w:rFonts w:ascii="Times New Roman" w:hAnsi="Times New Roman" w:eastAsia="微软雅黑" w:cs="Times New Roman"/>
          <w:b/>
          <w:bCs/>
          <w:color w:val="416AAB"/>
          <w:sz w:val="24"/>
          <w:szCs w:val="24"/>
          <w:lang w:eastAsia="zh-CN"/>
        </w:rPr>
      </w:pPr>
      <w:bookmarkStart w:id="56" w:name="_Toc26985_WPSOffice_Level1"/>
      <w:bookmarkStart w:id="57" w:name="_Toc20170_WPSOffice_Level1"/>
    </w:p>
    <w:p>
      <w:pPr>
        <w:pStyle w:val="2"/>
        <w:keepNext w:val="0"/>
        <w:keepLines w:val="0"/>
        <w:pageBreakBefore w:val="0"/>
        <w:widowControl w:val="0"/>
        <w:numPr>
          <w:ilvl w:val="1"/>
          <w:numId w:val="0"/>
        </w:numPr>
        <w:tabs>
          <w:tab w:val="left" w:pos="0"/>
        </w:tabs>
        <w:kinsoku/>
        <w:wordWrap/>
        <w:overflowPunct/>
        <w:topLinePunct w:val="0"/>
        <w:autoSpaceDE/>
        <w:autoSpaceDN/>
        <w:bidi w:val="0"/>
        <w:adjustRightInd/>
        <w:snapToGrid/>
        <w:ind w:left="567" w:leftChars="0" w:hanging="787" w:firstLineChars="0"/>
        <w:jc w:val="left"/>
        <w:textAlignment w:val="auto"/>
        <w:rPr>
          <w:color w:val="auto"/>
        </w:rPr>
      </w:pPr>
      <w:bookmarkStart w:id="58" w:name="_Toc4074"/>
      <w:r>
        <w:rPr>
          <w:rFonts w:hint="default" w:ascii="Times New Roman" w:hAnsi="Times New Roman" w:eastAsia="微软雅黑" w:cs="黑体"/>
          <w:b/>
          <w:bCs/>
          <w:color w:val="auto"/>
          <w:sz w:val="28"/>
          <w:szCs w:val="36"/>
          <w:lang w:val="en-US" w:eastAsia="zh-CN" w:bidi="ar-SA"/>
        </w:rPr>
        <w:t>4.4</w:t>
      </w:r>
      <w:r>
        <w:rPr>
          <w:rFonts w:hint="eastAsia" w:cs="黑体"/>
          <w:b/>
          <w:bCs/>
          <w:color w:val="auto"/>
          <w:sz w:val="28"/>
          <w:szCs w:val="36"/>
          <w:lang w:val="en-US" w:eastAsia="zh-CN" w:bidi="ar-SA"/>
        </w:rPr>
        <w:t xml:space="preserve"> </w:t>
      </w:r>
      <w:r>
        <w:rPr>
          <w:color w:val="auto"/>
        </w:rPr>
        <w:t>易感人群特征</w:t>
      </w:r>
      <w:bookmarkEnd w:id="58"/>
    </w:p>
    <w:p>
      <w:pPr>
        <w:spacing w:before="26"/>
        <w:rPr>
          <w:rFonts w:ascii="Times New Roman" w:hAnsi="Times New Roman" w:eastAsia="微软雅黑" w:cs="Times New Roman"/>
          <w:b/>
          <w:bCs/>
          <w:color w:val="416AAB"/>
          <w:sz w:val="24"/>
          <w:szCs w:val="24"/>
          <w:lang w:eastAsia="zh-CN"/>
        </w:rPr>
      </w:pPr>
    </w:p>
    <w:p>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患者发病年龄46-50岁发病，同时伴有：</w:t>
      </w:r>
    </w:p>
    <w:p>
      <w:pPr>
        <w:widowControl/>
        <w:numPr>
          <w:ilvl w:val="0"/>
          <w:numId w:val="12"/>
        </w:num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rPr>
        <w:t>第二原</w:t>
      </w:r>
      <w:r>
        <w:rPr>
          <w:rFonts w:ascii="Times New Roman" w:hAnsi="Times New Roman" w:eastAsia="微软雅黑" w:cs="Times New Roman"/>
          <w:lang w:eastAsia="zh-CN"/>
        </w:rPr>
        <w:t>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eastAsia="微软雅黑" w:cs="Times New Roman"/>
          <w:lang w:eastAsia="zh-CN"/>
        </w:rPr>
        <w:t xml:space="preserve"> ≥1 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eastAsia="微软雅黑" w:cs="Times New Roman"/>
          <w:lang w:eastAsia="zh-CN"/>
        </w:rPr>
        <w:t xml:space="preserve"> ≥1 血缘近亲有≤50岁发病的乳腺癌史；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 ；</w:t>
      </w:r>
    </w:p>
    <w:p>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③</w:t>
      </w:r>
      <w:r>
        <w:rPr>
          <w:rFonts w:ascii="Times New Roman" w:hAnsi="Times New Roman" w:eastAsia="微软雅黑" w:cs="Times New Roman"/>
          <w:lang w:eastAsia="zh-CN"/>
        </w:rPr>
        <w:t xml:space="preserve"> ≥2 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lang w:eastAsia="zh-CN"/>
        </w:rPr>
        <w:t>④</w:t>
      </w:r>
      <w:r>
        <w:rPr>
          <w:rFonts w:ascii="Times New Roman" w:hAnsi="Times New Roman"/>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⑥</w:t>
      </w:r>
      <w:r>
        <w:rPr>
          <w:rFonts w:ascii="Times New Roman" w:hAnsi="Times New Roman"/>
          <w:lang w:eastAsia="zh-CN"/>
        </w:rPr>
        <w:t xml:space="preserve"> </w:t>
      </w:r>
      <w:r>
        <w:rPr>
          <w:rFonts w:ascii="Times New Roman" w:hAnsi="Times New Roman" w:eastAsia="微软雅黑" w:cs="Times New Roman"/>
          <w:lang w:eastAsia="zh-CN"/>
        </w:rPr>
        <w:t>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tabs>
          <w:tab w:val="left" w:pos="4048"/>
        </w:tabs>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r>
        <w:rPr>
          <w:rFonts w:hint="eastAsia" w:ascii="Times New Roman" w:hAnsi="Times New Roman" w:eastAsia="微软雅黑" w:cs="Times New Roman"/>
          <w:b/>
          <w:bCs/>
          <w:color w:val="416AAB"/>
          <w:sz w:val="24"/>
          <w:szCs w:val="24"/>
          <w:lang w:eastAsia="zh-CN"/>
        </w:rPr>
        <w:tab/>
      </w:r>
    </w:p>
    <w:p>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③</w:t>
      </w:r>
      <w:r>
        <w:rPr>
          <w:rFonts w:ascii="Times New Roman" w:hAnsi="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rFonts w:ascii="Times New Roman" w:hAnsi="Times New Roman"/>
          <w:lang w:eastAsia="zh-CN"/>
        </w:rPr>
      </w:pPr>
      <w:r>
        <w:rPr>
          <w:rFonts w:hint="eastAsia" w:ascii="Times New Roman" w:hAnsi="Times New Roman" w:eastAsia="微软雅黑" w:cs="Times New Roman"/>
          <w:b/>
          <w:bCs/>
          <w:sz w:val="24"/>
          <w:szCs w:val="24"/>
          <w:lang w:eastAsia="zh-CN"/>
        </w:rPr>
        <w:t>胰腺癌易感人群特征</w:t>
      </w:r>
    </w:p>
    <w:p>
      <w:pPr>
        <w:spacing w:before="26"/>
        <w:rPr>
          <w:rFonts w:ascii="Times New Roman" w:hAnsi="Times New Roman" w:eastAsia="微软雅黑" w:cs="Times New Roman"/>
          <w:lang w:eastAsia="zh-CN"/>
        </w:rPr>
      </w:pPr>
      <w:bookmarkStart w:id="59" w:name="_Toc3846"/>
      <w:bookmarkStart w:id="60" w:name="_Toc97654861"/>
      <w:bookmarkStart w:id="61" w:name="_Toc20718"/>
      <w:bookmarkStart w:id="62" w:name="_Toc5400"/>
      <w:bookmarkStart w:id="63" w:name="_Toc27417"/>
      <w:r>
        <w:rPr>
          <w:rFonts w:ascii="Times New Roman" w:hAnsi="Times New Roman" w:eastAsia="微软雅黑" w:cs="Times New Roman"/>
          <w:lang w:eastAsia="zh-CN"/>
        </w:rPr>
        <w:t>1 40岁以上，同时伴有≥1项下述者</w:t>
      </w:r>
      <w:bookmarkEnd w:id="59"/>
      <w:bookmarkEnd w:id="60"/>
      <w:bookmarkEnd w:id="61"/>
      <w:bookmarkEnd w:id="62"/>
      <w:bookmarkEnd w:id="63"/>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lang w:eastAsia="zh-CN"/>
        </w:rPr>
        <w:t xml:space="preserve"> </w:t>
      </w:r>
      <w:r>
        <w:rPr>
          <w:rFonts w:ascii="Times New Roman" w:hAnsi="Times New Roman" w:eastAsia="微软雅黑" w:cs="Times New Roman"/>
          <w:lang w:eastAsia="zh-CN"/>
        </w:rPr>
        <w:t>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lang w:eastAsia="zh-CN"/>
        </w:rPr>
        <w:t xml:space="preserve"> </w:t>
      </w:r>
      <w:r>
        <w:rPr>
          <w:rFonts w:ascii="Times New Roman" w:hAnsi="Times New Roman" w:eastAsia="微软雅黑" w:cs="Times New Roman"/>
          <w:lang w:eastAsia="zh-CN"/>
        </w:rPr>
        <w:t>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③</w:t>
      </w:r>
      <w:r>
        <w:rPr>
          <w:rFonts w:ascii="Times New Roman" w:hAnsi="Times New Roman"/>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④</w:t>
      </w:r>
      <w:r>
        <w:rPr>
          <w:rFonts w:ascii="Times New Roman" w:hAnsi="Times New Roman"/>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pPr>
        <w:spacing w:before="26"/>
        <w:rPr>
          <w:rFonts w:ascii="Times New Roman" w:hAnsi="Times New Roman" w:eastAsia="微软雅黑" w:cs="Times New Roman"/>
          <w:lang w:eastAsia="zh-CN"/>
        </w:rPr>
      </w:pPr>
      <w:bookmarkStart w:id="64" w:name="_Toc126"/>
      <w:bookmarkStart w:id="65" w:name="_Toc1131"/>
      <w:bookmarkStart w:id="66" w:name="_Toc10299"/>
      <w:bookmarkStart w:id="67" w:name="_Toc8169"/>
      <w:bookmarkStart w:id="68" w:name="_Toc97654862"/>
      <w:r>
        <w:rPr>
          <w:rFonts w:ascii="Times New Roman" w:hAnsi="Times New Roman" w:eastAsia="微软雅黑" w:cs="Times New Roman"/>
          <w:lang w:eastAsia="zh-CN"/>
        </w:rPr>
        <w:t>2 有胰腺癌家族史、糖尿病史</w:t>
      </w:r>
      <w:bookmarkEnd w:id="64"/>
      <w:bookmarkEnd w:id="65"/>
      <w:bookmarkEnd w:id="66"/>
      <w:bookmarkEnd w:id="67"/>
      <w:bookmarkEnd w:id="68"/>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③</w:t>
      </w:r>
      <w:r>
        <w:rPr>
          <w:rFonts w:ascii="Times New Roman" w:hAnsi="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④</w:t>
      </w:r>
      <w:r>
        <w:rPr>
          <w:rFonts w:ascii="Times New Roman" w:hAnsi="Times New Roman"/>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pStyle w:val="2"/>
        <w:keepNext w:val="0"/>
        <w:keepLines w:val="0"/>
        <w:pageBreakBefore w:val="0"/>
        <w:widowControl w:val="0"/>
        <w:numPr>
          <w:ilvl w:val="1"/>
          <w:numId w:val="0"/>
        </w:numPr>
        <w:tabs>
          <w:tab w:val="left" w:pos="0"/>
        </w:tabs>
        <w:kinsoku/>
        <w:wordWrap/>
        <w:overflowPunct/>
        <w:topLinePunct w:val="0"/>
        <w:autoSpaceDE/>
        <w:autoSpaceDN/>
        <w:bidi w:val="0"/>
        <w:adjustRightInd/>
        <w:snapToGrid/>
        <w:ind w:left="567" w:leftChars="0" w:hanging="787" w:firstLineChars="0"/>
        <w:jc w:val="left"/>
        <w:textAlignment w:val="auto"/>
        <w:rPr>
          <w:color w:val="auto"/>
        </w:rPr>
      </w:pPr>
      <w:r>
        <w:br w:type="page"/>
      </w:r>
      <w:bookmarkStart w:id="69" w:name="_Toc22088"/>
      <w:r>
        <w:rPr>
          <w:rFonts w:hint="eastAsia"/>
          <w:color w:val="auto"/>
          <w:lang w:val="en-US" w:eastAsia="zh-CN"/>
        </w:rPr>
        <w:t xml:space="preserve">4.5 </w:t>
      </w:r>
      <w:r>
        <w:rPr>
          <w:color w:val="auto"/>
        </w:rPr>
        <w:t>检测基因列表</w:t>
      </w:r>
      <w:bookmarkEnd w:id="69"/>
    </w:p>
    <w:p>
      <w:pPr>
        <w:rPr>
          <w:rFonts w:ascii="Times New Roman" w:hAnsi="Times New Roman" w:eastAsia="微软雅黑" w:cs="Times New Roman"/>
          <w:sz w:val="18"/>
          <w:szCs w:val="18"/>
          <w:lang w:eastAsia="zh-CN"/>
        </w:rPr>
      </w:pPr>
    </w:p>
    <w:tbl>
      <w:tblPr>
        <w:tblStyle w:val="15"/>
        <w:tblW w:w="5000" w:type="pct"/>
        <w:jc w:val="center"/>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Layout w:type="autofit"/>
        <w:tblCellMar>
          <w:top w:w="0" w:type="dxa"/>
          <w:left w:w="108" w:type="dxa"/>
          <w:bottom w:w="0" w:type="dxa"/>
          <w:right w:w="108" w:type="dxa"/>
        </w:tblCellMar>
      </w:tblPr>
      <w:tblGrid>
        <w:gridCol w:w="1259"/>
        <w:gridCol w:w="1259"/>
        <w:gridCol w:w="1260"/>
        <w:gridCol w:w="1260"/>
        <w:gridCol w:w="1260"/>
        <w:gridCol w:w="1260"/>
        <w:gridCol w:w="1266"/>
        <w:gridCol w:w="1262"/>
      </w:tblGrid>
      <w:tr>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APC</w:t>
            </w:r>
          </w:p>
        </w:tc>
        <w:tc>
          <w:tcPr>
            <w:tcW w:w="624"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AR</w:t>
            </w:r>
          </w:p>
        </w:tc>
        <w:tc>
          <w:tcPr>
            <w:tcW w:w="624"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ATM</w:t>
            </w:r>
          </w:p>
        </w:tc>
        <w:tc>
          <w:tcPr>
            <w:tcW w:w="624"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ATR</w:t>
            </w:r>
          </w:p>
        </w:tc>
        <w:tc>
          <w:tcPr>
            <w:tcW w:w="624"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BARD1</w:t>
            </w:r>
          </w:p>
        </w:tc>
        <w:tc>
          <w:tcPr>
            <w:tcW w:w="624"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BRCA1</w:t>
            </w:r>
          </w:p>
        </w:tc>
        <w:tc>
          <w:tcPr>
            <w:tcW w:w="627"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BRCA2</w:t>
            </w:r>
          </w:p>
        </w:tc>
        <w:tc>
          <w:tcPr>
            <w:tcW w:w="625"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BRIP1</w:t>
            </w:r>
          </w:p>
        </w:tc>
      </w:tr>
      <w:tr>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CDH1</w:t>
            </w:r>
          </w:p>
        </w:tc>
        <w:tc>
          <w:tcPr>
            <w:tcW w:w="1259"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CDK12</w:t>
            </w:r>
          </w:p>
        </w:tc>
        <w:tc>
          <w:tcPr>
            <w:tcW w:w="1260"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CHEK1</w:t>
            </w:r>
          </w:p>
        </w:tc>
        <w:tc>
          <w:tcPr>
            <w:tcW w:w="1260"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CHEK2</w:t>
            </w:r>
          </w:p>
        </w:tc>
        <w:tc>
          <w:tcPr>
            <w:tcW w:w="1260"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EPCAM</w:t>
            </w:r>
          </w:p>
        </w:tc>
        <w:tc>
          <w:tcPr>
            <w:tcW w:w="1260"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ERBB2</w:t>
            </w:r>
          </w:p>
        </w:tc>
        <w:tc>
          <w:tcPr>
            <w:tcW w:w="1266"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ERCC3</w:t>
            </w:r>
          </w:p>
        </w:tc>
        <w:tc>
          <w:tcPr>
            <w:tcW w:w="1262"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ESR1</w:t>
            </w:r>
          </w:p>
        </w:tc>
      </w:tr>
      <w:tr>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FANCA</w:t>
            </w:r>
          </w:p>
        </w:tc>
        <w:tc>
          <w:tcPr>
            <w:tcW w:w="1259"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FANCL</w:t>
            </w:r>
          </w:p>
        </w:tc>
        <w:tc>
          <w:tcPr>
            <w:tcW w:w="1260"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FANCM</w:t>
            </w:r>
          </w:p>
        </w:tc>
        <w:tc>
          <w:tcPr>
            <w:tcW w:w="1260"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FGFR1</w:t>
            </w:r>
          </w:p>
        </w:tc>
        <w:tc>
          <w:tcPr>
            <w:tcW w:w="1260"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FGFR2</w:t>
            </w:r>
          </w:p>
        </w:tc>
        <w:tc>
          <w:tcPr>
            <w:tcW w:w="1260"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FGFR3</w:t>
            </w:r>
          </w:p>
        </w:tc>
        <w:tc>
          <w:tcPr>
            <w:tcW w:w="1266"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GEN1</w:t>
            </w:r>
          </w:p>
        </w:tc>
        <w:tc>
          <w:tcPr>
            <w:tcW w:w="1262"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HDAC2</w:t>
            </w:r>
          </w:p>
        </w:tc>
      </w:tr>
      <w:tr>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MLH1</w:t>
            </w:r>
          </w:p>
        </w:tc>
        <w:tc>
          <w:tcPr>
            <w:tcW w:w="1259"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MLH3</w:t>
            </w:r>
          </w:p>
        </w:tc>
        <w:tc>
          <w:tcPr>
            <w:tcW w:w="1260"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MRE11</w:t>
            </w:r>
          </w:p>
        </w:tc>
        <w:tc>
          <w:tcPr>
            <w:tcW w:w="1260"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MSH2</w:t>
            </w:r>
          </w:p>
        </w:tc>
        <w:tc>
          <w:tcPr>
            <w:tcW w:w="1260"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MSH6</w:t>
            </w:r>
          </w:p>
        </w:tc>
        <w:tc>
          <w:tcPr>
            <w:tcW w:w="1260"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MUTYH</w:t>
            </w:r>
          </w:p>
        </w:tc>
        <w:tc>
          <w:tcPr>
            <w:tcW w:w="1266"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NBN</w:t>
            </w:r>
          </w:p>
        </w:tc>
        <w:tc>
          <w:tcPr>
            <w:tcW w:w="1262" w:type="dxa"/>
            <w:tcBorders>
              <w:tl2br w:val="nil"/>
              <w:tr2bl w:val="nil"/>
            </w:tcBorders>
            <w:shd w:val="clear" w:color="auto" w:fill="E6E6E6"/>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NF1</w:t>
            </w:r>
          </w:p>
        </w:tc>
      </w:tr>
      <w:tr>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PALB2</w:t>
            </w:r>
          </w:p>
        </w:tc>
        <w:tc>
          <w:tcPr>
            <w:tcW w:w="1259"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PIK3CA</w:t>
            </w:r>
          </w:p>
        </w:tc>
        <w:tc>
          <w:tcPr>
            <w:tcW w:w="1260"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PMS2</w:t>
            </w:r>
          </w:p>
        </w:tc>
        <w:tc>
          <w:tcPr>
            <w:tcW w:w="1260"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PPM1D</w:t>
            </w:r>
          </w:p>
        </w:tc>
        <w:tc>
          <w:tcPr>
            <w:tcW w:w="1260"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PPP2R2A</w:t>
            </w:r>
          </w:p>
        </w:tc>
        <w:tc>
          <w:tcPr>
            <w:tcW w:w="1260"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PTEN</w:t>
            </w:r>
          </w:p>
        </w:tc>
        <w:tc>
          <w:tcPr>
            <w:tcW w:w="1266"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RAD50</w:t>
            </w:r>
          </w:p>
        </w:tc>
        <w:tc>
          <w:tcPr>
            <w:tcW w:w="1262" w:type="dxa"/>
            <w:tcBorders>
              <w:tl2br w:val="nil"/>
              <w:tr2bl w:val="nil"/>
            </w:tcBorders>
            <w:vAlign w:val="center"/>
          </w:tcPr>
          <w:p>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RAD51B</w:t>
            </w:r>
          </w:p>
        </w:tc>
      </w:tr>
      <w:tr>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shd w:val="clear" w:color="auto" w:fill="E6E6E6"/>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RAD51C</w:t>
            </w:r>
          </w:p>
        </w:tc>
        <w:tc>
          <w:tcPr>
            <w:tcW w:w="1259" w:type="dxa"/>
            <w:tcBorders>
              <w:tl2br w:val="nil"/>
              <w:tr2bl w:val="nil"/>
            </w:tcBorders>
            <w:shd w:val="clear" w:color="auto" w:fill="E6E6E6"/>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RAD51D</w:t>
            </w:r>
          </w:p>
        </w:tc>
        <w:tc>
          <w:tcPr>
            <w:tcW w:w="1260" w:type="dxa"/>
            <w:tcBorders>
              <w:tl2br w:val="nil"/>
              <w:tr2bl w:val="nil"/>
            </w:tcBorders>
            <w:shd w:val="clear" w:color="auto" w:fill="E6E6E6"/>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RAD54L</w:t>
            </w:r>
          </w:p>
        </w:tc>
        <w:tc>
          <w:tcPr>
            <w:tcW w:w="1260" w:type="dxa"/>
            <w:tcBorders>
              <w:tl2br w:val="nil"/>
              <w:tr2bl w:val="nil"/>
            </w:tcBorders>
            <w:shd w:val="clear" w:color="auto" w:fill="E6E6E6"/>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STK11</w:t>
            </w:r>
          </w:p>
        </w:tc>
        <w:tc>
          <w:tcPr>
            <w:tcW w:w="1260" w:type="dxa"/>
            <w:tcBorders>
              <w:tl2br w:val="nil"/>
              <w:tr2bl w:val="nil"/>
            </w:tcBorders>
            <w:shd w:val="clear" w:color="auto" w:fill="E6E6E6"/>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TP53</w:t>
            </w:r>
          </w:p>
        </w:tc>
        <w:tc>
          <w:tcPr>
            <w:tcW w:w="624" w:type="pct"/>
            <w:tcBorders>
              <w:tl2br w:val="nil"/>
              <w:tr2bl w:val="nil"/>
            </w:tcBorders>
            <w:shd w:val="clear" w:color="auto" w:fill="E6E6E6"/>
            <w:vAlign w:val="center"/>
          </w:tcPr>
          <w:p>
            <w:pPr>
              <w:jc w:val="center"/>
              <w:rPr>
                <w:rFonts w:ascii="Times New Roman" w:hAnsi="Times New Roman" w:eastAsia="微软雅黑" w:cs="Times New Roman"/>
                <w:sz w:val="18"/>
                <w:szCs w:val="18"/>
              </w:rPr>
            </w:pPr>
          </w:p>
        </w:tc>
        <w:tc>
          <w:tcPr>
            <w:tcW w:w="627" w:type="pct"/>
            <w:tcBorders>
              <w:tl2br w:val="nil"/>
              <w:tr2bl w:val="nil"/>
            </w:tcBorders>
            <w:shd w:val="clear" w:color="auto" w:fill="E6E6E6"/>
            <w:vAlign w:val="center"/>
          </w:tcPr>
          <w:p>
            <w:pPr>
              <w:jc w:val="center"/>
              <w:rPr>
                <w:rFonts w:ascii="Times New Roman" w:hAnsi="Times New Roman" w:eastAsia="微软雅黑" w:cs="Times New Roman"/>
                <w:sz w:val="18"/>
                <w:szCs w:val="18"/>
              </w:rPr>
            </w:pPr>
          </w:p>
        </w:tc>
        <w:tc>
          <w:tcPr>
            <w:tcW w:w="625" w:type="pct"/>
            <w:tcBorders>
              <w:tl2br w:val="nil"/>
              <w:tr2bl w:val="nil"/>
            </w:tcBorders>
            <w:shd w:val="clear" w:color="auto" w:fill="E6E6E6"/>
            <w:vAlign w:val="center"/>
          </w:tcPr>
          <w:p>
            <w:pPr>
              <w:jc w:val="center"/>
              <w:rPr>
                <w:rFonts w:ascii="Times New Roman" w:hAnsi="Times New Roman" w:eastAsia="微软雅黑" w:cs="Times New Roman"/>
                <w:sz w:val="18"/>
                <w:szCs w:val="18"/>
              </w:rPr>
            </w:pPr>
          </w:p>
        </w:tc>
      </w:tr>
    </w:tbl>
    <w:p>
      <w:pPr>
        <w:rPr>
          <w:rFonts w:ascii="Times New Roman" w:hAnsi="Times New Roman"/>
          <w:lang w:eastAsia="zh-CN"/>
        </w:rPr>
      </w:pPr>
      <w:r>
        <w:rPr>
          <w:rFonts w:ascii="Times New Roman" w:hAnsi="Times New Roman"/>
          <w:lang w:eastAsia="zh-CN"/>
        </w:rPr>
        <w:br w:type="page"/>
      </w:r>
    </w:p>
    <w:bookmarkEnd w:id="55"/>
    <w:bookmarkEnd w:id="56"/>
    <w:bookmarkEnd w:id="57"/>
    <w:p>
      <w:pPr>
        <w:pStyle w:val="2"/>
        <w:keepNext w:val="0"/>
        <w:keepLines w:val="0"/>
        <w:pageBreakBefore w:val="0"/>
        <w:widowControl w:val="0"/>
        <w:numPr>
          <w:ilvl w:val="1"/>
          <w:numId w:val="0"/>
        </w:numPr>
        <w:tabs>
          <w:tab w:val="left" w:pos="0"/>
        </w:tabs>
        <w:kinsoku/>
        <w:wordWrap/>
        <w:overflowPunct/>
        <w:topLinePunct w:val="0"/>
        <w:autoSpaceDE/>
        <w:autoSpaceDN/>
        <w:bidi w:val="0"/>
        <w:adjustRightInd/>
        <w:snapToGrid/>
        <w:ind w:left="567" w:leftChars="0" w:hanging="787" w:firstLineChars="0"/>
        <w:jc w:val="left"/>
        <w:textAlignment w:val="auto"/>
        <w:rPr>
          <w:color w:val="auto"/>
        </w:rPr>
      </w:pPr>
      <w:bookmarkStart w:id="70" w:name="_Toc9307"/>
      <w:bookmarkStart w:id="71" w:name="_Toc22162_WPSOffice_Level1"/>
      <w:bookmarkStart w:id="72" w:name="_Toc14611_WPSOffice_Level1"/>
      <w:bookmarkStart w:id="73" w:name="_Toc22623"/>
      <w:bookmarkStart w:id="74" w:name="_Toc13275"/>
      <w:bookmarkStart w:id="75" w:name="_Toc17792_WPSOffice_Level2"/>
      <w:bookmarkStart w:id="76" w:name="_Toc19584_WPSOffice_Level1"/>
      <w:r>
        <w:rPr>
          <w:rFonts w:hint="default" w:ascii="Times New Roman" w:hAnsi="Times New Roman" w:eastAsia="微软雅黑" w:cs="黑体"/>
          <w:b/>
          <w:bCs/>
          <w:color w:val="auto"/>
          <w:sz w:val="28"/>
          <w:szCs w:val="36"/>
          <w:lang w:val="en-US" w:eastAsia="zh-CN" w:bidi="ar-SA"/>
        </w:rPr>
        <w:t>4.6</w:t>
      </w:r>
      <w:r>
        <w:rPr>
          <w:rFonts w:hint="eastAsia" w:cs="黑体"/>
          <w:b/>
          <w:bCs/>
          <w:color w:val="auto"/>
          <w:sz w:val="28"/>
          <w:szCs w:val="36"/>
          <w:lang w:val="en-US" w:eastAsia="zh-CN" w:bidi="ar-SA"/>
        </w:rPr>
        <w:t xml:space="preserve"> </w:t>
      </w:r>
      <w:r>
        <w:rPr>
          <w:color w:val="auto"/>
        </w:rPr>
        <w:t>参考文献</w:t>
      </w:r>
      <w:bookmarkEnd w:id="70"/>
    </w:p>
    <w:bookmarkEnd w:id="71"/>
    <w:bookmarkEnd w:id="72"/>
    <w:bookmarkEnd w:id="73"/>
    <w:bookmarkEnd w:id="74"/>
    <w:bookmarkEnd w:id="75"/>
    <w:bookmarkEnd w:id="76"/>
    <w:p>
      <w:pPr>
        <w:pStyle w:val="32"/>
        <w:widowControl/>
        <w:numPr>
          <w:ilvl w:val="0"/>
          <w:numId w:val="13"/>
        </w:numPr>
        <w:spacing w:before="120"/>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Nakonechny Q B, Gilks C B. Ovarian cancer in hereditary cancer susceptibility syndromes[J]. Surgical pathology clinics, 2016, 9(2): 189-199.</w:t>
      </w:r>
    </w:p>
    <w:p>
      <w:pPr>
        <w:pStyle w:val="32"/>
        <w:widowControl/>
        <w:numPr>
          <w:ilvl w:val="0"/>
          <w:numId w:val="13"/>
        </w:numPr>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Chui M H, Ryan P, Radigan J, et al. The histomorphology of Lynch syndrome–associated ovarian carcinomas: toward a subtype-specific screening strategy[J]. The American journal of surgical pathology, 2014, 38(9): 1173-1181.</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Lu K H, Daniels M. Endometrial and ovarian cancer in women with Lynch syndrome: update in screening and prevention[J]. Familial cancer, 2013, 12(2): 273-277.</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Lancaster J M, Powell C B, Chen L, et al. Society of Gynecologic Oncology statement on risk assessment for inherited gynecologic cancer predispositions[J]. Gynecologic oncology, 2015, 136(1): 3-7.</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Tr R, Mitra N, Wan F, et al. Association of type and location of BRCA1 and BRCA2 mutations with risk of breast and ovarian cancer[J]. JAMA INTERNAL MEDICINE, 2015 (Aprile): 1347-1361.</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Walsh C S, Blum A, Walts A, et al. Lynch syndrome among gynecologic oncology patients meeting Bethesda guidelines for screening[J]. Gynecologic oncology, 2010, 116(3): 516-521.</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Liu G, Yang D, Sun Y, et al. Differing clinical impact of BRCA1 and BRCA2 mutations in serous ovarian cancer[J]. Pharmacogenomics, 2012, 13(13): 1523-1535.</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Finch A, Beiner M, Lubinski J, et al. Salpingo-oophorectomy and the risk of ovarian, fallopian tube, and peritoneal cancers in women with a BRCA1 or BRCA2 Mutation[J]. Jama, 2006, 296(2): 185-192.</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Stan D L, Shuster L T, Wick M J, et al. Challenging and complex decisions in the management of the BRCA mutation carrier[J]. Journal of Women's Health, 2013, 22(10): 825-834.</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Audeh M W, Carmichael J, Penson R T, et al. Oral poly (ADP-ribose) polymerase inhibitor olaparib in patients with BRCA1 or BRCA2 mutations and recurrent ovarian cancer: a proof-of-concept trial[J]. The Lancet, 2010, 376(9737): 245-251.</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Fong P C, Yap T A, Boss D S, et al. Poly (ADP)-ribose polymerase inhibition: frequent durable responses in BRCA carrier ovarian cancer correlating with platinum-free interval[J]. Journal of clinical oncology, 2010, 28(15): 2512-2519.</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Ledermann J, Harter P, Gourley C, et al. Olaparib maintenance therapy in platinum-sensitive relapsed ovarian cancer[J]. New England Journal of Medicine, 2012, 366(15): 1382-1392.</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Kaufman B, Shapira-Frommer R, Schmutzler R K, et al. Olaparib monotherapy in patients with advanced cancer and a germline BRCA1/2 mutation[J]. Journal of clinical oncology: official journal of the American Society of Clinical Oncology, 2015, 33(3): 244.</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Butler T, Maravent S, Boisselle J, et al. A review of 2014 cancer drug approvals, with a look at 2015 and beyond[J]. Pharmacy and Therapeutics, 2015, 40(3): 191.</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Deeks E D. Olaparib: first global approval[J]. Drugs, 2015, 75(2): 231-240.</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Kim G, Ison G, McKee A E, et al. FDA approval summary: olaparib monotherapy in patients with deleterious germline BRCA-mutated advanced ovarian cancer treated with three or more lines of chemotherapy[J]. Clinical cancer research, 2015: clincanres. 0887.2015.</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Pujade-Lauraine E, Ledermann J A, Selle F, et al. Olaparib tablets as maintenance therapy in patients with platinum-sensitive, relapsed ovarian cancer and a BRCA1/2 mutation (SOLO2/ENGOT-Ov21): a double-blind, randomised, placebo-controlled, phase 3 trial[J]. The Lancet Oncology, 2017, 18(9): 1274-1284.</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Kristeleit R, Shapiro G I, Burris H A, et al. A phase I–II study of the oral PARP inhibitor rucaparib in patients with germline BRCA1/2-mutated ovarian carcinoma or other solid tumors[J]. Clinical Cancer Research, 2017.</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Swisher E M, Lin K K, Oza A M, et al. Rucaparib in relapsed, platinum-sensitive high-grade ovarian carcinoma (ARIEL2 Part 1): an international, multicentre, open-label, phase 2 trial[J]. The Lancet Oncology, 2017, 18(1): 75-87.</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Balasubramaniam S, Beaver J A, Horton S, et al. FDA approval summary: rucaparib for the treatment of patients with deleterious BRCA mutation–associated advanced ovarian cancer[J]. Clinical Cancer Research, 2017.</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Mirza M R, Monk B J, Herrstedt J, et al. Niraparib maintenance therapy in platinum-sensitive, recurrent ovarian cancer[J]. New England Journal of Medicine, 2016, 375(22): 2154-2164.</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Scott L J. Niraparib: first global approval[J]. Drugs, 2017, 77(9): 1029-1034.</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Muthiah Bose, Juliane Sachsenweger, Niina Laurila</w:t>
      </w:r>
      <w:r>
        <w:rPr>
          <w:rFonts w:ascii="Times New Roman" w:hAnsi="Times New Roman" w:eastAsia="微软雅黑"/>
          <w:color w:val="222222"/>
          <w:sz w:val="20"/>
          <w:szCs w:val="20"/>
          <w:shd w:val="clear" w:color="auto" w:fill="FFFFFF"/>
          <w:lang w:eastAsia="zh-CN"/>
        </w:rPr>
        <w:t xml:space="preserve">,et al. </w:t>
      </w:r>
      <w:r>
        <w:rPr>
          <w:rFonts w:ascii="Times New Roman" w:hAnsi="Times New Roman" w:eastAsia="微软雅黑"/>
          <w:color w:val="222222"/>
          <w:sz w:val="20"/>
          <w:szCs w:val="20"/>
          <w:shd w:val="clear" w:color="auto" w:fill="FFFFFF"/>
        </w:rPr>
        <w:t>BRCA1 misalignment results in an abnormal DNA damage response in hybrid ABRAXAS1 mutant vector cells[J].</w:t>
      </w:r>
      <w:r>
        <w:rPr>
          <w:rFonts w:ascii="Times New Roman" w:hAnsi="Times New Roman"/>
        </w:rPr>
        <w:t xml:space="preserve"> </w:t>
      </w:r>
      <w:r>
        <w:rPr>
          <w:rFonts w:ascii="Times New Roman" w:hAnsi="Times New Roman" w:eastAsia="微软雅黑"/>
          <w:color w:val="222222"/>
          <w:sz w:val="20"/>
          <w:szCs w:val="20"/>
          <w:shd w:val="clear" w:color="auto" w:fill="FFFFFF"/>
        </w:rPr>
        <w:t>Hum Mol Genet, 2019,28(24):4148-4160.</w:t>
      </w:r>
    </w:p>
    <w:p>
      <w:pPr>
        <w:pStyle w:val="32"/>
        <w:widowControl/>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Zdenek Kleibl, Vessela N Kristensen. Women at High Risk of Breast Cancer: Molecular Characteristics, Clinical Presentation and Management[J]. Breast, 2016, 28:136-44.</w:t>
      </w:r>
    </w:p>
    <w:p>
      <w:pPr>
        <w:pStyle w:val="32"/>
        <w:numPr>
          <w:ilvl w:val="0"/>
          <w:numId w:val="13"/>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color w:val="222222"/>
          <w:sz w:val="20"/>
          <w:szCs w:val="20"/>
          <w:shd w:val="clear" w:color="auto" w:fill="FFFFFF"/>
        </w:rPr>
        <w:t xml:space="preserve"> </w:t>
      </w:r>
      <w:r>
        <w:rPr>
          <w:rFonts w:ascii="Times New Roman" w:hAnsi="Times New Roman" w:eastAsia="微软雅黑"/>
          <w:color w:val="222222"/>
          <w:sz w:val="20"/>
          <w:szCs w:val="20"/>
          <w:shd w:val="clear" w:color="auto" w:fill="FFFFFF"/>
        </w:rPr>
        <w:t>2010, 124(1):283-8.</w:t>
      </w:r>
    </w:p>
    <w:p>
      <w:pPr>
        <w:widowControl/>
        <w:spacing w:after="84" w:line="259" w:lineRule="auto"/>
        <w:rPr>
          <w:rFonts w:ascii="Times New Roman" w:hAnsi="Times New Roman" w:eastAsia="微软雅黑" w:cs="Times New Roman"/>
          <w:sz w:val="15"/>
          <w:szCs w:val="15"/>
          <w:lang w:eastAsia="zh-CN"/>
        </w:rPr>
        <w:sectPr>
          <w:pgSz w:w="11910" w:h="16840"/>
          <w:pgMar w:top="1037" w:right="1020" w:bottom="981" w:left="1020" w:header="624" w:footer="567" w:gutter="0"/>
          <w:cols w:space="720" w:num="1"/>
        </w:sectPr>
      </w:pPr>
    </w:p>
    <w:p>
      <w:pPr>
        <w:widowControl/>
        <w:spacing w:after="84" w:line="259" w:lineRule="auto"/>
        <w:rPr>
          <w:rFonts w:eastAsia="微软雅黑" w:cs="Times New Roman"/>
          <w:lang w:eastAsia="zh-CN"/>
        </w:rPr>
      </w:pPr>
      <w:r>
        <w:rPr>
          <w:rFonts w:hint="eastAsia" w:eastAsia="微软雅黑" w:cs="Times New Roman"/>
          <w:lang w:eastAsia="zh-CN"/>
        </w:rPr>
        <w:drawing>
          <wp:inline distT="0" distB="0" distL="114300" distR="114300">
            <wp:extent cx="5988050" cy="9209405"/>
            <wp:effectExtent l="0" t="0" r="1270" b="10795"/>
            <wp:docPr id="29" name="图片 29" descr="报告封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报告封底2"/>
                    <pic:cNvPicPr>
                      <a:picLocks noChangeAspect="1"/>
                    </pic:cNvPicPr>
                  </pic:nvPicPr>
                  <pic:blipFill>
                    <a:blip r:embed="rId13"/>
                    <a:srcRect l="5087" t="4496" r="9080" b="6488"/>
                    <a:stretch>
                      <a:fillRect/>
                    </a:stretch>
                  </pic:blipFill>
                  <pic:spPr>
                    <a:xfrm>
                      <a:off x="0" y="0"/>
                      <a:ext cx="5988050" cy="9209405"/>
                    </a:xfrm>
                    <a:prstGeom prst="rect">
                      <a:avLst/>
                    </a:prstGeom>
                  </pic:spPr>
                </pic:pic>
              </a:graphicData>
            </a:graphic>
          </wp:inline>
        </w:drawing>
      </w:r>
    </w:p>
    <w:p>
      <w:pPr>
        <w:rPr>
          <w:rFonts w:eastAsia="微软雅黑" w:cs="Times New Roman"/>
          <w:lang w:eastAsia="zh-CN"/>
        </w:rPr>
      </w:pPr>
      <w:r>
        <w:rPr>
          <w:rFonts w:hint="eastAsia" w:eastAsia="微软雅黑" w:cs="Times New Roman"/>
          <w:lang w:eastAsia="zh-CN"/>
        </w:rPr>
        <w:br w:type="page"/>
      </w:r>
    </w:p>
    <w:p>
      <w:pPr>
        <w:widowControl/>
        <w:spacing w:after="84" w:line="259" w:lineRule="auto"/>
        <w:rPr>
          <w:rFonts w:eastAsia="微软雅黑" w:cs="Times New Roman"/>
          <w:lang w:eastAsia="zh-CN"/>
        </w:rPr>
      </w:pPr>
      <w:r>
        <w:rPr>
          <w:rFonts w:hint="eastAsia" w:eastAsia="微软雅黑" w:cs="Times New Roman"/>
          <w:lang w:eastAsia="zh-CN"/>
        </w:rPr>
        <w:drawing>
          <wp:inline distT="0" distB="0" distL="114300" distR="114300">
            <wp:extent cx="6259830" cy="8677910"/>
            <wp:effectExtent l="0" t="0" r="3810" b="8890"/>
            <wp:docPr id="30" name="图片 30" descr="报告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报告封底"/>
                    <pic:cNvPicPr>
                      <a:picLocks noChangeAspect="1"/>
                    </pic:cNvPicPr>
                  </pic:nvPicPr>
                  <pic:blipFill>
                    <a:blip r:embed="rId14"/>
                    <a:stretch>
                      <a:fillRect/>
                    </a:stretch>
                  </pic:blipFill>
                  <pic:spPr>
                    <a:xfrm>
                      <a:off x="0" y="0"/>
                      <a:ext cx="6259830" cy="8677910"/>
                    </a:xfrm>
                    <a:prstGeom prst="rect">
                      <a:avLst/>
                    </a:prstGeom>
                  </pic:spPr>
                </pic:pic>
              </a:graphicData>
            </a:graphic>
          </wp:inline>
        </w:drawing>
      </w:r>
    </w:p>
    <w:sectPr>
      <w:headerReference r:id="rId8" w:type="default"/>
      <w:footerReference r:id="rId9" w:type="default"/>
      <w:pgSz w:w="11910" w:h="16840"/>
      <w:pgMar w:top="1037" w:right="1020" w:bottom="981" w:left="1020" w:header="624" w:footer="56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Arial-ItalicMT">
    <w:altName w:val="Segoe Print"/>
    <w:panose1 w:val="00000000000000000000"/>
    <w:charset w:val="00"/>
    <w:family w:val="auto"/>
    <w:pitch w:val="default"/>
    <w:sig w:usb0="00000000" w:usb1="00000000" w:usb2="00000000" w:usb3="00000000" w:csb0="00000000" w:csb1="00000000"/>
  </w:font>
  <w:font w:name="Times New Roman Regular">
    <w:altName w:val="Times New Roman"/>
    <w:panose1 w:val="00000000000000000000"/>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5472"/>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pPr w:leftFromText="180" w:rightFromText="180" w:vertAnchor="page" w:horzAnchor="page" w:tblpX="1113" w:tblpY="158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2747"/>
      <w:gridCol w:w="2522"/>
      <w:gridCol w:w="19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657" w:type="dxa"/>
          <w:tcBorders>
            <w:top w:val="single" w:color="0B8770" w:sz="8" w:space="0"/>
            <w:left w:val="nil"/>
            <w:bottom w:val="single" w:color="0B8770" w:sz="8" w:space="0"/>
            <w:right w:val="nil"/>
          </w:tcBorders>
          <w:shd w:val="clear" w:color="auto" w:fill="auto"/>
          <w:vAlign w:val="center"/>
        </w:tcPr>
        <w:p>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shd w:val="clear" w:color="auto" w:fill="FFFFFF" w:themeFill="background1"/>
              <w:lang w:eastAsia="zh-CN"/>
            </w:rPr>
            <w:t>检验号：</w:t>
          </w:r>
        </w:p>
      </w:tc>
      <w:tc>
        <w:tcPr>
          <w:tcW w:w="2747" w:type="dxa"/>
          <w:tcBorders>
            <w:top w:val="single" w:color="0B8770" w:sz="8" w:space="0"/>
            <w:left w:val="nil"/>
            <w:bottom w:val="single" w:color="0B8770" w:sz="8" w:space="0"/>
            <w:right w:val="nil"/>
          </w:tcBorders>
          <w:shd w:val="clear" w:color="auto" w:fill="E6E6E6"/>
          <w:vAlign w:val="center"/>
        </w:tcPr>
        <w:p>
          <w:pPr>
            <w:tabs>
              <w:tab w:val="right" w:pos="2531"/>
            </w:tabs>
            <w:jc w:val="left"/>
            <w:rPr>
              <w:rFonts w:ascii="Times New Roman" w:hAnsi="Times New Roman" w:eastAsia="微软雅黑" w:cs="Times New Roman"/>
              <w:szCs w:val="28"/>
              <w:lang w:eastAsia="zh-CN"/>
            </w:rPr>
          </w:pPr>
          <w:r>
            <w:rPr>
              <w:rFonts w:hint="eastAsia" w:ascii="Times New Roman" w:hAnsi="Times New Roman" w:eastAsia="微软雅黑" w:cs="Times New Roman"/>
              <w:bCs/>
              <w:color w:val="000000"/>
              <w:sz w:val="21"/>
              <w:szCs w:val="21"/>
              <w:lang w:eastAsia="zh-CN"/>
            </w:rPr>
            <w:t>{{ serial_number }}</w:t>
          </w:r>
          <w:r>
            <w:rPr>
              <w:rFonts w:hint="eastAsia" w:ascii="Times New Roman" w:hAnsi="Times New Roman" w:eastAsia="微软雅黑" w:cs="Times New Roman"/>
              <w:bCs/>
              <w:color w:val="000000"/>
              <w:sz w:val="21"/>
              <w:szCs w:val="21"/>
              <w:lang w:eastAsia="zh-CN"/>
            </w:rPr>
            <w:tab/>
          </w:r>
        </w:p>
      </w:tc>
      <w:tc>
        <w:tcPr>
          <w:tcW w:w="2522" w:type="dxa"/>
          <w:tcBorders>
            <w:top w:val="single" w:color="0B8770" w:sz="8" w:space="0"/>
            <w:left w:val="nil"/>
            <w:bottom w:val="single" w:color="0B8770" w:sz="8" w:space="0"/>
            <w:right w:val="nil"/>
          </w:tcBorders>
          <w:shd w:val="clear" w:color="auto" w:fill="auto"/>
          <w:vAlign w:val="center"/>
        </w:tcPr>
        <w:p>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lang w:eastAsia="zh-CN"/>
            </w:rPr>
            <w:t>报告日期：</w:t>
          </w:r>
        </w:p>
      </w:tc>
      <w:tc>
        <w:tcPr>
          <w:tcW w:w="1931" w:type="dxa"/>
          <w:tcBorders>
            <w:top w:val="single" w:color="0B8770" w:sz="8" w:space="0"/>
            <w:left w:val="nil"/>
            <w:bottom w:val="single" w:color="0B8770" w:sz="8" w:space="0"/>
            <w:right w:val="nil"/>
          </w:tcBorders>
          <w:shd w:val="clear" w:color="auto" w:fill="E6E6E6"/>
          <w:vAlign w:val="center"/>
        </w:tcPr>
        <w:p>
          <w:pPr>
            <w:tabs>
              <w:tab w:val="right" w:pos="1715"/>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lang w:eastAsia="zh-CN"/>
            </w:rPr>
            <w:t>{{ reportdate }}</w:t>
          </w:r>
          <w:r>
            <w:rPr>
              <w:rFonts w:hint="eastAsia" w:ascii="Times New Roman" w:hAnsi="Times New Roman" w:eastAsia="微软雅黑" w:cs="Times New Roman"/>
              <w:szCs w:val="28"/>
              <w:shd w:val="clear" w:color="auto"/>
              <w:lang w:eastAsia="zh-CN"/>
            </w:rPr>
            <w:tab/>
          </w:r>
        </w:p>
      </w:tc>
    </w:tr>
  </w:tbl>
  <w:p>
    <w:pPr>
      <w:pStyle w:val="9"/>
      <w:jc w:val="center"/>
    </w:pPr>
  </w:p>
  <w:p>
    <w:pPr>
      <w:spacing w:line="14" w:lineRule="auto"/>
      <w:rPr>
        <w:sz w:val="20"/>
        <w:szCs w:val="20"/>
      </w:rPr>
    </w:pPr>
    <w:r>
      <w:rPr>
        <w:sz w:val="18"/>
        <w:lang w:eastAsia="zh-CN"/>
      </w:rPr>
      <mc:AlternateContent>
        <mc:Choice Requires="wps">
          <w:drawing>
            <wp:anchor distT="0" distB="0" distL="114300" distR="114300" simplePos="0" relativeHeight="251660288" behindDoc="0" locked="0" layoutInCell="1" allowOverlap="1">
              <wp:simplePos x="0" y="0"/>
              <wp:positionH relativeFrom="margin">
                <wp:posOffset>3086100</wp:posOffset>
              </wp:positionH>
              <wp:positionV relativeFrom="paragraph">
                <wp:posOffset>80645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18"/>
                              <w:szCs w:val="18"/>
                            </w:rPr>
                            <w:id w:val="1334100106"/>
                          </w:sdtPr>
                          <w:sdtEndPr>
                            <w:rPr>
                              <w:sz w:val="18"/>
                              <w:szCs w:val="18"/>
                            </w:rPr>
                          </w:sdtEndPr>
                          <w:sdtContent>
                            <w:p>
                              <w:pP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eastAsia="zh-CN"/>
                                </w:rPr>
                                <w:t>2</w:t>
                              </w:r>
                              <w:r>
                                <w:rPr>
                                  <w:sz w:val="18"/>
                                  <w:szCs w:val="18"/>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43pt;margin-top:6.35pt;height:144pt;width:144pt;mso-position-horizontal-relative:margin;mso-wrap-style:none;z-index:251660288;mso-width-relative:page;mso-height-relative:page;" filled="f" stroked="f" coordsize="21600,21600" o:gfxdata="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gizZlnY&#10;6p3lEToq5u3qGCBgp2sUpVdi0ArT1nVmeBlxnP/cd1GPf4P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Z3hKPXAAAACgEAAA8AAAAAAAAAAQAgAAAAIgAAAGRycy9kb3ducmV2LnhtbFBLAQIUABQA&#10;AAAIAIdO4kCM1w58KgIAAFUEAAAOAAAAAAAAAAEAIAAAACYBAABkcnMvZTJvRG9jLnhtbFBLBQYA&#10;AAAABgAGAFkBAADCBQAAAAA=&#10;">
              <v:fill on="f" focussize="0,0"/>
              <v:stroke on="f" weight="0.5pt"/>
              <v:imagedata o:title=""/>
              <o:lock v:ext="edit" aspectratio="f"/>
              <v:textbox inset="0mm,0mm,0mm,0mm" style="mso-fit-shape-to-text:t;">
                <w:txbxContent>
                  <w:sdt>
                    <w:sdtPr>
                      <w:rPr>
                        <w:sz w:val="18"/>
                        <w:szCs w:val="18"/>
                      </w:rPr>
                      <w:id w:val="1334100106"/>
                    </w:sdtPr>
                    <w:sdtEndPr>
                      <w:rPr>
                        <w:sz w:val="18"/>
                        <w:szCs w:val="18"/>
                      </w:rPr>
                    </w:sdtEndPr>
                    <w:sdtContent>
                      <w:p>
                        <w:pP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eastAsia="zh-CN"/>
                          </w:rPr>
                          <w:t>2</w:t>
                        </w:r>
                        <w:r>
                          <w:rPr>
                            <w:sz w:val="18"/>
                            <w:szCs w:val="18"/>
                          </w:rPr>
                          <w:fldChar w:fldCharType="end"/>
                        </w:r>
                      </w:p>
                    </w:sdtContent>
                  </w:sdt>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pPr>
  </w:p>
  <w:p>
    <w:pPr>
      <w:spacing w:line="14" w:lineRule="auto"/>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999" w:hanging="2998" w:hangingChars="1428"/>
      <w:jc w:val="both"/>
      <w:rPr>
        <w:color w:val="7F7F7F"/>
        <w:sz w:val="21"/>
        <w:szCs w:val="21"/>
        <w:lang w:eastAsia="zh-CN"/>
      </w:rPr>
    </w:pPr>
  </w:p>
  <w:p>
    <w:pPr>
      <w:spacing w:line="14" w:lineRule="auto"/>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7F7F7F"/>
        <w:sz w:val="20"/>
        <w:szCs w:val="20"/>
        <w:lang w:eastAsia="zh-CN"/>
      </w:rPr>
    </w:pPr>
    <w:r>
      <w:rPr>
        <w:sz w:val="20"/>
        <w:lang w:eastAsia="zh-CN"/>
      </w:rPr>
      <w:drawing>
        <wp:anchor distT="0" distB="0" distL="114300" distR="114300" simplePos="0" relativeHeight="251659264" behindDoc="0" locked="0" layoutInCell="1" allowOverlap="1">
          <wp:simplePos x="0" y="0"/>
          <wp:positionH relativeFrom="column">
            <wp:posOffset>-253365</wp:posOffset>
          </wp:positionH>
          <wp:positionV relativeFrom="paragraph">
            <wp:posOffset>-211455</wp:posOffset>
          </wp:positionV>
          <wp:extent cx="1836420" cy="376555"/>
          <wp:effectExtent l="0" t="0" r="5080" b="4445"/>
          <wp:wrapSquare wrapText="bothSides"/>
          <wp:docPr id="7" name="图片 7" descr="C:\Users\qubel\Desktop\111.jp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qubel\Desktop\111.jpg111"/>
                  <pic:cNvPicPr>
                    <a:picLocks noChangeAspect="1"/>
                  </pic:cNvPicPr>
                </pic:nvPicPr>
                <pic:blipFill>
                  <a:blip r:embed="rId1"/>
                  <a:srcRect/>
                  <a:stretch>
                    <a:fillRect/>
                  </a:stretch>
                </pic:blipFill>
                <pic:spPr>
                  <a:xfrm>
                    <a:off x="0" y="0"/>
                    <a:ext cx="1836420" cy="37655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rPr>
        <w:color w:val="7F7F7F"/>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D70F0F5C"/>
    <w:multiLevelType w:val="singleLevel"/>
    <w:tmpl w:val="D70F0F5C"/>
    <w:lvl w:ilvl="0" w:tentative="0">
      <w:start w:val="1"/>
      <w:numFmt w:val="decimal"/>
      <w:suff w:val="space"/>
      <w:lvlText w:val="%1."/>
      <w:lvlJc w:val="left"/>
      <w:pPr>
        <w:ind w:left="87"/>
      </w:p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219D0AF6"/>
    <w:multiLevelType w:val="singleLevel"/>
    <w:tmpl w:val="219D0AF6"/>
    <w:lvl w:ilvl="0" w:tentative="0">
      <w:start w:val="1"/>
      <w:numFmt w:val="decimal"/>
      <w:suff w:val="space"/>
      <w:lvlText w:val="%1."/>
      <w:lvlJc w:val="left"/>
      <w:pPr>
        <w:ind w:left="87"/>
      </w:p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3FE2A38E"/>
    <w:multiLevelType w:val="singleLevel"/>
    <w:tmpl w:val="3FE2A38E"/>
    <w:lvl w:ilvl="0" w:tentative="0">
      <w:start w:val="1"/>
      <w:numFmt w:val="decimal"/>
      <w:lvlText w:val="%1."/>
      <w:lvlJc w:val="left"/>
      <w:pPr>
        <w:ind w:left="425" w:hanging="42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9B7869"/>
    <w:multiLevelType w:val="multilevel"/>
    <w:tmpl w:val="589B78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7"/>
  </w:num>
  <w:num w:numId="2">
    <w:abstractNumId w:val="11"/>
  </w:num>
  <w:num w:numId="3">
    <w:abstractNumId w:val="10"/>
  </w:num>
  <w:num w:numId="4">
    <w:abstractNumId w:val="3"/>
  </w:num>
  <w:num w:numId="5">
    <w:abstractNumId w:val="4"/>
  </w:num>
  <w:num w:numId="6">
    <w:abstractNumId w:val="1"/>
  </w:num>
  <w:num w:numId="7">
    <w:abstractNumId w:val="5"/>
  </w:num>
  <w:num w:numId="8">
    <w:abstractNumId w:val="6"/>
  </w:num>
  <w:num w:numId="9">
    <w:abstractNumId w:val="2"/>
  </w:num>
  <w:num w:numId="10">
    <w:abstractNumId w:val="9"/>
  </w:num>
  <w:num w:numId="11">
    <w:abstractNumId w:val="0"/>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364B"/>
    <w:rsid w:val="000075B2"/>
    <w:rsid w:val="00027462"/>
    <w:rsid w:val="00033443"/>
    <w:rsid w:val="000453A2"/>
    <w:rsid w:val="00050EC3"/>
    <w:rsid w:val="00053185"/>
    <w:rsid w:val="00063451"/>
    <w:rsid w:val="00063D61"/>
    <w:rsid w:val="00070F09"/>
    <w:rsid w:val="00080C25"/>
    <w:rsid w:val="000856CF"/>
    <w:rsid w:val="000A25EF"/>
    <w:rsid w:val="000D6160"/>
    <w:rsid w:val="000E32CA"/>
    <w:rsid w:val="000F48D8"/>
    <w:rsid w:val="001141CA"/>
    <w:rsid w:val="001352AC"/>
    <w:rsid w:val="00146673"/>
    <w:rsid w:val="00157515"/>
    <w:rsid w:val="00157DC4"/>
    <w:rsid w:val="00172A27"/>
    <w:rsid w:val="001846E1"/>
    <w:rsid w:val="001A7044"/>
    <w:rsid w:val="001C0F01"/>
    <w:rsid w:val="001D1CAE"/>
    <w:rsid w:val="001E0ED7"/>
    <w:rsid w:val="001E5AD2"/>
    <w:rsid w:val="001F1443"/>
    <w:rsid w:val="001F50EA"/>
    <w:rsid w:val="00200AFA"/>
    <w:rsid w:val="00222B21"/>
    <w:rsid w:val="00227A2A"/>
    <w:rsid w:val="0023413B"/>
    <w:rsid w:val="00234B10"/>
    <w:rsid w:val="0024348C"/>
    <w:rsid w:val="002636CF"/>
    <w:rsid w:val="00270CF5"/>
    <w:rsid w:val="00280A5B"/>
    <w:rsid w:val="002918E6"/>
    <w:rsid w:val="002A5154"/>
    <w:rsid w:val="002A77BA"/>
    <w:rsid w:val="002C1C7D"/>
    <w:rsid w:val="002C357F"/>
    <w:rsid w:val="002D6EF8"/>
    <w:rsid w:val="002E0910"/>
    <w:rsid w:val="002E1536"/>
    <w:rsid w:val="002F0BAC"/>
    <w:rsid w:val="002F3F3A"/>
    <w:rsid w:val="00305D6E"/>
    <w:rsid w:val="003100C5"/>
    <w:rsid w:val="0032374C"/>
    <w:rsid w:val="003275FF"/>
    <w:rsid w:val="00350598"/>
    <w:rsid w:val="00354E31"/>
    <w:rsid w:val="00370210"/>
    <w:rsid w:val="00373BFC"/>
    <w:rsid w:val="0038614A"/>
    <w:rsid w:val="003B27BF"/>
    <w:rsid w:val="003C764D"/>
    <w:rsid w:val="003C7EDD"/>
    <w:rsid w:val="003D72ED"/>
    <w:rsid w:val="004063F1"/>
    <w:rsid w:val="0042313A"/>
    <w:rsid w:val="00423FDB"/>
    <w:rsid w:val="00431531"/>
    <w:rsid w:val="0045255C"/>
    <w:rsid w:val="004778D6"/>
    <w:rsid w:val="00485FF1"/>
    <w:rsid w:val="00497E3B"/>
    <w:rsid w:val="004C6B8E"/>
    <w:rsid w:val="004C7418"/>
    <w:rsid w:val="004E3F93"/>
    <w:rsid w:val="00503BE5"/>
    <w:rsid w:val="0052638A"/>
    <w:rsid w:val="00547D3B"/>
    <w:rsid w:val="00576C30"/>
    <w:rsid w:val="0059328A"/>
    <w:rsid w:val="00597074"/>
    <w:rsid w:val="005B2FCB"/>
    <w:rsid w:val="005C3DF8"/>
    <w:rsid w:val="005F478A"/>
    <w:rsid w:val="006105FE"/>
    <w:rsid w:val="00613EB6"/>
    <w:rsid w:val="006229F0"/>
    <w:rsid w:val="00644E26"/>
    <w:rsid w:val="00656E82"/>
    <w:rsid w:val="00673D9E"/>
    <w:rsid w:val="00675481"/>
    <w:rsid w:val="006967F9"/>
    <w:rsid w:val="006B32F9"/>
    <w:rsid w:val="006C121F"/>
    <w:rsid w:val="006C3D0B"/>
    <w:rsid w:val="006D6622"/>
    <w:rsid w:val="006E17F0"/>
    <w:rsid w:val="006F2551"/>
    <w:rsid w:val="007157CA"/>
    <w:rsid w:val="00716B23"/>
    <w:rsid w:val="0072123B"/>
    <w:rsid w:val="0072776F"/>
    <w:rsid w:val="007316FA"/>
    <w:rsid w:val="007735A9"/>
    <w:rsid w:val="007765CB"/>
    <w:rsid w:val="007D3D01"/>
    <w:rsid w:val="007E12FF"/>
    <w:rsid w:val="00802349"/>
    <w:rsid w:val="00806D3D"/>
    <w:rsid w:val="00813930"/>
    <w:rsid w:val="00817F49"/>
    <w:rsid w:val="0085711A"/>
    <w:rsid w:val="00890E10"/>
    <w:rsid w:val="008A1843"/>
    <w:rsid w:val="008A634D"/>
    <w:rsid w:val="008B093B"/>
    <w:rsid w:val="008D1E6B"/>
    <w:rsid w:val="008E05A8"/>
    <w:rsid w:val="008E7370"/>
    <w:rsid w:val="00902C56"/>
    <w:rsid w:val="00907C5B"/>
    <w:rsid w:val="00917827"/>
    <w:rsid w:val="00923EF1"/>
    <w:rsid w:val="00932106"/>
    <w:rsid w:val="00940735"/>
    <w:rsid w:val="00943394"/>
    <w:rsid w:val="00965D87"/>
    <w:rsid w:val="0097261A"/>
    <w:rsid w:val="00977C1F"/>
    <w:rsid w:val="0098295E"/>
    <w:rsid w:val="00993169"/>
    <w:rsid w:val="009B458A"/>
    <w:rsid w:val="009C028A"/>
    <w:rsid w:val="009C4F9D"/>
    <w:rsid w:val="009F2238"/>
    <w:rsid w:val="00A01503"/>
    <w:rsid w:val="00A15B8C"/>
    <w:rsid w:val="00A41368"/>
    <w:rsid w:val="00A46DCD"/>
    <w:rsid w:val="00A47654"/>
    <w:rsid w:val="00A6559D"/>
    <w:rsid w:val="00A718E1"/>
    <w:rsid w:val="00A730DE"/>
    <w:rsid w:val="00AA1DAA"/>
    <w:rsid w:val="00AA3E63"/>
    <w:rsid w:val="00AA7DD2"/>
    <w:rsid w:val="00AB51A4"/>
    <w:rsid w:val="00B337C2"/>
    <w:rsid w:val="00B36949"/>
    <w:rsid w:val="00B54346"/>
    <w:rsid w:val="00B63773"/>
    <w:rsid w:val="00B84550"/>
    <w:rsid w:val="00B87B69"/>
    <w:rsid w:val="00BA2397"/>
    <w:rsid w:val="00BB0AED"/>
    <w:rsid w:val="00BD4CC0"/>
    <w:rsid w:val="00BE114A"/>
    <w:rsid w:val="00BE21B8"/>
    <w:rsid w:val="00BE4CB2"/>
    <w:rsid w:val="00C00687"/>
    <w:rsid w:val="00C0111F"/>
    <w:rsid w:val="00C17019"/>
    <w:rsid w:val="00C21CDB"/>
    <w:rsid w:val="00C234B8"/>
    <w:rsid w:val="00C30656"/>
    <w:rsid w:val="00C46069"/>
    <w:rsid w:val="00C655E7"/>
    <w:rsid w:val="00CA5E09"/>
    <w:rsid w:val="00CA62B5"/>
    <w:rsid w:val="00CB0EA6"/>
    <w:rsid w:val="00CC09A6"/>
    <w:rsid w:val="00CC0B74"/>
    <w:rsid w:val="00CD21EB"/>
    <w:rsid w:val="00CF3B4D"/>
    <w:rsid w:val="00CF3CB1"/>
    <w:rsid w:val="00CF5CFF"/>
    <w:rsid w:val="00CF7ADD"/>
    <w:rsid w:val="00D01F2D"/>
    <w:rsid w:val="00D12B04"/>
    <w:rsid w:val="00D15863"/>
    <w:rsid w:val="00D24840"/>
    <w:rsid w:val="00D50055"/>
    <w:rsid w:val="00D54275"/>
    <w:rsid w:val="00D61A0F"/>
    <w:rsid w:val="00DA2F2F"/>
    <w:rsid w:val="00DC3D73"/>
    <w:rsid w:val="00DC42D4"/>
    <w:rsid w:val="00DF7AD0"/>
    <w:rsid w:val="00E25128"/>
    <w:rsid w:val="00E34ADB"/>
    <w:rsid w:val="00E35D32"/>
    <w:rsid w:val="00E53230"/>
    <w:rsid w:val="00E840FC"/>
    <w:rsid w:val="00E915B2"/>
    <w:rsid w:val="00E9286C"/>
    <w:rsid w:val="00E9556A"/>
    <w:rsid w:val="00EB3E0A"/>
    <w:rsid w:val="00EB5F2E"/>
    <w:rsid w:val="00EC0157"/>
    <w:rsid w:val="00EC59B6"/>
    <w:rsid w:val="00F11CFA"/>
    <w:rsid w:val="00F261E1"/>
    <w:rsid w:val="00F44104"/>
    <w:rsid w:val="00F51C09"/>
    <w:rsid w:val="00F66676"/>
    <w:rsid w:val="00F809A8"/>
    <w:rsid w:val="00FB0C1E"/>
    <w:rsid w:val="00FD1C76"/>
    <w:rsid w:val="00FE19B7"/>
    <w:rsid w:val="00FF1626"/>
    <w:rsid w:val="00FF5E46"/>
    <w:rsid w:val="00FF7BB1"/>
    <w:rsid w:val="011A0D8B"/>
    <w:rsid w:val="01251664"/>
    <w:rsid w:val="014A3E54"/>
    <w:rsid w:val="01802C9E"/>
    <w:rsid w:val="0193234B"/>
    <w:rsid w:val="01E01882"/>
    <w:rsid w:val="02AB3332"/>
    <w:rsid w:val="02AB46FE"/>
    <w:rsid w:val="02CA5230"/>
    <w:rsid w:val="02E92721"/>
    <w:rsid w:val="03726F1A"/>
    <w:rsid w:val="03AD775C"/>
    <w:rsid w:val="03EC12AF"/>
    <w:rsid w:val="04562E59"/>
    <w:rsid w:val="04867E30"/>
    <w:rsid w:val="04871837"/>
    <w:rsid w:val="04A20014"/>
    <w:rsid w:val="04AD5310"/>
    <w:rsid w:val="04B85ED2"/>
    <w:rsid w:val="04BF56DD"/>
    <w:rsid w:val="04C17114"/>
    <w:rsid w:val="04C2374E"/>
    <w:rsid w:val="050D7EDA"/>
    <w:rsid w:val="053D466A"/>
    <w:rsid w:val="05411130"/>
    <w:rsid w:val="05A43F06"/>
    <w:rsid w:val="06997F48"/>
    <w:rsid w:val="06D33A56"/>
    <w:rsid w:val="06F8101D"/>
    <w:rsid w:val="074043CC"/>
    <w:rsid w:val="0758453C"/>
    <w:rsid w:val="07872E36"/>
    <w:rsid w:val="07915ECA"/>
    <w:rsid w:val="07AE5B6E"/>
    <w:rsid w:val="07DB59EB"/>
    <w:rsid w:val="07F128A2"/>
    <w:rsid w:val="089A2EC7"/>
    <w:rsid w:val="097F4D0B"/>
    <w:rsid w:val="0982212A"/>
    <w:rsid w:val="09A12A88"/>
    <w:rsid w:val="09FB1359"/>
    <w:rsid w:val="0A043ABA"/>
    <w:rsid w:val="0A0455E4"/>
    <w:rsid w:val="0AAC1F1D"/>
    <w:rsid w:val="0AB34339"/>
    <w:rsid w:val="0AC9665F"/>
    <w:rsid w:val="0ADC4D3E"/>
    <w:rsid w:val="0B510739"/>
    <w:rsid w:val="0B86242F"/>
    <w:rsid w:val="0BCC7B15"/>
    <w:rsid w:val="0C3A0C95"/>
    <w:rsid w:val="0C3E5385"/>
    <w:rsid w:val="0C96240B"/>
    <w:rsid w:val="0D105078"/>
    <w:rsid w:val="0D656541"/>
    <w:rsid w:val="0DFF49C5"/>
    <w:rsid w:val="0E11445D"/>
    <w:rsid w:val="0E1B586D"/>
    <w:rsid w:val="0E4A0A8E"/>
    <w:rsid w:val="0E542351"/>
    <w:rsid w:val="0EBF2A43"/>
    <w:rsid w:val="0ED843CC"/>
    <w:rsid w:val="0EEC0C47"/>
    <w:rsid w:val="0F115D2D"/>
    <w:rsid w:val="0FB9297A"/>
    <w:rsid w:val="10963380"/>
    <w:rsid w:val="11B12A58"/>
    <w:rsid w:val="12216A6B"/>
    <w:rsid w:val="12963DA1"/>
    <w:rsid w:val="12F47048"/>
    <w:rsid w:val="13886440"/>
    <w:rsid w:val="13897526"/>
    <w:rsid w:val="13AB527B"/>
    <w:rsid w:val="13B34400"/>
    <w:rsid w:val="148972D9"/>
    <w:rsid w:val="15196B67"/>
    <w:rsid w:val="152E3223"/>
    <w:rsid w:val="153F7D0D"/>
    <w:rsid w:val="155A471A"/>
    <w:rsid w:val="161A6AFC"/>
    <w:rsid w:val="16442C14"/>
    <w:rsid w:val="164976AB"/>
    <w:rsid w:val="1674206D"/>
    <w:rsid w:val="16781331"/>
    <w:rsid w:val="169A11C9"/>
    <w:rsid w:val="16AD561C"/>
    <w:rsid w:val="16E82A20"/>
    <w:rsid w:val="16FF3D8E"/>
    <w:rsid w:val="17526BA2"/>
    <w:rsid w:val="17936E30"/>
    <w:rsid w:val="17CE3734"/>
    <w:rsid w:val="17E476A7"/>
    <w:rsid w:val="17EE10AA"/>
    <w:rsid w:val="17EF172D"/>
    <w:rsid w:val="18480D4B"/>
    <w:rsid w:val="185F31B6"/>
    <w:rsid w:val="19314B52"/>
    <w:rsid w:val="19B80148"/>
    <w:rsid w:val="19D96944"/>
    <w:rsid w:val="19E61502"/>
    <w:rsid w:val="19E97D73"/>
    <w:rsid w:val="1A1B0D94"/>
    <w:rsid w:val="1A247999"/>
    <w:rsid w:val="1A95452F"/>
    <w:rsid w:val="1ACF425B"/>
    <w:rsid w:val="1AF43E42"/>
    <w:rsid w:val="1B142FDB"/>
    <w:rsid w:val="1B28649B"/>
    <w:rsid w:val="1BA36B7F"/>
    <w:rsid w:val="1C017AA6"/>
    <w:rsid w:val="1C2051D3"/>
    <w:rsid w:val="1C663E19"/>
    <w:rsid w:val="1C7A05D0"/>
    <w:rsid w:val="1C98707F"/>
    <w:rsid w:val="1CE617B0"/>
    <w:rsid w:val="1CFB3D7D"/>
    <w:rsid w:val="1D135393"/>
    <w:rsid w:val="1D185773"/>
    <w:rsid w:val="1D557B35"/>
    <w:rsid w:val="1D5F23CA"/>
    <w:rsid w:val="1DA85E78"/>
    <w:rsid w:val="1DD95B76"/>
    <w:rsid w:val="1E485175"/>
    <w:rsid w:val="1EAB0C6A"/>
    <w:rsid w:val="1EEB2832"/>
    <w:rsid w:val="1F7A08D5"/>
    <w:rsid w:val="1F9826F5"/>
    <w:rsid w:val="1FAA5DE5"/>
    <w:rsid w:val="1FCA404E"/>
    <w:rsid w:val="2016409F"/>
    <w:rsid w:val="20205A20"/>
    <w:rsid w:val="20855B55"/>
    <w:rsid w:val="209432E5"/>
    <w:rsid w:val="20BE3A38"/>
    <w:rsid w:val="20E26FBF"/>
    <w:rsid w:val="2117291F"/>
    <w:rsid w:val="21333755"/>
    <w:rsid w:val="216F18A9"/>
    <w:rsid w:val="219E0894"/>
    <w:rsid w:val="21B82C79"/>
    <w:rsid w:val="22180203"/>
    <w:rsid w:val="224B7A05"/>
    <w:rsid w:val="22727F74"/>
    <w:rsid w:val="22FB4ED4"/>
    <w:rsid w:val="235C2C2A"/>
    <w:rsid w:val="238B1303"/>
    <w:rsid w:val="23CE1CEB"/>
    <w:rsid w:val="23DC4798"/>
    <w:rsid w:val="241D27D8"/>
    <w:rsid w:val="248A7AD8"/>
    <w:rsid w:val="24B139C0"/>
    <w:rsid w:val="24C602F5"/>
    <w:rsid w:val="252A77AB"/>
    <w:rsid w:val="25A37422"/>
    <w:rsid w:val="25C0610E"/>
    <w:rsid w:val="25D6438C"/>
    <w:rsid w:val="25EE2D8B"/>
    <w:rsid w:val="26086C3B"/>
    <w:rsid w:val="260B1CA3"/>
    <w:rsid w:val="26136A1E"/>
    <w:rsid w:val="26902CD1"/>
    <w:rsid w:val="26976104"/>
    <w:rsid w:val="269E6D93"/>
    <w:rsid w:val="26CA67C9"/>
    <w:rsid w:val="2762237B"/>
    <w:rsid w:val="27726C08"/>
    <w:rsid w:val="277D4859"/>
    <w:rsid w:val="27870460"/>
    <w:rsid w:val="27AC35F6"/>
    <w:rsid w:val="28846232"/>
    <w:rsid w:val="289838E5"/>
    <w:rsid w:val="28B74238"/>
    <w:rsid w:val="293C3BC2"/>
    <w:rsid w:val="296B694A"/>
    <w:rsid w:val="296F5B95"/>
    <w:rsid w:val="299126EE"/>
    <w:rsid w:val="29D95AC4"/>
    <w:rsid w:val="29DE0525"/>
    <w:rsid w:val="2A0557DF"/>
    <w:rsid w:val="2A3716AB"/>
    <w:rsid w:val="2A386E0C"/>
    <w:rsid w:val="2A4B084E"/>
    <w:rsid w:val="2A5F00A8"/>
    <w:rsid w:val="2A6D704A"/>
    <w:rsid w:val="2A852FA3"/>
    <w:rsid w:val="2A8F79A3"/>
    <w:rsid w:val="2AC346F6"/>
    <w:rsid w:val="2ADE2A02"/>
    <w:rsid w:val="2AF73530"/>
    <w:rsid w:val="2B256D67"/>
    <w:rsid w:val="2B6E26CC"/>
    <w:rsid w:val="2BA14E2B"/>
    <w:rsid w:val="2BC37381"/>
    <w:rsid w:val="2C165FD1"/>
    <w:rsid w:val="2C263173"/>
    <w:rsid w:val="2C412667"/>
    <w:rsid w:val="2C427C83"/>
    <w:rsid w:val="2C5030EA"/>
    <w:rsid w:val="2C7F1570"/>
    <w:rsid w:val="2CB01DDA"/>
    <w:rsid w:val="2D3B1DEF"/>
    <w:rsid w:val="2D3F72AE"/>
    <w:rsid w:val="2D485130"/>
    <w:rsid w:val="2D4D36FA"/>
    <w:rsid w:val="2D5C264C"/>
    <w:rsid w:val="2D7841B2"/>
    <w:rsid w:val="2DC94235"/>
    <w:rsid w:val="2E0C0EE9"/>
    <w:rsid w:val="2EB35A8A"/>
    <w:rsid w:val="2F0E1559"/>
    <w:rsid w:val="2FD66401"/>
    <w:rsid w:val="301B2331"/>
    <w:rsid w:val="3024541D"/>
    <w:rsid w:val="302F01DB"/>
    <w:rsid w:val="30B55C11"/>
    <w:rsid w:val="3109732A"/>
    <w:rsid w:val="31DA278F"/>
    <w:rsid w:val="31E14C72"/>
    <w:rsid w:val="31EA0843"/>
    <w:rsid w:val="31EB0C63"/>
    <w:rsid w:val="32B71D27"/>
    <w:rsid w:val="32B76BA4"/>
    <w:rsid w:val="32CC0ABE"/>
    <w:rsid w:val="331D2C73"/>
    <w:rsid w:val="33332E1D"/>
    <w:rsid w:val="33E97D18"/>
    <w:rsid w:val="3410359D"/>
    <w:rsid w:val="34192A1D"/>
    <w:rsid w:val="34595184"/>
    <w:rsid w:val="34777EA9"/>
    <w:rsid w:val="357E5409"/>
    <w:rsid w:val="35B3556B"/>
    <w:rsid w:val="35BA0438"/>
    <w:rsid w:val="35CF32D1"/>
    <w:rsid w:val="35F5325E"/>
    <w:rsid w:val="35FB4ABA"/>
    <w:rsid w:val="362639F9"/>
    <w:rsid w:val="368045CB"/>
    <w:rsid w:val="368A6637"/>
    <w:rsid w:val="3691049E"/>
    <w:rsid w:val="36A02377"/>
    <w:rsid w:val="36A229DD"/>
    <w:rsid w:val="36E77A6F"/>
    <w:rsid w:val="371420A2"/>
    <w:rsid w:val="371E73E3"/>
    <w:rsid w:val="372617A7"/>
    <w:rsid w:val="37C91205"/>
    <w:rsid w:val="37E81DE8"/>
    <w:rsid w:val="3848012E"/>
    <w:rsid w:val="385C3C5D"/>
    <w:rsid w:val="38765706"/>
    <w:rsid w:val="389B249F"/>
    <w:rsid w:val="38E16FD3"/>
    <w:rsid w:val="39107672"/>
    <w:rsid w:val="39315953"/>
    <w:rsid w:val="393903CD"/>
    <w:rsid w:val="3974CECD"/>
    <w:rsid w:val="39A3639D"/>
    <w:rsid w:val="3A1B479B"/>
    <w:rsid w:val="3A35633F"/>
    <w:rsid w:val="3AC25EC7"/>
    <w:rsid w:val="3B691AD2"/>
    <w:rsid w:val="3B7944CF"/>
    <w:rsid w:val="3BB75C0B"/>
    <w:rsid w:val="3BEE6D65"/>
    <w:rsid w:val="3C1313F8"/>
    <w:rsid w:val="3C265C15"/>
    <w:rsid w:val="3C2E4000"/>
    <w:rsid w:val="3C454C57"/>
    <w:rsid w:val="3CBE2946"/>
    <w:rsid w:val="3D1C54C3"/>
    <w:rsid w:val="3D1C7F4B"/>
    <w:rsid w:val="3D2F24DC"/>
    <w:rsid w:val="3D302D71"/>
    <w:rsid w:val="3D6150B1"/>
    <w:rsid w:val="3D6C60E9"/>
    <w:rsid w:val="3D7538C7"/>
    <w:rsid w:val="3D806245"/>
    <w:rsid w:val="3D855C98"/>
    <w:rsid w:val="3DA3095A"/>
    <w:rsid w:val="3DDD67A7"/>
    <w:rsid w:val="3E3C3CCD"/>
    <w:rsid w:val="3EC949BD"/>
    <w:rsid w:val="3EF83886"/>
    <w:rsid w:val="3F3B2E46"/>
    <w:rsid w:val="3F5E6415"/>
    <w:rsid w:val="3F6F4973"/>
    <w:rsid w:val="3F7C4DD5"/>
    <w:rsid w:val="3F8C2399"/>
    <w:rsid w:val="3FF32471"/>
    <w:rsid w:val="400032F8"/>
    <w:rsid w:val="401851BE"/>
    <w:rsid w:val="40423B40"/>
    <w:rsid w:val="405979F4"/>
    <w:rsid w:val="406C1020"/>
    <w:rsid w:val="40BA2B58"/>
    <w:rsid w:val="40BA697C"/>
    <w:rsid w:val="40CB7F60"/>
    <w:rsid w:val="40DA6652"/>
    <w:rsid w:val="40FC2A5F"/>
    <w:rsid w:val="410D268C"/>
    <w:rsid w:val="414E4C0C"/>
    <w:rsid w:val="41514DEF"/>
    <w:rsid w:val="41C73588"/>
    <w:rsid w:val="41DA6C4D"/>
    <w:rsid w:val="42126075"/>
    <w:rsid w:val="42276243"/>
    <w:rsid w:val="426D00FA"/>
    <w:rsid w:val="429012F2"/>
    <w:rsid w:val="42B245CD"/>
    <w:rsid w:val="42D8067D"/>
    <w:rsid w:val="43CC66BA"/>
    <w:rsid w:val="44040D89"/>
    <w:rsid w:val="441746FD"/>
    <w:rsid w:val="443D4776"/>
    <w:rsid w:val="446753DB"/>
    <w:rsid w:val="44894F93"/>
    <w:rsid w:val="44DD20D5"/>
    <w:rsid w:val="45252AAE"/>
    <w:rsid w:val="454A2BAB"/>
    <w:rsid w:val="457B6715"/>
    <w:rsid w:val="45D14938"/>
    <w:rsid w:val="45D4644E"/>
    <w:rsid w:val="46324F41"/>
    <w:rsid w:val="463C5FC9"/>
    <w:rsid w:val="465B60EF"/>
    <w:rsid w:val="4696202E"/>
    <w:rsid w:val="46C824F6"/>
    <w:rsid w:val="46F17F96"/>
    <w:rsid w:val="47907A14"/>
    <w:rsid w:val="479223B1"/>
    <w:rsid w:val="47FE73E0"/>
    <w:rsid w:val="4898468A"/>
    <w:rsid w:val="4998475B"/>
    <w:rsid w:val="4A186239"/>
    <w:rsid w:val="4ABC0B53"/>
    <w:rsid w:val="4ACA4DCE"/>
    <w:rsid w:val="4B290BF3"/>
    <w:rsid w:val="4B315A79"/>
    <w:rsid w:val="4BDD7F56"/>
    <w:rsid w:val="4BE154B9"/>
    <w:rsid w:val="4C7239B7"/>
    <w:rsid w:val="4C8D0FE3"/>
    <w:rsid w:val="4CC535CC"/>
    <w:rsid w:val="4D1C23B3"/>
    <w:rsid w:val="4D6B5CEB"/>
    <w:rsid w:val="4D820A72"/>
    <w:rsid w:val="4D963B33"/>
    <w:rsid w:val="4DB12E65"/>
    <w:rsid w:val="4DC108F4"/>
    <w:rsid w:val="4DD24CA9"/>
    <w:rsid w:val="4DE929CA"/>
    <w:rsid w:val="4DFE784E"/>
    <w:rsid w:val="4E2A3343"/>
    <w:rsid w:val="4EC579C8"/>
    <w:rsid w:val="4ED24E8A"/>
    <w:rsid w:val="4F2222AD"/>
    <w:rsid w:val="4F777ED2"/>
    <w:rsid w:val="4F7F76CA"/>
    <w:rsid w:val="4F92549E"/>
    <w:rsid w:val="4FA75211"/>
    <w:rsid w:val="4FDF7E6D"/>
    <w:rsid w:val="50135FB1"/>
    <w:rsid w:val="502B6EFE"/>
    <w:rsid w:val="509B4DFC"/>
    <w:rsid w:val="50EC48C0"/>
    <w:rsid w:val="51160562"/>
    <w:rsid w:val="515C1BE5"/>
    <w:rsid w:val="51720F3F"/>
    <w:rsid w:val="52402CF0"/>
    <w:rsid w:val="52403AF9"/>
    <w:rsid w:val="52882775"/>
    <w:rsid w:val="52B13590"/>
    <w:rsid w:val="5312550A"/>
    <w:rsid w:val="53133071"/>
    <w:rsid w:val="535803B1"/>
    <w:rsid w:val="539F20DD"/>
    <w:rsid w:val="53DE69BF"/>
    <w:rsid w:val="53FD6F66"/>
    <w:rsid w:val="54016514"/>
    <w:rsid w:val="5414635E"/>
    <w:rsid w:val="54553419"/>
    <w:rsid w:val="5459229F"/>
    <w:rsid w:val="547B7136"/>
    <w:rsid w:val="547F2EB4"/>
    <w:rsid w:val="54D723E8"/>
    <w:rsid w:val="55250EC9"/>
    <w:rsid w:val="553F0EBD"/>
    <w:rsid w:val="55515D2E"/>
    <w:rsid w:val="556C7B07"/>
    <w:rsid w:val="5599310B"/>
    <w:rsid w:val="55C15CC7"/>
    <w:rsid w:val="55F312E2"/>
    <w:rsid w:val="56280ECB"/>
    <w:rsid w:val="562D03CE"/>
    <w:rsid w:val="56717539"/>
    <w:rsid w:val="56860675"/>
    <w:rsid w:val="56BE67A9"/>
    <w:rsid w:val="570E1F40"/>
    <w:rsid w:val="5789162A"/>
    <w:rsid w:val="57C96345"/>
    <w:rsid w:val="57E24C8E"/>
    <w:rsid w:val="58A44110"/>
    <w:rsid w:val="5927169E"/>
    <w:rsid w:val="595015AA"/>
    <w:rsid w:val="59EB0FCE"/>
    <w:rsid w:val="5ADF06B9"/>
    <w:rsid w:val="5B0E6C5C"/>
    <w:rsid w:val="5B432E45"/>
    <w:rsid w:val="5B592C68"/>
    <w:rsid w:val="5B900618"/>
    <w:rsid w:val="5B930231"/>
    <w:rsid w:val="5C084BAA"/>
    <w:rsid w:val="5C137BC9"/>
    <w:rsid w:val="5C1E4DDA"/>
    <w:rsid w:val="5C4F7B33"/>
    <w:rsid w:val="5C7C7800"/>
    <w:rsid w:val="5D090FC9"/>
    <w:rsid w:val="5D2F467F"/>
    <w:rsid w:val="5D8F70D3"/>
    <w:rsid w:val="5DA6050C"/>
    <w:rsid w:val="5DB458D1"/>
    <w:rsid w:val="5DBB174A"/>
    <w:rsid w:val="5E212442"/>
    <w:rsid w:val="5E233C16"/>
    <w:rsid w:val="5EF7221E"/>
    <w:rsid w:val="5F252FFF"/>
    <w:rsid w:val="5F2C200D"/>
    <w:rsid w:val="5FA2526B"/>
    <w:rsid w:val="5FA82368"/>
    <w:rsid w:val="5FB61D64"/>
    <w:rsid w:val="5FD41360"/>
    <w:rsid w:val="5FE32170"/>
    <w:rsid w:val="5FF61953"/>
    <w:rsid w:val="5FFF5211"/>
    <w:rsid w:val="600E54F4"/>
    <w:rsid w:val="604069F6"/>
    <w:rsid w:val="607B75C7"/>
    <w:rsid w:val="60D51A59"/>
    <w:rsid w:val="60E82224"/>
    <w:rsid w:val="61102A63"/>
    <w:rsid w:val="611E18A1"/>
    <w:rsid w:val="61286398"/>
    <w:rsid w:val="612A5378"/>
    <w:rsid w:val="61464BB1"/>
    <w:rsid w:val="619F763A"/>
    <w:rsid w:val="61B17DFE"/>
    <w:rsid w:val="61CF3CD4"/>
    <w:rsid w:val="62866029"/>
    <w:rsid w:val="62A05E37"/>
    <w:rsid w:val="62BE46F5"/>
    <w:rsid w:val="62DB637F"/>
    <w:rsid w:val="631355E4"/>
    <w:rsid w:val="637A0E94"/>
    <w:rsid w:val="640B7333"/>
    <w:rsid w:val="6469117D"/>
    <w:rsid w:val="64723B42"/>
    <w:rsid w:val="64896C50"/>
    <w:rsid w:val="649223CF"/>
    <w:rsid w:val="64EC6C5A"/>
    <w:rsid w:val="65016479"/>
    <w:rsid w:val="65094B6F"/>
    <w:rsid w:val="6530608D"/>
    <w:rsid w:val="659A0956"/>
    <w:rsid w:val="65B119A5"/>
    <w:rsid w:val="65F02953"/>
    <w:rsid w:val="66473FDA"/>
    <w:rsid w:val="664C11BF"/>
    <w:rsid w:val="66507577"/>
    <w:rsid w:val="670E76D1"/>
    <w:rsid w:val="671F1593"/>
    <w:rsid w:val="6733654D"/>
    <w:rsid w:val="674032F0"/>
    <w:rsid w:val="675D512D"/>
    <w:rsid w:val="679C2069"/>
    <w:rsid w:val="67B67E41"/>
    <w:rsid w:val="67D77C44"/>
    <w:rsid w:val="67DF4395"/>
    <w:rsid w:val="67E40A7E"/>
    <w:rsid w:val="683055C1"/>
    <w:rsid w:val="6852376A"/>
    <w:rsid w:val="687B05EF"/>
    <w:rsid w:val="697A07FF"/>
    <w:rsid w:val="69B02135"/>
    <w:rsid w:val="69E80DFF"/>
    <w:rsid w:val="6A722070"/>
    <w:rsid w:val="6A8B32FC"/>
    <w:rsid w:val="6A90444F"/>
    <w:rsid w:val="6AB64DF9"/>
    <w:rsid w:val="6B0E7573"/>
    <w:rsid w:val="6B2031BA"/>
    <w:rsid w:val="6B6721F6"/>
    <w:rsid w:val="6B6E73B6"/>
    <w:rsid w:val="6C055638"/>
    <w:rsid w:val="6C0B233D"/>
    <w:rsid w:val="6C360CAD"/>
    <w:rsid w:val="6C385BB0"/>
    <w:rsid w:val="6C3D5CE8"/>
    <w:rsid w:val="6C81768C"/>
    <w:rsid w:val="6C89300D"/>
    <w:rsid w:val="6CA1407A"/>
    <w:rsid w:val="6CD9465D"/>
    <w:rsid w:val="6D167895"/>
    <w:rsid w:val="6D8141AA"/>
    <w:rsid w:val="6DD51C16"/>
    <w:rsid w:val="6E0E546A"/>
    <w:rsid w:val="6E1E7093"/>
    <w:rsid w:val="6E7F79BB"/>
    <w:rsid w:val="6EF6516F"/>
    <w:rsid w:val="6F0D1B96"/>
    <w:rsid w:val="70184EA3"/>
    <w:rsid w:val="70820D9C"/>
    <w:rsid w:val="70C73532"/>
    <w:rsid w:val="70CB53E1"/>
    <w:rsid w:val="71145A61"/>
    <w:rsid w:val="7128357E"/>
    <w:rsid w:val="717D4DCC"/>
    <w:rsid w:val="71BA5CDF"/>
    <w:rsid w:val="71C60CA7"/>
    <w:rsid w:val="71D2074B"/>
    <w:rsid w:val="71DC0222"/>
    <w:rsid w:val="7259341C"/>
    <w:rsid w:val="726D7A5A"/>
    <w:rsid w:val="72B756E8"/>
    <w:rsid w:val="72D51EE6"/>
    <w:rsid w:val="72E63502"/>
    <w:rsid w:val="733A4CDB"/>
    <w:rsid w:val="734124FB"/>
    <w:rsid w:val="734521A8"/>
    <w:rsid w:val="73707E67"/>
    <w:rsid w:val="7376112F"/>
    <w:rsid w:val="73973F6A"/>
    <w:rsid w:val="73A95296"/>
    <w:rsid w:val="741F0C23"/>
    <w:rsid w:val="744F31BB"/>
    <w:rsid w:val="74BC7F66"/>
    <w:rsid w:val="74BF6DA5"/>
    <w:rsid w:val="74D10052"/>
    <w:rsid w:val="74D23E0E"/>
    <w:rsid w:val="75686B98"/>
    <w:rsid w:val="764339F4"/>
    <w:rsid w:val="76524935"/>
    <w:rsid w:val="766A2AD5"/>
    <w:rsid w:val="76A021B3"/>
    <w:rsid w:val="76A03194"/>
    <w:rsid w:val="76B664D7"/>
    <w:rsid w:val="76EA1FF3"/>
    <w:rsid w:val="76EB2B73"/>
    <w:rsid w:val="76EE63B1"/>
    <w:rsid w:val="776123B0"/>
    <w:rsid w:val="77D16924"/>
    <w:rsid w:val="78326601"/>
    <w:rsid w:val="784132CD"/>
    <w:rsid w:val="78A05E2C"/>
    <w:rsid w:val="78E42341"/>
    <w:rsid w:val="79342564"/>
    <w:rsid w:val="7A257090"/>
    <w:rsid w:val="7A287E87"/>
    <w:rsid w:val="7AE52230"/>
    <w:rsid w:val="7B2F1EDD"/>
    <w:rsid w:val="7B3A50B0"/>
    <w:rsid w:val="7B4E7D23"/>
    <w:rsid w:val="7B9A3BFE"/>
    <w:rsid w:val="7BBFB2CC"/>
    <w:rsid w:val="7BCA3B47"/>
    <w:rsid w:val="7C01614C"/>
    <w:rsid w:val="7C5C4EB9"/>
    <w:rsid w:val="7C6D1DB9"/>
    <w:rsid w:val="7C6E4BB7"/>
    <w:rsid w:val="7C947A56"/>
    <w:rsid w:val="7CC43B23"/>
    <w:rsid w:val="7CC52305"/>
    <w:rsid w:val="7D0C1913"/>
    <w:rsid w:val="7D181972"/>
    <w:rsid w:val="7D5D078F"/>
    <w:rsid w:val="7D612DC0"/>
    <w:rsid w:val="7D793C28"/>
    <w:rsid w:val="7D7F5CD6"/>
    <w:rsid w:val="7E553E03"/>
    <w:rsid w:val="7E9A331D"/>
    <w:rsid w:val="7EDB5746"/>
    <w:rsid w:val="7F4F419A"/>
    <w:rsid w:val="7F665632"/>
    <w:rsid w:val="7F6A5445"/>
    <w:rsid w:val="7F820A3A"/>
    <w:rsid w:val="7F8A15E4"/>
    <w:rsid w:val="7F9761F6"/>
    <w:rsid w:val="7FBF83E0"/>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link w:val="34"/>
    <w:autoRedefine/>
    <w:unhideWhenUsed/>
    <w:qFormat/>
    <w:uiPriority w:val="99"/>
    <w:pPr>
      <w:tabs>
        <w:tab w:val="center" w:pos="4153"/>
        <w:tab w:val="right" w:pos="8306"/>
      </w:tabs>
      <w:snapToGrid w:val="0"/>
    </w:pPr>
    <w:rPr>
      <w:sz w:val="18"/>
      <w:szCs w:val="18"/>
    </w:rPr>
  </w:style>
  <w:style w:type="paragraph" w:styleId="10">
    <w:name w:val="header"/>
    <w:basedOn w:val="1"/>
    <w:link w:val="33"/>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8"/>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Hyperlink"/>
    <w:basedOn w:val="17"/>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7"/>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character" w:customStyle="1" w:styleId="31">
    <w:name w:val="批注文字 Char"/>
    <w:basedOn w:val="17"/>
    <w:link w:val="5"/>
    <w:autoRedefine/>
    <w:qFormat/>
    <w:uiPriority w:val="0"/>
    <w:rPr>
      <w:rFonts w:ascii="宋体" w:hAnsi="宋体" w:cs="宋体"/>
      <w:sz w:val="22"/>
      <w:szCs w:val="22"/>
      <w:lang w:eastAsia="en-US"/>
    </w:rPr>
  </w:style>
  <w:style w:type="paragraph" w:customStyle="1" w:styleId="32">
    <w:name w:val="列表段落1"/>
    <w:basedOn w:val="1"/>
    <w:autoRedefine/>
    <w:qFormat/>
    <w:uiPriority w:val="0"/>
    <w:pPr>
      <w:ind w:firstLine="420" w:firstLineChars="200"/>
    </w:pPr>
    <w:rPr>
      <w:rFonts w:ascii="Calibri" w:hAnsi="Calibri" w:cs="Times New Roman"/>
    </w:rPr>
  </w:style>
  <w:style w:type="character" w:customStyle="1" w:styleId="33">
    <w:name w:val="页眉 Char"/>
    <w:basedOn w:val="17"/>
    <w:link w:val="10"/>
    <w:autoRedefine/>
    <w:qFormat/>
    <w:uiPriority w:val="99"/>
    <w:rPr>
      <w:rFonts w:ascii="宋体" w:hAnsi="宋体" w:cs="宋体"/>
      <w:sz w:val="18"/>
      <w:szCs w:val="22"/>
      <w:lang w:eastAsia="en-US"/>
    </w:rPr>
  </w:style>
  <w:style w:type="character" w:customStyle="1" w:styleId="34">
    <w:name w:val="页脚 Char"/>
    <w:basedOn w:val="17"/>
    <w:link w:val="9"/>
    <w:autoRedefine/>
    <w:qFormat/>
    <w:uiPriority w:val="99"/>
    <w:rPr>
      <w:rFonts w:ascii="宋体" w:hAnsi="宋体" w:cs="宋体"/>
      <w:sz w:val="18"/>
      <w:szCs w:val="18"/>
      <w:lang w:eastAsia="en-US"/>
    </w:rPr>
  </w:style>
  <w:style w:type="character" w:customStyle="1" w:styleId="35">
    <w:name w:val="正文文本 Char"/>
    <w:basedOn w:val="17"/>
    <w:link w:val="6"/>
    <w:autoRedefine/>
    <w:qFormat/>
    <w:uiPriority w:val="1"/>
    <w:rPr>
      <w:rFonts w:ascii="宋体" w:hAnsi="宋体" w:cs="宋体"/>
      <w:sz w:val="18"/>
      <w:szCs w:val="18"/>
      <w:lang w:eastAsia="en-US"/>
    </w:rPr>
  </w:style>
  <w:style w:type="paragraph" w:customStyle="1" w:styleId="36">
    <w:name w:val="修订1"/>
    <w:autoRedefine/>
    <w:hidden/>
    <w:semiHidden/>
    <w:qFormat/>
    <w:uiPriority w:val="99"/>
    <w:rPr>
      <w:rFonts w:ascii="宋体" w:hAnsi="宋体" w:eastAsia="宋体" w:cs="宋体"/>
      <w:sz w:val="22"/>
      <w:szCs w:val="22"/>
      <w:lang w:val="en-US" w:eastAsia="en-US" w:bidi="ar-SA"/>
    </w:rPr>
  </w:style>
  <w:style w:type="character" w:customStyle="1" w:styleId="37">
    <w:name w:val="批注框文本 Char"/>
    <w:basedOn w:val="17"/>
    <w:link w:val="8"/>
    <w:autoRedefine/>
    <w:qFormat/>
    <w:uiPriority w:val="0"/>
    <w:rPr>
      <w:rFonts w:ascii="宋体" w:hAnsi="宋体" w:cs="宋体"/>
      <w:sz w:val="18"/>
      <w:szCs w:val="18"/>
      <w:lang w:eastAsia="en-US"/>
    </w:rPr>
  </w:style>
  <w:style w:type="character" w:customStyle="1" w:styleId="38">
    <w:name w:val="批注主题 Char"/>
    <w:basedOn w:val="31"/>
    <w:link w:val="14"/>
    <w:autoRedefine/>
    <w:qFormat/>
    <w:uiPriority w:val="0"/>
    <w:rPr>
      <w:rFonts w:ascii="宋体" w:hAnsi="宋体" w:cs="宋体"/>
      <w:b/>
      <w:bCs/>
      <w:sz w:val="22"/>
      <w:szCs w:val="22"/>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TOC 标题1"/>
    <w:basedOn w:val="2"/>
    <w:next w:val="1"/>
    <w:autoRedefine/>
    <w:qFormat/>
    <w:uiPriority w:val="0"/>
    <w:pPr>
      <w:keepNext/>
      <w:keepLines/>
      <w:widowControl/>
      <w:spacing w:before="240" w:line="259" w:lineRule="auto"/>
      <w:ind w:left="0"/>
      <w:outlineLvl w:val="9"/>
    </w:pPr>
    <w:rPr>
      <w:rFonts w:ascii="Cambria" w:hAnsi="Cambria" w:eastAsia="宋体"/>
      <w:b w:val="0"/>
      <w:color w:val="366091"/>
      <w:sz w:val="32"/>
      <w:szCs w:val="32"/>
    </w:rPr>
  </w:style>
  <w:style w:type="character" w:customStyle="1" w:styleId="41">
    <w:name w:val="fontstyle01"/>
    <w:basedOn w:val="17"/>
    <w:autoRedefine/>
    <w:qFormat/>
    <w:uiPriority w:val="0"/>
    <w:rPr>
      <w:rFonts w:ascii="Arial-ItalicMT" w:hAnsi="Arial-ItalicMT" w:eastAsia="Arial-ItalicMT" w:cs="Arial-ItalicMT"/>
      <w:i/>
      <w:color w:val="000000"/>
      <w:sz w:val="20"/>
      <w:szCs w:val="20"/>
    </w:rPr>
  </w:style>
  <w:style w:type="paragraph" w:styleId="42">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tiff"/><Relationship Id="rId13" Type="http://schemas.openxmlformats.org/officeDocument/2006/relationships/image" Target="media/image4.tiff"/><Relationship Id="rId12" Type="http://schemas.openxmlformats.org/officeDocument/2006/relationships/image" Target="media/image3.tiff"/><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963B6C-CE65-4680-A58A-EA85D1D38F43}">
  <ds:schemaRefs/>
</ds:datastoreItem>
</file>

<file path=docProps/app.xml><?xml version="1.0" encoding="utf-8"?>
<Properties xmlns="http://schemas.openxmlformats.org/officeDocument/2006/extended-properties" xmlns:vt="http://schemas.openxmlformats.org/officeDocument/2006/docPropsVTypes">
  <Template>Normal.dotm</Template>
  <Pages>37</Pages>
  <Words>5135</Words>
  <Characters>29272</Characters>
  <Lines>243</Lines>
  <Paragraphs>68</Paragraphs>
  <TotalTime>0</TotalTime>
  <ScaleCrop>false</ScaleCrop>
  <LinksUpToDate>false</LinksUpToDate>
  <CharactersWithSpaces>34339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yolo</cp:lastModifiedBy>
  <dcterms:modified xsi:type="dcterms:W3CDTF">2024-02-20T08:04:08Z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280B2C7F56C8447297F6E967CC6F18B5</vt:lpwstr>
  </property>
</Properties>
</file>