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w:t>
      </w: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rPr>
          <w:rFonts w:ascii="黑体" w:hAnsi="黑体" w:eastAsia="黑体" w:cs="黑体"/>
          <w:color w:val="548235" w:themeColor="accent6" w:themeShade="BF"/>
          <w:sz w:val="48"/>
          <w:szCs w:val="48"/>
          <w:lang w:eastAsia="zh-CN"/>
        </w:rPr>
      </w:pPr>
    </w:p>
    <w:p>
      <w:pPr>
        <w:rPr>
          <w:rFonts w:ascii="黑体" w:hAnsi="黑体" w:eastAsia="黑体" w:cs="黑体"/>
          <w:color w:val="548235" w:themeColor="accent6" w:themeShade="BF"/>
          <w:sz w:val="48"/>
          <w:szCs w:val="48"/>
          <w:lang w:eastAsia="zh-CN"/>
        </w:rPr>
      </w:pPr>
    </w:p>
    <w:p>
      <w:pPr>
        <w:rPr>
          <w:rFonts w:ascii="黑体" w:hAnsi="黑体" w:eastAsia="黑体" w:cs="黑体"/>
          <w:color w:val="548235" w:themeColor="accent6" w:themeShade="BF"/>
          <w:sz w:val="48"/>
          <w:szCs w:val="48"/>
          <w:lang w:eastAsia="zh-CN"/>
        </w:rPr>
      </w:pPr>
    </w:p>
    <w:p>
      <w:pPr>
        <w:rPr>
          <w:rFonts w:ascii="黑体" w:hAnsi="黑体" w:eastAsia="黑体" w:cs="黑体"/>
          <w:color w:val="548235" w:themeColor="accent6" w:themeShade="BF"/>
          <w:sz w:val="48"/>
          <w:szCs w:val="48"/>
          <w:lang w:eastAsia="zh-CN"/>
        </w:rPr>
      </w:pPr>
    </w:p>
    <w:p>
      <w:pPr>
        <w:rPr>
          <w:rFonts w:ascii="Times New Roman" w:hAnsi="Times New Roman" w:eastAsia="微软雅黑" w:cs="Times New Roman"/>
          <w:sz w:val="30"/>
          <w:szCs w:val="30"/>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rPr>
          <w:rFonts w:ascii="Times New Roman" w:hAnsi="Times New Roman" w:eastAsia="微软雅黑" w:cs="Times New Roman"/>
          <w:sz w:val="20"/>
          <w:lang w:eastAsia="zh-CN"/>
        </w:rPr>
        <w:sectPr>
          <w:pgSz w:w="11911" w:h="16838"/>
          <w:pgMar w:top="1037" w:right="1020" w:bottom="981" w:left="1020" w:header="720" w:footer="720"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sdt>
      <w:sdtPr>
        <w:rPr>
          <w:rFonts w:ascii="Times New Roman" w:hAnsi="Times New Roman" w:eastAsia="微软雅黑" w:cs="Times New Roman"/>
          <w:sz w:val="21"/>
        </w:rPr>
        <w:id w:val="147465786"/>
        <w:docPartObj>
          <w:docPartGallery w:val="Table of Contents"/>
          <w:docPartUnique/>
        </w:docPartObj>
      </w:sdtPr>
      <w:sdtEndPr>
        <w:rPr>
          <w:rFonts w:ascii="Times New Roman" w:hAnsi="Times New Roman" w:eastAsia="微软雅黑" w:cs="Times New Roman"/>
          <w:b/>
          <w:sz w:val="22"/>
          <w:szCs w:val="24"/>
        </w:rPr>
      </w:sdtEndPr>
      <w:sdtContent>
        <w:p>
          <w:pPr>
            <w:pStyle w:val="11"/>
            <w:tabs>
              <w:tab w:val="right" w:leader="dot" w:pos="9870"/>
            </w:tabs>
            <w:rPr>
              <w:rFonts w:ascii="Times New Roman" w:hAnsi="Times New Roman" w:eastAsia="微软雅黑" w:cs="Times New Roman"/>
              <w:szCs w:val="24"/>
              <w:lang w:eastAsia="zh-CN"/>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"_Toc612"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_Toc612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"_Toc12457"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_Toc12457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"_Toc11629" </w:instrText>
          </w:r>
          <w:r>
            <w:fldChar w:fldCharType="separate"/>
          </w:r>
          <w:r>
            <w:rPr>
              <w:rFonts w:ascii="Times New Roman" w:hAnsi="Times New Roman" w:eastAsia="微软雅黑"/>
              <w:b/>
              <w:color w:val="62B541"/>
              <w:sz w:val="32"/>
              <w:lang w:eastAsia="zh-CN"/>
            </w:rPr>
            <w:t>检测</w:t>
          </w:r>
          <w:r>
            <w:rPr>
              <w:rFonts w:hint="eastAsia" w:ascii="Times New Roman" w:hAnsi="Times New Roman" w:eastAsia="微软雅黑"/>
              <w:b/>
              <w:color w:val="62B541"/>
              <w:sz w:val="32"/>
              <w:lang w:eastAsia="zh-CN"/>
            </w:rPr>
            <w:t>基因列表</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_Toc11629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"_Toc27417" </w:instrText>
          </w:r>
          <w:r>
            <w:fldChar w:fldCharType="separate"/>
          </w:r>
          <w:r>
            <w:rPr>
              <w:rFonts w:hint="eastAsia" w:ascii="Times New Roman" w:hAnsi="Times New Roman" w:eastAsia="微软雅黑"/>
              <w:b/>
              <w:color w:val="62B541"/>
              <w:sz w:val="32"/>
              <w:lang w:eastAsia="zh-CN"/>
            </w:rPr>
            <w:t>检测结果总览</w:t>
          </w:r>
          <w:bookmarkStart w:id="119" w:name="_GoBack"/>
          <w:bookmarkEnd w:id="119"/>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_Toc27417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1"/>
            </w:tabs>
            <w:ind w:left="440"/>
          </w:pPr>
          <w:r>
            <w:fldChar w:fldCharType="begin"/>
          </w:r>
          <w:r>
            <w:instrText xml:space="preserve"> HYPERLINK \l "_Toc30239" </w:instrText>
          </w:r>
          <w:r>
            <w:fldChar w:fldCharType="separate"/>
          </w:r>
          <w:r>
            <w:rPr>
              <w:rFonts w:hint="eastAsia" w:ascii="Times New Roman" w:hAnsi="Times New Roman" w:eastAsia="微软雅黑"/>
              <w:sz w:val="28"/>
              <w:szCs w:val="28"/>
              <w:lang w:eastAsia="zh-CN"/>
            </w:rPr>
            <w:t>检测结果小结</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_Toc30239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1"/>
            <w:tabs>
              <w:tab w:val="right" w:leader="dot" w:pos="9871"/>
            </w:tabs>
          </w:pPr>
          <w:r>
            <w:fldChar w:fldCharType="begin"/>
          </w:r>
          <w:r>
            <w:instrText xml:space="preserve"> HYPERLINK \l "_Toc10525"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_Toc10525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"_Toc29535" </w:instrText>
          </w:r>
          <w:r>
            <w:fldChar w:fldCharType="separate"/>
          </w:r>
          <w:r>
            <w:rPr>
              <w:rFonts w:hint="eastAsia" w:ascii="Times New Roman" w:hAnsi="Times New Roman" w:eastAsia="微软雅黑"/>
              <w:sz w:val="28"/>
              <w:szCs w:val="28"/>
              <w:lang w:eastAsia="zh-CN"/>
            </w:rPr>
            <w:t>甲状腺癌热点基因检测结果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_Toc29535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"_Toc3221" </w:instrText>
          </w:r>
          <w:r>
            <w:fldChar w:fldCharType="separate"/>
          </w:r>
          <w:r>
            <w:rPr>
              <w:rFonts w:hint="eastAsia" w:ascii="Times New Roman" w:hAnsi="Times New Roman" w:eastAsia="微软雅黑"/>
              <w:sz w:val="28"/>
              <w:szCs w:val="28"/>
              <w:lang w:eastAsia="zh-CN"/>
            </w:rPr>
            <w:t>靶向药物用药提示</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_Toc3221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4</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"_Toc13301" </w:instrText>
          </w:r>
          <w:r>
            <w:fldChar w:fldCharType="separate"/>
          </w:r>
          <w:r>
            <w:rPr>
              <w:rFonts w:hint="eastAsia" w:ascii="Times New Roman" w:hAnsi="Times New Roman" w:eastAsia="微软雅黑"/>
              <w:sz w:val="28"/>
              <w:szCs w:val="28"/>
              <w:lang w:eastAsia="zh-CN"/>
            </w:rPr>
            <w:t>本癌种FDA/NMPA获批的其他可选靶向药物</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_Toc13301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7</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"_Toc5118" </w:instrText>
          </w:r>
          <w:r>
            <w:fldChar w:fldCharType="separate"/>
          </w:r>
          <w:r>
            <w:rPr>
              <w:rFonts w:hint="eastAsia" w:ascii="Times New Roman" w:hAnsi="Times New Roman" w:eastAsia="微软雅黑"/>
              <w:sz w:val="28"/>
              <w:szCs w:val="28"/>
              <w:lang w:eastAsia="zh-CN"/>
            </w:rPr>
            <w:t>预后评估</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_Toc5118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"_Toc9174"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_Toc9174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9</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bookmarkStart w:id="0" w:name="OLE_LINK2"/>
          <w:r>
            <w:rPr>
              <w:rFonts w:hint="eastAsia" w:ascii="Times New Roman" w:hAnsi="Times New Roman" w:eastAsia="微软雅黑"/>
              <w:sz w:val="24"/>
              <w:szCs w:val="24"/>
              <w:lang w:eastAsia="zh-CN"/>
            </w:rPr>
            <w:t>{%if BodyDrugDrugDetectionStr or unknownVarAnalysisStr or summaryOfRresults.prognosticEvaluationSize != 0 %}</w:t>
          </w:r>
          <w:bookmarkEnd w:id="0"/>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"_Toc3365"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_Toc3365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"_Toc19614" </w:instrText>
          </w:r>
          <w:r>
            <w:fldChar w:fldCharType="separate"/>
          </w:r>
          <w:r>
            <w:rPr>
              <w:rFonts w:hint="eastAsia" w:ascii="Times New Roman" w:hAnsi="Times New Roman" w:eastAsia="微软雅黑"/>
              <w:sz w:val="28"/>
              <w:szCs w:val="28"/>
              <w:lang w:eastAsia="zh-CN"/>
            </w:rPr>
            <w:t>变异位点结果解析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_Toc19614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4"/>
              <w:szCs w:val="24"/>
            </w:rPr>
            <w:t>{% if summaryOfRresults.</w:t>
          </w:r>
          <w:r>
            <w:rPr>
              <w:rFonts w:ascii="Times New Roman" w:hAnsi="Times New Roman" w:eastAsia="微软雅黑"/>
              <w:sz w:val="24"/>
              <w:szCs w:val="24"/>
            </w:rPr>
            <w:t>prognosticEvaluationSize</w:t>
          </w:r>
          <w:r>
            <w:rPr>
              <w:rFonts w:hint="eastAsia" w:ascii="Times New Roman" w:hAnsi="Times New Roman" w:eastAsia="微软雅黑"/>
              <w:sz w:val="24"/>
              <w:szCs w:val="24"/>
            </w:rPr>
            <w:t xml:space="preserve"> != 0 %}</w:t>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"_Toc2611" </w:instrText>
          </w:r>
          <w:r>
            <w:fldChar w:fldCharType="separate"/>
          </w:r>
          <w:r>
            <w:rPr>
              <w:rFonts w:hint="eastAsia" w:ascii="Times New Roman" w:hAnsi="Times New Roman" w:eastAsia="微软雅黑"/>
              <w:sz w:val="28"/>
              <w:szCs w:val="28"/>
              <w:lang w:eastAsia="zh-CN"/>
            </w:rPr>
            <w:t>预后评估结果解析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_Toc2611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14</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rPr>
            <w:t>{% endif %}</w:t>
          </w:r>
          <w:r>
            <w:rPr>
              <w:rFonts w:hint="eastAsia" w:ascii="Times New Roman" w:hAnsi="Times New Roman" w:eastAsia="微软雅黑"/>
              <w:sz w:val="24"/>
              <w:szCs w:val="24"/>
              <w:lang w:eastAsia="zh-CN"/>
            </w:rPr>
            <w:t>{% endif %}</w:t>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"_Toc21223"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_Toc21223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15</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"_Toc21536" </w:instrText>
          </w:r>
          <w:r>
            <w:fldChar w:fldCharType="separate"/>
          </w:r>
          <w:r>
            <w:rPr>
              <w:rFonts w:hint="eastAsia" w:ascii="Times New Roman" w:hAnsi="Times New Roman" w:eastAsia="微软雅黑"/>
              <w:sz w:val="28"/>
              <w:szCs w:val="28"/>
              <w:lang w:eastAsia="zh-CN"/>
            </w:rPr>
            <w:t>样本质控情况</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_Toc21536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15</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"_Toc24426" </w:instrText>
          </w:r>
          <w:r>
            <w:fldChar w:fldCharType="separate"/>
          </w:r>
          <w:r>
            <w:rPr>
              <w:rFonts w:hint="eastAsia" w:ascii="Times New Roman" w:hAnsi="Times New Roman" w:eastAsia="微软雅黑"/>
              <w:sz w:val="28"/>
              <w:szCs w:val="28"/>
              <w:lang w:eastAsia="zh-CN"/>
            </w:rPr>
            <w:t>常见靶向药物相关基因检测列表</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_Toc24426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"_Toc28124" </w:instrText>
          </w:r>
          <w:r>
            <w:fldChar w:fldCharType="separate"/>
          </w:r>
          <w:r>
            <w:rPr>
              <w:rFonts w:hint="eastAsia" w:ascii="Times New Roman" w:hAnsi="Times New Roman" w:eastAsia="微软雅黑"/>
              <w:sz w:val="28"/>
              <w:szCs w:val="28"/>
              <w:lang w:eastAsia="zh-CN"/>
            </w:rPr>
            <w:t>检测方法与局限性</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_Toc28124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17</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"_Toc5552" </w:instrText>
          </w:r>
          <w:r>
            <w:fldChar w:fldCharType="separate"/>
          </w:r>
          <w:r>
            <w:rPr>
              <w:rFonts w:hint="eastAsia" w:ascii="Times New Roman" w:hAnsi="Times New Roman" w:eastAsia="微软雅黑"/>
              <w:sz w:val="28"/>
              <w:szCs w:val="28"/>
              <w:lang w:eastAsia="zh-CN"/>
            </w:rPr>
            <w:t>参考文献</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_Toc5552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pPr>
        <w:pStyle w:val="2"/>
        <w:spacing w:after="60"/>
        <w:rPr>
          <w:rFonts w:cs="Times New Roman"/>
          <w:sz w:val="20"/>
        </w:rPr>
        <w:sectPr>
          <w:headerReference r:id="rId3" w:type="default"/>
          <w:footerReference r:id="rId4" w:type="default"/>
          <w:pgSz w:w="11911" w:h="16838"/>
          <w:pgMar w:top="1037" w:right="1020" w:bottom="981" w:left="1020" w:header="720" w:footer="720" w:gutter="0"/>
          <w:pgNumType w:start="1"/>
          <w:cols w:space="0" w:num="1"/>
        </w:sectPr>
      </w:pPr>
      <w:bookmarkStart w:id="1" w:name="_Toc32054"/>
      <w:bookmarkStart w:id="2" w:name="_Toc24178_WPSOffice_Level1"/>
      <w:bookmarkStart w:id="3" w:name="_Toc21009_WPSOffice_Level1"/>
      <w:bookmarkStart w:id="4" w:name="_Toc30143_WPSOffice_Level1"/>
      <w:bookmarkStart w:id="5" w:name="_Toc27500"/>
      <w:bookmarkStart w:id="6" w:name="_Toc21669"/>
      <w:bookmarkStart w:id="7" w:name="_Toc24397"/>
      <w:bookmarkStart w:id="8" w:name="_Toc13806"/>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612"/>
      <w:r>
        <w:rPr>
          <w:color w:val="62B541"/>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bookmarkStart w:id="10" w:name="OLE_LINK12"/>
            <w:r>
              <w:rPr>
                <w:rFonts w:hint="eastAsia" w:ascii="Times New Roman" w:hAnsi="Times New Roman" w:eastAsia="微软雅黑" w:cs="Times New Roman"/>
                <w:color w:val="000000"/>
                <w:sz w:val="21"/>
                <w:szCs w:val="21"/>
                <w:lang w:eastAsia="zh-CN"/>
              </w:rPr>
              <w:t>{{ specimentype }}</w:t>
            </w:r>
            <w:bookmarkEnd w:id="10"/>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7021_WPSOffice_Level1"/>
      <w:bookmarkStart w:id="12" w:name="_Toc17451"/>
      <w:bookmarkStart w:id="13" w:name="_Toc19594"/>
      <w:bookmarkStart w:id="14" w:name="_Toc18062_WPSOffice_Level1"/>
      <w:bookmarkStart w:id="15" w:name="_Toc10518"/>
      <w:bookmarkStart w:id="16" w:name="_Toc12457"/>
      <w:bookmarkStart w:id="17" w:name="_Toc11465"/>
      <w:bookmarkStart w:id="18" w:name="_Toc11015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17</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和预后</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Cs/>
          <w:sz w:val="21"/>
          <w:szCs w:val="21"/>
          <w:highlight w:val="yellow"/>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11629"/>
      <w:r>
        <w:rPr>
          <w:color w:val="62B541"/>
          <w:sz w:val="32"/>
          <w14:shadow w14:blurRad="50800" w14:dist="38100" w14:dir="10800000" w14:sx="100000" w14:sy="100000" w14:kx="0" w14:ky="0" w14:algn="r">
            <w14:srgbClr w14:val="62B541">
              <w14:alpha w14:val="60000"/>
            </w14:srgbClr>
          </w14:shadow>
        </w:rPr>
        <w:t>检测</w:t>
      </w:r>
      <w:r>
        <w:rPr>
          <w:rFonts w:hint="eastAsia"/>
          <w:color w:val="62B541"/>
          <w:sz w:val="32"/>
          <w14:shadow w14:blurRad="50800" w14:dist="38100" w14:dir="10800000" w14:sx="100000" w14:sy="100000" w14:kx="0" w14:ky="0" w14:algn="r">
            <w14:srgbClr w14:val="62B541">
              <w14:alpha w14:val="60000"/>
            </w14:srgbClr>
          </w14:shadow>
        </w:rPr>
        <w:t>基因列表</w:t>
      </w:r>
      <w:bookmarkEnd w:id="21"/>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ascii="Times New Roman" w:hAnsi="Times New Roman" w:eastAsia="微软雅黑" w:cs="Times New Roman"/>
                <w:i/>
                <w:sz w:val="21"/>
                <w:szCs w:val="21"/>
              </w:rPr>
            </w:pPr>
            <w:r>
              <w:rPr>
                <w:rFonts w:ascii="Times New Roman" w:hAnsi="Times New Roman" w:eastAsia="微软雅黑" w:cs="Times New Roman"/>
                <w:sz w:val="18"/>
                <w:szCs w:val="18"/>
                <w:lang w:eastAsia="zh-CN" w:bidi="ar"/>
              </w:rPr>
              <w:t xml:space="preserve">{%tr for Gene in </w:t>
            </w:r>
            <w:r>
              <w:rPr>
                <w:rFonts w:hint="eastAsia" w:ascii="Times New Roman" w:hAnsi="Times New Roman" w:eastAsia="微软雅黑" w:cs="Times New Roman"/>
                <w:sz w:val="18"/>
                <w:szCs w:val="18"/>
                <w:lang w:eastAsia="zh-CN" w:bidi="ar"/>
              </w:rPr>
              <w:t>gene.genes</w:t>
            </w:r>
            <w:r>
              <w:rPr>
                <w:rFonts w:ascii="Times New Roman" w:hAnsi="Times New Roman" w:eastAsia="微软雅黑" w:cs="Times New Roman"/>
                <w:sz w:val="18"/>
                <w:szCs w:val="18"/>
                <w:lang w:eastAsia="zh-CN" w:bidi="ar"/>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bidi="ar"/>
              </w:rPr>
              <w:t>{%tr endfor%}</w:t>
            </w:r>
          </w:p>
        </w:tc>
      </w:tr>
    </w:tbl>
    <w:p>
      <w:pPr>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jc w:val="both"/>
        <w:rPr>
          <w:rFonts w:ascii="Times New Roman" w:hAnsi="Times New Roman" w:eastAsia="微软雅黑" w:cs="Times New Roman"/>
          <w:sz w:val="18"/>
          <w:szCs w:val="1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2" w:name="_Toc4088"/>
      <w:bookmarkStart w:id="23" w:name="_Toc6221_WPSOffice_Level1"/>
      <w:bookmarkStart w:id="24" w:name="_Toc25920"/>
      <w:bookmarkStart w:id="25" w:name="_Toc23369_WPSOffice_Level1"/>
      <w:bookmarkStart w:id="26" w:name="_Toc18058"/>
      <w:bookmarkStart w:id="27" w:name="_Toc3871"/>
      <w:bookmarkStart w:id="28" w:name="_Toc1410"/>
      <w:bookmarkStart w:id="29" w:name="_Toc27417"/>
      <w:r>
        <w:rPr>
          <w:rFonts w:hint="eastAsia"/>
          <w:color w:val="62B541"/>
          <w:sz w:val="32"/>
          <w14:shadow w14:blurRad="50800" w14:dist="38100" w14:dir="10800000" w14:sx="100000" w14:sy="100000" w14:kx="0" w14:ky="0" w14:algn="r">
            <w14:srgbClr w14:val="62B541">
              <w14:alpha w14:val="60000"/>
            </w14:srgbClr>
          </w14:shadow>
        </w:rPr>
        <w:t>检测结果</w:t>
      </w:r>
      <w:bookmarkEnd w:id="22"/>
      <w:bookmarkEnd w:id="23"/>
      <w:bookmarkEnd w:id="24"/>
      <w:bookmarkEnd w:id="25"/>
      <w:bookmarkEnd w:id="26"/>
      <w:bookmarkEnd w:id="27"/>
      <w:bookmarkEnd w:id="28"/>
      <w:r>
        <w:rPr>
          <w:rFonts w:hint="eastAsia"/>
          <w:color w:val="62B541"/>
          <w:sz w:val="32"/>
          <w14:shadow w14:blurRad="50800" w14:dist="38100" w14:dir="10800000" w14:sx="100000" w14:sy="100000" w14:kx="0" w14:ky="0" w14:algn="r">
            <w14:srgbClr w14:val="62B541">
              <w14:alpha w14:val="60000"/>
            </w14:srgbClr>
          </w14:shadow>
        </w:rPr>
        <w:t>总览</w:t>
      </w:r>
      <w:bookmarkEnd w:id="29"/>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30" w:name="_Toc30239"/>
      <w:bookmarkStart w:id="31" w:name="_Toc149832728"/>
      <w:bookmarkStart w:id="32" w:name="_Toc149826003"/>
      <w:bookmarkStart w:id="33" w:name="_Toc11674"/>
      <w:r>
        <w:rPr>
          <w:rFonts w:hint="eastAsia"/>
          <w:color w:val="auto"/>
          <w:sz w:val="30"/>
          <w:lang w:eastAsia="zh-CN"/>
        </w:rPr>
        <w:t>检测结果小结</w:t>
      </w:r>
      <w:bookmarkEnd w:id="30"/>
      <w:bookmarkEnd w:id="31"/>
      <w:bookmarkEnd w:id="32"/>
      <w:bookmarkEnd w:id="33"/>
    </w:p>
    <w:tbl>
      <w:tblPr>
        <w:tblStyle w:val="14"/>
        <w:tblpPr w:leftFromText="180" w:rightFromText="180" w:vertAnchor="text" w:horzAnchor="page" w:tblpXSpec="center" w:tblpY="10"/>
        <w:tblOverlap w:val="never"/>
        <w:tblW w:w="9851"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447"/>
        <w:gridCol w:w="5404"/>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op w:val="nil"/>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个变异位点，其中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1" w:type="dxa"/>
            <w:gridSpan w:val="2"/>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1" w:type="dxa"/>
            <w:gridSpan w:val="2"/>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bCs/>
          <w:sz w:val="18"/>
          <w:szCs w:val="18"/>
          <w:lang w:eastAsia="zh-CN" w:bidi="ar"/>
        </w:rPr>
        <w:t>注：</w:t>
      </w:r>
    </w:p>
    <w:p>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p>
      <w:pPr>
        <w:rPr>
          <w:rFonts w:ascii="Times New Roman" w:hAnsi="Times New Roman" w:eastAsia="微软雅黑" w:cs="Times New Roman"/>
          <w:lang w:eastAsia="zh-CN"/>
        </w:rPr>
      </w:pPr>
    </w:p>
    <w:bookmarkEnd w:id="20"/>
    <w:p>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4" w:name="_Toc10525"/>
      <w:r>
        <w:rPr>
          <w:rStyle w:val="38"/>
          <w:rFonts w:hint="eastAsia"/>
          <w:b/>
          <w:bCs/>
          <w:color w:val="62B541"/>
          <w:sz w:val="32"/>
          <w:szCs w:val="40"/>
          <w14:shadow w14:blurRad="50800" w14:dist="38100" w14:dir="10800000" w14:sx="100000" w14:sy="100000" w14:kx="0" w14:ky="0" w14:algn="r">
            <w14:srgbClr w14:val="62B541">
              <w14:alpha w14:val="60000"/>
            </w14:srgbClr>
          </w14:shadow>
        </w:rPr>
        <w:t>检测结果及用药提示</w:t>
      </w:r>
      <w:bookmarkEnd w:id="34"/>
    </w:p>
    <w:p>
      <w:pPr>
        <w:pStyle w:val="3"/>
        <w:numPr>
          <w:ilvl w:val="255"/>
          <w:numId w:val="0"/>
        </w:numPr>
        <w:jc w:val="left"/>
        <w:rPr>
          <w:color w:val="auto"/>
          <w:sz w:val="30"/>
          <w:lang w:eastAsia="zh-CN"/>
        </w:rPr>
      </w:pPr>
      <w:bookmarkStart w:id="35" w:name="_Toc29535"/>
      <w:r>
        <w:rPr>
          <w:rFonts w:hint="eastAsia"/>
          <w:color w:val="auto"/>
          <w:sz w:val="30"/>
          <w:lang w:eastAsia="zh-CN"/>
        </w:rPr>
        <w:t>甲状腺癌热点基因检测结果</w:t>
      </w:r>
      <w:bookmarkEnd w:id="35"/>
    </w:p>
    <w:tbl>
      <w:tblPr>
        <w:tblStyle w:val="14"/>
        <w:tblW w:w="9811" w:type="dxa"/>
        <w:tblInd w:w="129"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356"/>
        <w:gridCol w:w="2244"/>
        <w:gridCol w:w="2925"/>
        <w:gridCol w:w="228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356"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nil"/>
              <w:bottom w:val="single" w:color="A4A4A4" w:sz="4"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nil"/>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56"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nil"/>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56"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lang w:eastAsia="zh-CN"/>
        </w:rPr>
        <w:t>CSCO 《分化型甲状腺癌诊疗指南2021》；</w:t>
      </w:r>
    </w:p>
    <w:p>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p>
    <w:p>
      <w:pPr>
        <w:numPr>
          <w:ilvl w:val="0"/>
          <w:numId w:val="7"/>
        </w:numPr>
        <w:rPr>
          <w:rFonts w:ascii="微软雅黑" w:hAnsi="微软雅黑" w:eastAsia="微软雅黑" w:cs="微软雅黑"/>
          <w:sz w:val="18"/>
          <w:szCs w:val="18"/>
          <w:lang w:eastAsia="zh-CN" w:bidi="ar"/>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36" w:name="_Toc30265"/>
      <w:bookmarkStart w:id="37" w:name="_Toc11015_WPSOffice_Level2"/>
      <w:bookmarkStart w:id="38" w:name="_Toc9088"/>
      <w:bookmarkStart w:id="39" w:name="_Toc22976"/>
      <w:bookmarkStart w:id="40" w:name="_Toc24979"/>
      <w:bookmarkStart w:id="41" w:name="_Toc3221"/>
      <w:bookmarkStart w:id="42" w:name="_Toc23375"/>
      <w:bookmarkStart w:id="43" w:name="_Toc18062_WPSOffice_Level2"/>
      <w:r>
        <w:rPr>
          <w:rFonts w:hint="eastAsia"/>
          <w:color w:val="auto"/>
          <w:sz w:val="30"/>
          <w:lang w:eastAsia="zh-CN"/>
        </w:rPr>
        <w:t>靶向药物用药提示</w:t>
      </w:r>
      <w:bookmarkEnd w:id="36"/>
      <w:bookmarkEnd w:id="37"/>
      <w:bookmarkEnd w:id="38"/>
      <w:bookmarkEnd w:id="39"/>
      <w:bookmarkEnd w:id="40"/>
      <w:bookmarkEnd w:id="41"/>
      <w:bookmarkEnd w:id="42"/>
      <w:bookmarkEnd w:id="43"/>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sz w:val="30"/>
          <w:lang w:eastAsia="zh-CN"/>
        </w:rPr>
      </w:pPr>
      <w:bookmarkStart w:id="44" w:name="_Toc13301"/>
      <w:bookmarkStart w:id="45" w:name="_Toc149832733"/>
      <w:bookmarkStart w:id="46" w:name="_Toc149826009"/>
      <w:bookmarkStart w:id="47" w:name="_Toc22117"/>
      <w:r>
        <w:rPr>
          <w:rFonts w:hint="eastAsia"/>
          <w:color w:val="auto"/>
          <w:sz w:val="30"/>
          <w:lang w:eastAsia="zh-CN"/>
        </w:rPr>
        <w:t>本癌种FDA/NMPA获批的其他可选靶向药物</w:t>
      </w:r>
      <w:bookmarkEnd w:id="44"/>
      <w:bookmarkEnd w:id="45"/>
      <w:bookmarkEnd w:id="46"/>
      <w:bookmarkEnd w:id="47"/>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p>
    <w:p>
      <w:pPr>
        <w:pStyle w:val="3"/>
        <w:numPr>
          <w:ilvl w:val="255"/>
          <w:numId w:val="0"/>
        </w:numPr>
        <w:jc w:val="left"/>
        <w:rPr>
          <w:color w:val="auto"/>
          <w:sz w:val="30"/>
          <w:lang w:eastAsia="zh-CN"/>
        </w:rPr>
      </w:pPr>
      <w:bookmarkStart w:id="48" w:name="_Toc5118"/>
      <w:r>
        <w:rPr>
          <w:rFonts w:hint="eastAsia"/>
          <w:color w:val="auto"/>
          <w:sz w:val="30"/>
          <w:lang w:eastAsia="zh-CN"/>
        </w:rPr>
        <w:t>预后评估</w:t>
      </w:r>
      <w:bookmarkEnd w:id="48"/>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widowControl/>
        <w:rPr>
          <w:rFonts w:ascii="Times New Roman" w:hAnsi="Times New Roman" w:eastAsia="微软雅黑" w:cs="Times New Roman"/>
          <w:b/>
          <w:bCs/>
          <w:color w:val="0070C0"/>
          <w:sz w:val="28"/>
          <w:szCs w:val="28"/>
          <w:lang w:eastAsia="zh-CN"/>
        </w:rPr>
      </w:pP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rPr>
          <w:rFonts w:ascii="Times New Roman" w:hAnsi="Times New Roman" w:eastAsia="微软雅黑" w:cs="Times New Roman"/>
          <w:sz w:val="18"/>
          <w:szCs w:val="18"/>
          <w:shd w:val="clear" w:color="auto" w:fill="FFFFFF"/>
          <w:lang w:eastAsia="zh-CN"/>
        </w:rPr>
      </w:pPr>
      <w:bookmarkStart w:id="49" w:name="_Toc23903"/>
      <w:bookmarkStart w:id="50" w:name="_Toc28194"/>
      <w:bookmarkStart w:id="51" w:name="_Toc32661"/>
      <w:bookmarkStart w:id="52" w:name="_Toc5598"/>
      <w:bookmarkStart w:id="53" w:name="_Toc25727"/>
      <w:bookmarkStart w:id="54" w:name="_Toc4331_WPSOffice_Level1"/>
      <w:bookmarkStart w:id="55" w:name="_Toc23846_WPSOffice_Level1"/>
      <w:bookmarkStart w:id="56" w:name="_Toc32443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57" w:name="_Toc20034"/>
      <w:bookmarkStart w:id="58" w:name="_Toc10223"/>
      <w:bookmarkStart w:id="59" w:name="_Toc106719764"/>
      <w:bookmarkStart w:id="60" w:name="_Toc9174"/>
      <w:r>
        <w:rPr>
          <w:rFonts w:hint="eastAsia"/>
          <w:color w:val="auto"/>
          <w:sz w:val="30"/>
          <w:lang w:eastAsia="zh-CN"/>
        </w:rPr>
        <w:t>PD-L1检测结果</w:t>
      </w:r>
      <w:bookmarkEnd w:id="57"/>
      <w:bookmarkEnd w:id="58"/>
      <w:bookmarkEnd w:id="59"/>
      <w:bookmarkEnd w:id="6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summaryOfRresults.prognosticEvaluationSize != 0 %}</w:t>
      </w:r>
    </w:p>
    <w:bookmarkEnd w:id="49"/>
    <w:bookmarkEnd w:id="50"/>
    <w:bookmarkEnd w:id="51"/>
    <w:bookmarkEnd w:id="52"/>
    <w:bookmarkEnd w:id="53"/>
    <w:bookmarkEnd w:id="54"/>
    <w:bookmarkEnd w:id="55"/>
    <w:bookmarkEnd w:id="56"/>
    <w:p>
      <w:pPr>
        <w:pStyle w:val="2"/>
        <w:numPr>
          <w:ilvl w:val="255"/>
          <w:numId w:val="0"/>
        </w:numPr>
        <w:jc w:val="left"/>
      </w:pPr>
      <w:bookmarkStart w:id="61" w:name="_Toc18793"/>
      <w:bookmarkStart w:id="62" w:name="_Toc149832736"/>
      <w:bookmarkStart w:id="63" w:name="_Toc149826012"/>
      <w:bookmarkStart w:id="64" w:name="_Toc180"/>
      <w:bookmarkStart w:id="65" w:name="_Toc3365"/>
      <w:bookmarkStart w:id="66" w:name="_Toc2749"/>
      <w:r>
        <w:rPr>
          <w:color w:val="62B541"/>
          <w:sz w:val="32"/>
          <w14:shadow w14:blurRad="50800" w14:dist="38100" w14:dir="10800000" w14:sx="100000" w14:sy="100000" w14:kx="0" w14:ky="0" w14:algn="r">
            <w14:srgbClr w14:val="62B541">
              <w14:alpha w14:val="60000"/>
            </w14:srgbClr>
          </w14:shadow>
        </w:rPr>
        <w:t>基因检测结果解析</w:t>
      </w:r>
      <w:bookmarkEnd w:id="61"/>
      <w:bookmarkEnd w:id="62"/>
      <w:bookmarkEnd w:id="63"/>
      <w:bookmarkEnd w:id="64"/>
      <w:bookmarkEnd w:id="65"/>
    </w:p>
    <w:p>
      <w:pPr>
        <w:numPr>
          <w:ilvl w:val="255"/>
          <w:numId w:val="0"/>
        </w:numPr>
        <w:rPr>
          <w:rFonts w:ascii="Times New Roman" w:hAnsi="Times New Roman" w:eastAsia="微软雅黑" w:cs="Times New Roman"/>
          <w:b/>
          <w:sz w:val="24"/>
          <w:szCs w:val="24"/>
          <w:lang w:eastAsia="zh-CN"/>
        </w:rPr>
      </w:pPr>
      <w:bookmarkStart w:id="67" w:name="OLE_LINK1"/>
      <w:bookmarkStart w:id="68" w:name="_Toc32302"/>
      <w:bookmarkStart w:id="69" w:name="_Toc149832737"/>
      <w:bookmarkStart w:id="70" w:name="_Toc8516"/>
      <w:bookmarkStart w:id="71" w:name="_Toc149826013"/>
      <w:r>
        <w:rPr>
          <w:rFonts w:hint="eastAsia" w:ascii="Times New Roman" w:hAnsi="Times New Roman" w:eastAsia="微软雅黑" w:cs="Times New Roman"/>
          <w:b/>
          <w:sz w:val="24"/>
          <w:szCs w:val="24"/>
          <w:lang w:eastAsia="zh-CN"/>
        </w:rPr>
        <w:t>{%if BodyDrugDrugDetectionStr or unknownVarAnalysisStr %}</w:t>
      </w:r>
    </w:p>
    <w:bookmarkEnd w:id="67"/>
    <w:p>
      <w:pPr>
        <w:pStyle w:val="3"/>
        <w:numPr>
          <w:ilvl w:val="255"/>
          <w:numId w:val="0"/>
        </w:numPr>
        <w:jc w:val="left"/>
        <w:rPr>
          <w:color w:val="auto"/>
          <w:sz w:val="30"/>
          <w:lang w:eastAsia="zh-CN"/>
        </w:rPr>
      </w:pPr>
      <w:bookmarkStart w:id="72" w:name="_Toc19614"/>
      <w:r>
        <w:rPr>
          <w:rFonts w:hint="eastAsia"/>
          <w:color w:val="auto"/>
          <w:sz w:val="30"/>
          <w:lang w:eastAsia="zh-CN"/>
        </w:rPr>
        <w:t>变异位点结果解析</w:t>
      </w:r>
      <w:bookmarkEnd w:id="68"/>
      <w:bookmarkEnd w:id="72"/>
    </w:p>
    <w:p>
      <w:pPr>
        <w:numPr>
          <w:ilvl w:val="255"/>
          <w:numId w:val="0"/>
        </w:num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9"/>
      <w:bookmarkEnd w:id="70"/>
      <w:bookmarkEnd w:id="7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 if summaryOfRresults.</w:t>
      </w:r>
      <w:r>
        <w:rPr>
          <w:rFonts w:ascii="Times New Roman" w:hAnsi="Times New Roman" w:eastAsia="微软雅黑" w:cs="Times New Roman"/>
          <w:b/>
          <w:sz w:val="24"/>
          <w:szCs w:val="24"/>
          <w:lang w:eastAsia="zh-CN"/>
        </w:rPr>
        <w:t>prognosticEvaluationSize</w:t>
      </w:r>
      <w:r>
        <w:rPr>
          <w:rFonts w:hint="eastAsia" w:ascii="Times New Roman" w:hAnsi="Times New Roman" w:eastAsia="微软雅黑" w:cs="Times New Roman"/>
          <w:b/>
          <w:sz w:val="24"/>
          <w:szCs w:val="24"/>
          <w:lang w:eastAsia="zh-CN"/>
        </w:rPr>
        <w:t xml:space="preserve"> != 0 %}</w:t>
      </w:r>
    </w:p>
    <w:p>
      <w:pPr>
        <w:pStyle w:val="3"/>
        <w:numPr>
          <w:ilvl w:val="255"/>
          <w:numId w:val="0"/>
        </w:numPr>
        <w:jc w:val="left"/>
        <w:rPr>
          <w:color w:val="auto"/>
          <w:sz w:val="30"/>
          <w:lang w:eastAsia="zh-CN"/>
        </w:rPr>
      </w:pPr>
      <w:bookmarkStart w:id="73" w:name="_Toc2611"/>
      <w:r>
        <w:rPr>
          <w:rFonts w:hint="eastAsia"/>
          <w:color w:val="auto"/>
          <w:sz w:val="30"/>
          <w:lang w:eastAsia="zh-CN"/>
        </w:rPr>
        <w:t>预后评估结果解析</w:t>
      </w:r>
      <w:bookmarkEnd w:id="73"/>
    </w:p>
    <w:p>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b/>
          <w:color w:val="45A3A7"/>
          <w:sz w:val="24"/>
          <w:szCs w:val="24"/>
          <w:lang w:eastAsia="zh-CN"/>
        </w:rPr>
      </w:pPr>
    </w:p>
    <w:p>
      <w:pPr>
        <w:pStyle w:val="25"/>
        <w:rPr>
          <w:color w:val="auto"/>
        </w:rPr>
      </w:pPr>
      <w:r>
        <w:rPr>
          <w:rFonts w:hint="eastAsia"/>
          <w:color w:val="auto"/>
        </w:rPr>
        <w:t>{% endfor %}</w:t>
      </w:r>
      <w:r>
        <w:rPr>
          <w:bCs/>
          <w:color w:val="auto"/>
          <w:sz w:val="28"/>
          <w:szCs w:val="28"/>
        </w:rPr>
        <w:br w:type="page"/>
      </w:r>
      <w:r>
        <w:rPr>
          <w:rFonts w:hint="eastAsia"/>
          <w:color w:val="auto"/>
        </w:rPr>
        <w:t>{% endif %}</w:t>
      </w:r>
      <w:bookmarkEnd w:id="66"/>
      <w:bookmarkStart w:id="74" w:name="_Toc1707_WPSOffice_Level2"/>
      <w:bookmarkStart w:id="75" w:name="_Toc15530"/>
      <w:bookmarkStart w:id="76" w:name="_Toc16347"/>
      <w:bookmarkStart w:id="77" w:name="_Toc3782"/>
      <w:bookmarkStart w:id="78" w:name="_Toc26649"/>
      <w:bookmarkStart w:id="79" w:name="_Toc21764_WPSOffice_Level2"/>
      <w:bookmarkStart w:id="80" w:name="_Toc6988"/>
      <w:r>
        <w:rPr>
          <w:rFonts w:hint="eastAsia"/>
          <w:color w:val="auto"/>
        </w:rPr>
        <w:t>{% endif %}</w:t>
      </w:r>
    </w:p>
    <w:bookmarkEnd w:id="74"/>
    <w:bookmarkEnd w:id="75"/>
    <w:bookmarkEnd w:id="76"/>
    <w:bookmarkEnd w:id="77"/>
    <w:bookmarkEnd w:id="78"/>
    <w:bookmarkEnd w:id="79"/>
    <w:bookmarkEnd w:id="80"/>
    <w:p>
      <w:pPr>
        <w:numPr>
          <w:ilvl w:val="255"/>
          <w:numId w:val="0"/>
        </w:numPr>
        <w:jc w:val="both"/>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1" w:name="_Toc12505"/>
      <w:bookmarkStart w:id="82" w:name="_Toc27302"/>
      <w:bookmarkStart w:id="83" w:name="_Toc13196_WPSOffice_Level1"/>
      <w:bookmarkStart w:id="84" w:name="_Toc2409"/>
      <w:bookmarkStart w:id="85" w:name="_Toc21764_WPSOffice_Level1"/>
      <w:bookmarkStart w:id="86" w:name="_Toc16594"/>
      <w:bookmarkStart w:id="87" w:name="_Toc28240"/>
      <w:bookmarkStart w:id="88" w:name="_Toc1707_WPSOffice_Level1"/>
      <w:bookmarkStart w:id="89" w:name="_Toc21223"/>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1"/>
      <w:bookmarkEnd w:id="82"/>
      <w:bookmarkEnd w:id="83"/>
      <w:bookmarkEnd w:id="84"/>
      <w:bookmarkEnd w:id="85"/>
      <w:bookmarkEnd w:id="86"/>
      <w:bookmarkEnd w:id="87"/>
      <w:bookmarkEnd w:id="88"/>
    </w:p>
    <w:bookmarkEnd w:id="89"/>
    <w:p>
      <w:pPr>
        <w:pStyle w:val="3"/>
        <w:numPr>
          <w:ilvl w:val="255"/>
          <w:numId w:val="0"/>
        </w:numPr>
        <w:jc w:val="left"/>
        <w:rPr>
          <w:color w:val="auto"/>
          <w:sz w:val="30"/>
          <w:lang w:eastAsia="zh-CN"/>
        </w:rPr>
      </w:pPr>
      <w:bookmarkStart w:id="90" w:name="_Toc31490"/>
      <w:bookmarkStart w:id="91" w:name="_Toc14255_WPSOffice_Level1"/>
      <w:bookmarkStart w:id="92" w:name="_Toc27075"/>
      <w:bookmarkStart w:id="93" w:name="_Toc15840_WPSOffice_Level1"/>
      <w:bookmarkStart w:id="94" w:name="_Toc4168"/>
      <w:bookmarkStart w:id="95" w:name="_Toc21536"/>
      <w:bookmarkStart w:id="96" w:name="_Toc24085_WPSOffice_Level1"/>
      <w:r>
        <w:rPr>
          <w:rFonts w:hint="eastAsia"/>
          <w:color w:val="auto"/>
          <w:sz w:val="30"/>
          <w:lang w:eastAsia="zh-CN"/>
        </w:rPr>
        <w:t>样本质控情况</w:t>
      </w:r>
      <w:bookmarkEnd w:id="90"/>
      <w:bookmarkEnd w:id="91"/>
      <w:bookmarkEnd w:id="92"/>
      <w:bookmarkEnd w:id="93"/>
      <w:bookmarkEnd w:id="94"/>
      <w:bookmarkEnd w:id="95"/>
      <w:bookmarkEnd w:id="96"/>
    </w:p>
    <w:p>
      <w:pPr>
        <w:widowControl/>
        <w:rPr>
          <w:rFonts w:ascii="Times New Roman" w:hAnsi="Times New Roman" w:eastAsia="微软雅黑" w:cs="黑体"/>
          <w:sz w:val="21"/>
          <w:lang w:eastAsia="zh-CN"/>
        </w:rPr>
      </w:pPr>
    </w:p>
    <w:tbl>
      <w:tblPr>
        <w:tblStyle w:val="14"/>
        <w:tblpPr w:leftFromText="180" w:rightFromText="180" w:vertAnchor="text" w:horzAnchor="page" w:tblpXSpec="center" w:tblpY="91"/>
        <w:tblOverlap w:val="never"/>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肿瘤细胞含量：送检样本经HE染色评估的肿瘤细胞含量。如送检样本不满足病理评估所需条件，则不进行此项评估。血浆cfDNA样本不做此项评估。</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DNA降解程度：cfDNA样本不适用于此项评估。</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p>
    <w:p>
      <w:pPr>
        <w:widowControl/>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97" w:name="_Toc24426"/>
      <w:bookmarkStart w:id="98" w:name="_Toc30346"/>
      <w:bookmarkStart w:id="99" w:name="_Toc11406"/>
      <w:r>
        <w:rPr>
          <w:rFonts w:hint="eastAsia"/>
          <w:color w:val="auto"/>
          <w:sz w:val="30"/>
          <w:lang w:eastAsia="zh-CN"/>
        </w:rPr>
        <w:t>常见靶向药物相关基因检测列表</w:t>
      </w:r>
      <w:bookmarkEnd w:id="97"/>
      <w:bookmarkEnd w:id="98"/>
      <w:bookmarkEnd w:id="99"/>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pStyle w:val="3"/>
        <w:numPr>
          <w:ilvl w:val="255"/>
          <w:numId w:val="0"/>
        </w:numPr>
        <w:jc w:val="left"/>
        <w:rPr>
          <w:color w:val="auto"/>
          <w:sz w:val="30"/>
          <w:lang w:eastAsia="zh-CN"/>
        </w:rPr>
      </w:pPr>
      <w:r>
        <w:rPr>
          <w:rFonts w:cs="Times New Roman"/>
          <w:szCs w:val="24"/>
          <w:lang w:eastAsia="zh-CN"/>
        </w:rPr>
        <w:br w:type="page"/>
      </w:r>
      <w:bookmarkEnd w:id="19"/>
      <w:bookmarkStart w:id="100" w:name="_Toc15114"/>
      <w:bookmarkStart w:id="101" w:name="_Toc28124"/>
      <w:bookmarkStart w:id="102" w:name="_Toc3409"/>
      <w:bookmarkStart w:id="103" w:name="_Toc27693"/>
      <w:bookmarkStart w:id="104" w:name="_Toc31185"/>
      <w:bookmarkStart w:id="105" w:name="_Toc28454_WPSOffice_Level1"/>
      <w:bookmarkStart w:id="106" w:name="_Toc20170_WPSOffice_Level1"/>
      <w:bookmarkStart w:id="107" w:name="_Toc26985_WPSOffice_Level1"/>
      <w:bookmarkStart w:id="108" w:name="_Toc20924"/>
      <w:r>
        <w:rPr>
          <w:rFonts w:hint="eastAsia"/>
          <w:color w:val="auto"/>
          <w:sz w:val="30"/>
          <w:lang w:eastAsia="zh-CN"/>
        </w:rPr>
        <w:t>检测方法与局限性</w:t>
      </w:r>
      <w:bookmarkEnd w:id="100"/>
      <w:bookmarkEnd w:id="101"/>
      <w:bookmarkEnd w:id="102"/>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sz w:val="15"/>
          <w:lang w:eastAsia="zh-CN"/>
        </w:rPr>
      </w:pPr>
      <w:r>
        <w:rPr>
          <w:rFonts w:hint="eastAsia" w:ascii="Times New Roman" w:hAnsi="Times New Roman" w:eastAsia="微软雅黑" w:cs="Times New Roman"/>
          <w:bCs/>
          <w:sz w:val="21"/>
          <w:szCs w:val="21"/>
          <w:lang w:eastAsia="zh-CN"/>
        </w:rPr>
        <w:br w:type="page"/>
      </w:r>
      <w:bookmarkEnd w:id="103"/>
      <w:bookmarkEnd w:id="104"/>
      <w:bookmarkEnd w:id="105"/>
      <w:bookmarkEnd w:id="106"/>
      <w:bookmarkEnd w:id="107"/>
      <w:bookmarkEnd w:id="108"/>
      <w:bookmarkStart w:id="109" w:name="_Toc17792_WPSOffice_Level2"/>
    </w:p>
    <w:p>
      <w:pPr>
        <w:pStyle w:val="3"/>
        <w:numPr>
          <w:ilvl w:val="255"/>
          <w:numId w:val="0"/>
        </w:numPr>
        <w:jc w:val="left"/>
        <w:rPr>
          <w:color w:val="auto"/>
          <w:sz w:val="30"/>
          <w:lang w:eastAsia="zh-CN"/>
        </w:rPr>
      </w:pPr>
      <w:bookmarkStart w:id="110" w:name="_Toc27809"/>
      <w:bookmarkStart w:id="111" w:name="_Toc4503"/>
      <w:bookmarkStart w:id="112" w:name="_Toc5552"/>
      <w:bookmarkStart w:id="113" w:name="_Toc11901"/>
      <w:bookmarkStart w:id="114" w:name="_Toc22623"/>
      <w:bookmarkStart w:id="115" w:name="_Toc19584_WPSOffice_Level1"/>
      <w:bookmarkStart w:id="116" w:name="_Toc13275"/>
      <w:bookmarkStart w:id="117" w:name="_Toc22162_WPSOffice_Level1"/>
      <w:bookmarkStart w:id="118" w:name="_Toc14611_WPSOffice_Level1"/>
      <w:r>
        <w:rPr>
          <w:rFonts w:hint="eastAsia"/>
          <w:color w:val="auto"/>
          <w:sz w:val="30"/>
          <w:lang w:eastAsia="zh-CN"/>
        </w:rPr>
        <w:t>参考文献</w:t>
      </w:r>
      <w:bookmarkEnd w:id="110"/>
      <w:bookmarkEnd w:id="111"/>
      <w:bookmarkEnd w:id="112"/>
      <w:bookmarkEnd w:id="113"/>
    </w:p>
    <w:bookmarkEnd w:id="109"/>
    <w:bookmarkEnd w:id="114"/>
    <w:bookmarkEnd w:id="115"/>
    <w:bookmarkEnd w:id="116"/>
    <w:bookmarkEnd w:id="117"/>
    <w:bookmarkEnd w:id="118"/>
    <w:p>
      <w:pPr>
        <w:spacing w:after="84" w:line="260" w:lineRule="auto"/>
        <w:rPr>
          <w:rFonts w:ascii="Times New Roman" w:hAnsi="Times New Roman" w:eastAsia="微软雅黑" w:cs="Times New Roman"/>
          <w:sz w:val="15"/>
          <w:szCs w:val="15"/>
        </w:rPr>
      </w:pP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720"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2957195</wp:posOffset>
              </wp:positionH>
              <wp:positionV relativeFrom="paragraph">
                <wp:posOffset>83820</wp:posOffset>
              </wp:positionV>
              <wp:extent cx="3429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3429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2.85pt;margin-top:6.6pt;height:144pt;width:27pt;mso-position-horizontal-relative:margin;z-index:251659264;mso-width-relative:page;mso-height-relative:page;" filled="f" stroked="f" coordsize="21600,21600" o:gfxdata="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S+lvfZAAAACgEAAA8AAAAAAAAAAQAgAAAAIgAAAGRycy9kb3ducmV2Lnht&#10;bFBLAQIUABQAAAAIAIdO4kADoKBnMQIAAFgEAAAOAAAAAAAAAAEAIAAAACgBAABkcnMvZTJvRG9j&#10;LnhtbFBLBQYAAAAABgAGAFkBAADLBQAAAAA=&#10;">
              <v:fill on="f" focussize="0,0"/>
              <v:stroke on="f" weight="0.5pt"/>
              <v:imagedata o:title=""/>
              <o:lock v:ext="edit" aspectratio="f"/>
              <v:textbox inset="0mm,0mm,0mm,0mm" style="mso-fit-shape-to-text:t;">
                <w:txbxContent>
                  <w:p>
                    <w:pPr>
                      <w:pStyle w:val="9"/>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3D51F01C"/>
    <w:multiLevelType w:val="singleLevel"/>
    <w:tmpl w:val="3D51F01C"/>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6848636"/>
    <w:multiLevelType w:val="singleLevel"/>
    <w:tmpl w:val="56848636"/>
    <w:lvl w:ilvl="0" w:tentative="0">
      <w:start w:val="1"/>
      <w:numFmt w:val="decimal"/>
      <w:suff w:val="space"/>
      <w:lvlText w:val="%1."/>
      <w:lvlJc w:val="left"/>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10"/>
  </w:num>
  <w:num w:numId="3">
    <w:abstractNumId w:val="9"/>
  </w:num>
  <w:num w:numId="4">
    <w:abstractNumId w:val="2"/>
  </w:num>
  <w:num w:numId="5">
    <w:abstractNumId w:val="3"/>
  </w:num>
  <w:num w:numId="6">
    <w:abstractNumId w:val="0"/>
  </w:num>
  <w:num w:numId="7">
    <w:abstractNumId w:val="7"/>
  </w:num>
  <w:num w:numId="8">
    <w:abstractNumId w:val="4"/>
  </w:num>
  <w:num w:numId="9">
    <w:abstractNumId w:val="1"/>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C3610"/>
    <w:rsid w:val="002254E5"/>
    <w:rsid w:val="00252FBC"/>
    <w:rsid w:val="0026137A"/>
    <w:rsid w:val="00276CD5"/>
    <w:rsid w:val="002A5B31"/>
    <w:rsid w:val="002B1AA8"/>
    <w:rsid w:val="002D4647"/>
    <w:rsid w:val="002E04BC"/>
    <w:rsid w:val="002E2B8D"/>
    <w:rsid w:val="002E7BF1"/>
    <w:rsid w:val="002F2DAD"/>
    <w:rsid w:val="003207D3"/>
    <w:rsid w:val="00332A89"/>
    <w:rsid w:val="0034499C"/>
    <w:rsid w:val="00360334"/>
    <w:rsid w:val="003640BA"/>
    <w:rsid w:val="00390C09"/>
    <w:rsid w:val="003972AA"/>
    <w:rsid w:val="003A350F"/>
    <w:rsid w:val="003A7D77"/>
    <w:rsid w:val="003B559A"/>
    <w:rsid w:val="003C3ECA"/>
    <w:rsid w:val="003D2994"/>
    <w:rsid w:val="003E4739"/>
    <w:rsid w:val="003F4568"/>
    <w:rsid w:val="00427049"/>
    <w:rsid w:val="00443628"/>
    <w:rsid w:val="00446E4B"/>
    <w:rsid w:val="00476D4C"/>
    <w:rsid w:val="004B492B"/>
    <w:rsid w:val="004C3D97"/>
    <w:rsid w:val="004D483B"/>
    <w:rsid w:val="004D7D5E"/>
    <w:rsid w:val="004E15A7"/>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D5819"/>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683E"/>
    <w:rsid w:val="00C236D9"/>
    <w:rsid w:val="00C45AD1"/>
    <w:rsid w:val="00CB5634"/>
    <w:rsid w:val="00D06B54"/>
    <w:rsid w:val="00D2107B"/>
    <w:rsid w:val="00D22BB0"/>
    <w:rsid w:val="00D33D6C"/>
    <w:rsid w:val="00D40855"/>
    <w:rsid w:val="00D42E3A"/>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F7BB1"/>
    <w:rsid w:val="011A030A"/>
    <w:rsid w:val="011A0D8B"/>
    <w:rsid w:val="01A0337A"/>
    <w:rsid w:val="01B83AFF"/>
    <w:rsid w:val="024F5D0F"/>
    <w:rsid w:val="025422C7"/>
    <w:rsid w:val="02CA5230"/>
    <w:rsid w:val="02EF098F"/>
    <w:rsid w:val="033B62CB"/>
    <w:rsid w:val="035941B0"/>
    <w:rsid w:val="038726D8"/>
    <w:rsid w:val="03BD5AE4"/>
    <w:rsid w:val="03E921F1"/>
    <w:rsid w:val="040408D7"/>
    <w:rsid w:val="04791D69"/>
    <w:rsid w:val="04871837"/>
    <w:rsid w:val="04A167FA"/>
    <w:rsid w:val="04C17114"/>
    <w:rsid w:val="05815BFE"/>
    <w:rsid w:val="05887898"/>
    <w:rsid w:val="059A466D"/>
    <w:rsid w:val="065F410C"/>
    <w:rsid w:val="06A61E8D"/>
    <w:rsid w:val="06E36A2C"/>
    <w:rsid w:val="06EB7F4D"/>
    <w:rsid w:val="07146D98"/>
    <w:rsid w:val="074043CC"/>
    <w:rsid w:val="07AB34E7"/>
    <w:rsid w:val="07AD72D5"/>
    <w:rsid w:val="07D36A00"/>
    <w:rsid w:val="07DB59EB"/>
    <w:rsid w:val="082D0E9E"/>
    <w:rsid w:val="083F50A2"/>
    <w:rsid w:val="085D4A97"/>
    <w:rsid w:val="088D7FF0"/>
    <w:rsid w:val="08A76303"/>
    <w:rsid w:val="09705B33"/>
    <w:rsid w:val="0A043ABA"/>
    <w:rsid w:val="0A135DF6"/>
    <w:rsid w:val="0A706898"/>
    <w:rsid w:val="0A757891"/>
    <w:rsid w:val="0ADA7F11"/>
    <w:rsid w:val="0AEC09F3"/>
    <w:rsid w:val="0C1768CC"/>
    <w:rsid w:val="0C195871"/>
    <w:rsid w:val="0C29650E"/>
    <w:rsid w:val="0C2E1321"/>
    <w:rsid w:val="0C3A0C95"/>
    <w:rsid w:val="0C3E5385"/>
    <w:rsid w:val="0C697E46"/>
    <w:rsid w:val="0C96240B"/>
    <w:rsid w:val="0CB3609B"/>
    <w:rsid w:val="0CE44010"/>
    <w:rsid w:val="0CED5C49"/>
    <w:rsid w:val="0CF12870"/>
    <w:rsid w:val="0D055CE8"/>
    <w:rsid w:val="0D0E2E15"/>
    <w:rsid w:val="0D9819F1"/>
    <w:rsid w:val="0DB95119"/>
    <w:rsid w:val="0DD815FF"/>
    <w:rsid w:val="0E046D48"/>
    <w:rsid w:val="0E11445D"/>
    <w:rsid w:val="0E542351"/>
    <w:rsid w:val="0E632099"/>
    <w:rsid w:val="0EBF2A43"/>
    <w:rsid w:val="0EC91129"/>
    <w:rsid w:val="0ED61C88"/>
    <w:rsid w:val="0ED843CC"/>
    <w:rsid w:val="0EFF39C7"/>
    <w:rsid w:val="0EFF6F09"/>
    <w:rsid w:val="0FB9297A"/>
    <w:rsid w:val="0FB96D29"/>
    <w:rsid w:val="0FEF6595"/>
    <w:rsid w:val="10A519AE"/>
    <w:rsid w:val="10D564FF"/>
    <w:rsid w:val="110D3F98"/>
    <w:rsid w:val="1154735C"/>
    <w:rsid w:val="11A86C46"/>
    <w:rsid w:val="11FC64C1"/>
    <w:rsid w:val="12850E64"/>
    <w:rsid w:val="12963DA1"/>
    <w:rsid w:val="12CC6CB4"/>
    <w:rsid w:val="12F372F0"/>
    <w:rsid w:val="132612E4"/>
    <w:rsid w:val="13897526"/>
    <w:rsid w:val="13AB527B"/>
    <w:rsid w:val="14585CA9"/>
    <w:rsid w:val="14872247"/>
    <w:rsid w:val="148972D9"/>
    <w:rsid w:val="149B7751"/>
    <w:rsid w:val="14C82A00"/>
    <w:rsid w:val="14E50274"/>
    <w:rsid w:val="150E31A1"/>
    <w:rsid w:val="15196B67"/>
    <w:rsid w:val="152E3223"/>
    <w:rsid w:val="153F7D0D"/>
    <w:rsid w:val="15C92943"/>
    <w:rsid w:val="15D73C77"/>
    <w:rsid w:val="165063E4"/>
    <w:rsid w:val="16911201"/>
    <w:rsid w:val="16BD5BE8"/>
    <w:rsid w:val="16CD0458"/>
    <w:rsid w:val="16E67B0D"/>
    <w:rsid w:val="16F8465A"/>
    <w:rsid w:val="17297264"/>
    <w:rsid w:val="1773483D"/>
    <w:rsid w:val="17752A50"/>
    <w:rsid w:val="179E5A16"/>
    <w:rsid w:val="17EF172D"/>
    <w:rsid w:val="184F5A03"/>
    <w:rsid w:val="188A66E4"/>
    <w:rsid w:val="188B1EE6"/>
    <w:rsid w:val="188E10A8"/>
    <w:rsid w:val="18C85E76"/>
    <w:rsid w:val="19437087"/>
    <w:rsid w:val="199369D8"/>
    <w:rsid w:val="19FE0D91"/>
    <w:rsid w:val="1B28649B"/>
    <w:rsid w:val="1B2B0700"/>
    <w:rsid w:val="1B5A3408"/>
    <w:rsid w:val="1B5E60D8"/>
    <w:rsid w:val="1BA36B7F"/>
    <w:rsid w:val="1BAD3E87"/>
    <w:rsid w:val="1C287E7E"/>
    <w:rsid w:val="1C6A5ED3"/>
    <w:rsid w:val="1C7A05D0"/>
    <w:rsid w:val="1C98707F"/>
    <w:rsid w:val="1CCD19AC"/>
    <w:rsid w:val="1CFB3D7D"/>
    <w:rsid w:val="1D0B7646"/>
    <w:rsid w:val="1D0E5B68"/>
    <w:rsid w:val="1D103BE7"/>
    <w:rsid w:val="1D275089"/>
    <w:rsid w:val="1D647E82"/>
    <w:rsid w:val="1DD0008D"/>
    <w:rsid w:val="1E82355B"/>
    <w:rsid w:val="1EAB0C6A"/>
    <w:rsid w:val="1EAF2912"/>
    <w:rsid w:val="1EEB2832"/>
    <w:rsid w:val="1F2B7CAE"/>
    <w:rsid w:val="1F7B7DF7"/>
    <w:rsid w:val="20205A20"/>
    <w:rsid w:val="20704A94"/>
    <w:rsid w:val="20855B55"/>
    <w:rsid w:val="209432E5"/>
    <w:rsid w:val="20C205EB"/>
    <w:rsid w:val="20ED145E"/>
    <w:rsid w:val="216F18A9"/>
    <w:rsid w:val="217B1DDC"/>
    <w:rsid w:val="21A75601"/>
    <w:rsid w:val="21D55A39"/>
    <w:rsid w:val="22180203"/>
    <w:rsid w:val="22451CB9"/>
    <w:rsid w:val="228E1BA8"/>
    <w:rsid w:val="2322058C"/>
    <w:rsid w:val="235852F5"/>
    <w:rsid w:val="235C2C2A"/>
    <w:rsid w:val="23DC4798"/>
    <w:rsid w:val="23FF1819"/>
    <w:rsid w:val="244D2216"/>
    <w:rsid w:val="245528B2"/>
    <w:rsid w:val="24A76086"/>
    <w:rsid w:val="24AA3B0E"/>
    <w:rsid w:val="253036C5"/>
    <w:rsid w:val="2540736D"/>
    <w:rsid w:val="25485D91"/>
    <w:rsid w:val="256C4478"/>
    <w:rsid w:val="258E4455"/>
    <w:rsid w:val="26976104"/>
    <w:rsid w:val="271A3FF4"/>
    <w:rsid w:val="271C165B"/>
    <w:rsid w:val="27272D7E"/>
    <w:rsid w:val="275E14CF"/>
    <w:rsid w:val="27870460"/>
    <w:rsid w:val="27BA0122"/>
    <w:rsid w:val="283E7147"/>
    <w:rsid w:val="286F6581"/>
    <w:rsid w:val="28B74238"/>
    <w:rsid w:val="28B83CA7"/>
    <w:rsid w:val="28D60D82"/>
    <w:rsid w:val="28E502F9"/>
    <w:rsid w:val="29363F06"/>
    <w:rsid w:val="296F5B95"/>
    <w:rsid w:val="29DE0525"/>
    <w:rsid w:val="29E80D5B"/>
    <w:rsid w:val="29EF70C8"/>
    <w:rsid w:val="2A221D03"/>
    <w:rsid w:val="2A3716AB"/>
    <w:rsid w:val="2ADE2A02"/>
    <w:rsid w:val="2B485DBB"/>
    <w:rsid w:val="2B692B05"/>
    <w:rsid w:val="2B8C0A94"/>
    <w:rsid w:val="2BDE1876"/>
    <w:rsid w:val="2C165FD1"/>
    <w:rsid w:val="2C427C83"/>
    <w:rsid w:val="2CD43179"/>
    <w:rsid w:val="2E0C0EE9"/>
    <w:rsid w:val="2E3D6CA4"/>
    <w:rsid w:val="2E7C3545"/>
    <w:rsid w:val="2E833BAC"/>
    <w:rsid w:val="2E881C0E"/>
    <w:rsid w:val="2EA04270"/>
    <w:rsid w:val="2EB35A8A"/>
    <w:rsid w:val="2F28730D"/>
    <w:rsid w:val="2FE04DD6"/>
    <w:rsid w:val="301F7F95"/>
    <w:rsid w:val="302E6E7E"/>
    <w:rsid w:val="304862D7"/>
    <w:rsid w:val="30DA24F1"/>
    <w:rsid w:val="310959FE"/>
    <w:rsid w:val="3109732A"/>
    <w:rsid w:val="3152047C"/>
    <w:rsid w:val="315E5833"/>
    <w:rsid w:val="31E94B6E"/>
    <w:rsid w:val="32080EDC"/>
    <w:rsid w:val="32AB7EAB"/>
    <w:rsid w:val="32B71D27"/>
    <w:rsid w:val="32DE07F1"/>
    <w:rsid w:val="33323300"/>
    <w:rsid w:val="3342162B"/>
    <w:rsid w:val="336E7D81"/>
    <w:rsid w:val="338527AA"/>
    <w:rsid w:val="33AE0711"/>
    <w:rsid w:val="34007309"/>
    <w:rsid w:val="34306B8F"/>
    <w:rsid w:val="345D3BC3"/>
    <w:rsid w:val="34777EA9"/>
    <w:rsid w:val="348573AD"/>
    <w:rsid w:val="34AC6C79"/>
    <w:rsid w:val="35200377"/>
    <w:rsid w:val="3531655F"/>
    <w:rsid w:val="353F2513"/>
    <w:rsid w:val="355C48AD"/>
    <w:rsid w:val="357E5409"/>
    <w:rsid w:val="35945D5F"/>
    <w:rsid w:val="35B3556B"/>
    <w:rsid w:val="35F5325E"/>
    <w:rsid w:val="360630CA"/>
    <w:rsid w:val="360A76FC"/>
    <w:rsid w:val="361645FF"/>
    <w:rsid w:val="36AA73CB"/>
    <w:rsid w:val="36CE68DF"/>
    <w:rsid w:val="371E73E3"/>
    <w:rsid w:val="37882CA6"/>
    <w:rsid w:val="37E81DE8"/>
    <w:rsid w:val="3848012E"/>
    <w:rsid w:val="384A52F3"/>
    <w:rsid w:val="38F825F9"/>
    <w:rsid w:val="39525C52"/>
    <w:rsid w:val="39A64D30"/>
    <w:rsid w:val="3A061060"/>
    <w:rsid w:val="3A202424"/>
    <w:rsid w:val="3ADB3B42"/>
    <w:rsid w:val="3AF460F5"/>
    <w:rsid w:val="3B054E74"/>
    <w:rsid w:val="3B491EB1"/>
    <w:rsid w:val="3B721C7C"/>
    <w:rsid w:val="3B795BB4"/>
    <w:rsid w:val="3BCD64A5"/>
    <w:rsid w:val="3BEA5380"/>
    <w:rsid w:val="3C3F24CA"/>
    <w:rsid w:val="3C5D7D9D"/>
    <w:rsid w:val="3CB267F6"/>
    <w:rsid w:val="3D1C54C3"/>
    <w:rsid w:val="3D2E111B"/>
    <w:rsid w:val="3D6C60E9"/>
    <w:rsid w:val="3D855C98"/>
    <w:rsid w:val="3E035437"/>
    <w:rsid w:val="3E1E7BC3"/>
    <w:rsid w:val="3E1F2469"/>
    <w:rsid w:val="3E2C73AF"/>
    <w:rsid w:val="3EC949BD"/>
    <w:rsid w:val="3F1D1FAD"/>
    <w:rsid w:val="3F582441"/>
    <w:rsid w:val="3FCB42E0"/>
    <w:rsid w:val="3FF2193A"/>
    <w:rsid w:val="40006E34"/>
    <w:rsid w:val="405979F4"/>
    <w:rsid w:val="40831FC4"/>
    <w:rsid w:val="40895D14"/>
    <w:rsid w:val="40B91E93"/>
    <w:rsid w:val="40BA2B58"/>
    <w:rsid w:val="40FD6E39"/>
    <w:rsid w:val="41272CC9"/>
    <w:rsid w:val="41C73588"/>
    <w:rsid w:val="41EC43CC"/>
    <w:rsid w:val="41FF695D"/>
    <w:rsid w:val="428A5BCA"/>
    <w:rsid w:val="42AE3C27"/>
    <w:rsid w:val="42D665BD"/>
    <w:rsid w:val="42E07AB5"/>
    <w:rsid w:val="432D5CE6"/>
    <w:rsid w:val="43821027"/>
    <w:rsid w:val="44622A30"/>
    <w:rsid w:val="449C3D77"/>
    <w:rsid w:val="45044F4D"/>
    <w:rsid w:val="452112A4"/>
    <w:rsid w:val="454A2BAB"/>
    <w:rsid w:val="459308E1"/>
    <w:rsid w:val="45A93012"/>
    <w:rsid w:val="45D4644E"/>
    <w:rsid w:val="46550A34"/>
    <w:rsid w:val="46B72EB2"/>
    <w:rsid w:val="470704C5"/>
    <w:rsid w:val="47F6563D"/>
    <w:rsid w:val="486870CB"/>
    <w:rsid w:val="48F33103"/>
    <w:rsid w:val="49257CA9"/>
    <w:rsid w:val="499E6F1D"/>
    <w:rsid w:val="49BB3A4D"/>
    <w:rsid w:val="49C23F7A"/>
    <w:rsid w:val="49C56F37"/>
    <w:rsid w:val="4A1A1AFC"/>
    <w:rsid w:val="4A1C7F69"/>
    <w:rsid w:val="4A4A7BE5"/>
    <w:rsid w:val="4A693618"/>
    <w:rsid w:val="4A6C73AA"/>
    <w:rsid w:val="4A83553B"/>
    <w:rsid w:val="4B315A79"/>
    <w:rsid w:val="4B961B8F"/>
    <w:rsid w:val="4BC14EAA"/>
    <w:rsid w:val="4C050246"/>
    <w:rsid w:val="4C0F23A4"/>
    <w:rsid w:val="4C120763"/>
    <w:rsid w:val="4C5248FB"/>
    <w:rsid w:val="4C6263AC"/>
    <w:rsid w:val="4CA26A3B"/>
    <w:rsid w:val="4D6A309D"/>
    <w:rsid w:val="4D9E31C3"/>
    <w:rsid w:val="4DB6655A"/>
    <w:rsid w:val="4DC108F4"/>
    <w:rsid w:val="4E0176F5"/>
    <w:rsid w:val="4E414BB2"/>
    <w:rsid w:val="4E7A6ACB"/>
    <w:rsid w:val="4EC945A2"/>
    <w:rsid w:val="4ED24E8A"/>
    <w:rsid w:val="4ED75229"/>
    <w:rsid w:val="4F015BDD"/>
    <w:rsid w:val="4F1B3271"/>
    <w:rsid w:val="4F2C4F1E"/>
    <w:rsid w:val="4F5624CB"/>
    <w:rsid w:val="4F8672A4"/>
    <w:rsid w:val="4F8A3F4D"/>
    <w:rsid w:val="4FB467F9"/>
    <w:rsid w:val="4FB47B64"/>
    <w:rsid w:val="4FD02F65"/>
    <w:rsid w:val="5093107F"/>
    <w:rsid w:val="509C0A7C"/>
    <w:rsid w:val="50FB1A00"/>
    <w:rsid w:val="510D07DF"/>
    <w:rsid w:val="519B28E7"/>
    <w:rsid w:val="51BC55FE"/>
    <w:rsid w:val="51E6302F"/>
    <w:rsid w:val="52812C5B"/>
    <w:rsid w:val="52832C8D"/>
    <w:rsid w:val="52C925EE"/>
    <w:rsid w:val="52DB3A4A"/>
    <w:rsid w:val="52E076A2"/>
    <w:rsid w:val="52E57CC3"/>
    <w:rsid w:val="52F64088"/>
    <w:rsid w:val="5312550A"/>
    <w:rsid w:val="53A91054"/>
    <w:rsid w:val="53DE69BF"/>
    <w:rsid w:val="53E8444F"/>
    <w:rsid w:val="541809EB"/>
    <w:rsid w:val="541A0F48"/>
    <w:rsid w:val="541E45C6"/>
    <w:rsid w:val="541F678F"/>
    <w:rsid w:val="54CA35B9"/>
    <w:rsid w:val="54D723E8"/>
    <w:rsid w:val="5501413A"/>
    <w:rsid w:val="550721D5"/>
    <w:rsid w:val="55121BCE"/>
    <w:rsid w:val="552F11B7"/>
    <w:rsid w:val="557A0926"/>
    <w:rsid w:val="55896016"/>
    <w:rsid w:val="55A47060"/>
    <w:rsid w:val="55AC636A"/>
    <w:rsid w:val="55C15CC7"/>
    <w:rsid w:val="55F14841"/>
    <w:rsid w:val="56031566"/>
    <w:rsid w:val="563648E8"/>
    <w:rsid w:val="568941E7"/>
    <w:rsid w:val="56903FAE"/>
    <w:rsid w:val="56A650A5"/>
    <w:rsid w:val="56B967C0"/>
    <w:rsid w:val="56BE67A9"/>
    <w:rsid w:val="56DB67DE"/>
    <w:rsid w:val="56EE7782"/>
    <w:rsid w:val="576B0D91"/>
    <w:rsid w:val="57735FAF"/>
    <w:rsid w:val="578176E1"/>
    <w:rsid w:val="57830686"/>
    <w:rsid w:val="57C96345"/>
    <w:rsid w:val="57D92384"/>
    <w:rsid w:val="58020827"/>
    <w:rsid w:val="581808D2"/>
    <w:rsid w:val="58941028"/>
    <w:rsid w:val="58A44110"/>
    <w:rsid w:val="58DE21CC"/>
    <w:rsid w:val="58FD4DEE"/>
    <w:rsid w:val="590E2544"/>
    <w:rsid w:val="5927169E"/>
    <w:rsid w:val="59304667"/>
    <w:rsid w:val="59A042C1"/>
    <w:rsid w:val="5A0F06CF"/>
    <w:rsid w:val="5A1800C4"/>
    <w:rsid w:val="5A473C9C"/>
    <w:rsid w:val="5A7463D1"/>
    <w:rsid w:val="5B2616E5"/>
    <w:rsid w:val="5B3A4C3E"/>
    <w:rsid w:val="5B884B96"/>
    <w:rsid w:val="5C836EE1"/>
    <w:rsid w:val="5D090FC9"/>
    <w:rsid w:val="5E107CCC"/>
    <w:rsid w:val="5E677140"/>
    <w:rsid w:val="5E7126A2"/>
    <w:rsid w:val="5E931F9D"/>
    <w:rsid w:val="5EFE5588"/>
    <w:rsid w:val="5F4A7510"/>
    <w:rsid w:val="5FA2526B"/>
    <w:rsid w:val="5FAA3C47"/>
    <w:rsid w:val="5FB82604"/>
    <w:rsid w:val="5FF61953"/>
    <w:rsid w:val="600E54F4"/>
    <w:rsid w:val="607B75C7"/>
    <w:rsid w:val="60A827A3"/>
    <w:rsid w:val="60CC7340"/>
    <w:rsid w:val="60D51A59"/>
    <w:rsid w:val="60E82224"/>
    <w:rsid w:val="60F575C1"/>
    <w:rsid w:val="61147D5F"/>
    <w:rsid w:val="61B17DFE"/>
    <w:rsid w:val="62185535"/>
    <w:rsid w:val="62847EA7"/>
    <w:rsid w:val="62B0305F"/>
    <w:rsid w:val="62DB637F"/>
    <w:rsid w:val="62FA10BA"/>
    <w:rsid w:val="62FD5017"/>
    <w:rsid w:val="63296CF6"/>
    <w:rsid w:val="633212EA"/>
    <w:rsid w:val="63327AEB"/>
    <w:rsid w:val="63532130"/>
    <w:rsid w:val="63C453A7"/>
    <w:rsid w:val="63D615FE"/>
    <w:rsid w:val="640B7333"/>
    <w:rsid w:val="645C13C6"/>
    <w:rsid w:val="6469117D"/>
    <w:rsid w:val="64871562"/>
    <w:rsid w:val="64973E17"/>
    <w:rsid w:val="64EA7FB1"/>
    <w:rsid w:val="64EC6C5A"/>
    <w:rsid w:val="65375337"/>
    <w:rsid w:val="653D7AF3"/>
    <w:rsid w:val="65B119A5"/>
    <w:rsid w:val="65F916BF"/>
    <w:rsid w:val="6622535F"/>
    <w:rsid w:val="664D323A"/>
    <w:rsid w:val="66565CBE"/>
    <w:rsid w:val="66744F0A"/>
    <w:rsid w:val="66B918A0"/>
    <w:rsid w:val="66CE6803"/>
    <w:rsid w:val="66D267FB"/>
    <w:rsid w:val="670E76D1"/>
    <w:rsid w:val="67132228"/>
    <w:rsid w:val="67433096"/>
    <w:rsid w:val="67574E33"/>
    <w:rsid w:val="676559C6"/>
    <w:rsid w:val="678A5A52"/>
    <w:rsid w:val="67956417"/>
    <w:rsid w:val="67D77C44"/>
    <w:rsid w:val="67D960F5"/>
    <w:rsid w:val="68645048"/>
    <w:rsid w:val="68EC6832"/>
    <w:rsid w:val="690459DC"/>
    <w:rsid w:val="690B7AFD"/>
    <w:rsid w:val="69543567"/>
    <w:rsid w:val="698D58F7"/>
    <w:rsid w:val="69E4001D"/>
    <w:rsid w:val="6A5B4398"/>
    <w:rsid w:val="6A6D318E"/>
    <w:rsid w:val="6A90444F"/>
    <w:rsid w:val="6A930078"/>
    <w:rsid w:val="6AD77B96"/>
    <w:rsid w:val="6AE61F48"/>
    <w:rsid w:val="6AFC4C50"/>
    <w:rsid w:val="6AFF6DD9"/>
    <w:rsid w:val="6B2031BA"/>
    <w:rsid w:val="6B482BE2"/>
    <w:rsid w:val="6B6721F6"/>
    <w:rsid w:val="6B713444"/>
    <w:rsid w:val="6B7561DB"/>
    <w:rsid w:val="6B7A60D6"/>
    <w:rsid w:val="6B9F6D44"/>
    <w:rsid w:val="6BB17B63"/>
    <w:rsid w:val="6C203A9A"/>
    <w:rsid w:val="6C385BB0"/>
    <w:rsid w:val="6C7D371A"/>
    <w:rsid w:val="6CA6506C"/>
    <w:rsid w:val="6CB75CCD"/>
    <w:rsid w:val="6D264362"/>
    <w:rsid w:val="6D2D26D4"/>
    <w:rsid w:val="6D425E8D"/>
    <w:rsid w:val="6D4E6D30"/>
    <w:rsid w:val="6D517929"/>
    <w:rsid w:val="6D6D6CA7"/>
    <w:rsid w:val="6D6F7597"/>
    <w:rsid w:val="6E9303C1"/>
    <w:rsid w:val="6ECF03D4"/>
    <w:rsid w:val="6EEA4B30"/>
    <w:rsid w:val="6EEB1850"/>
    <w:rsid w:val="6FC02C16"/>
    <w:rsid w:val="6FF6475E"/>
    <w:rsid w:val="70184EA3"/>
    <w:rsid w:val="70CB53E1"/>
    <w:rsid w:val="70D85D9A"/>
    <w:rsid w:val="70E45041"/>
    <w:rsid w:val="70EE5FFA"/>
    <w:rsid w:val="714E12CF"/>
    <w:rsid w:val="717B5C23"/>
    <w:rsid w:val="71994F61"/>
    <w:rsid w:val="71FA3285"/>
    <w:rsid w:val="7209016D"/>
    <w:rsid w:val="72203CB9"/>
    <w:rsid w:val="7259341C"/>
    <w:rsid w:val="728B00C1"/>
    <w:rsid w:val="734521A8"/>
    <w:rsid w:val="73707E67"/>
    <w:rsid w:val="73776F50"/>
    <w:rsid w:val="741F0C23"/>
    <w:rsid w:val="743439CA"/>
    <w:rsid w:val="74851F55"/>
    <w:rsid w:val="748F3308"/>
    <w:rsid w:val="74BC7F66"/>
    <w:rsid w:val="74DD127A"/>
    <w:rsid w:val="7536332B"/>
    <w:rsid w:val="7556718C"/>
    <w:rsid w:val="75686B98"/>
    <w:rsid w:val="75972CBF"/>
    <w:rsid w:val="75A02920"/>
    <w:rsid w:val="75A26FE4"/>
    <w:rsid w:val="76365D68"/>
    <w:rsid w:val="76726ABA"/>
    <w:rsid w:val="7677072C"/>
    <w:rsid w:val="76A00464"/>
    <w:rsid w:val="76A021B3"/>
    <w:rsid w:val="76B664D7"/>
    <w:rsid w:val="76E33575"/>
    <w:rsid w:val="76EB2B73"/>
    <w:rsid w:val="76FA126F"/>
    <w:rsid w:val="770B0914"/>
    <w:rsid w:val="77451C3D"/>
    <w:rsid w:val="77A33591"/>
    <w:rsid w:val="77D16924"/>
    <w:rsid w:val="782C2784"/>
    <w:rsid w:val="782E5C21"/>
    <w:rsid w:val="78326601"/>
    <w:rsid w:val="788D60F9"/>
    <w:rsid w:val="78F726FB"/>
    <w:rsid w:val="7905582F"/>
    <w:rsid w:val="791A516A"/>
    <w:rsid w:val="797F7147"/>
    <w:rsid w:val="79BE2A91"/>
    <w:rsid w:val="79F11892"/>
    <w:rsid w:val="7A2219D5"/>
    <w:rsid w:val="7A281838"/>
    <w:rsid w:val="7A992CC0"/>
    <w:rsid w:val="7B3A50B0"/>
    <w:rsid w:val="7B8B2C1D"/>
    <w:rsid w:val="7BC10EE7"/>
    <w:rsid w:val="7BCA3B47"/>
    <w:rsid w:val="7BD020E4"/>
    <w:rsid w:val="7C01614C"/>
    <w:rsid w:val="7D1F3767"/>
    <w:rsid w:val="7D472A8F"/>
    <w:rsid w:val="7D61033E"/>
    <w:rsid w:val="7D793C28"/>
    <w:rsid w:val="7D8C0F6F"/>
    <w:rsid w:val="7DC536A6"/>
    <w:rsid w:val="7DD916EC"/>
    <w:rsid w:val="7EC34622"/>
    <w:rsid w:val="7F6A5445"/>
    <w:rsid w:val="7F924581"/>
    <w:rsid w:val="7FB51265"/>
    <w:rsid w:val="7FBF3CEF"/>
    <w:rsid w:val="7FE30275"/>
    <w:rsid w:val="7FE66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3522</Words>
  <Characters>20077</Characters>
  <Lines>167</Lines>
  <Paragraphs>47</Paragraphs>
  <TotalTime>0</TotalTime>
  <ScaleCrop>false</ScaleCrop>
  <LinksUpToDate>false</LinksUpToDate>
  <CharactersWithSpaces>23552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2024-01-03T06:13:01Z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E881D4445C8F4401848B23CA9D878139_13</vt:lpwstr>
  </property>
</Properties>
</file>