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Times New Roman" w:hAnsi="Times New Roman" w:eastAsia="微软雅黑" w:cs="Times New Roman"/>
        </w:rPr>
      </w:pPr>
    </w:p>
    <w:p>
      <w:pPr>
        <w:rPr>
          <w:rFonts w:ascii="Times New Roman" w:hAnsi="Times New Roman" w:eastAsia="微软雅黑" w:cs="Times New Roman"/>
        </w:rPr>
      </w:pPr>
    </w:p>
    <w:p>
      <w:pPr>
        <w:rPr>
          <w:rFonts w:ascii="Times New Roman" w:hAnsi="Times New Roman" w:eastAsia="微软雅黑" w:cs="Times New Roman"/>
        </w:rPr>
      </w:pPr>
    </w:p>
    <w:p>
      <w:pPr>
        <w:rPr>
          <w:rFonts w:ascii="Times New Roman" w:hAnsi="Times New Roman" w:eastAsia="微软雅黑" w:cs="Times New Roman"/>
        </w:rPr>
      </w:pPr>
    </w:p>
    <w:p>
      <w:pPr>
        <w:rPr>
          <w:rFonts w:ascii="Times New Roman" w:hAnsi="Times New Roman" w:eastAsia="微软雅黑" w:cs="Times New Roman"/>
        </w:rPr>
      </w:pPr>
    </w:p>
    <w:p>
      <w:pPr>
        <w:rPr>
          <w:rFonts w:ascii="Times New Roman" w:hAnsi="Times New Roman" w:eastAsia="微软雅黑" w:cs="Times New Roman"/>
        </w:rPr>
      </w:pPr>
    </w:p>
    <w:p>
      <w:pPr>
        <w:rPr>
          <w:rFonts w:ascii="Times New Roman" w:hAnsi="Times New Roman" w:eastAsia="微软雅黑" w:cs="Times New Roman"/>
        </w:rPr>
      </w:pPr>
    </w:p>
    <w:p>
      <w:pPr>
        <w:rPr>
          <w:rFonts w:ascii="Times New Roman" w:hAnsi="Times New Roman" w:eastAsia="微软雅黑" w:cs="Times New Roman"/>
        </w:rPr>
      </w:pPr>
    </w:p>
    <w:p>
      <w:pPr>
        <w:rPr>
          <w:rFonts w:ascii="Times New Roman" w:hAnsi="Times New Roman" w:eastAsia="微软雅黑" w:cs="Times New Roman"/>
        </w:rPr>
      </w:pPr>
    </w:p>
    <w:p>
      <w:pPr>
        <w:rPr>
          <w:rFonts w:ascii="Times New Roman" w:hAnsi="Times New Roman" w:eastAsia="微软雅黑" w:cs="Times New Roman"/>
        </w:rPr>
      </w:pPr>
    </w:p>
    <w:p>
      <w:pPr>
        <w:rPr>
          <w:rFonts w:ascii="Times New Roman" w:hAnsi="Times New Roman" w:eastAsia="微软雅黑" w:cs="Times New Roman"/>
        </w:rPr>
      </w:pPr>
    </w:p>
    <w:p>
      <w:pPr>
        <w:rPr>
          <w:rFonts w:ascii="Times New Roman" w:hAnsi="Times New Roman" w:eastAsia="微软雅黑" w:cs="Times New Roman"/>
        </w:rPr>
      </w:pPr>
    </w:p>
    <w:p>
      <w:pPr>
        <w:jc w:val="center"/>
        <w:rPr>
          <w:rFonts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%}甲状腺癌17基因检测报告{% else %}甲状腺癌17基因+PD-L1</w:t>
      </w:r>
    </w:p>
    <w:p>
      <w:pPr>
        <w:jc w:val="center"/>
        <w:rPr>
          <w:rFonts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检测报告{% endif %}</w:t>
      </w:r>
    </w:p>
    <w:p>
      <w:pPr>
        <w:rPr>
          <w:rFonts w:ascii="Times New Roman" w:hAnsi="Times New Roman" w:eastAsia="微软雅黑" w:cs="Times New Roman"/>
        </w:rPr>
      </w:pPr>
    </w:p>
    <w:p>
      <w:pPr>
        <w:rPr>
          <w:rFonts w:ascii="Times New Roman" w:hAnsi="Times New Roman" w:eastAsia="微软雅黑" w:cs="Times New Roman"/>
        </w:rPr>
      </w:pPr>
    </w:p>
    <w:p>
      <w:pPr>
        <w:rPr>
          <w:rFonts w:ascii="Times New Roman" w:hAnsi="Times New Roman" w:eastAsia="微软雅黑" w:cs="Times New Roman"/>
        </w:rPr>
      </w:pPr>
    </w:p>
    <w:p>
      <w:pPr>
        <w:rPr>
          <w:rFonts w:ascii="Times New Roman" w:hAnsi="Times New Roman" w:eastAsia="微软雅黑" w:cs="Times New Roman"/>
        </w:rPr>
      </w:pPr>
    </w:p>
    <w:tbl>
      <w:tblPr>
        <w:tblStyle w:val="15"/>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pPr>
              <w:pStyle w:val="6"/>
              <w:jc w:val="right"/>
              <w:rPr>
                <w:rFonts w:ascii="黑体"/>
                <w:sz w:val="48"/>
                <w:lang w:eastAsia="zh-CN"/>
              </w:rPr>
            </w:pPr>
            <w:r>
              <w:rPr>
                <w:rFonts w:hint="eastAsia" w:ascii="微软雅黑" w:eastAsia="微软雅黑"/>
                <w:sz w:val="30"/>
                <w:lang w:eastAsia="zh-CN"/>
              </w:rPr>
              <w:t>委 托 人：</w:t>
            </w:r>
          </w:p>
        </w:tc>
        <w:tc>
          <w:tcPr>
            <w:tcW w:w="4471" w:type="dxa"/>
            <w:tcBorders>
              <w:top w:val="nil"/>
              <w:left w:val="nil"/>
              <w:bottom w:val="single" w:color="auto" w:sz="4" w:space="0"/>
              <w:right w:val="nil"/>
            </w:tcBorders>
            <w:vAlign w:val="bottom"/>
          </w:tcPr>
          <w:p>
            <w:pPr>
              <w:pStyle w:val="6"/>
              <w:jc w:val="center"/>
              <w:rPr>
                <w:rFonts w:ascii="Times New Roman" w:hAnsi="Times New Roman" w:cs="Times New Roman"/>
                <w:sz w:val="30"/>
                <w:szCs w:val="30"/>
                <w:lang w:eastAsia="zh-CN"/>
              </w:rPr>
            </w:pPr>
            <w:r>
              <w:rPr>
                <w:rFonts w:ascii="Times New Roman" w:hAnsi="Times New Roman" w:eastAsia="微软雅黑" w:cs="Times New Roman"/>
                <w:sz w:val="30"/>
                <w:szCs w:val="30"/>
                <w:lang w:eastAsia="zh-CN"/>
              </w:rPr>
              <w:t xml:space="preserve">{{ </w:t>
            </w:r>
            <w:r>
              <w:rPr>
                <w:rFonts w:hint="eastAsia" w:ascii="微软雅黑" w:hAnsi="微软雅黑" w:eastAsia="微软雅黑" w:cs="微软雅黑"/>
                <w:sz w:val="30"/>
                <w:szCs w:val="30"/>
                <w:lang w:eastAsia="zh-CN"/>
              </w:rPr>
              <w:t>client</w:t>
            </w:r>
            <w:r>
              <w:rPr>
                <w:rFonts w:ascii="Times New Roman" w:hAnsi="Times New Roman" w:eastAsia="微软雅黑" w:cs="Times New Roman"/>
                <w:sz w:val="30"/>
                <w:szCs w:val="30"/>
                <w:lang w:eastAsia="zh-CN"/>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pPr>
              <w:pStyle w:val="6"/>
              <w:jc w:val="right"/>
              <w:rPr>
                <w:rFonts w:ascii="黑体"/>
                <w:sz w:val="48"/>
                <w:lang w:eastAsia="zh-CN"/>
              </w:rPr>
            </w:pPr>
            <w:r>
              <w:rPr>
                <w:rFonts w:hint="eastAsia" w:ascii="微软雅黑" w:eastAsia="微软雅黑"/>
                <w:sz w:val="30"/>
                <w:lang w:eastAsia="zh-CN"/>
              </w:rPr>
              <w:t>委托日期：</w:t>
            </w:r>
          </w:p>
        </w:tc>
        <w:tc>
          <w:tcPr>
            <w:tcW w:w="4471" w:type="dxa"/>
            <w:tcBorders>
              <w:top w:val="single" w:color="auto" w:sz="4" w:space="0"/>
              <w:left w:val="nil"/>
              <w:bottom w:val="single" w:color="auto" w:sz="4" w:space="0"/>
              <w:right w:val="nil"/>
            </w:tcBorders>
            <w:vAlign w:val="bottom"/>
          </w:tcPr>
          <w:p>
            <w:pPr>
              <w:pStyle w:val="6"/>
              <w:jc w:val="center"/>
              <w:rPr>
                <w:rFonts w:ascii="Times New Roman" w:hAnsi="Times New Roman" w:cs="Times New Roman"/>
                <w:sz w:val="30"/>
                <w:szCs w:val="30"/>
                <w:lang w:eastAsia="zh-CN"/>
              </w:rPr>
            </w:pPr>
            <w:r>
              <w:rPr>
                <w:rFonts w:ascii="Times New Roman" w:hAnsi="Times New Roman" w:eastAsia="微软雅黑" w:cs="Times New Roman"/>
                <w:sz w:val="30"/>
                <w:szCs w:val="30"/>
                <w:lang w:eastAsia="zh-CN"/>
              </w:rPr>
              <w:t>{{ commission_date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pPr>
              <w:pStyle w:val="6"/>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pPr>
              <w:pStyle w:val="6"/>
              <w:jc w:val="center"/>
              <w:rPr>
                <w:rFonts w:ascii="Times New Roman" w:hAnsi="Times New Roman" w:cs="Times New Roman"/>
                <w:sz w:val="30"/>
                <w:szCs w:val="30"/>
                <w:lang w:eastAsia="zh-CN"/>
              </w:rPr>
            </w:pPr>
            <w:r>
              <w:rPr>
                <w:rFonts w:ascii="Times New Roman" w:hAnsi="Times New Roman" w:eastAsia="微软雅黑" w:cs="Times New Roman"/>
                <w:sz w:val="30"/>
                <w:szCs w:val="30"/>
                <w:lang w:eastAsia="zh-CN"/>
              </w:rPr>
              <w:t>{{ subbarcode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pPr>
              <w:pStyle w:val="6"/>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pPr>
              <w:pStyle w:val="6"/>
              <w:jc w:val="center"/>
              <w:rPr>
                <w:rFonts w:ascii="Times New Roman" w:hAnsi="Times New Roman" w:cs="Times New Roman"/>
                <w:sz w:val="30"/>
                <w:szCs w:val="30"/>
                <w:lang w:eastAsia="zh-CN"/>
              </w:rPr>
            </w:pPr>
            <w:r>
              <w:rPr>
                <w:rFonts w:ascii="Times New Roman" w:hAnsi="Times New Roman" w:eastAsia="微软雅黑" w:cs="Times New Roman"/>
                <w:sz w:val="30"/>
                <w:szCs w:val="30"/>
                <w:lang w:eastAsia="zh-CN"/>
              </w:rPr>
              <w:t>{{ reportdate }}</w:t>
            </w:r>
          </w:p>
        </w:tc>
      </w:tr>
    </w:tbl>
    <w:p>
      <w:pPr>
        <w:rPr>
          <w:rFonts w:ascii="Times New Roman" w:hAnsi="Times New Roman" w:eastAsia="微软雅黑" w:cs="Times New Roman"/>
        </w:rPr>
      </w:pPr>
    </w:p>
    <w:p>
      <w:pPr>
        <w:rPr>
          <w:rFonts w:ascii="Times New Roman" w:hAnsi="Times New Roman" w:eastAsia="微软雅黑" w:cs="Times New Roman"/>
        </w:rPr>
      </w:pPr>
    </w:p>
    <w:p>
      <w:pPr>
        <w:rPr>
          <w:rFonts w:ascii="Times New Roman" w:hAnsi="Times New Roman" w:eastAsia="微软雅黑" w:cs="Times New Roman"/>
        </w:rPr>
      </w:pPr>
    </w:p>
    <w:p>
      <w:pPr>
        <w:rPr>
          <w:rFonts w:ascii="Times New Roman" w:hAnsi="Times New Roman" w:eastAsia="微软雅黑" w:cs="Times New Roman"/>
          <w:sz w:val="20"/>
          <w:lang w:eastAsia="zh-CN"/>
        </w:rPr>
        <w:sectPr>
          <w:pgSz w:w="11911" w:h="16838"/>
          <w:pgMar w:top="1037" w:right="1020" w:bottom="981" w:left="1020" w:header="397" w:footer="567" w:gutter="0"/>
          <w:pgNumType w:start="1"/>
          <w:cols w:space="0" w:num="1"/>
        </w:sectPr>
      </w:pPr>
    </w:p>
    <w:p>
      <w:pPr>
        <w:jc w:val="center"/>
        <w:rPr>
          <w:rFonts w:ascii="Times New Roman" w:hAnsi="Times New Roman" w:eastAsia="微软雅黑" w:cs="Times New Roman"/>
          <w:b/>
          <w:color w:val="5B9BD5" w:themeColor="accent1"/>
          <w:sz w:val="52"/>
          <w:szCs w:val="52"/>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pPr>
        <w:jc w:val="center"/>
        <w:rPr>
          <w:sz w:val="24"/>
          <w:szCs w:val="24"/>
          <w:lang w:eastAsia="zh-CN"/>
        </w:rPr>
      </w:pPr>
      <w:r>
        <w:rPr>
          <w:rFonts w:hint="eastAsia" w:ascii="Times New Roman" w:hAnsi="Times New Roman" w:eastAsia="微软雅黑"/>
          <w:sz w:val="36"/>
          <w:szCs w:val="36"/>
          <w:lang w:eastAsia="zh-CN"/>
        </w:rPr>
        <w:t>Content</w:t>
      </w:r>
    </w:p>
    <w:p>
      <w:pPr>
        <w:rPr>
          <w:rFonts w:ascii="Times New Roman" w:hAnsi="Times New Roman" w:eastAsia="微软雅黑" w:cs="Times New Roman"/>
          <w:lang w:eastAsia="zh-CN"/>
        </w:rPr>
      </w:pPr>
    </w:p>
    <w:sdt>
      <w:sdtPr>
        <w:rPr>
          <w:b/>
          <w:bCs/>
          <w:color w:val="00B050"/>
          <w:sz w:val="21"/>
        </w:rPr>
        <w:id w:val="147459126"/>
        <w15:color w:val="DBDBDB"/>
        <w:docPartObj>
          <w:docPartGallery w:val="Table of Contents"/>
          <w:docPartUnique/>
        </w:docPartObj>
      </w:sdtPr>
      <w:sdtEndPr>
        <w:rPr>
          <w:rFonts w:ascii="Times New Roman" w:hAnsi="Times New Roman" w:eastAsia="微软雅黑" w:cs="Times New Roman"/>
          <w:b/>
          <w:bCs/>
          <w:color w:val="00B050"/>
          <w:sz w:val="28"/>
          <w:szCs w:val="36"/>
          <w:lang w:eastAsia="zh-CN"/>
        </w:rPr>
      </w:sdtEndPr>
      <w:sdtContent>
        <w:p>
          <w:pPr>
            <w:jc w:val="center"/>
          </w:pPr>
          <w:bookmarkStart w:id="0" w:name="_Toc13806"/>
          <w:bookmarkStart w:id="1" w:name="_Toc24397"/>
          <w:bookmarkStart w:id="2" w:name="_Toc21669"/>
          <w:bookmarkStart w:id="3" w:name="_Toc24178_WPSOffice_Level1"/>
          <w:bookmarkStart w:id="4" w:name="_Toc32054"/>
          <w:bookmarkStart w:id="5" w:name="_Toc21009_WPSOffice_Level1"/>
          <w:bookmarkStart w:id="6" w:name="_Toc27500"/>
          <w:bookmarkStart w:id="7" w:name="_Toc30143_WPSOffice_Level1"/>
        </w:p>
        <w:p>
          <w:pPr>
            <w:pStyle w:val="11"/>
            <w:tabs>
              <w:tab w:val="right" w:leader="dot" w:pos="9861"/>
            </w:tabs>
            <w:rPr>
              <w:rFonts w:ascii="Times New Roman" w:hAnsi="Times New Roman" w:eastAsia="微软雅黑"/>
              <w:b/>
              <w:color w:val="62B541"/>
              <w:sz w:val="32"/>
              <w:lang w:eastAsia="zh-CN"/>
            </w:rPr>
          </w:pPr>
          <w:r>
            <w:rPr>
              <w:rFonts w:cs="Times New Roman"/>
              <w:sz w:val="20"/>
            </w:rPr>
            <w:fldChar w:fldCharType="begin"/>
          </w:r>
          <w:r>
            <w:rPr>
              <w:rFonts w:cs="Times New Roman"/>
              <w:sz w:val="20"/>
            </w:rPr>
            <w:instrText xml:space="preserve">TOC \o "1-2" \h \u </w:instrText>
          </w:r>
          <w:r>
            <w:rPr>
              <w:rFonts w:cs="Times New Roman"/>
              <w:sz w:val="20"/>
            </w:rPr>
            <w:fldChar w:fldCharType="separate"/>
          </w:r>
          <w:r>
            <w:fldChar w:fldCharType="begin"/>
          </w:r>
          <w:r>
            <w:instrText xml:space="preserve"> HYPERLINK \l "_Toc25111" </w:instrText>
          </w:r>
          <w:r>
            <w:fldChar w:fldCharType="separate"/>
          </w:r>
          <w:r>
            <w:rPr>
              <w:rFonts w:ascii="Times New Roman" w:hAnsi="Times New Roman" w:eastAsia="微软雅黑"/>
              <w:b/>
              <w:color w:val="62B541"/>
              <w:sz w:val="32"/>
              <w:lang w:eastAsia="zh-CN"/>
            </w:rPr>
            <w:t>样本信息</w:t>
          </w:r>
          <w:r>
            <w:rPr>
              <w:rFonts w:ascii="Times New Roman" w:hAnsi="Times New Roman" w:eastAsia="微软雅黑"/>
              <w:b/>
              <w:color w:val="62B541"/>
              <w:sz w:val="32"/>
              <w:lang w:eastAsia="zh-CN"/>
            </w:rPr>
            <w:tab/>
          </w: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PAGEREF _Toc25111 \h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lang w:eastAsia="zh-CN"/>
            </w:rPr>
            <w:t>1</w:t>
          </w:r>
          <w:r>
            <w:rPr>
              <w:rFonts w:ascii="Times New Roman" w:hAnsi="Times New Roman" w:eastAsia="微软雅黑"/>
              <w:b/>
              <w:color w:val="62B541"/>
              <w:sz w:val="32"/>
              <w:lang w:eastAsia="zh-CN"/>
            </w:rPr>
            <w:fldChar w:fldCharType="end"/>
          </w:r>
          <w:r>
            <w:rPr>
              <w:rFonts w:ascii="Times New Roman" w:hAnsi="Times New Roman" w:eastAsia="微软雅黑"/>
              <w:b/>
              <w:color w:val="62B541"/>
              <w:sz w:val="32"/>
              <w:lang w:eastAsia="zh-CN"/>
            </w:rPr>
            <w:fldChar w:fldCharType="end"/>
          </w:r>
        </w:p>
        <w:p>
          <w:pPr>
            <w:pStyle w:val="11"/>
            <w:tabs>
              <w:tab w:val="right" w:leader="dot" w:pos="9861"/>
            </w:tabs>
            <w:rPr>
              <w:rFonts w:ascii="Times New Roman" w:hAnsi="Times New Roman" w:eastAsia="微软雅黑"/>
              <w:b/>
              <w:color w:val="62B541"/>
              <w:sz w:val="32"/>
              <w:lang w:eastAsia="zh-CN"/>
            </w:rPr>
          </w:pPr>
          <w:r>
            <w:fldChar w:fldCharType="begin"/>
          </w:r>
          <w:r>
            <w:instrText xml:space="preserve"> HYPERLINK \l "_Toc29063" </w:instrText>
          </w:r>
          <w:r>
            <w:fldChar w:fldCharType="separate"/>
          </w:r>
          <w:r>
            <w:rPr>
              <w:rFonts w:ascii="Times New Roman" w:hAnsi="Times New Roman" w:eastAsia="微软雅黑"/>
              <w:b/>
              <w:color w:val="62B541"/>
              <w:sz w:val="32"/>
              <w:lang w:eastAsia="zh-CN"/>
            </w:rPr>
            <w:t>检测项目</w:t>
          </w:r>
          <w:r>
            <w:rPr>
              <w:rFonts w:ascii="Times New Roman" w:hAnsi="Times New Roman" w:eastAsia="微软雅黑"/>
              <w:b/>
              <w:color w:val="62B541"/>
              <w:sz w:val="32"/>
              <w:lang w:eastAsia="zh-CN"/>
            </w:rPr>
            <w:tab/>
          </w: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PAGEREF _Toc29063 \h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lang w:eastAsia="zh-CN"/>
            </w:rPr>
            <w:t>1</w:t>
          </w:r>
          <w:r>
            <w:rPr>
              <w:rFonts w:ascii="Times New Roman" w:hAnsi="Times New Roman" w:eastAsia="微软雅黑"/>
              <w:b/>
              <w:color w:val="62B541"/>
              <w:sz w:val="32"/>
              <w:lang w:eastAsia="zh-CN"/>
            </w:rPr>
            <w:fldChar w:fldCharType="end"/>
          </w:r>
          <w:r>
            <w:rPr>
              <w:rFonts w:ascii="Times New Roman" w:hAnsi="Times New Roman" w:eastAsia="微软雅黑"/>
              <w:b/>
              <w:color w:val="62B541"/>
              <w:sz w:val="32"/>
              <w:lang w:eastAsia="zh-CN"/>
            </w:rPr>
            <w:fldChar w:fldCharType="end"/>
          </w:r>
        </w:p>
        <w:p>
          <w:pPr>
            <w:pStyle w:val="11"/>
            <w:tabs>
              <w:tab w:val="right" w:leader="dot" w:pos="9861"/>
            </w:tabs>
            <w:rPr>
              <w:rFonts w:ascii="Times New Roman" w:hAnsi="Times New Roman" w:eastAsia="微软雅黑"/>
              <w:b/>
              <w:color w:val="62B541"/>
              <w:sz w:val="32"/>
              <w:lang w:eastAsia="zh-CN"/>
            </w:rPr>
          </w:pPr>
          <w:r>
            <w:fldChar w:fldCharType="begin"/>
          </w:r>
          <w:r>
            <w:instrText xml:space="preserve"> HYPERLINK \l "_Toc6957" </w:instrText>
          </w:r>
          <w:r>
            <w:fldChar w:fldCharType="separate"/>
          </w:r>
          <w:r>
            <w:rPr>
              <w:rFonts w:ascii="Times New Roman" w:hAnsi="Times New Roman" w:eastAsia="微软雅黑"/>
              <w:b/>
              <w:color w:val="62B541"/>
              <w:sz w:val="32"/>
              <w:lang w:eastAsia="zh-CN"/>
            </w:rPr>
            <w:t>检测</w:t>
          </w:r>
          <w:r>
            <w:rPr>
              <w:rFonts w:hint="eastAsia" w:ascii="Times New Roman" w:hAnsi="Times New Roman" w:eastAsia="微软雅黑"/>
              <w:b/>
              <w:color w:val="62B541"/>
              <w:sz w:val="32"/>
              <w:lang w:eastAsia="zh-CN"/>
            </w:rPr>
            <w:t>基因列表</w:t>
          </w:r>
          <w:r>
            <w:rPr>
              <w:rFonts w:ascii="Times New Roman" w:hAnsi="Times New Roman" w:eastAsia="微软雅黑"/>
              <w:b/>
              <w:color w:val="62B541"/>
              <w:sz w:val="32"/>
              <w:lang w:eastAsia="zh-CN"/>
            </w:rPr>
            <w:tab/>
          </w: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PAGEREF _Toc6957 \h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lang w:eastAsia="zh-CN"/>
            </w:rPr>
            <w:t>1</w:t>
          </w:r>
          <w:r>
            <w:rPr>
              <w:rFonts w:ascii="Times New Roman" w:hAnsi="Times New Roman" w:eastAsia="微软雅黑"/>
              <w:b/>
              <w:color w:val="62B541"/>
              <w:sz w:val="32"/>
              <w:lang w:eastAsia="zh-CN"/>
            </w:rPr>
            <w:fldChar w:fldCharType="end"/>
          </w:r>
          <w:r>
            <w:rPr>
              <w:rFonts w:ascii="Times New Roman" w:hAnsi="Times New Roman" w:eastAsia="微软雅黑"/>
              <w:b/>
              <w:color w:val="62B541"/>
              <w:sz w:val="32"/>
              <w:lang w:eastAsia="zh-CN"/>
            </w:rPr>
            <w:fldChar w:fldCharType="end"/>
          </w:r>
        </w:p>
        <w:p>
          <w:pPr>
            <w:pStyle w:val="11"/>
            <w:tabs>
              <w:tab w:val="right" w:leader="dot" w:pos="9861"/>
            </w:tabs>
            <w:rPr>
              <w:rFonts w:ascii="Times New Roman" w:hAnsi="Times New Roman" w:eastAsia="微软雅黑"/>
              <w:b/>
              <w:color w:val="62B541"/>
              <w:sz w:val="32"/>
              <w:lang w:eastAsia="zh-CN"/>
            </w:rPr>
          </w:pPr>
          <w:r>
            <w:fldChar w:fldCharType="begin"/>
          </w:r>
          <w:r>
            <w:instrText xml:space="preserve"> HYPERLINK \l "_Toc8200" </w:instrText>
          </w:r>
          <w:r>
            <w:fldChar w:fldCharType="separate"/>
          </w:r>
          <w:r>
            <w:rPr>
              <w:rFonts w:hint="eastAsia" w:ascii="Times New Roman" w:hAnsi="Times New Roman" w:eastAsia="微软雅黑"/>
              <w:b/>
              <w:color w:val="62B541"/>
              <w:sz w:val="32"/>
              <w:lang w:eastAsia="zh-CN"/>
            </w:rPr>
            <w:t>检测</w:t>
          </w:r>
          <w:bookmarkStart w:id="135" w:name="_GoBack"/>
          <w:bookmarkEnd w:id="135"/>
          <w:r>
            <w:rPr>
              <w:rFonts w:hint="eastAsia" w:ascii="Times New Roman" w:hAnsi="Times New Roman" w:eastAsia="微软雅黑"/>
              <w:b/>
              <w:color w:val="62B541"/>
              <w:sz w:val="32"/>
              <w:lang w:eastAsia="zh-CN"/>
            </w:rPr>
            <w:t>结果总览</w:t>
          </w:r>
          <w:r>
            <w:rPr>
              <w:rFonts w:ascii="Times New Roman" w:hAnsi="Times New Roman" w:eastAsia="微软雅黑"/>
              <w:b/>
              <w:color w:val="62B541"/>
              <w:sz w:val="32"/>
              <w:lang w:eastAsia="zh-CN"/>
            </w:rPr>
            <w:tab/>
          </w: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PAGEREF _Toc8200 \h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lang w:eastAsia="zh-CN"/>
            </w:rPr>
            <w:t>1</w:t>
          </w:r>
          <w:r>
            <w:rPr>
              <w:rFonts w:ascii="Times New Roman" w:hAnsi="Times New Roman" w:eastAsia="微软雅黑"/>
              <w:b/>
              <w:color w:val="62B541"/>
              <w:sz w:val="32"/>
              <w:lang w:eastAsia="zh-CN"/>
            </w:rPr>
            <w:fldChar w:fldCharType="end"/>
          </w:r>
          <w:r>
            <w:rPr>
              <w:rFonts w:ascii="Times New Roman" w:hAnsi="Times New Roman" w:eastAsia="微软雅黑"/>
              <w:b/>
              <w:color w:val="62B541"/>
              <w:sz w:val="32"/>
              <w:lang w:eastAsia="zh-CN"/>
            </w:rPr>
            <w:fldChar w:fldCharType="end"/>
          </w:r>
        </w:p>
        <w:p>
          <w:pPr>
            <w:pStyle w:val="12"/>
            <w:tabs>
              <w:tab w:val="right" w:leader="dot" w:pos="9871"/>
            </w:tabs>
            <w:ind w:left="440"/>
            <w:rPr>
              <w:rFonts w:ascii="Times New Roman" w:hAnsi="Times New Roman" w:eastAsia="微软雅黑"/>
              <w:sz w:val="28"/>
              <w:lang w:eastAsia="zh-CN"/>
            </w:rPr>
          </w:pPr>
          <w:r>
            <w:fldChar w:fldCharType="begin"/>
          </w:r>
          <w:r>
            <w:instrText xml:space="preserve"> HYPERLINK \l "_Toc12035" </w:instrText>
          </w:r>
          <w:r>
            <w:fldChar w:fldCharType="separate"/>
          </w:r>
          <w:r>
            <w:rPr>
              <w:rFonts w:hint="eastAsia" w:ascii="Times New Roman" w:hAnsi="Times New Roman" w:eastAsia="微软雅黑"/>
              <w:sz w:val="28"/>
              <w:lang w:eastAsia="zh-CN"/>
            </w:rPr>
            <w:t>检测结果小结</w:t>
          </w:r>
          <w:r>
            <w:rPr>
              <w:rFonts w:ascii="Times New Roman" w:hAnsi="Times New Roman" w:eastAsia="微软雅黑"/>
              <w:sz w:val="28"/>
              <w:lang w:eastAsia="zh-CN"/>
            </w:rPr>
            <w:tab/>
          </w: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PAGEREF _Toc12035 \h </w:instrText>
          </w:r>
          <w:r>
            <w:rPr>
              <w:rFonts w:ascii="Times New Roman" w:hAnsi="Times New Roman" w:eastAsia="微软雅黑"/>
              <w:sz w:val="28"/>
              <w:lang w:eastAsia="zh-CN"/>
            </w:rPr>
            <w:fldChar w:fldCharType="separate"/>
          </w:r>
          <w:r>
            <w:rPr>
              <w:rFonts w:ascii="Times New Roman" w:hAnsi="Times New Roman" w:eastAsia="微软雅黑"/>
              <w:sz w:val="28"/>
              <w:lang w:eastAsia="zh-CN"/>
            </w:rPr>
            <w:t>1</w:t>
          </w:r>
          <w:r>
            <w:rPr>
              <w:rFonts w:ascii="Times New Roman" w:hAnsi="Times New Roman" w:eastAsia="微软雅黑"/>
              <w:sz w:val="28"/>
              <w:lang w:eastAsia="zh-CN"/>
            </w:rPr>
            <w:fldChar w:fldCharType="end"/>
          </w:r>
          <w:r>
            <w:rPr>
              <w:rFonts w:ascii="Times New Roman" w:hAnsi="Times New Roman" w:eastAsia="微软雅黑"/>
              <w:sz w:val="28"/>
              <w:lang w:eastAsia="zh-CN"/>
            </w:rPr>
            <w:fldChar w:fldCharType="end"/>
          </w:r>
        </w:p>
        <w:p>
          <w:pPr>
            <w:pStyle w:val="11"/>
            <w:tabs>
              <w:tab w:val="right" w:leader="dot" w:pos="9861"/>
            </w:tabs>
            <w:rPr>
              <w:rFonts w:ascii="Times New Roman" w:hAnsi="Times New Roman" w:eastAsia="微软雅黑"/>
              <w:b/>
              <w:color w:val="62B541"/>
              <w:sz w:val="32"/>
              <w:lang w:eastAsia="zh-CN"/>
            </w:rPr>
          </w:pPr>
          <w:r>
            <w:fldChar w:fldCharType="begin"/>
          </w:r>
          <w:r>
            <w:instrText xml:space="preserve"> HYPERLINK \l "_Toc158" </w:instrText>
          </w:r>
          <w:r>
            <w:fldChar w:fldCharType="separate"/>
          </w:r>
          <w:r>
            <w:rPr>
              <w:rFonts w:hint="eastAsia" w:ascii="Times New Roman" w:hAnsi="Times New Roman" w:eastAsia="微软雅黑"/>
              <w:b/>
              <w:color w:val="62B541"/>
              <w:sz w:val="32"/>
              <w:lang w:eastAsia="zh-CN"/>
            </w:rPr>
            <w:t>检测结果及用药提示</w:t>
          </w:r>
          <w:r>
            <w:rPr>
              <w:rFonts w:ascii="Times New Roman" w:hAnsi="Times New Roman" w:eastAsia="微软雅黑"/>
              <w:b/>
              <w:color w:val="62B541"/>
              <w:sz w:val="32"/>
              <w:lang w:eastAsia="zh-CN"/>
            </w:rPr>
            <w:tab/>
          </w: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PAGEREF _Toc158 \h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lang w:eastAsia="zh-CN"/>
            </w:rPr>
            <w:t>3</w:t>
          </w:r>
          <w:r>
            <w:rPr>
              <w:rFonts w:ascii="Times New Roman" w:hAnsi="Times New Roman" w:eastAsia="微软雅黑"/>
              <w:b/>
              <w:color w:val="62B541"/>
              <w:sz w:val="32"/>
              <w:lang w:eastAsia="zh-CN"/>
            </w:rPr>
            <w:fldChar w:fldCharType="end"/>
          </w:r>
          <w:r>
            <w:rPr>
              <w:rFonts w:ascii="Times New Roman" w:hAnsi="Times New Roman" w:eastAsia="微软雅黑"/>
              <w:b/>
              <w:color w:val="62B541"/>
              <w:sz w:val="32"/>
              <w:lang w:eastAsia="zh-CN"/>
            </w:rPr>
            <w:fldChar w:fldCharType="end"/>
          </w:r>
        </w:p>
        <w:p>
          <w:pPr>
            <w:pStyle w:val="12"/>
            <w:tabs>
              <w:tab w:val="right" w:leader="dot" w:pos="9871"/>
            </w:tabs>
            <w:ind w:left="440"/>
            <w:rPr>
              <w:rFonts w:ascii="Times New Roman" w:hAnsi="Times New Roman" w:eastAsia="微软雅黑"/>
              <w:sz w:val="28"/>
              <w:lang w:eastAsia="zh-CN"/>
            </w:rPr>
          </w:pPr>
          <w:r>
            <w:fldChar w:fldCharType="begin"/>
          </w:r>
          <w:r>
            <w:instrText xml:space="preserve"> HYPERLINK \l "_Toc19098" </w:instrText>
          </w:r>
          <w:r>
            <w:fldChar w:fldCharType="separate"/>
          </w:r>
          <w:r>
            <w:rPr>
              <w:rFonts w:hint="eastAsia" w:ascii="Times New Roman" w:hAnsi="Times New Roman" w:eastAsia="微软雅黑"/>
              <w:sz w:val="28"/>
              <w:lang w:eastAsia="zh-CN"/>
            </w:rPr>
            <w:t>体细胞变异分级提示</w:t>
          </w:r>
          <w:r>
            <w:rPr>
              <w:rFonts w:ascii="Times New Roman" w:hAnsi="Times New Roman" w:eastAsia="微软雅黑"/>
              <w:sz w:val="28"/>
              <w:lang w:eastAsia="zh-CN"/>
            </w:rPr>
            <w:tab/>
          </w: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PAGEREF _Toc19098 \h </w:instrText>
          </w:r>
          <w:r>
            <w:rPr>
              <w:rFonts w:ascii="Times New Roman" w:hAnsi="Times New Roman" w:eastAsia="微软雅黑"/>
              <w:sz w:val="28"/>
              <w:lang w:eastAsia="zh-CN"/>
            </w:rPr>
            <w:fldChar w:fldCharType="separate"/>
          </w:r>
          <w:r>
            <w:rPr>
              <w:rFonts w:ascii="Times New Roman" w:hAnsi="Times New Roman" w:eastAsia="微软雅黑"/>
              <w:sz w:val="28"/>
              <w:lang w:eastAsia="zh-CN"/>
            </w:rPr>
            <w:t>4</w:t>
          </w:r>
          <w:r>
            <w:rPr>
              <w:rFonts w:ascii="Times New Roman" w:hAnsi="Times New Roman" w:eastAsia="微软雅黑"/>
              <w:sz w:val="28"/>
              <w:lang w:eastAsia="zh-CN"/>
            </w:rPr>
            <w:fldChar w:fldCharType="end"/>
          </w:r>
          <w:r>
            <w:rPr>
              <w:rFonts w:ascii="Times New Roman" w:hAnsi="Times New Roman" w:eastAsia="微软雅黑"/>
              <w:sz w:val="28"/>
              <w:lang w:eastAsia="zh-CN"/>
            </w:rPr>
            <w:fldChar w:fldCharType="end"/>
          </w:r>
        </w:p>
        <w:p>
          <w:pPr>
            <w:pStyle w:val="12"/>
            <w:tabs>
              <w:tab w:val="right" w:leader="dot" w:pos="9871"/>
            </w:tabs>
            <w:ind w:left="440"/>
            <w:rPr>
              <w:rFonts w:ascii="Times New Roman" w:hAnsi="Times New Roman" w:eastAsia="微软雅黑"/>
              <w:sz w:val="28"/>
              <w:lang w:eastAsia="zh-CN"/>
            </w:rPr>
          </w:pPr>
          <w:r>
            <w:fldChar w:fldCharType="begin"/>
          </w:r>
          <w:r>
            <w:instrText xml:space="preserve"> HYPERLINK \l "_Toc16623" </w:instrText>
          </w:r>
          <w:r>
            <w:fldChar w:fldCharType="separate"/>
          </w:r>
          <w:r>
            <w:rPr>
              <w:rFonts w:hint="eastAsia" w:ascii="Times New Roman" w:hAnsi="Times New Roman" w:eastAsia="微软雅黑"/>
              <w:sz w:val="28"/>
              <w:lang w:eastAsia="zh-CN"/>
            </w:rPr>
            <w:t>胚系变异结果提示</w:t>
          </w:r>
          <w:r>
            <w:rPr>
              <w:rFonts w:ascii="Times New Roman" w:hAnsi="Times New Roman" w:eastAsia="微软雅黑"/>
              <w:sz w:val="28"/>
              <w:lang w:eastAsia="zh-CN"/>
            </w:rPr>
            <w:tab/>
          </w: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PAGEREF _Toc16623 \h </w:instrText>
          </w:r>
          <w:r>
            <w:rPr>
              <w:rFonts w:ascii="Times New Roman" w:hAnsi="Times New Roman" w:eastAsia="微软雅黑"/>
              <w:sz w:val="28"/>
              <w:lang w:eastAsia="zh-CN"/>
            </w:rPr>
            <w:fldChar w:fldCharType="separate"/>
          </w:r>
          <w:r>
            <w:rPr>
              <w:rFonts w:ascii="Times New Roman" w:hAnsi="Times New Roman" w:eastAsia="微软雅黑"/>
              <w:sz w:val="28"/>
              <w:lang w:eastAsia="zh-CN"/>
            </w:rPr>
            <w:t>7</w:t>
          </w:r>
          <w:r>
            <w:rPr>
              <w:rFonts w:ascii="Times New Roman" w:hAnsi="Times New Roman" w:eastAsia="微软雅黑"/>
              <w:sz w:val="28"/>
              <w:lang w:eastAsia="zh-CN"/>
            </w:rPr>
            <w:fldChar w:fldCharType="end"/>
          </w:r>
          <w:r>
            <w:rPr>
              <w:rFonts w:ascii="Times New Roman" w:hAnsi="Times New Roman" w:eastAsia="微软雅黑"/>
              <w:sz w:val="28"/>
              <w:lang w:eastAsia="zh-CN"/>
            </w:rPr>
            <w:fldChar w:fldCharType="end"/>
          </w:r>
        </w:p>
        <w:p>
          <w:pPr>
            <w:pStyle w:val="12"/>
            <w:tabs>
              <w:tab w:val="right" w:leader="dot" w:pos="9871"/>
            </w:tabs>
            <w:ind w:left="440"/>
            <w:rPr>
              <w:rFonts w:ascii="Times New Roman" w:hAnsi="Times New Roman" w:eastAsia="微软雅黑"/>
              <w:sz w:val="28"/>
              <w:lang w:eastAsia="zh-CN"/>
            </w:rPr>
          </w:pPr>
          <w:r>
            <w:fldChar w:fldCharType="begin"/>
          </w:r>
          <w:r>
            <w:instrText xml:space="preserve"> HYPERLINK \l "_Toc28417" </w:instrText>
          </w:r>
          <w:r>
            <w:fldChar w:fldCharType="separate"/>
          </w:r>
          <w:r>
            <w:rPr>
              <w:rFonts w:hint="eastAsia" w:ascii="Times New Roman" w:hAnsi="Times New Roman" w:eastAsia="微软雅黑"/>
              <w:sz w:val="28"/>
              <w:lang w:eastAsia="zh-CN"/>
            </w:rPr>
            <w:t>本癌种FDA/NMPA获批的其他可选靶向药物</w:t>
          </w:r>
          <w:r>
            <w:rPr>
              <w:rFonts w:ascii="Times New Roman" w:hAnsi="Times New Roman" w:eastAsia="微软雅黑"/>
              <w:sz w:val="28"/>
              <w:lang w:eastAsia="zh-CN"/>
            </w:rPr>
            <w:tab/>
          </w: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PAGEREF _Toc28417 \h </w:instrText>
          </w:r>
          <w:r>
            <w:rPr>
              <w:rFonts w:ascii="Times New Roman" w:hAnsi="Times New Roman" w:eastAsia="微软雅黑"/>
              <w:sz w:val="28"/>
              <w:lang w:eastAsia="zh-CN"/>
            </w:rPr>
            <w:fldChar w:fldCharType="separate"/>
          </w:r>
          <w:r>
            <w:rPr>
              <w:rFonts w:ascii="Times New Roman" w:hAnsi="Times New Roman" w:eastAsia="微软雅黑"/>
              <w:sz w:val="28"/>
              <w:lang w:eastAsia="zh-CN"/>
            </w:rPr>
            <w:t>9</w:t>
          </w:r>
          <w:r>
            <w:rPr>
              <w:rFonts w:ascii="Times New Roman" w:hAnsi="Times New Roman" w:eastAsia="微软雅黑"/>
              <w:sz w:val="28"/>
              <w:lang w:eastAsia="zh-CN"/>
            </w:rPr>
            <w:fldChar w:fldCharType="end"/>
          </w:r>
          <w:r>
            <w:rPr>
              <w:rFonts w:ascii="Times New Roman" w:hAnsi="Times New Roman" w:eastAsia="微软雅黑"/>
              <w:sz w:val="28"/>
              <w:lang w:eastAsia="zh-CN"/>
            </w:rPr>
            <w:fldChar w:fldCharType="end"/>
          </w:r>
        </w:p>
        <w:p>
          <w:pPr>
            <w:pStyle w:val="12"/>
            <w:tabs>
              <w:tab w:val="right" w:leader="dot" w:pos="9871"/>
            </w:tabs>
            <w:ind w:left="440"/>
            <w:rPr>
              <w:rFonts w:ascii="Times New Roman" w:hAnsi="Times New Roman" w:eastAsia="微软雅黑"/>
              <w:sz w:val="28"/>
              <w:lang w:eastAsia="zh-CN"/>
            </w:rPr>
          </w:pPr>
          <w:r>
            <w:fldChar w:fldCharType="begin"/>
          </w:r>
          <w:r>
            <w:instrText xml:space="preserve"> HYPERLINK \l "_Toc18379" </w:instrText>
          </w:r>
          <w:r>
            <w:fldChar w:fldCharType="separate"/>
          </w:r>
          <w:r>
            <w:rPr>
              <w:rFonts w:hint="eastAsia" w:ascii="Times New Roman" w:hAnsi="Times New Roman" w:eastAsia="微软雅黑"/>
              <w:sz w:val="28"/>
              <w:lang w:eastAsia="zh-CN"/>
            </w:rPr>
            <w:t>预后评估</w:t>
          </w:r>
          <w:r>
            <w:rPr>
              <w:rFonts w:ascii="Times New Roman" w:hAnsi="Times New Roman" w:eastAsia="微软雅黑"/>
              <w:sz w:val="28"/>
              <w:lang w:eastAsia="zh-CN"/>
            </w:rPr>
            <w:tab/>
          </w: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PAGEREF _Toc18379 \h </w:instrText>
          </w:r>
          <w:r>
            <w:rPr>
              <w:rFonts w:ascii="Times New Roman" w:hAnsi="Times New Roman" w:eastAsia="微软雅黑"/>
              <w:sz w:val="28"/>
              <w:lang w:eastAsia="zh-CN"/>
            </w:rPr>
            <w:fldChar w:fldCharType="separate"/>
          </w:r>
          <w:r>
            <w:rPr>
              <w:rFonts w:ascii="Times New Roman" w:hAnsi="Times New Roman" w:eastAsia="微软雅黑"/>
              <w:sz w:val="28"/>
              <w:lang w:eastAsia="zh-CN"/>
            </w:rPr>
            <w:t>10</w:t>
          </w:r>
          <w:r>
            <w:rPr>
              <w:rFonts w:ascii="Times New Roman" w:hAnsi="Times New Roman" w:eastAsia="微软雅黑"/>
              <w:sz w:val="28"/>
              <w:lang w:eastAsia="zh-CN"/>
            </w:rPr>
            <w:fldChar w:fldCharType="end"/>
          </w:r>
          <w:r>
            <w:rPr>
              <w:rFonts w:ascii="Times New Roman" w:hAnsi="Times New Roman" w:eastAsia="微软雅黑"/>
              <w:sz w:val="28"/>
              <w:lang w:eastAsia="zh-CN"/>
            </w:rPr>
            <w:fldChar w:fldCharType="end"/>
          </w:r>
          <w:r>
            <w:rPr>
              <w:rFonts w:hint="eastAsia" w:ascii="Times New Roman" w:hAnsi="Times New Roman" w:eastAsia="微软雅黑"/>
              <w:sz w:val="24"/>
              <w:szCs w:val="24"/>
              <w:lang w:eastAsia="zh-CN"/>
            </w:rPr>
            <w:t xml:space="preserve">{%if </w:t>
          </w:r>
          <w:r>
            <w:rPr>
              <w:rFonts w:ascii="Times New Roman" w:hAnsi="Times New Roman" w:eastAsia="微软雅黑"/>
              <w:sz w:val="24"/>
              <w:szCs w:val="24"/>
              <w:lang w:eastAsia="zh-CN"/>
            </w:rPr>
            <w:t>PDInfo</w:t>
          </w:r>
          <w:r>
            <w:rPr>
              <w:rFonts w:hint="eastAsia" w:ascii="Times New Roman" w:hAnsi="Times New Roman" w:eastAsia="微软雅黑"/>
              <w:sz w:val="24"/>
              <w:szCs w:val="24"/>
              <w:lang w:eastAsia="zh-CN"/>
            </w:rPr>
            <w:t xml:space="preserve"> != </w:t>
          </w:r>
          <w:r>
            <w:rPr>
              <w:rFonts w:ascii="Times New Roman" w:hAnsi="Times New Roman" w:eastAsia="微软雅黑"/>
              <w:sz w:val="24"/>
              <w:szCs w:val="24"/>
              <w:lang w:eastAsia="zh-CN"/>
            </w:rPr>
            <w:t>undefined</w:t>
          </w:r>
          <w:r>
            <w:rPr>
              <w:rFonts w:hint="eastAsia" w:ascii="Times New Roman" w:hAnsi="Times New Roman" w:eastAsia="微软雅黑"/>
              <w:sz w:val="24"/>
              <w:szCs w:val="24"/>
              <w:lang w:eastAsia="zh-CN"/>
            </w:rPr>
            <w:t xml:space="preserve"> %}</w:t>
          </w:r>
        </w:p>
        <w:p>
          <w:pPr>
            <w:pStyle w:val="12"/>
            <w:tabs>
              <w:tab w:val="right" w:leader="dot" w:pos="9871"/>
            </w:tabs>
            <w:ind w:left="440"/>
            <w:rPr>
              <w:rFonts w:ascii="Times New Roman" w:hAnsi="Times New Roman" w:eastAsia="微软雅黑"/>
              <w:sz w:val="28"/>
              <w:lang w:eastAsia="zh-CN"/>
            </w:rPr>
          </w:pPr>
          <w:r>
            <w:fldChar w:fldCharType="begin"/>
          </w:r>
          <w:r>
            <w:instrText xml:space="preserve"> HYPERLINK \l "_Toc4571" </w:instrText>
          </w:r>
          <w:r>
            <w:fldChar w:fldCharType="separate"/>
          </w:r>
          <w:r>
            <w:rPr>
              <w:rFonts w:hint="eastAsia" w:ascii="Times New Roman" w:hAnsi="Times New Roman" w:eastAsia="微软雅黑"/>
              <w:sz w:val="28"/>
              <w:lang w:eastAsia="zh-CN"/>
            </w:rPr>
            <w:t>PD-L1检测结果</w:t>
          </w:r>
          <w:r>
            <w:rPr>
              <w:rFonts w:ascii="Times New Roman" w:hAnsi="Times New Roman" w:eastAsia="微软雅黑"/>
              <w:sz w:val="28"/>
              <w:lang w:eastAsia="zh-CN"/>
            </w:rPr>
            <w:tab/>
          </w: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PAGEREF _Toc4571 \h </w:instrText>
          </w:r>
          <w:r>
            <w:rPr>
              <w:rFonts w:ascii="Times New Roman" w:hAnsi="Times New Roman" w:eastAsia="微软雅黑"/>
              <w:sz w:val="28"/>
              <w:lang w:eastAsia="zh-CN"/>
            </w:rPr>
            <w:fldChar w:fldCharType="separate"/>
          </w:r>
          <w:r>
            <w:rPr>
              <w:rFonts w:ascii="Times New Roman" w:hAnsi="Times New Roman" w:eastAsia="微软雅黑"/>
              <w:sz w:val="28"/>
              <w:lang w:eastAsia="zh-CN"/>
            </w:rPr>
            <w:t>11</w:t>
          </w:r>
          <w:r>
            <w:rPr>
              <w:rFonts w:ascii="Times New Roman" w:hAnsi="Times New Roman" w:eastAsia="微软雅黑"/>
              <w:sz w:val="28"/>
              <w:lang w:eastAsia="zh-CN"/>
            </w:rPr>
            <w:fldChar w:fldCharType="end"/>
          </w:r>
          <w:r>
            <w:rPr>
              <w:rFonts w:ascii="Times New Roman" w:hAnsi="Times New Roman" w:eastAsia="微软雅黑"/>
              <w:sz w:val="28"/>
              <w:lang w:eastAsia="zh-CN"/>
            </w:rPr>
            <w:fldChar w:fldCharType="end"/>
          </w:r>
          <w:r>
            <w:rPr>
              <w:rFonts w:hint="eastAsia" w:ascii="Times New Roman" w:hAnsi="Times New Roman" w:eastAsia="微软雅黑"/>
              <w:sz w:val="24"/>
              <w:szCs w:val="24"/>
              <w:lang w:eastAsia="zh-CN"/>
            </w:rPr>
            <w:t>{% endif %}</w:t>
          </w:r>
          <w:r>
            <w:rPr>
              <w:rFonts w:hint="eastAsia" w:ascii="Times New Roman" w:hAnsi="Times New Roman" w:eastAsia="微软雅黑" w:cs="Times New Roman"/>
              <w:sz w:val="24"/>
              <w:szCs w:val="24"/>
              <w:lang w:eastAsia="zh-CN"/>
            </w:rPr>
            <w:t>{%if BodyDrugDrugDetectionStr or unknownVarAnalysisStr or geneticCancerRiskInfo or summaryOfRresults.prognosticEvaluationSize != 0 %}</w:t>
          </w:r>
        </w:p>
        <w:p>
          <w:pPr>
            <w:pStyle w:val="11"/>
            <w:tabs>
              <w:tab w:val="right" w:leader="dot" w:pos="9861"/>
            </w:tabs>
            <w:rPr>
              <w:rFonts w:ascii="Times New Roman" w:hAnsi="Times New Roman" w:eastAsia="微软雅黑"/>
              <w:b/>
              <w:color w:val="62B541"/>
              <w:sz w:val="32"/>
              <w:lang w:eastAsia="zh-CN"/>
            </w:rPr>
          </w:pPr>
          <w:r>
            <w:fldChar w:fldCharType="begin"/>
          </w:r>
          <w:r>
            <w:instrText xml:space="preserve"> HYPERLINK \l "_Toc32273" </w:instrText>
          </w:r>
          <w:r>
            <w:fldChar w:fldCharType="separate"/>
          </w:r>
          <w:r>
            <w:rPr>
              <w:rFonts w:ascii="Times New Roman" w:hAnsi="Times New Roman" w:eastAsia="微软雅黑"/>
              <w:b/>
              <w:color w:val="62B541"/>
              <w:sz w:val="32"/>
              <w:lang w:eastAsia="zh-CN"/>
            </w:rPr>
            <w:t>基因检测结果解析</w:t>
          </w:r>
          <w:r>
            <w:rPr>
              <w:rFonts w:ascii="Times New Roman" w:hAnsi="Times New Roman" w:eastAsia="微软雅黑"/>
              <w:b/>
              <w:color w:val="62B541"/>
              <w:sz w:val="32"/>
              <w:lang w:eastAsia="zh-CN"/>
            </w:rPr>
            <w:tab/>
          </w: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PAGEREF _Toc32273 \h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lang w:eastAsia="zh-CN"/>
            </w:rPr>
            <w:t>13</w:t>
          </w:r>
          <w:r>
            <w:rPr>
              <w:rFonts w:ascii="Times New Roman" w:hAnsi="Times New Roman" w:eastAsia="微软雅黑"/>
              <w:b/>
              <w:color w:val="62B541"/>
              <w:sz w:val="32"/>
              <w:lang w:eastAsia="zh-CN"/>
            </w:rPr>
            <w:fldChar w:fldCharType="end"/>
          </w:r>
          <w:r>
            <w:rPr>
              <w:rFonts w:ascii="Times New Roman" w:hAnsi="Times New Roman" w:eastAsia="微软雅黑"/>
              <w:b/>
              <w:color w:val="62B541"/>
              <w:sz w:val="32"/>
              <w:lang w:eastAsia="zh-CN"/>
            </w:rPr>
            <w:fldChar w:fldCharType="end"/>
          </w:r>
          <w:r>
            <w:rPr>
              <w:rFonts w:hint="eastAsia" w:ascii="Times New Roman" w:hAnsi="Times New Roman" w:eastAsia="微软雅黑"/>
              <w:b/>
              <w:color w:val="62B541"/>
              <w:sz w:val="32"/>
              <w:lang w:eastAsia="zh-CN"/>
            </w:rPr>
            <w:t>{</w:t>
          </w:r>
          <w:r>
            <w:rPr>
              <w:rFonts w:hint="eastAsia" w:ascii="Times New Roman" w:hAnsi="Times New Roman" w:eastAsia="微软雅黑"/>
              <w:b/>
              <w:color w:val="62B541"/>
              <w:sz w:val="24"/>
              <w:szCs w:val="24"/>
              <w:lang w:eastAsia="zh-CN"/>
            </w:rPr>
            <w:t>%if BodyDrugDrugDetectionStr or unknownVarAnalysisStr %}</w:t>
          </w:r>
        </w:p>
        <w:p>
          <w:pPr>
            <w:pStyle w:val="12"/>
            <w:tabs>
              <w:tab w:val="right" w:leader="dot" w:pos="9871"/>
            </w:tabs>
            <w:ind w:left="440"/>
            <w:rPr>
              <w:rFonts w:ascii="Times New Roman" w:hAnsi="Times New Roman" w:eastAsia="微软雅黑"/>
              <w:sz w:val="28"/>
              <w:lang w:eastAsia="zh-CN"/>
            </w:rPr>
          </w:pPr>
          <w:r>
            <w:fldChar w:fldCharType="begin"/>
          </w:r>
          <w:r>
            <w:instrText xml:space="preserve"> HYPERLINK \l "_Toc17200" </w:instrText>
          </w:r>
          <w:r>
            <w:fldChar w:fldCharType="separate"/>
          </w:r>
          <w:r>
            <w:rPr>
              <w:rFonts w:hint="eastAsia" w:ascii="Times New Roman" w:hAnsi="Times New Roman" w:eastAsia="微软雅黑"/>
              <w:sz w:val="28"/>
              <w:lang w:eastAsia="zh-CN"/>
            </w:rPr>
            <w:t>体细胞变异结果解析</w:t>
          </w:r>
          <w:r>
            <w:rPr>
              <w:rFonts w:ascii="Times New Roman" w:hAnsi="Times New Roman" w:eastAsia="微软雅黑"/>
              <w:sz w:val="28"/>
              <w:lang w:eastAsia="zh-CN"/>
            </w:rPr>
            <w:tab/>
          </w: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PAGEREF _Toc17200 \h </w:instrText>
          </w:r>
          <w:r>
            <w:rPr>
              <w:rFonts w:ascii="Times New Roman" w:hAnsi="Times New Roman" w:eastAsia="微软雅黑"/>
              <w:sz w:val="28"/>
              <w:lang w:eastAsia="zh-CN"/>
            </w:rPr>
            <w:fldChar w:fldCharType="separate"/>
          </w:r>
          <w:r>
            <w:rPr>
              <w:rFonts w:ascii="Times New Roman" w:hAnsi="Times New Roman" w:eastAsia="微软雅黑"/>
              <w:sz w:val="28"/>
              <w:lang w:eastAsia="zh-CN"/>
            </w:rPr>
            <w:t>13</w:t>
          </w:r>
          <w:r>
            <w:rPr>
              <w:rFonts w:ascii="Times New Roman" w:hAnsi="Times New Roman" w:eastAsia="微软雅黑"/>
              <w:sz w:val="28"/>
              <w:lang w:eastAsia="zh-CN"/>
            </w:rPr>
            <w:fldChar w:fldCharType="end"/>
          </w:r>
          <w:r>
            <w:rPr>
              <w:rFonts w:ascii="Times New Roman" w:hAnsi="Times New Roman" w:eastAsia="微软雅黑"/>
              <w:sz w:val="28"/>
              <w:lang w:eastAsia="zh-CN"/>
            </w:rPr>
            <w:fldChar w:fldCharType="end"/>
          </w:r>
          <w:r>
            <w:rPr>
              <w:rFonts w:hint="eastAsia" w:ascii="Times New Roman" w:hAnsi="Times New Roman" w:eastAsia="微软雅黑"/>
              <w:sz w:val="24"/>
              <w:szCs w:val="24"/>
              <w:lang w:eastAsia="zh-CN"/>
            </w:rPr>
            <w:t>{% endif %}{%if geneticCancerRiskInfo %}</w:t>
          </w:r>
        </w:p>
        <w:p>
          <w:pPr>
            <w:pStyle w:val="12"/>
            <w:tabs>
              <w:tab w:val="right" w:leader="dot" w:pos="9871"/>
            </w:tabs>
            <w:ind w:left="440"/>
            <w:rPr>
              <w:rFonts w:ascii="Times New Roman" w:hAnsi="Times New Roman" w:eastAsia="微软雅黑"/>
              <w:sz w:val="28"/>
              <w:lang w:eastAsia="zh-CN"/>
            </w:rPr>
          </w:pPr>
          <w:r>
            <w:fldChar w:fldCharType="begin"/>
          </w:r>
          <w:r>
            <w:instrText xml:space="preserve"> HYPERLINK \l "_Toc23492" </w:instrText>
          </w:r>
          <w:r>
            <w:fldChar w:fldCharType="separate"/>
          </w:r>
          <w:r>
            <w:rPr>
              <w:rFonts w:hint="eastAsia" w:ascii="Times New Roman" w:hAnsi="Times New Roman" w:eastAsia="微软雅黑"/>
              <w:sz w:val="28"/>
              <w:lang w:eastAsia="zh-CN"/>
            </w:rPr>
            <w:t>胚系变异结果解析</w:t>
          </w:r>
          <w:r>
            <w:rPr>
              <w:rFonts w:ascii="Times New Roman" w:hAnsi="Times New Roman" w:eastAsia="微软雅黑"/>
              <w:sz w:val="28"/>
              <w:lang w:eastAsia="zh-CN"/>
            </w:rPr>
            <w:tab/>
          </w: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PAGEREF _Toc23492 \h </w:instrText>
          </w:r>
          <w:r>
            <w:rPr>
              <w:rFonts w:ascii="Times New Roman" w:hAnsi="Times New Roman" w:eastAsia="微软雅黑"/>
              <w:sz w:val="28"/>
              <w:lang w:eastAsia="zh-CN"/>
            </w:rPr>
            <w:fldChar w:fldCharType="separate"/>
          </w:r>
          <w:r>
            <w:rPr>
              <w:rFonts w:ascii="Times New Roman" w:hAnsi="Times New Roman" w:eastAsia="微软雅黑"/>
              <w:sz w:val="28"/>
              <w:lang w:eastAsia="zh-CN"/>
            </w:rPr>
            <w:t>16</w:t>
          </w:r>
          <w:r>
            <w:rPr>
              <w:rFonts w:ascii="Times New Roman" w:hAnsi="Times New Roman" w:eastAsia="微软雅黑"/>
              <w:sz w:val="28"/>
              <w:lang w:eastAsia="zh-CN"/>
            </w:rPr>
            <w:fldChar w:fldCharType="end"/>
          </w:r>
          <w:r>
            <w:rPr>
              <w:rFonts w:ascii="Times New Roman" w:hAnsi="Times New Roman" w:eastAsia="微软雅黑"/>
              <w:sz w:val="28"/>
              <w:lang w:eastAsia="zh-CN"/>
            </w:rPr>
            <w:fldChar w:fldCharType="end"/>
          </w:r>
          <w:r>
            <w:rPr>
              <w:rFonts w:hint="eastAsia" w:ascii="Times New Roman" w:hAnsi="Times New Roman" w:eastAsia="微软雅黑"/>
              <w:sz w:val="24"/>
              <w:szCs w:val="24"/>
              <w:lang w:eastAsia="zh-CN"/>
            </w:rPr>
            <w:t>{% endif %}{% if summaryOfRresults.prognosticEvaluationSize != 0 %}</w:t>
          </w:r>
        </w:p>
        <w:p>
          <w:pPr>
            <w:pStyle w:val="12"/>
            <w:tabs>
              <w:tab w:val="right" w:leader="dot" w:pos="9871"/>
            </w:tabs>
            <w:ind w:left="440"/>
          </w:pPr>
          <w:r>
            <w:fldChar w:fldCharType="begin"/>
          </w:r>
          <w:r>
            <w:instrText xml:space="preserve"> HYPERLINK \l "_Toc2724" </w:instrText>
          </w:r>
          <w:r>
            <w:fldChar w:fldCharType="separate"/>
          </w:r>
          <w:r>
            <w:rPr>
              <w:rFonts w:hint="eastAsia" w:ascii="Times New Roman" w:hAnsi="Times New Roman" w:eastAsia="微软雅黑"/>
              <w:sz w:val="28"/>
              <w:lang w:eastAsia="zh-CN"/>
            </w:rPr>
            <w:t>预后评估结果解析</w:t>
          </w:r>
          <w:r>
            <w:rPr>
              <w:rFonts w:ascii="Times New Roman" w:hAnsi="Times New Roman" w:eastAsia="微软雅黑"/>
              <w:sz w:val="28"/>
              <w:lang w:eastAsia="zh-CN"/>
            </w:rPr>
            <w:tab/>
          </w: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PAGEREF _Toc2724 \h </w:instrText>
          </w:r>
          <w:r>
            <w:rPr>
              <w:rFonts w:ascii="Times New Roman" w:hAnsi="Times New Roman" w:eastAsia="微软雅黑"/>
              <w:sz w:val="28"/>
              <w:lang w:eastAsia="zh-CN"/>
            </w:rPr>
            <w:fldChar w:fldCharType="separate"/>
          </w:r>
          <w:r>
            <w:rPr>
              <w:rFonts w:ascii="Times New Roman" w:hAnsi="Times New Roman" w:eastAsia="微软雅黑"/>
              <w:sz w:val="28"/>
              <w:lang w:eastAsia="zh-CN"/>
            </w:rPr>
            <w:t>18</w:t>
          </w:r>
          <w:r>
            <w:rPr>
              <w:rFonts w:ascii="Times New Roman" w:hAnsi="Times New Roman" w:eastAsia="微软雅黑"/>
              <w:sz w:val="28"/>
              <w:lang w:eastAsia="zh-CN"/>
            </w:rPr>
            <w:fldChar w:fldCharType="end"/>
          </w:r>
          <w:r>
            <w:rPr>
              <w:rFonts w:ascii="Times New Roman" w:hAnsi="Times New Roman" w:eastAsia="微软雅黑"/>
              <w:sz w:val="28"/>
              <w:lang w:eastAsia="zh-CN"/>
            </w:rPr>
            <w:fldChar w:fldCharType="end"/>
          </w:r>
          <w:r>
            <w:rPr>
              <w:rFonts w:hint="eastAsia" w:ascii="Times New Roman" w:hAnsi="Times New Roman" w:eastAsia="微软雅黑"/>
              <w:sz w:val="24"/>
              <w:szCs w:val="24"/>
              <w:lang w:eastAsia="zh-CN"/>
            </w:rPr>
            <w:t>{% endif %}{% endif %}</w:t>
          </w:r>
        </w:p>
        <w:p>
          <w:pPr>
            <w:pStyle w:val="11"/>
            <w:tabs>
              <w:tab w:val="right" w:leader="dot" w:pos="9871"/>
            </w:tabs>
          </w:pPr>
          <w:r>
            <w:fldChar w:fldCharType="begin"/>
          </w:r>
          <w:r>
            <w:instrText xml:space="preserve"> HYPERLINK \l "_Toc17118" </w:instrText>
          </w:r>
          <w:r>
            <w:fldChar w:fldCharType="separate"/>
          </w:r>
          <w:r>
            <w:rPr>
              <w:rFonts w:hint="eastAsia" w:ascii="Times New Roman" w:hAnsi="Times New Roman" w:eastAsia="微软雅黑"/>
              <w:b/>
              <w:color w:val="62B541"/>
              <w:sz w:val="32"/>
              <w:lang w:eastAsia="zh-CN"/>
            </w:rPr>
            <w:t>附录</w:t>
          </w:r>
          <w:r>
            <w:rPr>
              <w:rFonts w:ascii="Times New Roman" w:hAnsi="Times New Roman" w:eastAsia="微软雅黑"/>
              <w:b/>
              <w:color w:val="62B541"/>
              <w:sz w:val="32"/>
              <w:lang w:eastAsia="zh-CN"/>
            </w:rPr>
            <w:tab/>
          </w: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PAGEREF _Toc17118 \h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lang w:eastAsia="zh-CN"/>
            </w:rPr>
            <w:t>19</w:t>
          </w:r>
          <w:r>
            <w:rPr>
              <w:rFonts w:ascii="Times New Roman" w:hAnsi="Times New Roman" w:eastAsia="微软雅黑"/>
              <w:b/>
              <w:color w:val="62B541"/>
              <w:sz w:val="32"/>
              <w:lang w:eastAsia="zh-CN"/>
            </w:rPr>
            <w:fldChar w:fldCharType="end"/>
          </w:r>
          <w:r>
            <w:rPr>
              <w:rFonts w:ascii="Times New Roman" w:hAnsi="Times New Roman" w:eastAsia="微软雅黑"/>
              <w:b/>
              <w:color w:val="62B541"/>
              <w:sz w:val="32"/>
              <w:lang w:eastAsia="zh-CN"/>
            </w:rPr>
            <w:fldChar w:fldCharType="end"/>
          </w:r>
        </w:p>
        <w:p>
          <w:pPr>
            <w:pStyle w:val="12"/>
            <w:tabs>
              <w:tab w:val="right" w:leader="dot" w:pos="9871"/>
            </w:tabs>
            <w:ind w:left="440"/>
            <w:rPr>
              <w:rFonts w:ascii="Times New Roman" w:hAnsi="Times New Roman" w:eastAsia="微软雅黑"/>
              <w:sz w:val="28"/>
              <w:lang w:eastAsia="zh-CN"/>
            </w:rPr>
          </w:pPr>
          <w:r>
            <w:fldChar w:fldCharType="begin"/>
          </w:r>
          <w:r>
            <w:instrText xml:space="preserve"> HYPERLINK \l "_Toc32651" </w:instrText>
          </w:r>
          <w:r>
            <w:fldChar w:fldCharType="separate"/>
          </w:r>
          <w:r>
            <w:rPr>
              <w:rFonts w:hint="eastAsia" w:ascii="Times New Roman" w:hAnsi="Times New Roman" w:eastAsia="微软雅黑"/>
              <w:sz w:val="28"/>
              <w:lang w:eastAsia="zh-CN"/>
            </w:rPr>
            <w:t>样本质控情况</w:t>
          </w:r>
          <w:r>
            <w:rPr>
              <w:rFonts w:ascii="Times New Roman" w:hAnsi="Times New Roman" w:eastAsia="微软雅黑"/>
              <w:sz w:val="28"/>
              <w:lang w:eastAsia="zh-CN"/>
            </w:rPr>
            <w:tab/>
          </w: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PAGEREF _Toc32651 \h </w:instrText>
          </w:r>
          <w:r>
            <w:rPr>
              <w:rFonts w:ascii="Times New Roman" w:hAnsi="Times New Roman" w:eastAsia="微软雅黑"/>
              <w:sz w:val="28"/>
              <w:lang w:eastAsia="zh-CN"/>
            </w:rPr>
            <w:fldChar w:fldCharType="separate"/>
          </w:r>
          <w:r>
            <w:rPr>
              <w:rFonts w:ascii="Times New Roman" w:hAnsi="Times New Roman" w:eastAsia="微软雅黑"/>
              <w:sz w:val="28"/>
              <w:lang w:eastAsia="zh-CN"/>
            </w:rPr>
            <w:t>19</w:t>
          </w:r>
          <w:r>
            <w:rPr>
              <w:rFonts w:ascii="Times New Roman" w:hAnsi="Times New Roman" w:eastAsia="微软雅黑"/>
              <w:sz w:val="28"/>
              <w:lang w:eastAsia="zh-CN"/>
            </w:rPr>
            <w:fldChar w:fldCharType="end"/>
          </w:r>
          <w:r>
            <w:rPr>
              <w:rFonts w:ascii="Times New Roman" w:hAnsi="Times New Roman" w:eastAsia="微软雅黑"/>
              <w:sz w:val="28"/>
              <w:lang w:eastAsia="zh-CN"/>
            </w:rPr>
            <w:fldChar w:fldCharType="end"/>
          </w:r>
        </w:p>
        <w:p>
          <w:pPr>
            <w:pStyle w:val="12"/>
            <w:tabs>
              <w:tab w:val="right" w:leader="dot" w:pos="9871"/>
            </w:tabs>
            <w:ind w:left="440"/>
            <w:rPr>
              <w:rFonts w:ascii="Times New Roman" w:hAnsi="Times New Roman" w:eastAsia="微软雅黑"/>
              <w:sz w:val="28"/>
              <w:lang w:eastAsia="zh-CN"/>
            </w:rPr>
          </w:pPr>
          <w:r>
            <w:fldChar w:fldCharType="begin"/>
          </w:r>
          <w:r>
            <w:instrText xml:space="preserve"> HYPERLINK \l "_Toc15779" </w:instrText>
          </w:r>
          <w:r>
            <w:fldChar w:fldCharType="separate"/>
          </w:r>
          <w:r>
            <w:rPr>
              <w:rFonts w:hint="eastAsia" w:ascii="Times New Roman" w:hAnsi="Times New Roman" w:eastAsia="微软雅黑"/>
              <w:sz w:val="28"/>
              <w:lang w:eastAsia="zh-CN"/>
            </w:rPr>
            <w:t>常见靶向药物相关基因检测列表</w:t>
          </w:r>
          <w:r>
            <w:rPr>
              <w:rFonts w:ascii="Times New Roman" w:hAnsi="Times New Roman" w:eastAsia="微软雅黑"/>
              <w:sz w:val="28"/>
              <w:lang w:eastAsia="zh-CN"/>
            </w:rPr>
            <w:tab/>
          </w: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PAGEREF _Toc15779 \h </w:instrText>
          </w:r>
          <w:r>
            <w:rPr>
              <w:rFonts w:ascii="Times New Roman" w:hAnsi="Times New Roman" w:eastAsia="微软雅黑"/>
              <w:sz w:val="28"/>
              <w:lang w:eastAsia="zh-CN"/>
            </w:rPr>
            <w:fldChar w:fldCharType="separate"/>
          </w:r>
          <w:r>
            <w:rPr>
              <w:rFonts w:ascii="Times New Roman" w:hAnsi="Times New Roman" w:eastAsia="微软雅黑"/>
              <w:sz w:val="28"/>
              <w:lang w:eastAsia="zh-CN"/>
            </w:rPr>
            <w:t>20</w:t>
          </w:r>
          <w:r>
            <w:rPr>
              <w:rFonts w:ascii="Times New Roman" w:hAnsi="Times New Roman" w:eastAsia="微软雅黑"/>
              <w:sz w:val="28"/>
              <w:lang w:eastAsia="zh-CN"/>
            </w:rPr>
            <w:fldChar w:fldCharType="end"/>
          </w:r>
          <w:r>
            <w:rPr>
              <w:rFonts w:ascii="Times New Roman" w:hAnsi="Times New Roman" w:eastAsia="微软雅黑"/>
              <w:sz w:val="28"/>
              <w:lang w:eastAsia="zh-CN"/>
            </w:rPr>
            <w:fldChar w:fldCharType="end"/>
          </w:r>
        </w:p>
        <w:p>
          <w:pPr>
            <w:pStyle w:val="12"/>
            <w:tabs>
              <w:tab w:val="right" w:leader="dot" w:pos="9871"/>
            </w:tabs>
            <w:ind w:left="440"/>
            <w:rPr>
              <w:rFonts w:ascii="Times New Roman" w:hAnsi="Times New Roman" w:eastAsia="微软雅黑"/>
              <w:sz w:val="28"/>
              <w:lang w:eastAsia="zh-CN"/>
            </w:rPr>
          </w:pPr>
          <w:r>
            <w:fldChar w:fldCharType="begin"/>
          </w:r>
          <w:r>
            <w:instrText xml:space="preserve"> HYPERLINK \l "_Toc31346" </w:instrText>
          </w:r>
          <w:r>
            <w:fldChar w:fldCharType="separate"/>
          </w:r>
          <w:r>
            <w:rPr>
              <w:rFonts w:hint="eastAsia" w:ascii="Times New Roman" w:hAnsi="Times New Roman" w:eastAsia="微软雅黑"/>
              <w:sz w:val="28"/>
              <w:lang w:eastAsia="zh-CN"/>
            </w:rPr>
            <w:t>检测方法与局限性</w:t>
          </w:r>
          <w:r>
            <w:rPr>
              <w:rFonts w:ascii="Times New Roman" w:hAnsi="Times New Roman" w:eastAsia="微软雅黑"/>
              <w:sz w:val="28"/>
              <w:lang w:eastAsia="zh-CN"/>
            </w:rPr>
            <w:tab/>
          </w: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PAGEREF _Toc31346 \h </w:instrText>
          </w:r>
          <w:r>
            <w:rPr>
              <w:rFonts w:ascii="Times New Roman" w:hAnsi="Times New Roman" w:eastAsia="微软雅黑"/>
              <w:sz w:val="28"/>
              <w:lang w:eastAsia="zh-CN"/>
            </w:rPr>
            <w:fldChar w:fldCharType="separate"/>
          </w:r>
          <w:r>
            <w:rPr>
              <w:rFonts w:ascii="Times New Roman" w:hAnsi="Times New Roman" w:eastAsia="微软雅黑"/>
              <w:sz w:val="28"/>
              <w:lang w:eastAsia="zh-CN"/>
            </w:rPr>
            <w:t>21</w:t>
          </w:r>
          <w:r>
            <w:rPr>
              <w:rFonts w:ascii="Times New Roman" w:hAnsi="Times New Roman" w:eastAsia="微软雅黑"/>
              <w:sz w:val="28"/>
              <w:lang w:eastAsia="zh-CN"/>
            </w:rPr>
            <w:fldChar w:fldCharType="end"/>
          </w:r>
          <w:r>
            <w:rPr>
              <w:rFonts w:ascii="Times New Roman" w:hAnsi="Times New Roman" w:eastAsia="微软雅黑"/>
              <w:sz w:val="28"/>
              <w:lang w:eastAsia="zh-CN"/>
            </w:rPr>
            <w:fldChar w:fldCharType="end"/>
          </w:r>
        </w:p>
        <w:p>
          <w:pPr>
            <w:pStyle w:val="12"/>
            <w:tabs>
              <w:tab w:val="right" w:leader="dot" w:pos="9871"/>
            </w:tabs>
            <w:ind w:left="440"/>
            <w:rPr>
              <w:rFonts w:ascii="Times New Roman" w:hAnsi="Times New Roman" w:eastAsia="微软雅黑"/>
              <w:sz w:val="28"/>
              <w:lang w:eastAsia="zh-CN"/>
            </w:rPr>
          </w:pPr>
          <w:r>
            <w:fldChar w:fldCharType="begin"/>
          </w:r>
          <w:r>
            <w:instrText xml:space="preserve"> HYPERLINK \l "_Toc29713" </w:instrText>
          </w:r>
          <w:r>
            <w:fldChar w:fldCharType="separate"/>
          </w:r>
          <w:r>
            <w:rPr>
              <w:rFonts w:hint="eastAsia" w:ascii="Times New Roman" w:hAnsi="Times New Roman" w:eastAsia="微软雅黑"/>
              <w:sz w:val="28"/>
              <w:lang w:eastAsia="zh-CN"/>
            </w:rPr>
            <w:t>参考文献</w:t>
          </w:r>
          <w:r>
            <w:rPr>
              <w:rFonts w:ascii="Times New Roman" w:hAnsi="Times New Roman" w:eastAsia="微软雅黑"/>
              <w:sz w:val="28"/>
              <w:lang w:eastAsia="zh-CN"/>
            </w:rPr>
            <w:tab/>
          </w: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PAGEREF _Toc29713 \h </w:instrText>
          </w:r>
          <w:r>
            <w:rPr>
              <w:rFonts w:ascii="Times New Roman" w:hAnsi="Times New Roman" w:eastAsia="微软雅黑"/>
              <w:sz w:val="28"/>
              <w:lang w:eastAsia="zh-CN"/>
            </w:rPr>
            <w:fldChar w:fldCharType="separate"/>
          </w:r>
          <w:r>
            <w:rPr>
              <w:rFonts w:ascii="Times New Roman" w:hAnsi="Times New Roman" w:eastAsia="微软雅黑"/>
              <w:sz w:val="28"/>
              <w:lang w:eastAsia="zh-CN"/>
            </w:rPr>
            <w:t>22</w:t>
          </w:r>
          <w:r>
            <w:rPr>
              <w:rFonts w:ascii="Times New Roman" w:hAnsi="Times New Roman" w:eastAsia="微软雅黑"/>
              <w:sz w:val="28"/>
              <w:lang w:eastAsia="zh-CN"/>
            </w:rPr>
            <w:fldChar w:fldCharType="end"/>
          </w:r>
          <w:r>
            <w:rPr>
              <w:rFonts w:ascii="Times New Roman" w:hAnsi="Times New Roman" w:eastAsia="微软雅黑"/>
              <w:sz w:val="28"/>
              <w:lang w:eastAsia="zh-CN"/>
            </w:rPr>
            <w:fldChar w:fldCharType="end"/>
          </w:r>
        </w:p>
        <w:p>
          <w:pPr>
            <w:pStyle w:val="2"/>
            <w:numPr>
              <w:ilvl w:val="0"/>
              <w:numId w:val="0"/>
            </w:numPr>
            <w:spacing w:after="60"/>
            <w:ind w:left="153"/>
            <w:jc w:val="both"/>
            <w:rPr>
              <w:rFonts w:cs="Times New Roman"/>
              <w:sz w:val="20"/>
            </w:rPr>
            <w:sectPr>
              <w:headerReference r:id="rId3" w:type="default"/>
              <w:footerReference r:id="rId4" w:type="default"/>
              <w:pgSz w:w="11911" w:h="16838"/>
              <w:pgMar w:top="1037" w:right="1020" w:bottom="981" w:left="1020" w:header="397" w:footer="567" w:gutter="0"/>
              <w:pgNumType w:start="1"/>
              <w:cols w:space="0" w:num="1"/>
            </w:sectPr>
          </w:pPr>
          <w:r>
            <w:rPr>
              <w:rFonts w:cs="Times New Roman"/>
            </w:rPr>
            <w:fldChar w:fldCharType="end"/>
          </w:r>
        </w:p>
      </w:sdtContent>
    </w:sdt>
    <w:p>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8" w:name="_Toc22842"/>
      <w:bookmarkStart w:id="9" w:name="_Toc25111"/>
      <w:r>
        <w:rPr>
          <w:color w:val="62B541"/>
          <w:sz w:val="32"/>
          <w14:shadow w14:blurRad="50800" w14:dist="38100" w14:dir="10800000" w14:sx="100000" w14:sy="100000" w14:kx="0" w14:ky="0" w14:algn="r">
            <w14:srgbClr w14:val="62B541">
              <w14:alpha w14:val="60000"/>
            </w14:srgbClr>
          </w14:shadow>
        </w:rPr>
        <w:t>样本信息</w:t>
      </w:r>
      <w:bookmarkEnd w:id="0"/>
      <w:bookmarkEnd w:id="1"/>
      <w:bookmarkEnd w:id="2"/>
      <w:bookmarkEnd w:id="3"/>
      <w:bookmarkEnd w:id="4"/>
      <w:bookmarkEnd w:id="5"/>
      <w:bookmarkEnd w:id="6"/>
      <w:bookmarkEnd w:id="7"/>
      <w:bookmarkEnd w:id="8"/>
      <w:bookmarkEnd w:id="9"/>
    </w:p>
    <w:tbl>
      <w:tblPr>
        <w:tblStyle w:val="14"/>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pPr>
        <w:rPr>
          <w:rFonts w:ascii="Times New Roman" w:hAnsi="Times New Roman" w:eastAsia="微软雅黑" w:cs="Times New Roman"/>
          <w:b/>
          <w:color w:val="00B050"/>
          <w:sz w:val="28"/>
          <w:szCs w:val="28"/>
          <w:lang w:eastAsia="zh-CN"/>
        </w:rPr>
      </w:pPr>
    </w:p>
    <w:p>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10" w:name="_Toc9113"/>
      <w:bookmarkStart w:id="11" w:name="_Toc18062_WPSOffice_Level1"/>
      <w:bookmarkStart w:id="12" w:name="_Toc19594"/>
      <w:bookmarkStart w:id="13" w:name="_Toc7021_WPSOffice_Level1"/>
      <w:bookmarkStart w:id="14" w:name="_Toc29063"/>
      <w:bookmarkStart w:id="15" w:name="_Toc11465"/>
      <w:bookmarkStart w:id="16" w:name="_Toc11015_WPSOffice_Level1"/>
      <w:bookmarkStart w:id="17" w:name="_Toc10518"/>
      <w:bookmarkStart w:id="18" w:name="_Toc17451"/>
      <w:bookmarkStart w:id="19" w:name="_Toc3823"/>
      <w:r>
        <w:rPr>
          <w:color w:val="62B541"/>
          <w:sz w:val="32"/>
          <w14:shadow w14:blurRad="50800" w14:dist="38100" w14:dir="10800000" w14:sx="100000" w14:sy="100000" w14:kx="0" w14:ky="0" w14:algn="r">
            <w14:srgbClr w14:val="62B541">
              <w14:alpha w14:val="60000"/>
            </w14:srgbClr>
          </w14:shadow>
        </w:rPr>
        <w:t>检测项目</w:t>
      </w:r>
      <w:bookmarkEnd w:id="10"/>
      <w:bookmarkEnd w:id="11"/>
      <w:bookmarkEnd w:id="12"/>
      <w:bookmarkEnd w:id="13"/>
      <w:bookmarkEnd w:id="14"/>
      <w:bookmarkEnd w:id="15"/>
      <w:bookmarkEnd w:id="16"/>
      <w:bookmarkEnd w:id="17"/>
      <w:bookmarkEnd w:id="18"/>
    </w:p>
    <w:p>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本产品对与</w:t>
      </w:r>
      <w:r>
        <w:rPr>
          <w:rFonts w:hint="eastAsia" w:ascii="Times New Roman" w:hAnsi="Times New Roman" w:eastAsia="微软雅黑" w:cs="Times New Roman"/>
          <w:bCs/>
          <w:sz w:val="21"/>
          <w:szCs w:val="21"/>
          <w:lang w:eastAsia="zh-CN"/>
        </w:rPr>
        <w:t>甲状腺癌</w:t>
      </w:r>
      <w:r>
        <w:rPr>
          <w:rFonts w:ascii="Times New Roman" w:hAnsi="Times New Roman" w:eastAsia="微软雅黑" w:cs="Times New Roman"/>
          <w:bCs/>
          <w:sz w:val="21"/>
          <w:szCs w:val="21"/>
          <w:lang w:eastAsia="zh-CN"/>
        </w:rPr>
        <w:t>密切相关的</w:t>
      </w:r>
      <w:r>
        <w:rPr>
          <w:rFonts w:hint="eastAsia" w:ascii="Times New Roman" w:hAnsi="Times New Roman" w:eastAsia="微软雅黑" w:cs="Times New Roman"/>
          <w:bCs/>
          <w:sz w:val="21"/>
          <w:szCs w:val="21"/>
          <w:lang w:eastAsia="zh-CN"/>
        </w:rPr>
        <w:t>17</w:t>
      </w:r>
      <w:r>
        <w:rPr>
          <w:rFonts w:ascii="Times New Roman" w:hAnsi="Times New Roman" w:eastAsia="微软雅黑" w:cs="Times New Roman"/>
          <w:bCs/>
          <w:sz w:val="21"/>
          <w:szCs w:val="21"/>
          <w:lang w:eastAsia="zh-CN"/>
        </w:rPr>
        <w:t>个基因进行高通量测序。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本报告分析基因变异与靶向药物</w:t>
      </w:r>
      <w:r>
        <w:rPr>
          <w:rFonts w:hint="eastAsia" w:ascii="Times New Roman" w:hAnsi="Times New Roman" w:eastAsia="微软雅黑" w:cs="Times New Roman"/>
          <w:bCs/>
          <w:sz w:val="21"/>
          <w:szCs w:val="21"/>
          <w:lang w:eastAsia="zh-CN"/>
        </w:rPr>
        <w:t>、预后评估、</w:t>
      </w:r>
      <w:r>
        <w:rPr>
          <w:rFonts w:ascii="Times New Roman" w:hAnsi="Times New Roman" w:eastAsia="微软雅黑" w:cs="Times New Roman"/>
          <w:bCs/>
          <w:sz w:val="21"/>
          <w:szCs w:val="21"/>
          <w:lang w:eastAsia="zh-CN"/>
        </w:rPr>
        <w:t>遗传风险的相关性，给出靶向药物</w:t>
      </w:r>
      <w:r>
        <w:rPr>
          <w:rFonts w:hint="eastAsia" w:ascii="Times New Roman" w:hAnsi="Times New Roman" w:eastAsia="微软雅黑" w:cs="Times New Roman"/>
          <w:bCs/>
          <w:sz w:val="21"/>
          <w:szCs w:val="21"/>
          <w:lang w:eastAsia="zh-CN"/>
        </w:rPr>
        <w:t>（</w:t>
      </w:r>
      <w:r>
        <w:rPr>
          <w:rFonts w:ascii="Times New Roman" w:hAnsi="Times New Roman" w:eastAsia="微软雅黑" w:cs="Times New Roman"/>
          <w:bCs/>
          <w:sz w:val="21"/>
          <w:szCs w:val="21"/>
          <w:lang w:eastAsia="zh-CN"/>
        </w:rPr>
        <w:t>FDA/NMPA批准药物、临床试验药物等</w:t>
      </w:r>
      <w:r>
        <w:rPr>
          <w:rFonts w:hint="eastAsia" w:ascii="Times New Roman" w:hAnsi="Times New Roman" w:eastAsia="微软雅黑" w:cs="Times New Roman"/>
          <w:bCs/>
          <w:sz w:val="21"/>
          <w:szCs w:val="21"/>
          <w:lang w:eastAsia="zh-CN"/>
        </w:rPr>
        <w:t>）</w:t>
      </w:r>
      <w:r>
        <w:rPr>
          <w:rFonts w:ascii="Times New Roman" w:hAnsi="Times New Roman" w:eastAsia="微软雅黑" w:cs="Times New Roman"/>
          <w:bCs/>
          <w:sz w:val="21"/>
          <w:szCs w:val="21"/>
          <w:lang w:eastAsia="zh-CN"/>
        </w:rPr>
        <w:t>的用药提示信息，从而为临床制定治疗方案提供参考信息。</w:t>
      </w:r>
      <w:bookmarkStart w:id="20" w:name="_Toc534807930"/>
    </w:p>
    <w:p>
      <w:pPr>
        <w:spacing w:line="276" w:lineRule="auto"/>
        <w:ind w:firstLine="420" w:firstLineChars="200"/>
        <w:jc w:val="both"/>
        <w:rPr>
          <w:rFonts w:ascii="Times New Roman" w:hAnsi="Times New Roman" w:eastAsia="微软雅黑" w:cs="Times New Roman"/>
          <w:bCs/>
          <w:sz w:val="21"/>
          <w:szCs w:val="21"/>
          <w:highlight w:val="yellow"/>
          <w:lang w:eastAsia="zh-CN"/>
        </w:rPr>
      </w:pPr>
    </w:p>
    <w:p>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21" w:name="_Toc29273"/>
      <w:bookmarkStart w:id="22" w:name="_Toc6957"/>
      <w:r>
        <w:rPr>
          <w:color w:val="62B541"/>
          <w:sz w:val="32"/>
          <w14:shadow w14:blurRad="50800" w14:dist="38100" w14:dir="10800000" w14:sx="100000" w14:sy="100000" w14:kx="0" w14:ky="0" w14:algn="r">
            <w14:srgbClr w14:val="62B541">
              <w14:alpha w14:val="60000"/>
            </w14:srgbClr>
          </w14:shadow>
        </w:rPr>
        <w:t>检测</w:t>
      </w:r>
      <w:r>
        <w:rPr>
          <w:rFonts w:hint="eastAsia"/>
          <w:color w:val="62B541"/>
          <w:sz w:val="32"/>
          <w14:shadow w14:blurRad="50800" w14:dist="38100" w14:dir="10800000" w14:sx="100000" w14:sy="100000" w14:kx="0" w14:ky="0" w14:algn="r">
            <w14:srgbClr w14:val="62B541">
              <w14:alpha w14:val="60000"/>
            </w14:srgbClr>
          </w14:shadow>
        </w:rPr>
        <w:t>基因列表</w:t>
      </w:r>
      <w:bookmarkEnd w:id="21"/>
      <w:bookmarkEnd w:id="22"/>
    </w:p>
    <w:tbl>
      <w:tblPr>
        <w:tblStyle w:val="15"/>
        <w:tblpPr w:leftFromText="180" w:rightFromText="180" w:vertAnchor="text" w:horzAnchor="page" w:tblpX="1130" w:tblpY="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1"/>
        <w:gridCol w:w="1681"/>
        <w:gridCol w:w="1681"/>
        <w:gridCol w:w="1681"/>
        <w:gridCol w:w="1681"/>
        <w:gridCol w:w="16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6" w:type="dxa"/>
            <w:gridSpan w:val="6"/>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both"/>
              <w:rPr>
                <w:rFonts w:ascii="Times New Roman" w:hAnsi="Times New Roman" w:eastAsia="微软雅黑" w:cs="Times New Roman"/>
                <w:i/>
                <w:sz w:val="21"/>
                <w:szCs w:val="21"/>
              </w:rPr>
            </w:pPr>
            <w:bookmarkStart w:id="23" w:name="_Hlk105954871"/>
            <w:r>
              <w:rPr>
                <w:rFonts w:ascii="Times New Roman" w:hAnsi="Times New Roman" w:eastAsia="微软雅黑" w:cs="Times New Roman"/>
                <w:sz w:val="18"/>
                <w:szCs w:val="18"/>
                <w:lang w:eastAsia="zh-CN"/>
              </w:rPr>
              <w:t xml:space="preserve">{%tr for Gene in </w:t>
            </w:r>
            <w:r>
              <w:rPr>
                <w:rFonts w:hint="eastAsia" w:ascii="Times New Roman" w:hAnsi="Times New Roman" w:eastAsia="微软雅黑" w:cs="Times New Roman"/>
                <w:sz w:val="18"/>
                <w:szCs w:val="18"/>
                <w:lang w:eastAsia="zh-CN" w:bidi="ar"/>
              </w:rPr>
              <w:t>gene.genes</w:t>
            </w:r>
            <w:r>
              <w:rPr>
                <w:rFonts w:ascii="Times New Roman" w:hAnsi="Times New Roman" w:eastAsia="微软雅黑" w:cs="Times New Roman"/>
                <w:sz w:val="18"/>
                <w:szCs w:val="18"/>
                <w:lang w:eastAsia="zh-CN"/>
              </w:rPr>
              <w:t xml:space="preserve"> | red(6,18,True)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微软雅黑" w:cs="Times New Roman"/>
                <w:i/>
                <w:sz w:val="21"/>
                <w:szCs w:val="21"/>
                <w:lang w:eastAsia="zh-CN"/>
              </w:rPr>
            </w:pPr>
            <w:r>
              <w:rPr>
                <w:rFonts w:ascii="Times New Roman" w:hAnsi="Times New Roman" w:eastAsia="微软雅黑" w:cs="Times New Roman"/>
                <w:i/>
                <w:sz w:val="21"/>
                <w:szCs w:val="21"/>
                <w:lang w:eastAsia="zh-CN"/>
              </w:rPr>
              <w:t>{{r Gene[0] }}</w:t>
            </w:r>
          </w:p>
        </w:tc>
        <w:tc>
          <w:tcPr>
            <w:tcW w:w="168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微软雅黑" w:cs="Times New Roman"/>
                <w:i/>
                <w:sz w:val="21"/>
                <w:szCs w:val="21"/>
                <w:lang w:eastAsia="zh-CN"/>
              </w:rPr>
            </w:pPr>
            <w:r>
              <w:rPr>
                <w:rFonts w:ascii="Times New Roman" w:hAnsi="Times New Roman" w:eastAsia="微软雅黑" w:cs="Times New Roman"/>
                <w:i/>
                <w:sz w:val="21"/>
                <w:szCs w:val="21"/>
                <w:lang w:eastAsia="zh-CN"/>
              </w:rPr>
              <w:t>{{r Gene[1] }}</w:t>
            </w:r>
          </w:p>
        </w:tc>
        <w:tc>
          <w:tcPr>
            <w:tcW w:w="168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微软雅黑" w:cs="Times New Roman"/>
                <w:i/>
                <w:sz w:val="21"/>
                <w:szCs w:val="21"/>
                <w:lang w:eastAsia="zh-CN"/>
              </w:rPr>
            </w:pPr>
            <w:r>
              <w:rPr>
                <w:rFonts w:ascii="Times New Roman" w:hAnsi="Times New Roman" w:eastAsia="微软雅黑" w:cs="Times New Roman"/>
                <w:i/>
                <w:sz w:val="21"/>
                <w:szCs w:val="21"/>
                <w:lang w:eastAsia="zh-CN"/>
              </w:rPr>
              <w:t>{{r Gene[2] }}</w:t>
            </w:r>
          </w:p>
        </w:tc>
        <w:tc>
          <w:tcPr>
            <w:tcW w:w="168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微软雅黑" w:cs="Times New Roman"/>
                <w:i/>
                <w:sz w:val="21"/>
                <w:szCs w:val="21"/>
                <w:lang w:eastAsia="zh-CN"/>
              </w:rPr>
            </w:pPr>
            <w:r>
              <w:rPr>
                <w:rFonts w:ascii="Times New Roman" w:hAnsi="Times New Roman" w:eastAsia="微软雅黑" w:cs="Times New Roman"/>
                <w:i/>
                <w:sz w:val="21"/>
                <w:szCs w:val="21"/>
                <w:lang w:eastAsia="zh-CN"/>
              </w:rPr>
              <w:t>{{r Gene[3] }}</w:t>
            </w:r>
          </w:p>
        </w:tc>
        <w:tc>
          <w:tcPr>
            <w:tcW w:w="168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微软雅黑" w:cs="Times New Roman"/>
                <w:i/>
                <w:sz w:val="21"/>
                <w:szCs w:val="21"/>
                <w:lang w:eastAsia="zh-CN"/>
              </w:rPr>
            </w:pPr>
            <w:r>
              <w:rPr>
                <w:rFonts w:ascii="Times New Roman" w:hAnsi="Times New Roman" w:eastAsia="微软雅黑" w:cs="Times New Roman"/>
                <w:i/>
                <w:sz w:val="21"/>
                <w:szCs w:val="21"/>
                <w:lang w:eastAsia="zh-CN"/>
              </w:rPr>
              <w:t>{{r Gene[4] }}</w:t>
            </w:r>
          </w:p>
        </w:tc>
        <w:tc>
          <w:tcPr>
            <w:tcW w:w="168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微软雅黑" w:cs="Times New Roman"/>
                <w:i/>
                <w:sz w:val="21"/>
                <w:szCs w:val="21"/>
                <w:lang w:eastAsia="zh-CN"/>
              </w:rPr>
            </w:pPr>
            <w:r>
              <w:rPr>
                <w:rFonts w:ascii="Times New Roman" w:hAnsi="Times New Roman" w:eastAsia="微软雅黑" w:cs="Times New Roman"/>
                <w:i/>
                <w:sz w:val="21"/>
                <w:szCs w:val="21"/>
                <w:lang w:eastAsia="zh-CN"/>
              </w:rPr>
              <w:t>{{r Gene[5]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6" w:type="dxa"/>
            <w:gridSpan w:val="6"/>
            <w:tcBorders>
              <w:top w:val="single" w:color="auto" w:sz="4" w:space="0"/>
              <w:left w:val="single" w:color="auto" w:sz="4" w:space="0"/>
              <w:bottom w:val="single" w:color="auto" w:sz="4" w:space="0"/>
              <w:right w:val="single" w:color="auto" w:sz="4" w:space="0"/>
            </w:tcBorders>
            <w:shd w:val="clear" w:color="auto" w:fill="auto"/>
            <w:vAlign w:val="center"/>
          </w:tcPr>
          <w:p>
            <w:pPr>
              <w:spacing w:line="276" w:lineRule="auto"/>
              <w:jc w:val="both"/>
              <w:rPr>
                <w:rFonts w:ascii="Times New Roman" w:hAnsi="Times New Roman" w:eastAsia="微软雅黑" w:cs="Times New Roman"/>
                <w:bCs/>
                <w:sz w:val="21"/>
                <w:szCs w:val="21"/>
                <w:lang w:eastAsia="zh-CN"/>
              </w:rPr>
            </w:pPr>
            <w:r>
              <w:rPr>
                <w:rFonts w:ascii="Times New Roman" w:hAnsi="Times New Roman" w:eastAsia="微软雅黑" w:cs="Times New Roman"/>
                <w:sz w:val="18"/>
                <w:szCs w:val="18"/>
                <w:lang w:eastAsia="zh-CN"/>
              </w:rPr>
              <w:t>{%tr endfor%}</w:t>
            </w:r>
          </w:p>
        </w:tc>
      </w:tr>
      <w:bookmarkEnd w:id="23"/>
    </w:tbl>
    <w:p>
      <w:pPr>
        <w:jc w:val="both"/>
        <w:rPr>
          <w:rFonts w:ascii="Times New Roman" w:hAnsi="Times New Roman" w:eastAsia="微软雅黑" w:cs="Times New Roman"/>
          <w:sz w:val="18"/>
          <w:szCs w:val="18"/>
          <w:lang w:eastAsia="zh-CN"/>
        </w:rPr>
      </w:pPr>
      <w:r>
        <w:rPr>
          <w:rFonts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lang w:eastAsia="zh-CN"/>
        </w:rPr>
        <w:t>红色标注基因表示本次检出结果阳性，无红色标注基因表示本次检出结果阴性。</w:t>
      </w:r>
    </w:p>
    <w:p>
      <w:pPr>
        <w:rPr>
          <w:rFonts w:ascii="Times New Roman" w:hAnsi="Times New Roman" w:eastAsia="微软雅黑" w:cs="Times New Roman"/>
          <w:sz w:val="18"/>
          <w:szCs w:val="18"/>
          <w:lang w:eastAsia="zh-CN"/>
        </w:rPr>
      </w:pPr>
    </w:p>
    <w:p>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24" w:name="_Toc25920"/>
      <w:bookmarkStart w:id="25" w:name="_Toc3871"/>
      <w:bookmarkStart w:id="26" w:name="_Toc4088"/>
      <w:bookmarkStart w:id="27" w:name="_Toc23369_WPSOffice_Level1"/>
      <w:bookmarkStart w:id="28" w:name="_Toc6221_WPSOffice_Level1"/>
      <w:bookmarkStart w:id="29" w:name="_Toc18058"/>
      <w:bookmarkStart w:id="30" w:name="_Toc1410"/>
      <w:bookmarkStart w:id="31" w:name="_Toc30453"/>
      <w:bookmarkStart w:id="32" w:name="_Toc8200"/>
      <w:r>
        <w:rPr>
          <w:rFonts w:hint="eastAsia"/>
          <w:color w:val="62B541"/>
          <w:sz w:val="32"/>
          <w14:shadow w14:blurRad="50800" w14:dist="38100" w14:dir="10800000" w14:sx="100000" w14:sy="100000" w14:kx="0" w14:ky="0" w14:algn="r">
            <w14:srgbClr w14:val="62B541">
              <w14:alpha w14:val="60000"/>
            </w14:srgbClr>
          </w14:shadow>
        </w:rPr>
        <w:t>检测结果</w:t>
      </w:r>
      <w:bookmarkEnd w:id="24"/>
      <w:bookmarkEnd w:id="25"/>
      <w:bookmarkEnd w:id="26"/>
      <w:bookmarkEnd w:id="27"/>
      <w:bookmarkEnd w:id="28"/>
      <w:bookmarkEnd w:id="29"/>
      <w:bookmarkEnd w:id="30"/>
      <w:r>
        <w:rPr>
          <w:rFonts w:hint="eastAsia"/>
          <w:color w:val="62B541"/>
          <w:sz w:val="32"/>
          <w14:shadow w14:blurRad="50800" w14:dist="38100" w14:dir="10800000" w14:sx="100000" w14:sy="100000" w14:kx="0" w14:ky="0" w14:algn="r">
            <w14:srgbClr w14:val="62B541">
              <w14:alpha w14:val="60000"/>
            </w14:srgbClr>
          </w14:shadow>
        </w:rPr>
        <w:t>总览</w:t>
      </w:r>
      <w:bookmarkEnd w:id="31"/>
      <w:bookmarkEnd w:id="32"/>
    </w:p>
    <w:p>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jc w:val="left"/>
        <w:textAlignment w:val="auto"/>
        <w:rPr>
          <w:lang w:eastAsia="zh-CN"/>
        </w:rPr>
      </w:pPr>
      <w:bookmarkStart w:id="33" w:name="_Toc149826003"/>
      <w:bookmarkStart w:id="34" w:name="_Toc149832728"/>
      <w:bookmarkStart w:id="35" w:name="_Toc11674"/>
      <w:bookmarkStart w:id="36" w:name="_Toc12035"/>
      <w:bookmarkStart w:id="37" w:name="_Toc26425"/>
      <w:r>
        <w:rPr>
          <w:rFonts w:hint="eastAsia"/>
          <w:color w:val="auto"/>
          <w:sz w:val="30"/>
          <w:lang w:eastAsia="zh-CN"/>
        </w:rPr>
        <w:t>检测结果小结</w:t>
      </w:r>
      <w:bookmarkEnd w:id="33"/>
      <w:bookmarkEnd w:id="34"/>
      <w:bookmarkEnd w:id="35"/>
      <w:bookmarkEnd w:id="36"/>
      <w:bookmarkEnd w:id="37"/>
    </w:p>
    <w:tbl>
      <w:tblPr>
        <w:tblStyle w:val="14"/>
        <w:tblpPr w:leftFromText="180" w:rightFromText="180" w:vertAnchor="text" w:horzAnchor="page" w:tblpXSpec="center" w:tblpY="10"/>
        <w:tblOverlap w:val="never"/>
        <w:tblW w:w="9876"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4472"/>
        <w:gridCol w:w="5404"/>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4472" w:type="dxa"/>
            <w:tcBorders>
              <w:top w:val="nil"/>
              <w:bottom w:val="nil"/>
              <w:right w:val="single" w:color="FFFFFF" w:sz="18" w:space="0"/>
            </w:tcBorders>
            <w:shd w:val="clear" w:color="auto" w:fill="62BC41"/>
            <w:vAlign w:val="center"/>
          </w:tcPr>
          <w:p>
            <w:pPr>
              <w:jc w:val="center"/>
              <w:rPr>
                <w:rFonts w:ascii="Times New Roman" w:hAnsi="Times New Roman" w:eastAsia="微软雅黑" w:cs="Times New Roman"/>
                <w:b/>
                <w:color w:val="FFFFFF" w:themeColor="background1"/>
                <w:sz w:val="21"/>
                <w14:textFill>
                  <w14:solidFill>
                    <w14:schemeClr w14:val="bg1"/>
                  </w14:solidFill>
                </w14:textFill>
              </w:rPr>
            </w:pPr>
            <w:r>
              <w:rPr>
                <w:rFonts w:hint="eastAsia" w:ascii="Times New Roman" w:hAnsi="Times New Roman" w:eastAsia="微软雅黑" w:cs="Times New Roman"/>
                <w:b/>
                <w:bCs/>
                <w:color w:val="FFFFFF" w:themeColor="background1"/>
                <w:sz w:val="28"/>
                <w:szCs w:val="36"/>
                <w:lang w:eastAsia="zh-CN"/>
                <w14:textFill>
                  <w14:solidFill>
                    <w14:schemeClr w14:val="bg1"/>
                  </w14:solidFill>
                </w14:textFill>
              </w:rPr>
              <w:br w:type="page"/>
            </w:r>
            <w:r>
              <w:rPr>
                <w:rFonts w:hint="eastAsia" w:ascii="Times New Roman" w:hAnsi="Times New Roman" w:eastAsia="微软雅黑" w:cs="Times New Roman"/>
                <w:b/>
                <w:color w:val="FFFFFF" w:themeColor="background1"/>
                <w:sz w:val="21"/>
                <w14:textFill>
                  <w14:solidFill>
                    <w14:schemeClr w14:val="bg1"/>
                  </w14:solidFill>
                </w14:textFill>
              </w:rPr>
              <w:t>检测类型</w:t>
            </w:r>
          </w:p>
        </w:tc>
        <w:tc>
          <w:tcPr>
            <w:tcW w:w="5404" w:type="dxa"/>
            <w:tcBorders>
              <w:top w:val="nil"/>
              <w:left w:val="single" w:color="FFFFFF" w:sz="18" w:space="0"/>
              <w:bottom w:val="nil"/>
            </w:tcBorders>
            <w:shd w:val="clear" w:color="auto" w:fill="62BC41"/>
            <w:vAlign w:val="center"/>
          </w:tcPr>
          <w:p>
            <w:pPr>
              <w:jc w:val="center"/>
              <w:rPr>
                <w:rFonts w:ascii="Times New Roman" w:hAnsi="Times New Roman" w:eastAsia="微软雅黑" w:cs="Times New Roman"/>
                <w:b/>
                <w:color w:val="FFFFFF" w:themeColor="background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检测结果</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4472" w:type="dxa"/>
            <w:tcBorders>
              <w:top w:val="nil"/>
              <w:tl2br w:val="nil"/>
              <w:tr2bl w:val="nil"/>
            </w:tcBorders>
            <w:shd w:val="clear" w:color="auto" w:fill="auto"/>
            <w:vAlign w:val="center"/>
          </w:tcPr>
          <w:p>
            <w:pPr>
              <w:pStyle w:val="20"/>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rPr>
              <w:t>靶向用药指导</w:t>
            </w:r>
          </w:p>
        </w:tc>
        <w:tc>
          <w:tcPr>
            <w:tcW w:w="5404" w:type="dxa"/>
            <w:tcBorders>
              <w:top w:val="nil"/>
              <w:tl2br w:val="nil"/>
              <w:tr2bl w:val="nil"/>
            </w:tcBorders>
            <w:shd w:val="clear" w:color="auto" w:fill="auto"/>
            <w:vAlign w:val="center"/>
          </w:tcPr>
          <w:p>
            <w:pPr>
              <w:pStyle w:val="20"/>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rPr>
              <w:t>；</w:t>
            </w:r>
          </w:p>
          <w:p>
            <w:pPr>
              <w:pStyle w:val="20"/>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{{summaryOfRresults.crDrugList}}</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embryonalDrugStr</w:t>
            </w:r>
            <w:r>
              <w:rPr>
                <w:rFonts w:hint="eastAsia" w:ascii="Times New Roman" w:hAnsi="Times New Roman" w:eastAsia="微软雅黑" w:cs="Times New Roman"/>
                <w:sz w:val="21"/>
                <w:szCs w:val="21"/>
                <w:lang w:eastAsia="zh-CN" w:bidi="ar"/>
              </w:rPr>
              <w: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4472" w:type="dxa"/>
            <w:tcBorders>
              <w:tl2br w:val="nil"/>
              <w:tr2bl w:val="nil"/>
            </w:tcBorders>
            <w:shd w:val="clear" w:color="auto" w:fill="auto"/>
            <w:vAlign w:val="center"/>
          </w:tcPr>
          <w:p>
            <w:pPr>
              <w:pStyle w:val="20"/>
              <w:ind w:left="119"/>
              <w:rPr>
                <w:rFonts w:ascii="Times New Roman" w:hAnsi="Times New Roman" w:eastAsia="微软雅黑" w:cs="Times New Roman"/>
                <w:b/>
                <w:bCs/>
                <w:sz w:val="21"/>
                <w:szCs w:val="21"/>
              </w:rPr>
            </w:pPr>
            <w:r>
              <w:rPr>
                <w:rFonts w:hint="eastAsia" w:ascii="Times New Roman" w:hAnsi="Times New Roman" w:eastAsia="微软雅黑" w:cs="Times New Roman"/>
                <w:b/>
                <w:bCs/>
                <w:sz w:val="21"/>
                <w:szCs w:val="21"/>
                <w:lang w:eastAsia="zh-CN"/>
              </w:rPr>
              <w:t>预后评估</w:t>
            </w:r>
          </w:p>
        </w:tc>
        <w:tc>
          <w:tcPr>
            <w:tcW w:w="5404" w:type="dxa"/>
            <w:tcBorders>
              <w:tl2br w:val="nil"/>
              <w:tr2bl w:val="nil"/>
            </w:tcBorders>
            <w:shd w:val="clear" w:color="auto" w:fill="auto"/>
            <w:vAlign w:val="center"/>
          </w:tcPr>
          <w:p>
            <w:pPr>
              <w:pStyle w:val="20"/>
              <w:ind w:lef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hint="eastAsia"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prognosticEvaluationSize</w:t>
            </w:r>
            <w:r>
              <w:rPr>
                <w:rFonts w:hint="eastAsia" w:ascii="Times New Roman" w:hAnsi="Times New Roman" w:eastAsia="微软雅黑" w:cs="黑体"/>
                <w:sz w:val="21"/>
                <w:lang w:eastAsia="zh-CN"/>
              </w:rPr>
              <w:t xml:space="preserve"> }}</w:t>
            </w:r>
            <w:r>
              <w:rPr>
                <w:rFonts w:hint="eastAsia" w:ascii="Times New Roman" w:hAnsi="Times New Roman" w:eastAsia="微软雅黑" w:cs="Times New Roman"/>
                <w:sz w:val="21"/>
                <w:szCs w:val="21"/>
                <w:lang w:eastAsia="zh-CN"/>
              </w:rPr>
              <w:t xml:space="preserve">个与预后相关{{ </w:t>
            </w:r>
            <w:r>
              <w:rPr>
                <w:rFonts w:ascii="Times New Roman" w:hAnsi="Times New Roman" w:eastAsia="微软雅黑" w:cs="Times New Roman"/>
                <w:sz w:val="21"/>
                <w:szCs w:val="21"/>
                <w:lang w:eastAsia="zh-CN"/>
              </w:rPr>
              <w:t>peDrugStr</w:t>
            </w:r>
            <w:r>
              <w:rPr>
                <w:rFonts w:hint="eastAsia" w:ascii="Times New Roman" w:hAnsi="Times New Roman" w:eastAsia="微软雅黑" w:cs="Times New Roman"/>
                <w:sz w:val="21"/>
                <w:szCs w:val="21"/>
                <w:lang w:eastAsia="zh-CN"/>
              </w:rPr>
              <w:t xml:space="preserv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jc w:val="center"/>
        </w:trPr>
        <w:tc>
          <w:tcPr>
            <w:tcW w:w="4472" w:type="dxa"/>
            <w:tcBorders>
              <w:tl2br w:val="nil"/>
              <w:tr2bl w:val="nil"/>
            </w:tcBorders>
            <w:shd w:val="clear" w:color="auto" w:fill="auto"/>
            <w:vAlign w:val="center"/>
          </w:tcPr>
          <w:p>
            <w:pPr>
              <w:pStyle w:val="20"/>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肿瘤遗传风险检测</w:t>
            </w:r>
          </w:p>
        </w:tc>
        <w:tc>
          <w:tcPr>
            <w:tcW w:w="5404" w:type="dxa"/>
            <w:tcBorders>
              <w:tl2br w:val="nil"/>
              <w:tr2bl w:val="nil"/>
            </w:tcBorders>
            <w:shd w:val="clear" w:color="auto" w:fill="auto"/>
            <w:vAlign w:val="center"/>
          </w:tcPr>
          <w:p>
            <w:pPr>
              <w:pStyle w:val="20"/>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9876" w:type="dxa"/>
            <w:gridSpan w:val="2"/>
            <w:tcBorders>
              <w:tl2br w:val="nil"/>
              <w:tr2bl w:val="nil"/>
            </w:tcBorders>
            <w:shd w:val="clear" w:color="auto" w:fill="auto"/>
            <w:vAlign w:val="center"/>
          </w:tcPr>
          <w:p>
            <w:pPr>
              <w:pStyle w:val="20"/>
              <w:spacing w:before="77"/>
              <w:ind w:left="119" w:right="119"/>
              <w:rPr>
                <w:rFonts w:ascii="Times New Roman" w:hAnsi="Times New Roman" w:eastAsia="微软雅黑" w:cs="黑体"/>
                <w:sz w:val="21"/>
                <w:lang w:eastAsia="zh-CN"/>
              </w:rPr>
            </w:pPr>
            <w:r>
              <w:rPr>
                <w:rFonts w:hint="eastAsia" w:ascii="Times New Roman" w:hAnsi="Times New Roman" w:eastAsia="微软雅黑" w:cs="Times New Roman"/>
                <w:b/>
                <w:bCs/>
                <w:sz w:val="21"/>
                <w:szCs w:val="21"/>
                <w:lang w:eastAsia="zh-CN"/>
              </w:rPr>
              <w:t>{%tr if PDInfo != undefined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4472" w:type="dxa"/>
            <w:tcBorders>
              <w:tl2br w:val="nil"/>
              <w:tr2bl w:val="nil"/>
            </w:tcBorders>
            <w:shd w:val="clear" w:color="auto" w:fill="auto"/>
            <w:vAlign w:val="center"/>
          </w:tcPr>
          <w:p>
            <w:pPr>
              <w:pStyle w:val="20"/>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PD-L1蛋白表达水平</w:t>
            </w:r>
            <w:r>
              <w:rPr>
                <w:rFonts w:ascii="Times New Roman" w:hAnsi="Times New Roman" w:eastAsia="微软雅黑" w:cs="Times New Roman"/>
                <w:b/>
                <w:bCs/>
                <w:sz w:val="21"/>
                <w:szCs w:val="21"/>
              </w:rPr>
              <w:tab/>
            </w:r>
          </w:p>
        </w:tc>
        <w:tc>
          <w:tcPr>
            <w:tcW w:w="5404" w:type="dxa"/>
            <w:tcBorders>
              <w:tl2br w:val="nil"/>
              <w:tr2bl w:val="nil"/>
            </w:tcBorders>
            <w:shd w:val="clear" w:color="auto" w:fill="auto"/>
            <w:vAlign w:val="center"/>
          </w:tcPr>
          <w:p>
            <w:pPr>
              <w:pStyle w:val="20"/>
              <w:ind w:left="119" w:right="119"/>
              <w:rPr>
                <w:rFonts w:ascii="Times New Roman" w:hAnsi="Times New Roman" w:eastAsia="微软雅黑" w:cs="黑体"/>
                <w:sz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9876" w:type="dxa"/>
            <w:gridSpan w:val="2"/>
            <w:tcBorders>
              <w:tl2br w:val="nil"/>
              <w:tr2bl w:val="nil"/>
            </w:tcBorders>
            <w:shd w:val="clear" w:color="auto" w:fill="auto"/>
            <w:vAlign w:val="center"/>
          </w:tcPr>
          <w:p>
            <w:pPr>
              <w:pStyle w:val="20"/>
              <w:spacing w:before="77"/>
              <w:ind w:left="119" w:right="119"/>
              <w:rPr>
                <w:rFonts w:ascii="Times New Roman" w:hAnsi="Times New Roman" w:eastAsia="微软雅黑" w:cs="黑体"/>
                <w:sz w:val="21"/>
                <w:lang w:eastAsia="zh-CN"/>
              </w:rPr>
            </w:pPr>
            <w:r>
              <w:rPr>
                <w:rFonts w:hint="eastAsia" w:ascii="Times New Roman" w:hAnsi="Times New Roman" w:eastAsia="微软雅黑" w:cs="Times New Roman"/>
                <w:b/>
                <w:bCs/>
                <w:sz w:val="21"/>
                <w:szCs w:val="21"/>
                <w:lang w:eastAsia="zh-CN"/>
              </w:rPr>
              <w:t>{%tr endif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jc w:val="center"/>
        </w:trPr>
        <w:tc>
          <w:tcPr>
            <w:tcW w:w="4472" w:type="dxa"/>
            <w:tcBorders>
              <w:tl2br w:val="nil"/>
              <w:tr2bl w:val="nil"/>
            </w:tcBorders>
            <w:shd w:val="clear" w:color="auto" w:fill="auto"/>
            <w:vAlign w:val="center"/>
          </w:tcPr>
          <w:p>
            <w:pPr>
              <w:pStyle w:val="20"/>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样品总体质量评估</w:t>
            </w:r>
          </w:p>
        </w:tc>
        <w:tc>
          <w:tcPr>
            <w:tcW w:w="5404" w:type="dxa"/>
            <w:tcBorders>
              <w:tl2br w:val="nil"/>
              <w:tr2bl w:val="nil"/>
            </w:tcBorders>
            <w:shd w:val="clear" w:color="auto" w:fill="auto"/>
            <w:vAlign w:val="center"/>
          </w:tcPr>
          <w:p>
            <w:pPr>
              <w:pStyle w:val="20"/>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黑体"/>
                <w:sz w:val="21"/>
                <w:lang w:eastAsia="zh-CN"/>
              </w:rPr>
              <w:t>{{ overall_quality_assessment }}</w:t>
            </w:r>
          </w:p>
        </w:tc>
      </w:tr>
    </w:tbl>
    <w:p>
      <w:pPr>
        <w:rPr>
          <w:rFonts w:ascii="Times New Roman" w:hAnsi="Times New Roman" w:eastAsia="微软雅黑" w:cs="Times New Roman"/>
          <w:b/>
          <w:bCs/>
          <w:sz w:val="18"/>
          <w:szCs w:val="18"/>
          <w:lang w:eastAsia="zh-CN" w:bidi="ar"/>
        </w:rPr>
      </w:pPr>
      <w:r>
        <w:rPr>
          <w:rFonts w:hint="eastAsia" w:ascii="Times New Roman" w:hAnsi="Times New Roman" w:eastAsia="微软雅黑" w:cs="Times New Roman"/>
          <w:b/>
          <w:bCs/>
          <w:sz w:val="18"/>
          <w:szCs w:val="18"/>
          <w:lang w:eastAsia="zh-CN" w:bidi="ar"/>
        </w:rPr>
        <w:t>注：</w:t>
      </w:r>
    </w:p>
    <w:p>
      <w:pPr>
        <w:numPr>
          <w:ilvl w:val="0"/>
          <w:numId w:val="6"/>
        </w:num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t>本报告为基因检测结果，基因、药物等信息列举未按照重要性排序。</w:t>
      </w:r>
    </w:p>
    <w:p>
      <w:pPr>
        <w:numPr>
          <w:ilvl w:val="0"/>
          <w:numId w:val="6"/>
        </w:num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t>检测结果仅供科学研究和临床用药参考，具体治疗方案请咨询主治医生。</w:t>
      </w:r>
    </w:p>
    <w:p>
      <w:pPr>
        <w:numPr>
          <w:ilvl w:val="0"/>
          <w:numId w:val="6"/>
        </w:num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t>本报告只对本次采集样本负责，如有疑问，请在7个工作日内与我们联系。</w:t>
      </w:r>
    </w:p>
    <w:p>
      <w:pPr>
        <w:rPr>
          <w:rFonts w:ascii="Times New Roman" w:hAnsi="Times New Roman" w:eastAsia="微软雅黑" w:cs="Times New Roman"/>
          <w:b/>
          <w:bCs/>
          <w:color w:val="00B050"/>
          <w:sz w:val="28"/>
          <w:szCs w:val="36"/>
          <w:lang w:eastAsia="zh-CN"/>
        </w:rPr>
      </w:pPr>
      <w:r>
        <w:rPr>
          <w:rFonts w:ascii="Times New Roman" w:hAnsi="Times New Roman" w:eastAsia="微软雅黑" w:cs="Times New Roman"/>
          <w:b/>
          <w:bCs/>
          <w:color w:val="00B050"/>
          <w:sz w:val="28"/>
          <w:szCs w:val="36"/>
          <w:lang w:eastAsia="zh-CN"/>
        </w:rPr>
        <w:br w:type="page"/>
      </w:r>
    </w:p>
    <w:bookmarkEnd w:id="20"/>
    <w:p>
      <w:pPr>
        <w:pStyle w:val="2"/>
        <w:numPr>
          <w:ilvl w:val="0"/>
          <w:numId w:val="0"/>
        </w:numPr>
        <w:jc w:val="both"/>
        <w:rPr>
          <w:rStyle w:val="38"/>
          <w:b/>
          <w:bCs/>
          <w:color w:val="62B541"/>
          <w:sz w:val="32"/>
          <w:szCs w:val="40"/>
          <w14:shadow w14:blurRad="50800" w14:dist="38100" w14:dir="10800000" w14:sx="100000" w14:sy="100000" w14:kx="0" w14:ky="0" w14:algn="r">
            <w14:srgbClr w14:val="62B541">
              <w14:alpha w14:val="60000"/>
            </w14:srgbClr>
          </w14:shadow>
        </w:rPr>
      </w:pPr>
      <w:bookmarkStart w:id="38" w:name="_Toc158"/>
      <w:bookmarkStart w:id="39" w:name="_Toc27149"/>
      <w:r>
        <w:rPr>
          <w:rStyle w:val="38"/>
          <w:rFonts w:hint="eastAsia"/>
          <w:b/>
          <w:bCs/>
          <w:color w:val="62B541"/>
          <w:sz w:val="32"/>
          <w:szCs w:val="40"/>
          <w14:shadow w14:blurRad="50800" w14:dist="38100" w14:dir="10800000" w14:sx="100000" w14:sy="100000" w14:kx="0" w14:ky="0" w14:algn="r">
            <w14:srgbClr w14:val="62B541">
              <w14:alpha w14:val="60000"/>
            </w14:srgbClr>
          </w14:shadow>
        </w:rPr>
        <w:t>检测结果及用药提示</w:t>
      </w:r>
      <w:bookmarkEnd w:id="38"/>
      <w:bookmarkEnd w:id="39"/>
    </w:p>
    <w:p>
      <w:pPr>
        <w:pStyle w:val="3"/>
        <w:numPr>
          <w:ilvl w:val="255"/>
          <w:numId w:val="0"/>
        </w:numPr>
        <w:jc w:val="left"/>
        <w:rPr>
          <w:color w:val="auto"/>
          <w:sz w:val="30"/>
          <w:lang w:eastAsia="zh-CN"/>
        </w:rPr>
      </w:pPr>
      <w:bookmarkStart w:id="40" w:name="_Toc15586"/>
      <w:r>
        <w:rPr>
          <w:rFonts w:hint="eastAsia"/>
          <w:color w:val="auto"/>
          <w:sz w:val="30"/>
          <w:lang w:eastAsia="zh-CN"/>
        </w:rPr>
        <w:t>甲状腺癌热点基因检测结果</w:t>
      </w:r>
      <w:bookmarkEnd w:id="40"/>
    </w:p>
    <w:tbl>
      <w:tblPr>
        <w:tblStyle w:val="14"/>
        <w:tblW w:w="9846" w:type="dxa"/>
        <w:tblInd w:w="94" w:type="dxa"/>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2391"/>
        <w:gridCol w:w="2244"/>
        <w:gridCol w:w="2925"/>
        <w:gridCol w:w="2286"/>
      </w:tblGrid>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90" w:hRule="atLeast"/>
          <w:tblHeader/>
        </w:trPr>
        <w:tc>
          <w:tcPr>
            <w:tcW w:w="2391" w:type="dxa"/>
            <w:tcBorders>
              <w:top w:val="nil"/>
              <w:bottom w:val="nil"/>
              <w:right w:val="single" w:color="FFFFFF" w:sz="18" w:space="0"/>
            </w:tcBorders>
            <w:shd w:val="clear" w:color="auto" w:fill="62BC41"/>
            <w:vAlign w:val="center"/>
          </w:tcPr>
          <w:p>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标志物</w:t>
            </w:r>
          </w:p>
        </w:tc>
        <w:tc>
          <w:tcPr>
            <w:tcW w:w="2244" w:type="dxa"/>
            <w:tcBorders>
              <w:top w:val="nil"/>
              <w:left w:val="single" w:color="FFFFFF" w:sz="18" w:space="0"/>
              <w:bottom w:val="nil"/>
              <w:right w:val="single" w:color="FFFFFF" w:sz="18" w:space="0"/>
            </w:tcBorders>
            <w:shd w:val="clear" w:color="auto" w:fill="62BC41"/>
            <w:vAlign w:val="center"/>
          </w:tcPr>
          <w:p>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变异类型</w:t>
            </w:r>
          </w:p>
        </w:tc>
        <w:tc>
          <w:tcPr>
            <w:tcW w:w="2925" w:type="dxa"/>
            <w:tcBorders>
              <w:top w:val="nil"/>
              <w:left w:val="single" w:color="FFFFFF" w:sz="18" w:space="0"/>
              <w:bottom w:val="nil"/>
              <w:right w:val="single" w:color="FFFFFF" w:sz="18" w:space="0"/>
            </w:tcBorders>
            <w:shd w:val="clear" w:color="auto" w:fill="62BC41"/>
            <w:vAlign w:val="center"/>
          </w:tcPr>
          <w:p>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临床意义</w:t>
            </w:r>
          </w:p>
        </w:tc>
        <w:tc>
          <w:tcPr>
            <w:tcW w:w="2286" w:type="dxa"/>
            <w:tcBorders>
              <w:top w:val="nil"/>
              <w:left w:val="single" w:color="FFFFFF" w:sz="18" w:space="0"/>
              <w:bottom w:val="nil"/>
            </w:tcBorders>
            <w:shd w:val="clear" w:color="auto" w:fill="62BC41"/>
            <w:vAlign w:val="center"/>
          </w:tcPr>
          <w:p>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检出情况</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46" w:type="dxa"/>
            <w:gridSpan w:val="4"/>
            <w:tcBorders>
              <w:top w:val="nil"/>
              <w:bottom w:val="single" w:color="A4A4A4" w:sz="4" w:space="0"/>
            </w:tcBorders>
            <w:shd w:val="clear" w:color="auto" w:fill="auto"/>
            <w:vAlign w:val="center"/>
          </w:tcPr>
          <w:p>
            <w:pPr>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for tip in thyroidCancerHotAllGeneDrugTipLineStr</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46" w:type="dxa"/>
            <w:gridSpan w:val="4"/>
            <w:tcBorders>
              <w:top w:val="single" w:color="A4A4A4" w:sz="4" w:space="0"/>
              <w:bottom w:val="nil"/>
            </w:tcBorders>
            <w:shd w:val="clear" w:color="auto" w:fill="auto"/>
            <w:vAlign w:val="center"/>
          </w:tcPr>
          <w:p>
            <w:pPr>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xml:space="preserve">{%tr if tip.situation </w:t>
            </w:r>
            <w:r>
              <w:rPr>
                <w:rFonts w:hint="eastAsia" w:ascii="Times New Roman" w:hAnsi="Times New Roman" w:eastAsia="微软雅黑" w:cs="Times New Roman"/>
                <w:color w:val="000000"/>
                <w:lang w:eastAsia="zh-CN" w:bidi="ar"/>
              </w:rPr>
              <w:t>=</w:t>
            </w:r>
            <w:r>
              <w:rPr>
                <w:rFonts w:ascii="Times New Roman" w:hAnsi="Times New Roman" w:eastAsia="微软雅黑" w:cs="Times New Roman"/>
                <w:color w:val="000000"/>
                <w:lang w:eastAsia="zh-CN" w:bidi="ar"/>
              </w:rPr>
              <w:t>= ‘</w:t>
            </w:r>
            <w:r>
              <w:rPr>
                <w:rFonts w:hint="eastAsia" w:ascii="Times New Roman" w:hAnsi="Times New Roman" w:eastAsia="微软雅黑" w:cs="Times New Roman"/>
                <w:color w:val="000000"/>
                <w:lang w:eastAsia="zh-CN" w:bidi="ar"/>
              </w:rPr>
              <w:t>未</w:t>
            </w:r>
            <w:r>
              <w:rPr>
                <w:rFonts w:ascii="Times New Roman" w:hAnsi="Times New Roman" w:eastAsia="微软雅黑" w:cs="Times New Roman"/>
                <w:color w:val="000000"/>
                <w:lang w:eastAsia="zh-CN" w:bidi="ar"/>
              </w:rPr>
              <w:t>检出’</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2391" w:type="dxa"/>
            <w:tcBorders>
              <w:top w:val="nil"/>
              <w:bottom w:val="single" w:color="A4A4A4" w:sz="4" w:space="0"/>
              <w:right w:val="single" w:color="A4A4A4" w:sz="4" w:space="0"/>
            </w:tcBorders>
            <w:shd w:val="clear" w:color="auto" w:fill="auto"/>
            <w:vAlign w:val="center"/>
          </w:tcPr>
          <w:p>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tip.gene }}</w:t>
            </w:r>
          </w:p>
        </w:tc>
        <w:tc>
          <w:tcPr>
            <w:tcW w:w="2244" w:type="dxa"/>
            <w:tcBorders>
              <w:top w:val="nil"/>
              <w:left w:val="single" w:color="A4A4A4" w:sz="4" w:space="0"/>
              <w:bottom w:val="single" w:color="A4A4A4" w:sz="4" w:space="0"/>
              <w:right w:val="single" w:color="A4A4A4" w:sz="4" w:space="0"/>
            </w:tcBorders>
            <w:shd w:val="clear" w:color="auto" w:fill="auto"/>
            <w:vAlign w:val="center"/>
          </w:tcPr>
          <w:p>
            <w:pPr>
              <w:spacing w:before="2"/>
              <w:ind w:left="116" w:right="116"/>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tip.type }}</w:t>
            </w:r>
          </w:p>
        </w:tc>
        <w:tc>
          <w:tcPr>
            <w:tcW w:w="2925" w:type="dxa"/>
            <w:tcBorders>
              <w:top w:val="nil"/>
              <w:left w:val="single" w:color="A4A4A4" w:sz="4" w:space="0"/>
              <w:bottom w:val="single" w:color="A4A4A4" w:sz="4" w:space="0"/>
              <w:right w:val="single" w:color="A4A4A4" w:sz="4" w:space="0"/>
            </w:tcBorders>
            <w:shd w:val="clear" w:color="auto" w:fill="auto"/>
            <w:vAlign w:val="center"/>
          </w:tcPr>
          <w:p>
            <w:pPr>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w:t>
            </w:r>
            <w:r>
              <w:rPr>
                <w:rFonts w:hint="eastAsia" w:ascii="Times New Roman" w:hAnsi="Times New Roman" w:eastAsia="微软雅黑" w:cs="Times New Roman"/>
                <w:color w:val="000000"/>
                <w:lang w:eastAsia="zh-CN" w:bidi="ar"/>
              </w:rPr>
              <w:t>m</w:t>
            </w:r>
            <w:r>
              <w:rPr>
                <w:rFonts w:ascii="Times New Roman" w:hAnsi="Times New Roman" w:eastAsia="微软雅黑" w:cs="Times New Roman"/>
                <w:color w:val="000000"/>
                <w:lang w:eastAsia="zh-CN" w:bidi="ar"/>
              </w:rPr>
              <w:t>eaning</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p>
        </w:tc>
        <w:tc>
          <w:tcPr>
            <w:tcW w:w="2286" w:type="dxa"/>
            <w:tcBorders>
              <w:top w:val="nil"/>
              <w:left w:val="single" w:color="A4A4A4" w:sz="4" w:space="0"/>
              <w:bottom w:val="single" w:color="A4A4A4" w:sz="4" w:space="0"/>
            </w:tcBorders>
            <w:shd w:val="clear" w:color="auto" w:fill="auto"/>
            <w:vAlign w:val="center"/>
          </w:tcPr>
          <w:p>
            <w:pPr>
              <w:ind w:left="162" w:right="163"/>
              <w:jc w:val="center"/>
              <w:rPr>
                <w:rFonts w:ascii="Times New Roman" w:hAnsi="Times New Roman" w:eastAsia="微软雅黑" w:cs="Times New Roman"/>
                <w:color w:val="FF0000"/>
                <w:sz w:val="18"/>
                <w:szCs w:val="18"/>
                <w:lang w:eastAsia="zh-CN" w:bidi="ar"/>
              </w:rPr>
            </w:pPr>
            <w:r>
              <w:rPr>
                <w:rFonts w:ascii="Times New Roman" w:hAnsi="Times New Roman" w:eastAsia="微软雅黑" w:cs="Times New Roman"/>
                <w:color w:val="000000"/>
                <w:sz w:val="18"/>
                <w:szCs w:val="18"/>
                <w:lang w:eastAsia="zh-CN" w:bidi="ar"/>
              </w:rPr>
              <w:t>{{ tip.situation</w:t>
            </w:r>
            <w:r>
              <w:rPr>
                <w:rFonts w:hint="eastAsia" w:ascii="Times New Roman" w:hAnsi="Times New Roman" w:eastAsia="微软雅黑" w:cs="Times New Roman"/>
                <w:color w:val="000000"/>
                <w:sz w:val="18"/>
                <w:szCs w:val="18"/>
                <w:lang w:eastAsia="zh-CN" w:bidi="ar"/>
              </w:rPr>
              <w:t xml:space="preserve"> </w:t>
            </w:r>
            <w:r>
              <w:rPr>
                <w:rFonts w:ascii="Times New Roman" w:hAnsi="Times New Roman" w:eastAsia="微软雅黑" w:cs="Times New Roman"/>
                <w:color w:val="000000"/>
                <w:sz w:val="18"/>
                <w:szCs w:val="18"/>
                <w:lang w:eastAsia="zh-CN" w:bidi="ar"/>
              </w:rPr>
              <w:t>}}</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46" w:type="dxa"/>
            <w:gridSpan w:val="4"/>
            <w:tcBorders>
              <w:top w:val="single" w:color="A4A4A4" w:sz="4" w:space="0"/>
              <w:bottom w:val="nil"/>
            </w:tcBorders>
            <w:shd w:val="clear" w:color="auto" w:fill="auto"/>
            <w:vAlign w:val="center"/>
          </w:tcPr>
          <w:p>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else %}</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2391" w:type="dxa"/>
            <w:tcBorders>
              <w:top w:val="nil"/>
              <w:bottom w:val="single" w:color="A4A4A4" w:sz="4" w:space="0"/>
              <w:right w:val="single" w:color="A4A4A4" w:sz="4" w:space="0"/>
            </w:tcBorders>
            <w:shd w:val="clear" w:color="auto" w:fill="auto"/>
            <w:vAlign w:val="center"/>
          </w:tcPr>
          <w:p>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tip.gene }}</w:t>
            </w:r>
          </w:p>
        </w:tc>
        <w:tc>
          <w:tcPr>
            <w:tcW w:w="2244" w:type="dxa"/>
            <w:tcBorders>
              <w:top w:val="nil"/>
              <w:left w:val="single" w:color="A4A4A4" w:sz="4" w:space="0"/>
              <w:bottom w:val="single" w:color="A4A4A4" w:sz="4" w:space="0"/>
              <w:right w:val="single" w:color="A4A4A4" w:sz="4" w:space="0"/>
            </w:tcBorders>
            <w:shd w:val="clear" w:color="auto" w:fill="auto"/>
            <w:vAlign w:val="center"/>
          </w:tcPr>
          <w:p>
            <w:pPr>
              <w:spacing w:before="2"/>
              <w:ind w:left="116" w:right="116"/>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tip.type }}</w:t>
            </w:r>
          </w:p>
        </w:tc>
        <w:tc>
          <w:tcPr>
            <w:tcW w:w="2925" w:type="dxa"/>
            <w:tcBorders>
              <w:top w:val="nil"/>
              <w:left w:val="single" w:color="A4A4A4" w:sz="4" w:space="0"/>
              <w:bottom w:val="single" w:color="A4A4A4" w:sz="4" w:space="0"/>
              <w:right w:val="single" w:color="A4A4A4" w:sz="4" w:space="0"/>
            </w:tcBorders>
            <w:shd w:val="clear" w:color="auto" w:fill="auto"/>
            <w:vAlign w:val="center"/>
          </w:tcPr>
          <w:p>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w:t>
            </w:r>
            <w:r>
              <w:rPr>
                <w:rFonts w:hint="eastAsia" w:ascii="Times New Roman" w:hAnsi="Times New Roman" w:eastAsia="微软雅黑" w:cs="Times New Roman"/>
                <w:color w:val="000000"/>
                <w:lang w:eastAsia="zh-CN" w:bidi="ar"/>
              </w:rPr>
              <w:t>m</w:t>
            </w:r>
            <w:r>
              <w:rPr>
                <w:rFonts w:ascii="Times New Roman" w:hAnsi="Times New Roman" w:eastAsia="微软雅黑" w:cs="Times New Roman"/>
                <w:color w:val="000000"/>
                <w:lang w:eastAsia="zh-CN" w:bidi="ar"/>
              </w:rPr>
              <w:t>eaning</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p>
        </w:tc>
        <w:tc>
          <w:tcPr>
            <w:tcW w:w="2286" w:type="dxa"/>
            <w:tcBorders>
              <w:top w:val="nil"/>
              <w:left w:val="single" w:color="A4A4A4" w:sz="4" w:space="0"/>
              <w:bottom w:val="single" w:color="A4A4A4" w:sz="4" w:space="0"/>
            </w:tcBorders>
            <w:shd w:val="clear" w:color="auto" w:fill="auto"/>
            <w:vAlign w:val="center"/>
          </w:tcPr>
          <w:p>
            <w:pPr>
              <w:ind w:left="162" w:right="163"/>
              <w:jc w:val="center"/>
              <w:rPr>
                <w:rFonts w:ascii="Times New Roman" w:hAnsi="Times New Roman" w:eastAsia="微软雅黑" w:cs="Times New Roman"/>
                <w:color w:val="FF0000"/>
                <w:sz w:val="18"/>
                <w:szCs w:val="18"/>
                <w:lang w:eastAsia="zh-CN" w:bidi="ar"/>
              </w:rPr>
            </w:pPr>
            <w:r>
              <w:rPr>
                <w:rFonts w:ascii="Times New Roman" w:hAnsi="Times New Roman" w:eastAsia="微软雅黑" w:cs="Times New Roman"/>
                <w:color w:val="FF0000"/>
                <w:sz w:val="18"/>
                <w:szCs w:val="18"/>
                <w:lang w:eastAsia="zh-CN" w:bidi="ar"/>
              </w:rPr>
              <w:t>{{ tip.situation</w:t>
            </w:r>
            <w:r>
              <w:rPr>
                <w:rFonts w:hint="eastAsia" w:ascii="Times New Roman" w:hAnsi="Times New Roman" w:eastAsia="微软雅黑" w:cs="Times New Roman"/>
                <w:color w:val="FF0000"/>
                <w:sz w:val="18"/>
                <w:szCs w:val="18"/>
                <w:lang w:eastAsia="zh-CN" w:bidi="ar"/>
              </w:rPr>
              <w:t xml:space="preserve"> </w:t>
            </w:r>
            <w:r>
              <w:rPr>
                <w:rFonts w:ascii="Times New Roman" w:hAnsi="Times New Roman" w:eastAsia="微软雅黑" w:cs="Times New Roman"/>
                <w:color w:val="FF0000"/>
                <w:sz w:val="18"/>
                <w:szCs w:val="18"/>
                <w:lang w:eastAsia="zh-CN" w:bidi="ar"/>
              </w:rPr>
              <w:t>}}</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46" w:type="dxa"/>
            <w:gridSpan w:val="4"/>
            <w:tcBorders>
              <w:top w:val="single" w:color="A4A4A4" w:sz="4" w:space="0"/>
              <w:bottom w:val="single" w:color="A4A4A4" w:sz="4" w:space="0"/>
            </w:tcBorders>
            <w:shd w:val="clear" w:color="auto" w:fill="auto"/>
            <w:vAlign w:val="center"/>
          </w:tcPr>
          <w:p>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endif %}</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46" w:type="dxa"/>
            <w:gridSpan w:val="4"/>
            <w:tcBorders>
              <w:top w:val="single" w:color="A4A4A4" w:sz="4" w:space="0"/>
              <w:bottom w:val="single" w:color="A4A4A4" w:sz="4" w:space="0"/>
            </w:tcBorders>
            <w:shd w:val="clear" w:color="auto" w:fill="auto"/>
            <w:vAlign w:val="center"/>
          </w:tcPr>
          <w:p>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endfor %}</w:t>
            </w:r>
          </w:p>
        </w:tc>
      </w:tr>
    </w:tbl>
    <w:p>
      <w:pPr>
        <w:rPr>
          <w:rFonts w:ascii="Times New Roman" w:hAnsi="Times New Roman" w:eastAsia="微软雅黑" w:cs="Times New Roman"/>
          <w:lang w:eastAsia="zh-CN"/>
        </w:rPr>
      </w:pPr>
    </w:p>
    <w:p>
      <w:pPr>
        <w:rPr>
          <w:rFonts w:ascii="Times New Roman" w:hAnsi="Times New Roman" w:eastAsia="微软雅黑" w:cs="Times New Roman"/>
          <w:lang w:eastAsia="zh-CN"/>
        </w:rPr>
      </w:pPr>
      <w:r>
        <w:rPr>
          <w:rFonts w:hint="eastAsia" w:ascii="Times New Roman" w:hAnsi="Times New Roman" w:eastAsia="微软雅黑" w:cs="Times New Roman"/>
          <w:lang w:eastAsia="zh-CN"/>
        </w:rPr>
        <w:t>参考文献：</w:t>
      </w:r>
    </w:p>
    <w:p>
      <w:pPr>
        <w:widowControl/>
        <w:numPr>
          <w:ilvl w:val="0"/>
          <w:numId w:val="7"/>
        </w:numPr>
        <w:rPr>
          <w:rFonts w:ascii="Times New Roman" w:hAnsi="Times New Roman" w:eastAsia="微软雅黑" w:cs="Times New Roman"/>
        </w:rPr>
      </w:pPr>
      <w:r>
        <w:rPr>
          <w:rFonts w:hint="eastAsia" w:ascii="Times New Roman" w:hAnsi="Times New Roman" w:eastAsia="微软雅黑" w:cs="Times New Roman"/>
          <w:color w:val="000000"/>
          <w:lang w:eastAsia="zh-CN" w:bidi="ar"/>
        </w:rPr>
        <w:t>NCCN 《甲状腺癌临床实践指南》（Version 1.2022）；</w:t>
      </w:r>
    </w:p>
    <w:p>
      <w:pPr>
        <w:numPr>
          <w:ilvl w:val="0"/>
          <w:numId w:val="7"/>
        </w:numPr>
        <w:rPr>
          <w:rFonts w:ascii="Times New Roman" w:hAnsi="Times New Roman" w:eastAsia="微软雅黑" w:cs="Times New Roman"/>
          <w:lang w:eastAsia="zh-CN"/>
        </w:rPr>
      </w:pPr>
      <w:r>
        <w:rPr>
          <w:rFonts w:hint="eastAsia" w:ascii="Times New Roman" w:hAnsi="Times New Roman" w:eastAsia="微软雅黑" w:cs="Times New Roman"/>
          <w:lang w:eastAsia="zh-CN"/>
        </w:rPr>
        <w:t>CSCO 《分化型甲状腺癌诊疗指南2021》；</w:t>
      </w:r>
    </w:p>
    <w:p>
      <w:pPr>
        <w:rPr>
          <w:rFonts w:ascii="微软雅黑" w:hAnsi="微软雅黑" w:eastAsia="微软雅黑" w:cs="微软雅黑"/>
          <w:sz w:val="18"/>
          <w:szCs w:val="18"/>
          <w:lang w:eastAsia="zh-CN" w:bidi="ar"/>
        </w:rPr>
      </w:pPr>
      <w:r>
        <w:rPr>
          <w:rFonts w:hint="eastAsia" w:ascii="Times New Roman" w:hAnsi="Times New Roman" w:eastAsia="微软雅黑" w:cs="Times New Roman"/>
          <w:lang w:eastAsia="zh-CN"/>
        </w:rPr>
        <w:t>3</w:t>
      </w:r>
      <w:r>
        <w:rPr>
          <w:rFonts w:ascii="Times New Roman" w:hAnsi="Times New Roman" w:eastAsia="微软雅黑" w:cs="Times New Roman"/>
          <w:lang w:eastAsia="zh-CN"/>
        </w:rPr>
        <w:t>.</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甲状腺癌基因检测与临床应用广东专家共识（2020 版）</w:t>
      </w:r>
      <w:r>
        <w:rPr>
          <w:rFonts w:hint="eastAsia" w:ascii="Times New Roman" w:hAnsi="Times New Roman" w:eastAsia="微软雅黑" w:cs="Times New Roman"/>
          <w:lang w:eastAsia="zh-CN"/>
        </w:rPr>
        <w:t>》。</w:t>
      </w:r>
      <w:r>
        <w:rPr>
          <w:rFonts w:ascii="Times New Roman" w:hAnsi="Times New Roman" w:eastAsia="微软雅黑" w:cs="黑体"/>
          <w:b/>
          <w:bCs/>
          <w:color w:val="00B050"/>
          <w:sz w:val="28"/>
          <w:szCs w:val="36"/>
          <w:lang w:eastAsia="zh-CN"/>
        </w:rPr>
        <w:br w:type="page"/>
      </w:r>
    </w:p>
    <w:p>
      <w:pPr>
        <w:pStyle w:val="3"/>
        <w:numPr>
          <w:ilvl w:val="255"/>
          <w:numId w:val="0"/>
        </w:numPr>
        <w:jc w:val="left"/>
        <w:rPr>
          <w:color w:val="auto"/>
          <w:sz w:val="30"/>
          <w:lang w:eastAsia="zh-CN"/>
        </w:rPr>
      </w:pPr>
      <w:bookmarkStart w:id="41" w:name="_Toc19098"/>
      <w:bookmarkStart w:id="42" w:name="_Toc28642"/>
      <w:bookmarkStart w:id="43" w:name="_Toc149837258"/>
      <w:r>
        <w:rPr>
          <w:rFonts w:hint="eastAsia"/>
          <w:color w:val="auto"/>
          <w:sz w:val="30"/>
          <w:lang w:eastAsia="zh-CN"/>
        </w:rPr>
        <w:t>体细胞变异分级提示</w:t>
      </w:r>
      <w:bookmarkEnd w:id="41"/>
      <w:bookmarkEnd w:id="42"/>
      <w:bookmarkEnd w:id="43"/>
    </w:p>
    <w:p>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w:t>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p>
    <w:tbl>
      <w:tblPr>
        <w:tblStyle w:val="21"/>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2"/>
        <w:gridCol w:w="1077"/>
        <w:gridCol w:w="1527"/>
        <w:gridCol w:w="964"/>
        <w:gridCol w:w="1077"/>
        <w:gridCol w:w="2252"/>
        <w:gridCol w:w="2262"/>
      </w:tblGrid>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59"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5"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变异丰度/</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拷贝数{% if readsFlag == True %}</w:t>
            </w:r>
          </w:p>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19"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right w:val="nil"/>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pPr>
        <w:pStyle w:val="6"/>
        <w:ind w:left="420"/>
        <w:rPr>
          <w:rFonts w:ascii="Times New Roman" w:hAnsi="Times New Roman" w:eastAsia="微软雅黑" w:cs="Times New Roman"/>
          <w:b/>
          <w:sz w:val="20"/>
          <w:lang w:eastAsia="zh-CN"/>
        </w:rPr>
      </w:pPr>
    </w:p>
    <w:p>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基因变异所对应的可能获益/耐药药物信息来源于本机构内部数据库，同时参考NCCN指南、OncoKB [PMID: 28890946]等公共数据库内容，该数据仅供临床医生参考。随着数据库不断完善以及临床数据的更新，变异分级可能发生变化。</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拷贝数：是指某⼀种基因或某⼀段特定的DNA序列在单倍体基因组中出现的数目。</w:t>
      </w:r>
      <w:r>
        <w:rPr>
          <w:rFonts w:hint="eastAsia" w:ascii="Times New Roman" w:hAnsi="Times New Roman" w:eastAsia="微软雅黑" w:cs="Times New Roman"/>
          <w:lang w:eastAsia="zh-CN"/>
        </w:rPr>
        <w:t>{% if readsFlag == True %}</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w:t>
      </w:r>
      <w:r>
        <w:rPr>
          <w:rFonts w:hint="eastAsia" w:ascii="Times New Roman" w:hAnsi="Times New Roman" w:eastAsia="微软雅黑" w:cs="Times New Roman"/>
          <w:lang w:eastAsia="zh-CN"/>
        </w:rPr>
        <w:t>{% endif %}</w:t>
      </w:r>
    </w:p>
    <w:p>
      <w:pPr>
        <w:pStyle w:val="6"/>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子，“intron”为内含子，“c”为DNA序列，“p”为蛋白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pPr>
        <w:pStyle w:val="6"/>
        <w:numPr>
          <w:ilvl w:val="0"/>
          <w:numId w:val="8"/>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pPr>
        <w:rPr>
          <w:rFonts w:ascii="Times New Roman" w:hAnsi="Times New Roman" w:eastAsia="微软雅黑" w:cs="Times New Roman"/>
          <w:lang w:eastAsia="zh-CN"/>
        </w:rPr>
      </w:pPr>
      <w:r>
        <w:rPr>
          <w:rFonts w:hint="eastAsia" w:ascii="Times New Roman" w:hAnsi="Times New Roman" w:eastAsia="微软雅黑" w:cs="Times New Roman"/>
          <w:lang w:eastAsia="zh-CN"/>
        </w:rPr>
        <w:br w:type="page"/>
      </w:r>
    </w:p>
    <w:p>
      <w:pPr>
        <w:pStyle w:val="3"/>
        <w:numPr>
          <w:ilvl w:val="255"/>
          <w:numId w:val="0"/>
        </w:numPr>
        <w:jc w:val="left"/>
      </w:pPr>
      <w:bookmarkStart w:id="44" w:name="_Toc16623"/>
      <w:bookmarkStart w:id="45" w:name="_Toc149837259"/>
      <w:bookmarkStart w:id="46" w:name="_Toc23575"/>
      <w:r>
        <w:rPr>
          <w:rFonts w:hint="eastAsia"/>
          <w:color w:val="auto"/>
          <w:sz w:val="30"/>
          <w:lang w:eastAsia="zh-CN"/>
        </w:rPr>
        <w:t>胚系变异结果提示</w:t>
      </w:r>
      <w:bookmarkEnd w:id="44"/>
      <w:bookmarkEnd w:id="45"/>
      <w:bookmarkEnd w:id="46"/>
    </w:p>
    <w:p>
      <w:pPr>
        <w:spacing w:before="240" w:beforeLines="100" w:after="24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肿瘤遗传风险检测</w:t>
      </w:r>
    </w:p>
    <w:p>
      <w:pPr>
        <w:spacing w:before="240" w:beforeLines="100" w:after="240"/>
        <w:ind w:firstLine="420" w:firstLineChars="200"/>
        <w:rPr>
          <w:rFonts w:ascii="Times New Roman" w:hAnsi="Times New Roman" w:eastAsia="微软雅黑" w:cs="黑体"/>
          <w:b/>
          <w:bCs/>
          <w:sz w:val="21"/>
          <w:szCs w:val="21"/>
          <w:highlight w:val="yellow"/>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w:t>
      </w:r>
      <w:r>
        <w:rPr>
          <w:rFonts w:ascii="Times New Roman" w:hAnsi="Times New Roman" w:eastAsia="微软雅黑" w:cs="Times New Roman"/>
          <w:b/>
          <w:color w:val="000000" w:themeColor="text1"/>
          <w:sz w:val="21"/>
          <w:szCs w:val="21"/>
          <w:lang w:eastAsia="zh-CN"/>
          <w14:textFill>
            <w14:solidFill>
              <w14:schemeClr w14:val="tx1"/>
            </w14:solidFill>
          </w14:textFill>
        </w:rPr>
        <w:t>{{summaryOfRresults.crCheckLineStrYF1280Size}}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个胚系突变，其中{{summaryOfRresults.hasPathogenicityCount}}个为致病/可能致病性突变，其中{{summaryOfRresults.crDrugList}}个与靶向药物相关</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geneticCancerRiskInfo %}具体信息见“基因检测结果解析”。{% endif %}如果您有家族遗传史，可联系我们做进一步的检测。</w:t>
      </w:r>
    </w:p>
    <w:tbl>
      <w:tblPr>
        <w:tblStyle w:val="21"/>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1255" w:type="dxa"/>
            <w:tcBorders>
              <w:top w:val="nil"/>
              <w:bottom w:val="nil"/>
              <w:right w:val="single" w:color="FFFFFF" w:sz="18" w:space="0"/>
            </w:tcBorders>
            <w:shd w:val="clear" w:color="auto" w:fill="62B541"/>
            <w:vAlign w:val="center"/>
          </w:tcPr>
          <w:p>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lang w:eastAsia="zh-CN"/>
                <w14:textFill>
                  <w14:solidFill>
                    <w14:schemeClr w14:val="bg1"/>
                  </w14:solidFill>
                </w14:textFill>
              </w:rPr>
              <w:t>突变</w:t>
            </w:r>
            <w:r>
              <w:rPr>
                <w:rFonts w:ascii="Times New Roman" w:hAnsi="Times New Roman" w:eastAsia="微软雅黑" w:cs="Times New Roman"/>
                <w:b/>
                <w:bCs/>
                <w:color w:val="FFFFFF" w:themeColor="background1"/>
                <w:sz w:val="21"/>
                <w:szCs w:val="21"/>
                <w14:textFill>
                  <w14:solidFill>
                    <w14:schemeClr w14:val="bg1"/>
                  </w14:solidFill>
                </w14:textFill>
              </w:rPr>
              <w:t>基因</w:t>
            </w:r>
          </w:p>
        </w:tc>
        <w:tc>
          <w:tcPr>
            <w:tcW w:w="825" w:type="dxa"/>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染色体</w:t>
            </w:r>
          </w:p>
        </w:tc>
        <w:tc>
          <w:tcPr>
            <w:tcW w:w="825" w:type="dxa"/>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区域</w:t>
            </w:r>
          </w:p>
        </w:tc>
        <w:tc>
          <w:tcPr>
            <w:tcW w:w="1146" w:type="dxa"/>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核苷酸</w:t>
            </w:r>
          </w:p>
        </w:tc>
        <w:tc>
          <w:tcPr>
            <w:tcW w:w="1056" w:type="dxa"/>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氨基酸</w:t>
            </w:r>
          </w:p>
        </w:tc>
        <w:tc>
          <w:tcPr>
            <w:tcW w:w="1140" w:type="dxa"/>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bCs/>
                <w:color w:val="FFFFFF" w:themeColor="background1"/>
                <w:spacing w:val="-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1140" w:type="dxa"/>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30" w:type="dxa"/>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527" w:type="dxa"/>
            <w:tcBorders>
              <w:top w:val="nil"/>
              <w:left w:val="single" w:color="FFFFFF" w:sz="18" w:space="0"/>
              <w:bottom w:val="nil"/>
            </w:tcBorders>
            <w:shd w:val="clear" w:color="auto" w:fill="62B541"/>
            <w:vAlign w:val="center"/>
          </w:tcPr>
          <w:p>
            <w:pPr>
              <w:pStyle w:val="20"/>
              <w:spacing w:before="24" w:beforeLines="1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临床意义</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crCheckLineStrYF1280 != []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cr in crCheckLineStrYF1280 %}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pPr>
              <w:spacing w:before="20"/>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 cr.Gene }}</w:t>
            </w:r>
          </w:p>
        </w:tc>
        <w:tc>
          <w:tcPr>
            <w:tcW w:w="825"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cr.Chr }}</w:t>
            </w:r>
          </w:p>
        </w:tc>
        <w:tc>
          <w:tcPr>
            <w:tcW w:w="825"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cr.cHGVS }}</w:t>
            </w:r>
          </w:p>
        </w:tc>
        <w:tc>
          <w:tcPr>
            <w:tcW w:w="1056"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cr.pHGVS }}</w:t>
            </w:r>
          </w:p>
        </w:tc>
        <w:tc>
          <w:tcPr>
            <w:tcW w:w="1140"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cr.ExonicFunc }}</w:t>
            </w:r>
          </w:p>
        </w:tc>
        <w:tc>
          <w:tcPr>
            <w:tcW w:w="1140"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cr.Zygosity }}</w:t>
            </w:r>
          </w:p>
        </w:tc>
        <w:tc>
          <w:tcPr>
            <w:tcW w:w="930"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cr.c1000g2015aug_all }}</w:t>
            </w:r>
          </w:p>
        </w:tc>
        <w:tc>
          <w:tcPr>
            <w:tcW w:w="1527"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cr.Clinical_significance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w:t>
            </w:r>
          </w:p>
        </w:tc>
        <w:tc>
          <w:tcPr>
            <w:tcW w:w="825"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825"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6"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6"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30"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527"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pPr>
        <w:rPr>
          <w:rFonts w:ascii="Times New Roman" w:hAnsi="Times New Roman" w:eastAsia="微软雅黑" w:cs="Times New Roman"/>
          <w:sz w:val="24"/>
          <w:szCs w:val="24"/>
          <w:lang w:eastAsia="zh-CN"/>
        </w:rPr>
      </w:pPr>
    </w:p>
    <w:p>
      <w:pPr>
        <w:spacing w:before="120" w:beforeLines="50" w:after="192" w:afterLines="80"/>
        <w:rPr>
          <w:rFonts w:ascii="Times New Roman" w:hAnsi="Times New Roman" w:eastAsia="微软雅黑" w:cs="黑体"/>
          <w:b/>
          <w:bCs/>
          <w:sz w:val="24"/>
          <w:szCs w:val="24"/>
          <w:lang w:eastAsia="zh-CN"/>
        </w:rPr>
      </w:pPr>
      <w:r>
        <w:rPr>
          <w:rFonts w:hint="eastAsia" w:ascii="Times New Roman" w:hAnsi="Times New Roman" w:eastAsia="微软雅黑" w:cs="Times New Roman"/>
          <w:b/>
          <w:sz w:val="24"/>
          <w:szCs w:val="24"/>
          <w:lang w:eastAsia="zh-CN"/>
        </w:rPr>
        <w:t>胚系变异用药提示</w:t>
      </w:r>
    </w:p>
    <w:tbl>
      <w:tblPr>
        <w:tblStyle w:val="21"/>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5"/>
        <w:gridCol w:w="1779"/>
        <w:gridCol w:w="1292"/>
        <w:gridCol w:w="1076"/>
        <w:gridCol w:w="2252"/>
        <w:gridCol w:w="2256"/>
      </w:tblGrid>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46" w:type="pct"/>
            <w:tcBorders>
              <w:top w:val="nil"/>
              <w:left w:val="nil"/>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895"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1133"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3" w:type="pct"/>
            <w:tcBorders>
              <w:top w:val="nil"/>
              <w:left w:val="single" w:color="FFFFFF" w:sz="18" w:space="0"/>
              <w:bottom w:val="nil"/>
              <w:right w:val="nil"/>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1286" w:type="dxa"/>
            <w:tcBorders>
              <w:top w:val="nil"/>
              <w:left w:val="nil"/>
              <w:bottom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780" w:type="dxa"/>
            <w:tcBorders>
              <w:top w:val="nil"/>
              <w:bottom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650" w:type="pct"/>
            <w:tcBorders>
              <w:top w:val="nil"/>
              <w:bottom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41" w:type="pct"/>
            <w:tcBorders>
              <w:top w:val="nil"/>
              <w:bottom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tip.mutFreq }}</w:t>
            </w:r>
          </w:p>
        </w:tc>
        <w:tc>
          <w:tcPr>
            <w:tcW w:w="2253" w:type="dxa"/>
            <w:tcBorders>
              <w:top w:val="nil"/>
              <w:bottom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tcBorders>
              <w:top w:val="nil"/>
              <w:bottom w:val="single" w:color="A4A4A4" w:themeColor="background1" w:themeShade="A5" w:sz="4"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本次检测未发现靶药相关致病性及可能致病性胚系突变</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pPr>
        <w:rPr>
          <w:rFonts w:ascii="Times New Roman" w:hAnsi="Times New Roman" w:eastAsia="微软雅黑" w:cs="黑体"/>
          <w:b/>
          <w:bCs/>
          <w:sz w:val="24"/>
          <w:szCs w:val="24"/>
          <w:highlight w:val="yellow"/>
          <w:lang w:eastAsia="zh-CN"/>
        </w:rPr>
      </w:pPr>
    </w:p>
    <w:p>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pPr>
        <w:pStyle w:val="22"/>
        <w:numPr>
          <w:ilvl w:val="0"/>
          <w:numId w:val="9"/>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pPr>
        <w:pStyle w:val="22"/>
        <w:numPr>
          <w:ilvl w:val="0"/>
          <w:numId w:val="9"/>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pPr>
        <w:numPr>
          <w:ilvl w:val="0"/>
          <w:numId w:val="9"/>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pPr>
        <w:rPr>
          <w:rFonts w:ascii="Times New Roman" w:hAnsi="Times New Roman" w:eastAsia="微软雅黑" w:cs="黑体"/>
          <w:b/>
          <w:bCs/>
          <w:sz w:val="30"/>
          <w:szCs w:val="30"/>
          <w:lang w:eastAsia="zh-CN"/>
        </w:rPr>
      </w:pPr>
      <w:r>
        <w:rPr>
          <w:rFonts w:hint="eastAsia" w:ascii="Times New Roman" w:hAnsi="Times New Roman" w:eastAsia="微软雅黑" w:cs="黑体"/>
          <w:b/>
          <w:bCs/>
          <w:sz w:val="30"/>
          <w:szCs w:val="30"/>
          <w:lang w:eastAsia="zh-CN"/>
        </w:rPr>
        <w:br w:type="page"/>
      </w:r>
    </w:p>
    <w:p>
      <w:pPr>
        <w:pStyle w:val="3"/>
        <w:numPr>
          <w:ilvl w:val="255"/>
          <w:numId w:val="0"/>
        </w:numPr>
        <w:jc w:val="left"/>
        <w:rPr>
          <w:lang w:eastAsia="zh-CN"/>
        </w:rPr>
      </w:pPr>
      <w:bookmarkStart w:id="47" w:name="_Toc149837260"/>
      <w:bookmarkStart w:id="48" w:name="_Toc12490"/>
      <w:bookmarkStart w:id="49" w:name="_Toc28417"/>
      <w:r>
        <w:rPr>
          <w:rFonts w:hint="eastAsia"/>
          <w:color w:val="auto"/>
          <w:sz w:val="30"/>
          <w:lang w:eastAsia="zh-CN"/>
        </w:rPr>
        <w:t>本癌种FDA/NMPA获批的其他可选靶向药物</w:t>
      </w:r>
      <w:bookmarkEnd w:id="47"/>
      <w:bookmarkEnd w:id="48"/>
      <w:bookmarkEnd w:id="49"/>
    </w:p>
    <w:tbl>
      <w:tblPr>
        <w:tblStyle w:val="15"/>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pPr>
        <w:rPr>
          <w:sz w:val="30"/>
          <w:lang w:eastAsia="zh-CN"/>
        </w:rPr>
      </w:pPr>
      <w:r>
        <w:rPr>
          <w:rFonts w:hint="eastAsia"/>
          <w:sz w:val="30"/>
          <w:lang w:eastAsia="zh-CN"/>
        </w:rPr>
        <w:br w:type="page"/>
      </w:r>
    </w:p>
    <w:p>
      <w:pPr>
        <w:pStyle w:val="3"/>
        <w:numPr>
          <w:ilvl w:val="255"/>
          <w:numId w:val="0"/>
        </w:numPr>
        <w:jc w:val="left"/>
        <w:rPr>
          <w:color w:val="auto"/>
          <w:sz w:val="30"/>
          <w:lang w:eastAsia="zh-CN"/>
        </w:rPr>
      </w:pPr>
      <w:bookmarkStart w:id="50" w:name="_Toc18379"/>
      <w:bookmarkStart w:id="51" w:name="_Toc11249"/>
      <w:r>
        <w:rPr>
          <w:rFonts w:hint="eastAsia"/>
          <w:color w:val="auto"/>
          <w:sz w:val="30"/>
          <w:lang w:eastAsia="zh-CN"/>
        </w:rPr>
        <w:t>预后评估</w:t>
      </w:r>
      <w:bookmarkEnd w:id="50"/>
      <w:bookmarkEnd w:id="51"/>
    </w:p>
    <w:p>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 summaryOfRresults.</w:t>
      </w:r>
      <w:r>
        <w:rPr>
          <w:rFonts w:ascii="Times New Roman" w:hAnsi="Times New Roman" w:eastAsia="微软雅黑" w:cs="Times New Roman"/>
          <w:b/>
          <w:color w:val="000000" w:themeColor="text1"/>
          <w:sz w:val="21"/>
          <w:szCs w:val="21"/>
          <w:lang w:eastAsia="zh-CN"/>
          <w14:textFill>
            <w14:solidFill>
              <w14:schemeClr w14:val="tx1"/>
            </w14:solidFill>
          </w14:textFill>
        </w:rPr>
        <w:t>prognosticEvaluationSize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xml:space="preserve"> }}个与预后相关{% if summaryOfRresults.</w:t>
      </w:r>
      <w:r>
        <w:rPr>
          <w:rFonts w:ascii="Times New Roman" w:hAnsi="Times New Roman" w:eastAsia="微软雅黑" w:cs="Times New Roman"/>
          <w:b/>
          <w:color w:val="000000" w:themeColor="text1"/>
          <w:sz w:val="21"/>
          <w:szCs w:val="21"/>
          <w:lang w:eastAsia="zh-CN"/>
          <w14:textFill>
            <w14:solidFill>
              <w14:schemeClr w14:val="tx1"/>
            </w14:solidFill>
          </w14:textFill>
        </w:rPr>
        <w:t>prognosticEvaluationSize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xml:space="preserve"> != 0 %}，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Cs/>
          <w:sz w:val="18"/>
          <w:szCs w:val="18"/>
          <w:lang w:eastAsia="zh-CN"/>
        </w:rPr>
        <w:t xml:space="preserve"> </w:t>
      </w:r>
    </w:p>
    <w:tbl>
      <w:tblPr>
        <w:tblStyle w:val="21"/>
        <w:tblW w:w="9780" w:type="dxa"/>
        <w:tblInd w:w="0" w:type="dxa"/>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0" w:type="dxa"/>
          <w:bottom w:w="0" w:type="dxa"/>
          <w:right w:w="0" w:type="dxa"/>
        </w:tblCellMar>
      </w:tblPr>
      <w:tblGrid>
        <w:gridCol w:w="947"/>
        <w:gridCol w:w="1379"/>
        <w:gridCol w:w="1013"/>
        <w:gridCol w:w="6441"/>
      </w:tblGrid>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658" w:hRule="exact"/>
          <w:tblHeader/>
        </w:trPr>
        <w:tc>
          <w:tcPr>
            <w:tcW w:w="947" w:type="dxa"/>
            <w:tcBorders>
              <w:top w:val="nil"/>
              <w:bottom w:val="nil"/>
              <w:right w:val="single" w:color="FFFFFF" w:sz="18" w:space="0"/>
            </w:tcBorders>
            <w:shd w:val="clear" w:color="auto" w:fill="62BC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1379" w:type="dxa"/>
            <w:tcBorders>
              <w:top w:val="nil"/>
              <w:left w:val="single" w:color="FFFFFF" w:sz="18" w:space="0"/>
              <w:bottom w:val="nil"/>
              <w:right w:val="single" w:color="FFFFFF" w:sz="18" w:space="0"/>
            </w:tcBorders>
            <w:shd w:val="clear" w:color="auto" w:fill="62BC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1013" w:type="dxa"/>
            <w:tcBorders>
              <w:top w:val="nil"/>
              <w:left w:val="single" w:color="FFFFFF" w:sz="18" w:space="0"/>
              <w:bottom w:val="nil"/>
              <w:right w:val="single" w:color="FFFFFF" w:sz="18" w:space="0"/>
            </w:tcBorders>
            <w:shd w:val="clear" w:color="auto" w:fill="62BC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p>
        </w:tc>
        <w:tc>
          <w:tcPr>
            <w:tcW w:w="6441" w:type="dxa"/>
            <w:tcBorders>
              <w:top w:val="nil"/>
              <w:left w:val="single" w:color="FFFFFF" w:sz="18" w:space="0"/>
              <w:bottom w:val="nil"/>
            </w:tcBorders>
            <w:shd w:val="clear" w:color="auto" w:fill="62BC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预后评估</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nil"/>
              <w:bottom w:val="single" w:color="A4A4A4" w:sz="4" w:space="0"/>
            </w:tcBorders>
            <w:shd w:val="clear" w:color="auto" w:fill="auto"/>
            <w:vAlign w:val="center"/>
          </w:tcPr>
          <w:p>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{%tr if </w:t>
            </w:r>
            <w:r>
              <w:rPr>
                <w:rFonts w:ascii="Times New Roman" w:hAnsi="Times New Roman" w:eastAsia="微软雅黑" w:cs="Times New Roman"/>
                <w:sz w:val="18"/>
                <w:szCs w:val="18"/>
                <w:lang w:eastAsia="zh-CN"/>
              </w:rPr>
              <w:t>prognosticEvaluation</w:t>
            </w:r>
            <w:r>
              <w:rPr>
                <w:rFonts w:hint="eastAsia" w:ascii="Times New Roman" w:hAnsi="Times New Roman" w:eastAsia="微软雅黑" w:cs="Times New Roman"/>
                <w:sz w:val="18"/>
                <w:szCs w:val="18"/>
                <w:lang w:eastAsia="zh-CN"/>
              </w:rPr>
              <w:t xml:space="preserve"> != [] %}</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nil"/>
            </w:tcBorders>
            <w:shd w:val="clear" w:color="auto" w:fill="auto"/>
            <w:vAlign w:val="center"/>
          </w:tcPr>
          <w:p>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{%tr for tip in </w:t>
            </w:r>
            <w:r>
              <w:rPr>
                <w:rFonts w:ascii="Times New Roman" w:hAnsi="Times New Roman" w:eastAsia="微软雅黑" w:cs="Times New Roman"/>
                <w:sz w:val="18"/>
                <w:szCs w:val="18"/>
                <w:lang w:eastAsia="zh-CN"/>
              </w:rPr>
              <w:t>prognosticEvaluation</w:t>
            </w:r>
            <w:r>
              <w:rPr>
                <w:rFonts w:hint="eastAsia" w:ascii="Times New Roman" w:hAnsi="Times New Roman" w:eastAsia="微软雅黑" w:cs="Times New Roman"/>
                <w:sz w:val="18"/>
                <w:szCs w:val="18"/>
                <w:lang w:eastAsia="zh-CN"/>
              </w:rPr>
              <w:t xml:space="preserve"> %}</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47" w:type="dxa"/>
            <w:tcBorders>
              <w:top w:val="nil"/>
              <w:bottom w:val="single" w:color="A4A4A4" w:sz="4" w:space="0"/>
              <w:right w:val="single" w:color="A4A4A4" w:sz="4" w:space="0"/>
            </w:tcBorders>
            <w:shd w:val="clear" w:color="auto" w:fill="auto"/>
            <w:vAlign w:val="center"/>
          </w:tcPr>
          <w:p>
            <w:pPr>
              <w:ind w:left="162" w:right="163"/>
              <w:jc w:val="center"/>
              <w:rPr>
                <w:rFonts w:ascii="Times New Roman" w:hAnsi="Times New Roman" w:eastAsia="微软雅黑" w:cs="Times New Roman"/>
                <w:b/>
                <w:sz w:val="18"/>
                <w:szCs w:val="18"/>
              </w:rPr>
            </w:pPr>
            <w:r>
              <w:rPr>
                <w:rFonts w:hint="eastAsia" w:ascii="Times New Roman" w:hAnsi="Times New Roman" w:eastAsia="微软雅黑" w:cs="Times New Roman"/>
                <w:b/>
                <w:sz w:val="18"/>
                <w:szCs w:val="18"/>
                <w:lang w:eastAsia="zh-CN"/>
              </w:rPr>
              <w:t>{{ tip.gene }}</w:t>
            </w:r>
          </w:p>
        </w:tc>
        <w:tc>
          <w:tcPr>
            <w:tcW w:w="1379" w:type="dxa"/>
            <w:tcBorders>
              <w:top w:val="nil"/>
              <w:left w:val="single" w:color="A4A4A4" w:sz="4" w:space="0"/>
              <w:bottom w:val="single" w:color="A4A4A4" w:sz="4" w:space="0"/>
              <w:right w:val="single" w:color="A4A4A4" w:sz="4" w:space="0"/>
            </w:tcBorders>
            <w:shd w:val="clear" w:color="auto" w:fill="auto"/>
            <w:vAlign w:val="center"/>
          </w:tcPr>
          <w:p>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tip.ori_variant }}</w:t>
            </w:r>
          </w:p>
        </w:tc>
        <w:tc>
          <w:tcPr>
            <w:tcW w:w="1013" w:type="dxa"/>
            <w:tcBorders>
              <w:top w:val="nil"/>
              <w:left w:val="single" w:color="A4A4A4" w:sz="4" w:space="0"/>
              <w:bottom w:val="single" w:color="A4A4A4" w:sz="4" w:space="0"/>
              <w:right w:val="single" w:color="A4A4A4" w:sz="4" w:space="0"/>
            </w:tcBorders>
            <w:shd w:val="clear" w:color="auto" w:fill="auto"/>
            <w:vAlign w:val="center"/>
          </w:tcPr>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 tip.mutFreq }}</w:t>
            </w:r>
          </w:p>
        </w:tc>
        <w:tc>
          <w:tcPr>
            <w:tcW w:w="6441" w:type="dxa"/>
            <w:tcBorders>
              <w:top w:val="nil"/>
              <w:left w:val="single" w:color="A4A4A4" w:sz="4" w:space="0"/>
              <w:bottom w:val="single" w:color="A4A4A4" w:sz="4" w:space="0"/>
            </w:tcBorders>
            <w:shd w:val="clear" w:color="auto" w:fill="auto"/>
            <w:vAlign w:val="center"/>
          </w:tcPr>
          <w:p>
            <w:pPr>
              <w:spacing w:before="1" w:line="249" w:lineRule="auto"/>
              <w:ind w:left="262" w:right="131"/>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sz w:val="18"/>
                <w:szCs w:val="18"/>
                <w:lang w:eastAsia="zh-CN"/>
              </w:rPr>
              <w:t>tip</w:t>
            </w:r>
            <w:r>
              <w:rPr>
                <w:rFonts w:hint="eastAsia" w:ascii="Times New Roman" w:hAnsi="Times New Roman" w:eastAsia="微软雅黑" w:cs="Times New Roman"/>
                <w:bCs/>
                <w:sz w:val="18"/>
                <w:szCs w:val="18"/>
                <w:lang w:eastAsia="zh-CN"/>
              </w:rPr>
              <w:t>.</w:t>
            </w:r>
            <w:r>
              <w:rPr>
                <w:rFonts w:ascii="Times New Roman" w:hAnsi="Times New Roman" w:eastAsia="微软雅黑" w:cs="Times New Roman"/>
                <w:bCs/>
                <w:sz w:val="18"/>
                <w:szCs w:val="18"/>
                <w:lang w:eastAsia="zh-CN"/>
              </w:rPr>
              <w:t>prognosis_evaluation</w:t>
            </w:r>
            <w:r>
              <w:rPr>
                <w:rFonts w:hint="eastAsia" w:ascii="Times New Roman" w:hAnsi="Times New Roman" w:eastAsia="微软雅黑" w:cs="Times New Roman"/>
                <w:bCs/>
                <w:sz w:val="18"/>
                <w:szCs w:val="18"/>
                <w:lang w:eastAsia="zh-CN"/>
              </w:rPr>
              <w:t xml:space="preserve"> }}</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single" w:color="A4A4A4" w:sz="4" w:space="0"/>
            </w:tcBorders>
            <w:shd w:val="clear" w:color="auto" w:fill="auto"/>
            <w:vAlign w:val="center"/>
          </w:tcPr>
          <w:p>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nil"/>
            </w:tcBorders>
            <w:shd w:val="clear" w:color="auto" w:fill="auto"/>
            <w:vAlign w:val="center"/>
          </w:tcPr>
          <w:p>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47" w:type="dxa"/>
            <w:tcBorders>
              <w:top w:val="nil"/>
              <w:bottom w:val="single" w:color="A4A4A4" w:sz="4" w:space="0"/>
              <w:right w:val="single" w:color="A4A4A4" w:sz="4" w:space="0"/>
            </w:tcBorders>
            <w:shd w:val="clear" w:color="auto" w:fill="auto"/>
            <w:vAlign w:val="center"/>
          </w:tcPr>
          <w:p>
            <w:pPr>
              <w:ind w:left="162" w:right="163"/>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w:t>
            </w:r>
          </w:p>
        </w:tc>
        <w:tc>
          <w:tcPr>
            <w:tcW w:w="1379" w:type="dxa"/>
            <w:tcBorders>
              <w:top w:val="nil"/>
              <w:left w:val="single" w:color="A4A4A4" w:sz="4" w:space="0"/>
              <w:bottom w:val="single" w:color="A4A4A4" w:sz="4" w:space="0"/>
              <w:right w:val="single" w:color="A4A4A4" w:sz="4" w:space="0"/>
            </w:tcBorders>
            <w:shd w:val="clear" w:color="auto" w:fill="auto"/>
            <w:vAlign w:val="center"/>
          </w:tcPr>
          <w:p>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1013" w:type="dxa"/>
            <w:tcBorders>
              <w:top w:val="nil"/>
              <w:left w:val="single" w:color="A4A4A4" w:sz="4" w:space="0"/>
              <w:bottom w:val="single" w:color="A4A4A4" w:sz="4" w:space="0"/>
              <w:right w:val="single" w:color="A4A4A4" w:sz="4" w:space="0"/>
            </w:tcBorders>
            <w:shd w:val="clear" w:color="auto" w:fill="auto"/>
            <w:vAlign w:val="center"/>
          </w:tcPr>
          <w:p>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6441" w:type="dxa"/>
            <w:tcBorders>
              <w:top w:val="nil"/>
              <w:left w:val="single" w:color="A4A4A4" w:sz="4" w:space="0"/>
              <w:bottom w:val="single" w:color="A4A4A4" w:sz="4" w:space="0"/>
            </w:tcBorders>
            <w:shd w:val="clear" w:color="auto" w:fill="auto"/>
            <w:vAlign w:val="center"/>
          </w:tcPr>
          <w:p>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single" w:color="A4A4A4" w:sz="4" w:space="0"/>
            </w:tcBorders>
            <w:shd w:val="clear" w:color="auto" w:fill="auto"/>
            <w:vAlign w:val="center"/>
          </w:tcPr>
          <w:p>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bl>
    <w:p>
      <w:pPr>
        <w:widowControl/>
        <w:rPr>
          <w:rFonts w:ascii="Times New Roman" w:hAnsi="Times New Roman" w:eastAsia="微软雅黑" w:cs="Times New Roman"/>
          <w:b/>
          <w:bCs/>
          <w:color w:val="0070C0"/>
          <w:sz w:val="28"/>
          <w:szCs w:val="28"/>
          <w:lang w:eastAsia="zh-CN"/>
        </w:rPr>
      </w:pPr>
    </w:p>
    <w:p>
      <w:pPr>
        <w:widowControl/>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pPr>
        <w:rPr>
          <w:rFonts w:ascii="Times New Roman" w:hAnsi="Times New Roman" w:eastAsia="微软雅黑" w:cs="Times New Roman"/>
          <w:sz w:val="18"/>
          <w:szCs w:val="18"/>
          <w:shd w:val="clear" w:color="auto" w:fill="FFFFFF"/>
          <w:lang w:eastAsia="zh-CN"/>
        </w:rPr>
      </w:pPr>
      <w:bookmarkStart w:id="52" w:name="_Toc25727"/>
      <w:bookmarkStart w:id="53" w:name="_Toc28194"/>
      <w:bookmarkStart w:id="54" w:name="_Toc32443_WPSOffice_Level1"/>
      <w:bookmarkStart w:id="55" w:name="_Toc23903"/>
      <w:bookmarkStart w:id="56" w:name="_Toc23846_WPSOffice_Level1"/>
      <w:bookmarkStart w:id="57" w:name="_Toc5598"/>
      <w:bookmarkStart w:id="58" w:name="_Toc4331_WPSOffice_Level1"/>
      <w:bookmarkStart w:id="59" w:name="_Toc32661"/>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pPr>
        <w:pStyle w:val="3"/>
        <w:numPr>
          <w:ilvl w:val="255"/>
          <w:numId w:val="0"/>
        </w:numPr>
        <w:jc w:val="left"/>
        <w:rPr>
          <w:color w:val="auto"/>
          <w:sz w:val="30"/>
          <w:lang w:eastAsia="zh-CN"/>
        </w:rPr>
      </w:pPr>
      <w:bookmarkStart w:id="60" w:name="_Toc20034"/>
      <w:bookmarkStart w:id="61" w:name="_Toc4571"/>
      <w:bookmarkStart w:id="62" w:name="_Toc106719764"/>
      <w:bookmarkStart w:id="63" w:name="_Toc16167"/>
      <w:bookmarkStart w:id="64" w:name="_Toc10223"/>
      <w:r>
        <w:rPr>
          <w:rFonts w:hint="eastAsia"/>
          <w:color w:val="auto"/>
          <w:sz w:val="30"/>
          <w:lang w:eastAsia="zh-CN"/>
        </w:rPr>
        <w:t>PD-L1检测结果</w:t>
      </w:r>
      <w:bookmarkEnd w:id="60"/>
      <w:bookmarkEnd w:id="61"/>
      <w:bookmarkEnd w:id="62"/>
      <w:bookmarkEnd w:id="63"/>
      <w:bookmarkEnd w:id="64"/>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5"/>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pPr>
              <w:pStyle w:val="39"/>
            </w:pPr>
            <w:r>
              <w:rPr>
                <w:rFonts w:hint="eastAsia"/>
              </w:rPr>
              <w:t>{{</w:t>
            </w:r>
            <w:r>
              <w:t xml:space="preserve"> PDInfo</w:t>
            </w:r>
            <w:r>
              <w:rPr>
                <w:rFonts w:hint="eastAsia"/>
              </w:rPr>
              <w:t>.</w:t>
            </w:r>
            <w:r>
              <w:t>Tumor_cell_count</w:t>
            </w:r>
            <w:r>
              <w:rPr>
                <w:rFonts w:hint="eastAsia"/>
              </w:rPr>
              <w:t xml:space="preserve"> }}</w:t>
            </w:r>
          </w:p>
        </w:tc>
      </w:tr>
      <w:tr>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pPr>
              <w:pStyle w:val="40"/>
            </w:pPr>
            <w:r>
              <w:t>镜下描述：</w:t>
            </w:r>
            <w:r>
              <w:rPr>
                <w:rFonts w:hint="eastAsia"/>
              </w:rPr>
              <w:t>{{</w:t>
            </w:r>
            <w:r>
              <w:t xml:space="preserve"> PDInfo</w:t>
            </w:r>
            <w:r>
              <w:rPr>
                <w:rFonts w:hint="eastAsia"/>
              </w:rPr>
              <w:t>.</w:t>
            </w:r>
            <w:r>
              <w:t>Seen_microscopically</w:t>
            </w:r>
            <w:r>
              <w:rPr>
                <w:rFonts w:hint="eastAsia"/>
              </w:rPr>
              <w:t xml:space="preserve"> }}</w:t>
            </w:r>
          </w:p>
        </w:tc>
      </w:tr>
    </w:tbl>
    <w:p>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4"/>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pPr>
              <w:pStyle w:val="41"/>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pPr>
              <w:pStyle w:val="41"/>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pPr>
        <w:spacing w:line="276" w:lineRule="auto"/>
        <w:ind w:right="449" w:rightChars="204"/>
        <w:rPr>
          <w:rFonts w:ascii="微软雅黑" w:hAnsi="微软雅黑" w:eastAsia="微软雅黑" w:cs="微软雅黑"/>
          <w:b/>
          <w:color w:val="000000"/>
          <w:sz w:val="18"/>
          <w:szCs w:val="18"/>
        </w:rPr>
      </w:pPr>
    </w:p>
    <w:p>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1984" w:hRule="atLeast"/>
          <w:jc w:val="center"/>
        </w:trPr>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r>
    </w:tbl>
    <w:p>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p>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pPr>
        <w:pStyle w:val="6"/>
        <w:spacing w:before="18"/>
        <w:rPr>
          <w:b/>
          <w:sz w:val="6"/>
        </w:rPr>
      </w:pPr>
    </w:p>
    <w:tbl>
      <w:tblPr>
        <w:tblStyle w:val="14"/>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pPr>
              <w:pStyle w:val="20"/>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pPr>
        <w:widowControl/>
        <w:ind w:firstLine="180" w:firstLineChars="100"/>
        <w:rPr>
          <w:rFonts w:hint="eastAsia" w:ascii="Times New Roman" w:hAnsi="Times New Roman" w:eastAsia="微软雅黑" w:cs="Times New Roman"/>
          <w:bCs/>
          <w:sz w:val="18"/>
          <w:szCs w:val="18"/>
          <w:lang w:eastAsia="zh-CN"/>
        </w:rPr>
      </w:pPr>
      <w:r>
        <w:rPr>
          <w:rFonts w:hint="default" w:ascii="Times New Roman" w:hAnsi="Times New Roman" w:eastAsia="微软雅黑" w:cs="Times New Roman"/>
          <w:b/>
          <w:bCs/>
          <w:kern w:val="0"/>
          <w:sz w:val="18"/>
          <w:szCs w:val="18"/>
          <w:lang w:val="en-US" w:bidi="zh-CN"/>
        </w:rPr>
        <w:t>注：</w:t>
      </w:r>
      <w:r>
        <w:rPr>
          <w:rFonts w:hint="default" w:ascii="Times New Roman" w:hAnsi="Times New Roman" w:eastAsia="微软雅黑" w:cs="Times New Roman"/>
          <w:b w:val="0"/>
          <w:bCs w:val="0"/>
          <w:kern w:val="0"/>
          <w:sz w:val="18"/>
          <w:szCs w:val="18"/>
          <w:lang w:val="en-US" w:bidi="zh-CN"/>
        </w:rPr>
        <w:t>NMPA</w:t>
      </w:r>
      <w:r>
        <w:rPr>
          <w:rFonts w:hint="default" w:ascii="Times New Roman" w:hAnsi="Times New Roman" w:eastAsia="微软雅黑" w:cs="Times New Roman"/>
          <w:b w:val="0"/>
          <w:bCs w:val="0"/>
          <w:kern w:val="0"/>
          <w:sz w:val="18"/>
          <w:szCs w:val="18"/>
          <w:lang w:val="en-US" w:eastAsia="zh-CN" w:bidi="zh-CN"/>
        </w:rPr>
        <w:t>：</w:t>
      </w:r>
      <w:r>
        <w:rPr>
          <w:rFonts w:hint="default" w:ascii="Times New Roman" w:hAnsi="Times New Roman" w:eastAsia="微软雅黑" w:cs="Times New Roman"/>
          <w:b w:val="0"/>
          <w:bCs w:val="0"/>
          <w:kern w:val="0"/>
          <w:sz w:val="18"/>
          <w:szCs w:val="18"/>
          <w:lang w:val="en-US" w:bidi="zh-CN"/>
        </w:rPr>
        <w:t>国家药品监督管理局；FDA</w:t>
      </w:r>
      <w:r>
        <w:rPr>
          <w:rFonts w:hint="default" w:ascii="Times New Roman" w:hAnsi="Times New Roman" w:eastAsia="微软雅黑" w:cs="Times New Roman"/>
          <w:b w:val="0"/>
          <w:bCs w:val="0"/>
          <w:kern w:val="0"/>
          <w:sz w:val="18"/>
          <w:szCs w:val="18"/>
          <w:lang w:val="en-US" w:eastAsia="zh-CN" w:bidi="zh-CN"/>
        </w:rPr>
        <w:t>：美国食品药品管理局</w:t>
      </w:r>
      <w:r>
        <w:rPr>
          <w:rFonts w:hint="eastAsia" w:ascii="Times New Roman" w:hAnsi="Times New Roman" w:eastAsia="微软雅黑" w:cs="Times New Roman"/>
          <w:b w:val="0"/>
          <w:bCs w:val="0"/>
          <w:kern w:val="0"/>
          <w:sz w:val="18"/>
          <w:szCs w:val="18"/>
          <w:lang w:val="en-US" w:eastAsia="zh-CN" w:bidi="zh-CN"/>
        </w:rPr>
        <w:t>。</w:t>
      </w:r>
      <w:r>
        <w:rPr>
          <w:rFonts w:hint="default" w:ascii="Times New Roman" w:hAnsi="Times New Roman" w:eastAsia="微软雅黑" w:cs="Times New Roman"/>
          <w:b w:val="0"/>
          <w:bCs w:val="0"/>
          <w:kern w:val="0"/>
          <w:sz w:val="18"/>
          <w:szCs w:val="18"/>
          <w:lang w:val="en-US" w:eastAsia="zh-CN" w:bidi="zh-CN"/>
        </w:rPr>
        <w:t>信息来源：FDA/NMPA官网、药企官网发布信息。</w:t>
      </w:r>
    </w:p>
    <w:p>
      <w:pPr>
        <w:numPr>
          <w:ilvl w:val="255"/>
          <w:numId w:val="0"/>
        </w:num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%}{%if BodyDrugDrugDetectionStr or unknownVarAnalysisStr or geneticCancerRiskInfo or summaryOfRresults.prognosticEvaluationSize != 0 %}</w:t>
      </w:r>
    </w:p>
    <w:p>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65" w:name="_Toc26163"/>
      <w:bookmarkStart w:id="66" w:name="_Toc32273"/>
      <w:r>
        <w:rPr>
          <w:color w:val="62B541"/>
          <w:sz w:val="32"/>
          <w14:shadow w14:blurRad="50800" w14:dist="38100" w14:dir="10800000" w14:sx="100000" w14:sy="100000" w14:kx="0" w14:ky="0" w14:algn="r">
            <w14:srgbClr w14:val="62B541">
              <w14:alpha w14:val="60000"/>
            </w14:srgbClr>
          </w14:shadow>
        </w:rPr>
        <w:t>基因检测结果解析</w:t>
      </w:r>
      <w:bookmarkEnd w:id="52"/>
      <w:bookmarkEnd w:id="53"/>
      <w:bookmarkEnd w:id="54"/>
      <w:bookmarkEnd w:id="55"/>
      <w:bookmarkEnd w:id="56"/>
      <w:bookmarkEnd w:id="57"/>
      <w:bookmarkEnd w:id="58"/>
      <w:bookmarkEnd w:id="59"/>
      <w:bookmarkEnd w:id="65"/>
      <w:bookmarkEnd w:id="66"/>
      <w:bookmarkStart w:id="67" w:name="_Toc32443_WPSOffice_Level2"/>
      <w:bookmarkStart w:id="68" w:name="_Toc26395"/>
      <w:bookmarkStart w:id="69" w:name="_Toc23606"/>
      <w:bookmarkStart w:id="70" w:name="_Toc4331_WPSOffice_Level2"/>
      <w:bookmarkStart w:id="71" w:name="_Toc32337"/>
    </w:p>
    <w:bookmarkEnd w:id="67"/>
    <w:bookmarkEnd w:id="68"/>
    <w:bookmarkEnd w:id="69"/>
    <w:bookmarkEnd w:id="70"/>
    <w:bookmarkEnd w:id="71"/>
    <w:p>
      <w:pPr>
        <w:rPr>
          <w:rFonts w:ascii="Times New Roman" w:hAnsi="Times New Roman" w:eastAsia="微软雅黑" w:cs="Times New Roman"/>
          <w:b/>
          <w:sz w:val="24"/>
          <w:szCs w:val="24"/>
          <w:lang w:eastAsia="zh-CN"/>
        </w:rPr>
      </w:pPr>
      <w:bookmarkStart w:id="72" w:name="_Toc1707_WPSOffice_Level2"/>
      <w:bookmarkStart w:id="73" w:name="_Toc3782"/>
      <w:bookmarkStart w:id="74" w:name="_Toc15530"/>
      <w:bookmarkStart w:id="75" w:name="_Toc16347"/>
      <w:bookmarkStart w:id="76" w:name="_Toc21764_WPSOffice_Level2"/>
      <w:bookmarkStart w:id="77" w:name="_Toc6988"/>
      <w:bookmarkStart w:id="78" w:name="_Toc26649"/>
      <w:r>
        <w:rPr>
          <w:rFonts w:hint="eastAsia" w:ascii="Times New Roman" w:hAnsi="Times New Roman" w:eastAsia="微软雅黑" w:cs="Times New Roman"/>
          <w:b/>
          <w:sz w:val="24"/>
          <w:szCs w:val="24"/>
          <w:lang w:eastAsia="zh-CN"/>
        </w:rPr>
        <w:t>{%if BodyDrugDrugDetectionStr or unknownVarAnalysisStr %}</w:t>
      </w:r>
    </w:p>
    <w:p>
      <w:pPr>
        <w:pStyle w:val="3"/>
        <w:numPr>
          <w:ilvl w:val="255"/>
          <w:numId w:val="0"/>
        </w:numPr>
        <w:jc w:val="left"/>
        <w:rPr>
          <w:color w:val="auto"/>
          <w:sz w:val="30"/>
          <w:lang w:eastAsia="zh-CN"/>
        </w:rPr>
      </w:pPr>
      <w:bookmarkStart w:id="79" w:name="_Toc17200"/>
      <w:bookmarkStart w:id="80" w:name="_Toc32302"/>
      <w:bookmarkStart w:id="81" w:name="_Toc149837264"/>
      <w:bookmarkStart w:id="82" w:name="_Toc17146"/>
      <w:r>
        <w:rPr>
          <w:rFonts w:hint="eastAsia"/>
          <w:color w:val="auto"/>
          <w:sz w:val="30"/>
          <w:lang w:eastAsia="zh-CN"/>
        </w:rPr>
        <w:t>体细胞变异结果解析</w:t>
      </w:r>
      <w:bookmarkEnd w:id="79"/>
      <w:bookmarkEnd w:id="80"/>
    </w:p>
    <w:p>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BodyDrugNoComplexStr %}</w:t>
      </w:r>
      <w:bookmarkEnd w:id="81"/>
      <w:bookmarkEnd w:id="82"/>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pStyle w:val="25"/>
        <w:rPr>
          <w:color w:val="auto"/>
        </w:rPr>
      </w:pPr>
      <w:r>
        <w:rPr>
          <w:rFonts w:hint="eastAsia"/>
          <w:color w:val="auto"/>
        </w:rPr>
        <w:t>{% endif %}{% endfor %}{% for vus in unknownVarAnalysisStr %}</w:t>
      </w:r>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4"/>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 %}</w:t>
      </w:r>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%}{%if geneticCancerRiskInfo %}</w:t>
      </w:r>
    </w:p>
    <w:p>
      <w:pPr>
        <w:pStyle w:val="3"/>
        <w:numPr>
          <w:ilvl w:val="255"/>
          <w:numId w:val="0"/>
        </w:numPr>
        <w:jc w:val="left"/>
        <w:rPr>
          <w:color w:val="auto"/>
          <w:sz w:val="30"/>
          <w:lang w:eastAsia="zh-CN"/>
        </w:rPr>
      </w:pPr>
      <w:bookmarkStart w:id="83" w:name="_Toc23492"/>
      <w:bookmarkStart w:id="84" w:name="_Toc6931"/>
      <w:bookmarkStart w:id="85" w:name="_Toc149837265"/>
      <w:r>
        <w:rPr>
          <w:rFonts w:hint="eastAsia"/>
          <w:color w:val="auto"/>
          <w:sz w:val="30"/>
          <w:lang w:eastAsia="zh-CN"/>
        </w:rPr>
        <w:t>胚系变异结果解析</w:t>
      </w:r>
      <w:bookmarkEnd w:id="83"/>
    </w:p>
    <w:p>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geneticCancerRiskInfo %}</w:t>
      </w:r>
      <w:bookmarkEnd w:id="84"/>
      <w:bookmarkEnd w:id="85"/>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rPr>
          <w:rFonts w:ascii="Times New Roman" w:hAnsi="Times New Roman" w:eastAsia="微软雅黑" w:cs="Times New Roman"/>
          <w:b/>
          <w:sz w:val="24"/>
          <w:szCs w:val="24"/>
          <w:lang w:eastAsia="zh-CN"/>
        </w:rPr>
      </w:pPr>
      <w:r>
        <w:rPr>
          <w:rFonts w:hint="eastAsia" w:ascii="Times New Roman" w:hAnsi="Times New Roman" w:eastAsia="微软雅黑" w:cs="Times New Roman"/>
          <w:bCs/>
          <w:sz w:val="24"/>
          <w:szCs w:val="24"/>
          <w:lang w:eastAsia="zh-CN"/>
        </w:rPr>
        <w:t>{% endif %}{% endfor %}</w:t>
      </w:r>
      <w:r>
        <w:rPr>
          <w:sz w:val="16"/>
        </w:rPr>
        <w:br w:type="page"/>
      </w:r>
      <w:r>
        <w:rPr>
          <w:rFonts w:hint="eastAsia" w:ascii="Times New Roman" w:hAnsi="Times New Roman" w:eastAsia="微软雅黑" w:cs="Times New Roman"/>
          <w:b/>
          <w:sz w:val="24"/>
          <w:szCs w:val="24"/>
          <w:lang w:eastAsia="zh-CN"/>
        </w:rPr>
        <w:t>{% endif %}{% if summaryOfRresults.</w:t>
      </w:r>
      <w:r>
        <w:rPr>
          <w:rFonts w:ascii="Times New Roman" w:hAnsi="Times New Roman" w:eastAsia="微软雅黑" w:cs="Times New Roman"/>
          <w:b/>
          <w:sz w:val="24"/>
          <w:szCs w:val="24"/>
          <w:lang w:eastAsia="zh-CN"/>
        </w:rPr>
        <w:t>prognosticEvaluationSize</w:t>
      </w:r>
      <w:r>
        <w:rPr>
          <w:rFonts w:hint="eastAsia" w:ascii="Times New Roman" w:hAnsi="Times New Roman" w:eastAsia="微软雅黑" w:cs="Times New Roman"/>
          <w:b/>
          <w:sz w:val="24"/>
          <w:szCs w:val="24"/>
          <w:lang w:eastAsia="zh-CN"/>
        </w:rPr>
        <w:t xml:space="preserve"> != 0 %}</w:t>
      </w:r>
    </w:p>
    <w:p>
      <w:pPr>
        <w:pStyle w:val="3"/>
        <w:numPr>
          <w:ilvl w:val="255"/>
          <w:numId w:val="0"/>
        </w:numPr>
        <w:jc w:val="left"/>
        <w:rPr>
          <w:color w:val="auto"/>
          <w:sz w:val="30"/>
          <w:lang w:eastAsia="zh-CN"/>
        </w:rPr>
      </w:pPr>
      <w:bookmarkStart w:id="86" w:name="_Toc15012"/>
      <w:bookmarkStart w:id="87" w:name="_Toc23278"/>
      <w:bookmarkStart w:id="88" w:name="_Toc2724"/>
      <w:r>
        <w:rPr>
          <w:rFonts w:hint="eastAsia"/>
          <w:color w:val="auto"/>
          <w:sz w:val="30"/>
          <w:lang w:eastAsia="zh-CN"/>
        </w:rPr>
        <w:t>预后评估结果解析</w:t>
      </w:r>
      <w:bookmarkEnd w:id="86"/>
      <w:bookmarkEnd w:id="87"/>
      <w:bookmarkEnd w:id="88"/>
    </w:p>
    <w:p>
      <w:pPr>
        <w:widowControl/>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xml:space="preserve">{% for tdd in </w:t>
      </w:r>
      <w:r>
        <w:rPr>
          <w:rFonts w:ascii="Times New Roman" w:hAnsi="Times New Roman" w:eastAsia="微软雅黑" w:cs="Times New Roman"/>
          <w:b/>
          <w:sz w:val="24"/>
          <w:szCs w:val="24"/>
          <w:lang w:eastAsia="zh-CN"/>
        </w:rPr>
        <w:t>prognosticEvaluation</w:t>
      </w:r>
      <w:r>
        <w:rPr>
          <w:rFonts w:hint="eastAsia" w:ascii="Times New Roman" w:hAnsi="Times New Roman" w:eastAsia="微软雅黑" w:cs="Times New Roman"/>
          <w:b/>
          <w:sz w:val="24"/>
          <w:szCs w:val="24"/>
          <w:lang w:eastAsia="zh-CN"/>
        </w:rPr>
        <w:t xml:space="preserve"> %}{{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预后评估</w:t>
            </w:r>
          </w:p>
        </w:tc>
        <w:tc>
          <w:tcPr>
            <w:tcW w:w="8247" w:type="dxa"/>
            <w:tcBorders>
              <w:top w:val="single" w:color="A4A4A4" w:sz="4" w:space="0"/>
              <w:left w:val="nil"/>
              <w:bottom w:val="single" w:color="A4A4A4" w:sz="4" w:space="0"/>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tdd.</w:t>
            </w:r>
            <w:r>
              <w:rPr>
                <w:rFonts w:ascii="Times New Roman" w:hAnsi="Times New Roman" w:eastAsia="微软雅黑" w:cs="Times New Roman"/>
                <w:bCs/>
                <w:sz w:val="18"/>
                <w:szCs w:val="18"/>
                <w:lang w:eastAsia="zh-CN"/>
              </w:rPr>
              <w:t>prognosis_evaluation</w:t>
            </w:r>
            <w:r>
              <w:rPr>
                <w:rFonts w:hint="eastAsia" w:ascii="Times New Roman" w:hAnsi="Times New Roman" w:eastAsia="微软雅黑" w:cs="Times New Roman"/>
                <w:bCs/>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预后评估说明</w:t>
            </w:r>
          </w:p>
        </w:tc>
        <w:tc>
          <w:tcPr>
            <w:tcW w:w="8247" w:type="dxa"/>
            <w:tcBorders>
              <w:top w:val="single" w:color="A4A4A4" w:sz="4" w:space="0"/>
              <w:left w:val="nil"/>
              <w:bottom w:val="single" w:color="A4A4A4" w:sz="4" w:space="0"/>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tdd.</w:t>
            </w:r>
            <w:r>
              <w:rPr>
                <w:rFonts w:ascii="Times New Roman" w:hAnsi="Times New Roman" w:eastAsia="微软雅黑" w:cs="Times New Roman"/>
                <w:bCs/>
                <w:sz w:val="18"/>
                <w:szCs w:val="18"/>
                <w:lang w:eastAsia="zh-CN"/>
              </w:rPr>
              <w:t>prognosis_assessment</w:t>
            </w:r>
            <w:r>
              <w:rPr>
                <w:rFonts w:hint="eastAsia" w:ascii="Times New Roman" w:hAnsi="Times New Roman" w:eastAsia="微软雅黑" w:cs="Times New Roman"/>
                <w:bCs/>
                <w:sz w:val="18"/>
                <w:szCs w:val="18"/>
                <w:lang w:eastAsia="zh-CN"/>
              </w:rPr>
              <w:t xml:space="preserve"> }}</w:t>
            </w:r>
          </w:p>
        </w:tc>
      </w:tr>
    </w:tbl>
    <w:p>
      <w:pPr>
        <w:rPr>
          <w:rFonts w:ascii="Times New Roman" w:hAnsi="Times New Roman" w:eastAsia="微软雅黑" w:cs="Times New Roman"/>
          <w:b/>
          <w:color w:val="45A3A7"/>
          <w:sz w:val="24"/>
          <w:szCs w:val="24"/>
          <w:lang w:eastAsia="zh-CN"/>
        </w:rPr>
      </w:pPr>
    </w:p>
    <w:p>
      <w:pPr>
        <w:pStyle w:val="25"/>
        <w:rPr>
          <w:color w:val="auto"/>
        </w:rPr>
      </w:pPr>
      <w:r>
        <w:rPr>
          <w:rFonts w:hint="eastAsia"/>
          <w:color w:val="auto"/>
        </w:rPr>
        <w:t>{% endfor %}</w:t>
      </w:r>
      <w:r>
        <w:rPr>
          <w:bCs/>
          <w:color w:val="auto"/>
          <w:sz w:val="28"/>
          <w:szCs w:val="28"/>
        </w:rPr>
        <w:br w:type="page"/>
      </w:r>
      <w:r>
        <w:rPr>
          <w:rFonts w:hint="eastAsia"/>
          <w:color w:val="auto"/>
        </w:rPr>
        <w:t>{% endif %}{% endif %}</w:t>
      </w:r>
    </w:p>
    <w:bookmarkEnd w:id="72"/>
    <w:bookmarkEnd w:id="73"/>
    <w:bookmarkEnd w:id="74"/>
    <w:bookmarkEnd w:id="75"/>
    <w:bookmarkEnd w:id="76"/>
    <w:bookmarkEnd w:id="77"/>
    <w:bookmarkEnd w:id="78"/>
    <w:p>
      <w:pPr>
        <w:numPr>
          <w:ilvl w:val="255"/>
          <w:numId w:val="0"/>
        </w:numPr>
        <w:jc w:val="both"/>
        <w:rPr>
          <w:rStyle w:val="38"/>
          <w:rFonts w:ascii="微软雅黑" w:hAnsi="微软雅黑" w:cs="微软雅黑"/>
          <w:color w:val="62B541"/>
          <w:sz w:val="32"/>
          <w:szCs w:val="32"/>
          <w14:shadow w14:blurRad="50800" w14:dist="38100" w14:dir="10800000" w14:sx="100000" w14:sy="100000" w14:kx="0" w14:ky="0" w14:algn="r">
            <w14:srgbClr w14:val="62B541">
              <w14:alpha w14:val="60000"/>
            </w14:srgbClr>
          </w14:shadow>
        </w:rPr>
      </w:pPr>
      <w:bookmarkStart w:id="89" w:name="_Toc16594"/>
      <w:bookmarkStart w:id="90" w:name="_Toc27302"/>
      <w:bookmarkStart w:id="91" w:name="_Toc2409"/>
      <w:bookmarkStart w:id="92" w:name="_Toc13196_WPSOffice_Level1"/>
      <w:bookmarkStart w:id="93" w:name="_Toc1707_WPSOffice_Level1"/>
      <w:bookmarkStart w:id="94" w:name="_Toc21764_WPSOffice_Level1"/>
      <w:bookmarkStart w:id="95" w:name="_Toc12505"/>
      <w:bookmarkStart w:id="96" w:name="_Toc28240"/>
      <w:bookmarkStart w:id="97" w:name="_Toc17118"/>
      <w:bookmarkStart w:id="98" w:name="_Toc18586"/>
      <w:r>
        <w:rPr>
          <w:rStyle w:val="38"/>
          <w:rFonts w:hint="eastAsia" w:ascii="微软雅黑" w:hAnsi="微软雅黑" w:cs="微软雅黑"/>
          <w:color w:val="62B541"/>
          <w:sz w:val="32"/>
          <w:szCs w:val="32"/>
          <w14:shadow w14:blurRad="50800" w14:dist="38100" w14:dir="10800000" w14:sx="100000" w14:sy="100000" w14:kx="0" w14:ky="0" w14:algn="r">
            <w14:srgbClr w14:val="62B541">
              <w14:alpha w14:val="60000"/>
            </w14:srgbClr>
          </w14:shadow>
        </w:rPr>
        <w:t>附录</w:t>
      </w:r>
      <w:bookmarkEnd w:id="89"/>
      <w:bookmarkEnd w:id="90"/>
      <w:bookmarkEnd w:id="91"/>
      <w:bookmarkEnd w:id="92"/>
      <w:bookmarkEnd w:id="93"/>
      <w:bookmarkEnd w:id="94"/>
      <w:bookmarkEnd w:id="95"/>
      <w:bookmarkEnd w:id="96"/>
    </w:p>
    <w:bookmarkEnd w:id="97"/>
    <w:bookmarkEnd w:id="98"/>
    <w:p>
      <w:pPr>
        <w:pStyle w:val="3"/>
        <w:numPr>
          <w:ilvl w:val="255"/>
          <w:numId w:val="0"/>
        </w:numPr>
        <w:jc w:val="left"/>
        <w:rPr>
          <w:color w:val="auto"/>
          <w:sz w:val="30"/>
          <w:lang w:eastAsia="zh-CN"/>
        </w:rPr>
      </w:pPr>
      <w:bookmarkStart w:id="99" w:name="_Toc31490"/>
      <w:bookmarkStart w:id="100" w:name="_Toc32651"/>
      <w:bookmarkStart w:id="101" w:name="_Toc9931"/>
      <w:bookmarkStart w:id="102" w:name="_Toc14255_WPSOffice_Level1"/>
      <w:bookmarkStart w:id="103" w:name="_Toc24085_WPSOffice_Level1"/>
      <w:bookmarkStart w:id="104" w:name="_Toc4168"/>
      <w:bookmarkStart w:id="105" w:name="_Toc15840_WPSOffice_Level1"/>
      <w:bookmarkStart w:id="106" w:name="_Toc27075"/>
      <w:r>
        <w:rPr>
          <w:rFonts w:hint="eastAsia"/>
          <w:color w:val="auto"/>
          <w:sz w:val="30"/>
          <w:lang w:eastAsia="zh-CN"/>
        </w:rPr>
        <w:t>样本质控情况</w:t>
      </w:r>
      <w:bookmarkEnd w:id="99"/>
      <w:bookmarkEnd w:id="100"/>
      <w:bookmarkEnd w:id="101"/>
      <w:bookmarkEnd w:id="102"/>
      <w:bookmarkEnd w:id="103"/>
      <w:bookmarkEnd w:id="104"/>
      <w:bookmarkEnd w:id="105"/>
      <w:bookmarkEnd w:id="106"/>
    </w:p>
    <w:p>
      <w:pPr>
        <w:widowControl/>
        <w:rPr>
          <w:rFonts w:ascii="Times New Roman" w:hAnsi="Times New Roman" w:eastAsia="微软雅黑" w:cs="黑体"/>
          <w:sz w:val="21"/>
          <w:lang w:eastAsia="zh-CN"/>
        </w:rPr>
      </w:pPr>
    </w:p>
    <w:tbl>
      <w:tblPr>
        <w:tblStyle w:val="14"/>
        <w:tblpPr w:leftFromText="180" w:rightFromText="180" w:vertAnchor="text" w:horzAnchor="page" w:tblpX="1005" w:tblpY="91"/>
        <w:tblOverlap w:val="never"/>
        <w:tblW w:w="9810" w:type="dxa"/>
        <w:tblInd w:w="0" w:type="dxa"/>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Layout w:type="fixed"/>
        <w:tblCellMar>
          <w:top w:w="0" w:type="dxa"/>
          <w:left w:w="0" w:type="dxa"/>
          <w:bottom w:w="0" w:type="dxa"/>
          <w:right w:w="0" w:type="dxa"/>
        </w:tblCellMar>
      </w:tblPr>
      <w:tblGrid>
        <w:gridCol w:w="1984"/>
        <w:gridCol w:w="2717"/>
        <w:gridCol w:w="2378"/>
        <w:gridCol w:w="2712"/>
        <w:gridCol w:w="19"/>
      </w:tblGrid>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3" w:hRule="atLeast"/>
        </w:trPr>
        <w:tc>
          <w:tcPr>
            <w:tcW w:w="1984" w:type="dxa"/>
            <w:tcBorders>
              <w:top w:val="nil"/>
              <w:left w:val="nil"/>
              <w:bottom w:val="nil"/>
              <w:right w:val="single" w:color="FFFFFF" w:themeColor="background1" w:sz="18" w:space="0"/>
            </w:tcBorders>
            <w:shd w:val="clear" w:color="auto" w:fill="62BC41"/>
            <w:vAlign w:val="center"/>
          </w:tcPr>
          <w:p>
            <w:pPr>
              <w:shd w:val="clear" w:color="auto" w:fill="62BC41"/>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质控环节</w:t>
            </w:r>
          </w:p>
        </w:tc>
        <w:tc>
          <w:tcPr>
            <w:tcW w:w="2717" w:type="dxa"/>
            <w:tcBorders>
              <w:top w:val="nil"/>
              <w:left w:val="single" w:color="FFFFFF" w:themeColor="background1" w:sz="18" w:space="0"/>
              <w:bottom w:val="nil"/>
              <w:right w:val="single" w:color="FFFFFF" w:themeColor="background1" w:sz="18" w:space="0"/>
            </w:tcBorders>
            <w:shd w:val="clear" w:color="auto" w:fill="62BC41"/>
            <w:vAlign w:val="center"/>
          </w:tcPr>
          <w:p>
            <w:pPr>
              <w:shd w:val="clear" w:color="auto" w:fill="62BC41"/>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质控参数</w:t>
            </w:r>
          </w:p>
        </w:tc>
        <w:tc>
          <w:tcPr>
            <w:tcW w:w="2378" w:type="dxa"/>
            <w:tcBorders>
              <w:top w:val="nil"/>
              <w:left w:val="single" w:color="FFFFFF" w:themeColor="background1" w:sz="18" w:space="0"/>
              <w:bottom w:val="nil"/>
              <w:right w:val="single" w:color="FFFFFF" w:themeColor="background1" w:sz="18" w:space="0"/>
            </w:tcBorders>
            <w:shd w:val="clear" w:color="auto" w:fill="62BC41"/>
            <w:vAlign w:val="center"/>
          </w:tcPr>
          <w:p>
            <w:pPr>
              <w:shd w:val="clear" w:color="auto" w:fill="62BC41"/>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质控数值</w:t>
            </w:r>
          </w:p>
        </w:tc>
        <w:tc>
          <w:tcPr>
            <w:tcW w:w="2731" w:type="dxa"/>
            <w:gridSpan w:val="2"/>
            <w:tcBorders>
              <w:top w:val="nil"/>
              <w:left w:val="single" w:color="FFFFFF" w:themeColor="background1" w:sz="18" w:space="0"/>
              <w:bottom w:val="nil"/>
              <w:right w:val="nil"/>
            </w:tcBorders>
            <w:shd w:val="clear" w:color="auto" w:fill="62BC41"/>
            <w:vAlign w:val="center"/>
          </w:tcPr>
          <w:p>
            <w:pPr>
              <w:shd w:val="clear" w:color="auto" w:fill="62BC41"/>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质控标准</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984" w:type="dxa"/>
            <w:tcBorders>
              <w:top w:val="nil"/>
              <w:left w:val="nil"/>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病理评估</w:t>
            </w:r>
          </w:p>
        </w:tc>
        <w:tc>
          <w:tcPr>
            <w:tcW w:w="2717" w:type="dxa"/>
            <w:tcBorders>
              <w:top w:val="nil"/>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肿瘤细胞含量</w:t>
            </w:r>
          </w:p>
        </w:tc>
        <w:tc>
          <w:tcPr>
            <w:tcW w:w="2378" w:type="dxa"/>
            <w:tcBorders>
              <w:top w:val="nil"/>
              <w:left w:val="single" w:color="A4A4A4" w:sz="4" w:space="0"/>
              <w:bottom w:val="single" w:color="A4A4A4" w:sz="4" w:space="0"/>
              <w:right w:val="single" w:color="A4A4A4" w:sz="4" w:space="0"/>
            </w:tcBorders>
            <w:shd w:val="clear" w:color="auto" w:fill="auto"/>
            <w:vAlign w:val="center"/>
          </w:tcPr>
          <w:p>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31" w:type="dxa"/>
            <w:gridSpan w:val="2"/>
            <w:tcBorders>
              <w:top w:val="nil"/>
              <w:left w:val="single" w:color="A4A4A4" w:sz="4" w:space="0"/>
              <w:bottom w:val="single" w:color="A4A4A4" w:sz="4" w:space="0"/>
              <w:right w:val="nil"/>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核酸质量评估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pPr>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降解程度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测序质量评估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平均测序深度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覆盖均一性</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coverage_uniformity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基因组比对率</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genome_alignment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Times New Roman" w:hAnsi="Times New Roman" w:eastAsia="微软雅黑" w:cs="微软雅黑"/>
                <w:sz w:val="21"/>
                <w:szCs w:val="21"/>
                <w:lang w:eastAsia="zh-CN" w:bidi="ar"/>
              </w:rPr>
              <w:t>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base_quality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gridAfter w:val="1"/>
          <w:wAfter w:w="19" w:type="dxa"/>
          <w:trHeight w:val="510" w:hRule="atLeast"/>
        </w:trPr>
        <w:tc>
          <w:tcPr>
            <w:tcW w:w="1984" w:type="dxa"/>
            <w:tcBorders>
              <w:top w:val="single" w:color="A4A4A4" w:sz="4" w:space="0"/>
              <w:left w:val="nil"/>
              <w:bottom w:val="single" w:color="A4A4A4" w:sz="4" w:space="0"/>
              <w:right w:val="single" w:color="A4A4A4" w:sz="4" w:space="0"/>
            </w:tcBorders>
            <w:shd w:val="clear" w:color="auto" w:fill="F1F1F1"/>
            <w:vAlign w:val="center"/>
          </w:tcPr>
          <w:p>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总体质量评估</w:t>
            </w:r>
          </w:p>
        </w:tc>
        <w:tc>
          <w:tcPr>
            <w:tcW w:w="7807" w:type="dxa"/>
            <w:gridSpan w:val="3"/>
            <w:tcBorders>
              <w:top w:val="single" w:color="A4A4A4" w:sz="4" w:space="0"/>
              <w:left w:val="single" w:color="A4A4A4" w:sz="4" w:space="0"/>
              <w:bottom w:val="single" w:color="A4A4A4" w:sz="4" w:space="0"/>
              <w:right w:val="nil"/>
            </w:tcBorders>
            <w:shd w:val="clear" w:color="auto" w:fill="F1F1F1"/>
            <w:vAlign w:val="center"/>
          </w:tcPr>
          <w:p>
            <w:pPr>
              <w:autoSpaceDE w:val="0"/>
              <w:ind w:left="110" w:leftChars="50"/>
              <w:jc w:val="center"/>
              <w:rPr>
                <w:rFonts w:ascii="Times New Roman" w:hAnsi="Times New Roman" w:eastAsia="微软雅黑" w:cs="Times New Roman"/>
                <w:sz w:val="21"/>
                <w:szCs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pPr>
        <w:rPr>
          <w:rFonts w:ascii="Times New Roman" w:hAnsi="Times New Roman" w:eastAsia="微软雅黑" w:cs="Times New Roman"/>
          <w:b/>
          <w:sz w:val="18"/>
          <w:szCs w:val="18"/>
          <w:lang w:eastAsia="zh-CN"/>
        </w:rPr>
      </w:pPr>
    </w:p>
    <w:p>
      <w:pP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注：</w:t>
      </w:r>
    </w:p>
    <w:p>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肿瘤细胞含量：送检样本经HE染色评估的肿瘤细胞含量。如送检样本不满足病理评估所需条件，则不进行此项评估。血浆cfDNA样本不做此项评估。</w:t>
      </w:r>
    </w:p>
    <w:p>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DNA总量：送检样本的DNA提取总量。</w:t>
      </w:r>
    </w:p>
    <w:p>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DNA降解程度：cfDNA样本不适用于此项评估。</w:t>
      </w:r>
    </w:p>
    <w:p>
      <w:pPr>
        <w:numPr>
          <w:ilvl w:val="0"/>
          <w:numId w:val="11"/>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pPr>
        <w:numPr>
          <w:ilvl w:val="0"/>
          <w:numId w:val="11"/>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pPr>
        <w:numPr>
          <w:ilvl w:val="0"/>
          <w:numId w:val="11"/>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pPr>
        <w:numPr>
          <w:ilvl w:val="0"/>
          <w:numId w:val="11"/>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预文库总量：核酸片段经过接头连接和扩增纯化后中间产物的总量。</w:t>
      </w:r>
    </w:p>
    <w:p>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平均测序深度：目标区域每个碱基被测到的平均次数。</w:t>
      </w:r>
    </w:p>
    <w:p>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覆盖均一性：测序深度达到平均测序深度20%的碱基占比。</w:t>
      </w:r>
    </w:p>
    <w:p>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基因组比对率：比对到参考基因组上的reads数目占比。</w:t>
      </w:r>
    </w:p>
    <w:p>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碱基质量Q30占比：测序数据中碱基质量在Q30以上（即碱基识别错误率在千分之一以下）的占比。</w:t>
      </w:r>
    </w:p>
    <w:p>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总体质量评估：根据 DNA 平均测序深度进行评估，分为“合格”、“警戒“、”不合格”三个等级。总体质量评估为“警戒“或者“不合格”时，均会影响检测的准确性和敏感性。</w:t>
      </w:r>
    </w:p>
    <w:p>
      <w:pPr>
        <w:widowControl/>
        <w:rPr>
          <w:rFonts w:ascii="Times New Roman" w:hAnsi="Times New Roman" w:eastAsia="微软雅黑" w:cs="黑体"/>
          <w:sz w:val="21"/>
          <w:lang w:eastAsia="zh-CN"/>
        </w:rPr>
      </w:pPr>
    </w:p>
    <w:p>
      <w:pPr>
        <w:widowControl/>
        <w:rPr>
          <w:rFonts w:ascii="Times New Roman" w:hAnsi="Times New Roman" w:eastAsia="微软雅黑" w:cs="Times New Roman"/>
          <w:sz w:val="18"/>
          <w:szCs w:val="18"/>
          <w:lang w:eastAsia="zh-CN"/>
        </w:rPr>
      </w:pPr>
      <w:r>
        <w:rPr>
          <w:rFonts w:ascii="Times New Roman" w:hAnsi="Times New Roman" w:eastAsia="微软雅黑" w:cs="Times New Roman"/>
          <w:lang w:eastAsia="zh-CN"/>
        </w:rPr>
        <w:br w:type="page"/>
      </w:r>
    </w:p>
    <w:p>
      <w:pPr>
        <w:pStyle w:val="3"/>
        <w:numPr>
          <w:ilvl w:val="255"/>
          <w:numId w:val="0"/>
        </w:numPr>
        <w:jc w:val="left"/>
        <w:rPr>
          <w:color w:val="auto"/>
          <w:sz w:val="30"/>
          <w:lang w:eastAsia="zh-CN"/>
        </w:rPr>
      </w:pPr>
      <w:bookmarkStart w:id="107" w:name="_Toc11896_WPSOffice_Level1"/>
      <w:bookmarkStart w:id="108" w:name="_Toc15779"/>
      <w:bookmarkStart w:id="109" w:name="_Toc18894"/>
      <w:bookmarkStart w:id="110" w:name="_Toc6261"/>
      <w:bookmarkStart w:id="111" w:name="_Toc23688"/>
      <w:bookmarkStart w:id="112" w:name="_Toc28810_WPSOffice_Level1"/>
      <w:bookmarkStart w:id="113" w:name="_Toc11193_WPSOffice_Level1"/>
      <w:r>
        <w:rPr>
          <w:rFonts w:hint="eastAsia"/>
          <w:color w:val="auto"/>
          <w:sz w:val="30"/>
          <w:lang w:eastAsia="zh-CN"/>
        </w:rPr>
        <w:t>常见靶向药物相关基因检测列表</w:t>
      </w:r>
      <w:bookmarkEnd w:id="107"/>
      <w:bookmarkEnd w:id="108"/>
      <w:bookmarkEnd w:id="109"/>
      <w:bookmarkEnd w:id="110"/>
      <w:bookmarkEnd w:id="111"/>
    </w:p>
    <w:bookmarkEnd w:id="112"/>
    <w:bookmarkEnd w:id="113"/>
    <w:tbl>
      <w:tblPr>
        <w:tblStyle w:val="15"/>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靶向药物</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tcBorders>
              <w:top w:val="nil"/>
              <w:tl2br w:val="nil"/>
              <w:tr2bl w:val="nil"/>
            </w:tcBorders>
            <w:vAlign w:val="center"/>
          </w:tcPr>
          <w:p>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 ct in commonTargetedDrug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pPr>
              <w:spacing w:line="206" w:lineRule="exact"/>
              <w:ind w:leftChars="-4" w:hanging="9" w:hangingChars="5"/>
              <w:jc w:val="center"/>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for b in ct.gene | nl() %}{%if loop.last%}{{ b }}{%else%}{{ b }}</w:t>
            </w:r>
          </w:p>
          <w:p>
            <w:pPr>
              <w:spacing w:line="206" w:lineRule="exact"/>
              <w:ind w:leftChars="-4" w:hanging="9" w:hangingChars="5"/>
              <w:jc w:val="center"/>
              <w:rPr>
                <w:rFonts w:ascii="Times New Roman" w:hAnsi="Times New Roman" w:eastAsia="微软雅黑" w:cs="Times New Roman"/>
                <w:b/>
                <w:bCs/>
                <w:color w:val="416AAB"/>
                <w:sz w:val="18"/>
                <w:szCs w:val="18"/>
              </w:rPr>
            </w:pPr>
            <w:r>
              <w:rPr>
                <w:rFonts w:hint="eastAsia" w:ascii="Times New Roman" w:hAnsi="Times New Roman" w:eastAsia="微软雅黑" w:cs="Times New Roman"/>
                <w:b/>
                <w:bCs/>
                <w:sz w:val="18"/>
                <w:szCs w:val="18"/>
                <w:lang w:eastAsia="zh-CN"/>
              </w:rPr>
              <w:t>{%endif%}{% endfor%}</w:t>
            </w:r>
          </w:p>
        </w:tc>
        <w:tc>
          <w:tcPr>
            <w:tcW w:w="611" w:type="dxa"/>
            <w:vAlign w:val="center"/>
          </w:tcPr>
          <w:p>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ct.detection_content | nl() %}{%if loop.last%}{{ b }}{%else%}{{ b }}</w:t>
            </w:r>
          </w:p>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w:t>
            </w:r>
          </w:p>
        </w:tc>
        <w:tc>
          <w:tcPr>
            <w:tcW w:w="8366" w:type="dxa"/>
            <w:vAlign w:val="center"/>
          </w:tcPr>
          <w:p>
            <w:pPr>
              <w:jc w:val="lef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ct.targeted_drug | nl() %}{%if loop.last%}{%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endfor%}{%else%}{%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w:t>
            </w:r>
          </w:p>
          <w:p>
            <w:pPr>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{%endif%}{% endfor%}</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vAlign w:val="center"/>
          </w:tcPr>
          <w:p>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endfor %}</w:t>
            </w:r>
          </w:p>
        </w:tc>
      </w:tr>
    </w:tbl>
    <w:p>
      <w:pPr>
        <w:rPr>
          <w:rFonts w:ascii="Times New Roman" w:hAnsi="Times New Roman" w:eastAsia="微软雅黑" w:cs="Times New Roman"/>
          <w:sz w:val="20"/>
          <w:szCs w:val="20"/>
          <w:lang w:eastAsia="zh-CN"/>
        </w:rPr>
      </w:pPr>
    </w:p>
    <w:p>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bookmarkEnd w:id="19"/>
    <w:p>
      <w:pPr>
        <w:pStyle w:val="3"/>
        <w:numPr>
          <w:ilvl w:val="255"/>
          <w:numId w:val="0"/>
        </w:numPr>
        <w:jc w:val="left"/>
        <w:rPr>
          <w:color w:val="auto"/>
          <w:sz w:val="30"/>
          <w:lang w:eastAsia="zh-CN"/>
        </w:rPr>
      </w:pPr>
      <w:bookmarkStart w:id="114" w:name="_Toc31346"/>
      <w:bookmarkStart w:id="115" w:name="_Toc3409"/>
      <w:bookmarkStart w:id="116" w:name="_Toc15114"/>
      <w:bookmarkStart w:id="117" w:name="_Toc20081"/>
      <w:bookmarkStart w:id="118" w:name="_Toc31185"/>
      <w:bookmarkStart w:id="119" w:name="_Toc26985_WPSOffice_Level1"/>
      <w:bookmarkStart w:id="120" w:name="_Toc27693"/>
      <w:bookmarkStart w:id="121" w:name="_Toc20170_WPSOffice_Level1"/>
      <w:bookmarkStart w:id="122" w:name="_Toc28454_WPSOffice_Level1"/>
      <w:bookmarkStart w:id="123" w:name="_Toc20924"/>
      <w:r>
        <w:rPr>
          <w:rFonts w:hint="eastAsia"/>
          <w:color w:val="auto"/>
          <w:sz w:val="30"/>
          <w:lang w:eastAsia="zh-CN"/>
        </w:rPr>
        <w:t>检测方法与局限性</w:t>
      </w:r>
      <w:bookmarkEnd w:id="114"/>
      <w:bookmarkEnd w:id="115"/>
      <w:bookmarkEnd w:id="116"/>
      <w:bookmarkEnd w:id="117"/>
    </w:p>
    <w:p>
      <w:pPr>
        <w:rPr>
          <w:highlight w:val="yellow"/>
          <w:lang w:eastAsia="zh-CN"/>
        </w:rPr>
      </w:pPr>
    </w:p>
    <w:p>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pPr>
        <w:rPr>
          <w:rFonts w:ascii="Times New Roman" w:hAnsi="Times New Roman" w:eastAsia="微软雅黑" w:cs="Times New Roman"/>
          <w:bCs/>
          <w:sz w:val="21"/>
          <w:szCs w:val="21"/>
          <w:lang w:eastAsia="zh-CN"/>
        </w:rPr>
      </w:pPr>
    </w:p>
    <w:p>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bookmarkEnd w:id="118"/>
    <w:bookmarkEnd w:id="119"/>
    <w:bookmarkEnd w:id="120"/>
    <w:bookmarkEnd w:id="121"/>
    <w:bookmarkEnd w:id="122"/>
    <w:bookmarkEnd w:id="123"/>
    <w:p>
      <w:pPr>
        <w:pStyle w:val="3"/>
        <w:numPr>
          <w:ilvl w:val="255"/>
          <w:numId w:val="0"/>
        </w:numPr>
        <w:jc w:val="left"/>
        <w:rPr>
          <w:color w:val="auto"/>
          <w:sz w:val="30"/>
          <w:lang w:eastAsia="zh-CN"/>
        </w:rPr>
      </w:pPr>
      <w:bookmarkStart w:id="124" w:name="_Toc27809"/>
      <w:bookmarkStart w:id="125" w:name="_Toc4503"/>
      <w:bookmarkStart w:id="126" w:name="_Toc11901"/>
      <w:bookmarkStart w:id="127" w:name="_Toc12752"/>
      <w:bookmarkStart w:id="128" w:name="_Toc29713"/>
      <w:bookmarkStart w:id="129" w:name="_Toc17792_WPSOffice_Level2"/>
      <w:bookmarkStart w:id="130" w:name="_Toc13275"/>
      <w:bookmarkStart w:id="131" w:name="_Toc14611_WPSOffice_Level1"/>
      <w:bookmarkStart w:id="132" w:name="_Toc22623"/>
      <w:bookmarkStart w:id="133" w:name="_Toc19584_WPSOffice_Level1"/>
      <w:bookmarkStart w:id="134" w:name="_Toc22162_WPSOffice_Level1"/>
      <w:r>
        <w:rPr>
          <w:rFonts w:hint="eastAsia"/>
          <w:color w:val="auto"/>
          <w:sz w:val="30"/>
          <w:lang w:eastAsia="zh-CN"/>
        </w:rPr>
        <w:t>参考文献</w:t>
      </w:r>
      <w:bookmarkEnd w:id="124"/>
      <w:bookmarkEnd w:id="125"/>
      <w:bookmarkEnd w:id="126"/>
      <w:bookmarkEnd w:id="127"/>
      <w:bookmarkEnd w:id="128"/>
    </w:p>
    <w:bookmarkEnd w:id="129"/>
    <w:bookmarkEnd w:id="130"/>
    <w:bookmarkEnd w:id="131"/>
    <w:bookmarkEnd w:id="132"/>
    <w:bookmarkEnd w:id="133"/>
    <w:bookmarkEnd w:id="134"/>
    <w:p>
      <w:pPr>
        <w:spacing w:after="84" w:line="260" w:lineRule="auto"/>
        <w:rPr>
          <w:rFonts w:ascii="Times New Roman" w:hAnsi="Times New Roman" w:eastAsia="微软雅黑" w:cs="Times New Roman"/>
          <w:sz w:val="15"/>
          <w:szCs w:val="15"/>
        </w:rPr>
      </w:pPr>
    </w:p>
    <w:p>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z w:val="15"/>
          <w:szCs w:val="15"/>
          <w:shd w:val="clear" w:color="auto" w:fill="FFFFFF"/>
        </w:rPr>
        <w:t xml:space="preserve">Hainsworth JD, Meric-Bernstam F, Swanton C, </w:t>
      </w:r>
      <w:r>
        <w:rPr>
          <w:rFonts w:ascii="Times New Roman" w:hAnsi="Times New Roman" w:eastAsia="微软雅黑" w:cs="Times New Roman"/>
          <w:sz w:val="15"/>
          <w:szCs w:val="15"/>
          <w:shd w:val="clear" w:color="auto" w:fill="FFFFFF"/>
          <w:lang w:eastAsia="zh-CN"/>
        </w:rPr>
        <w:t>et al</w:t>
      </w:r>
      <w:r>
        <w:rPr>
          <w:rFonts w:ascii="Times New Roman" w:hAnsi="Times New Roman" w:eastAsia="微软雅黑" w:cs="Times New Roman"/>
          <w:sz w:val="15"/>
          <w:szCs w:val="15"/>
          <w:shd w:val="clear" w:color="auto" w:fill="FFFFFF"/>
        </w:rPr>
        <w:t xml:space="preserve">. Targeted </w:t>
      </w:r>
      <w:r>
        <w:rPr>
          <w:rFonts w:ascii="Times New Roman" w:hAnsi="Times New Roman" w:eastAsia="微软雅黑" w:cs="Times New Roman"/>
          <w:sz w:val="15"/>
          <w:szCs w:val="15"/>
          <w:shd w:val="clear" w:color="auto" w:fill="FFFFFF"/>
          <w:lang w:eastAsia="zh-CN"/>
        </w:rPr>
        <w:t>t</w:t>
      </w:r>
      <w:r>
        <w:rPr>
          <w:rFonts w:ascii="Times New Roman" w:hAnsi="Times New Roman" w:eastAsia="微软雅黑" w:cs="Times New Roman"/>
          <w:sz w:val="15"/>
          <w:szCs w:val="15"/>
          <w:shd w:val="clear" w:color="auto" w:fill="FFFFFF"/>
        </w:rPr>
        <w:t xml:space="preserve">herapy for </w:t>
      </w:r>
      <w:r>
        <w:rPr>
          <w:rFonts w:ascii="Times New Roman" w:hAnsi="Times New Roman" w:eastAsia="微软雅黑" w:cs="Times New Roman"/>
          <w:sz w:val="15"/>
          <w:szCs w:val="15"/>
          <w:shd w:val="clear" w:color="auto" w:fill="FFFFFF"/>
          <w:lang w:eastAsia="zh-CN"/>
        </w:rPr>
        <w:t>a</w:t>
      </w:r>
      <w:r>
        <w:rPr>
          <w:rFonts w:ascii="Times New Roman" w:hAnsi="Times New Roman" w:eastAsia="微软雅黑" w:cs="Times New Roman"/>
          <w:sz w:val="15"/>
          <w:szCs w:val="15"/>
          <w:shd w:val="clear" w:color="auto" w:fill="FFFFFF"/>
        </w:rPr>
        <w:t xml:space="preserve">dvanced </w:t>
      </w:r>
      <w:r>
        <w:rPr>
          <w:rFonts w:ascii="Times New Roman" w:hAnsi="Times New Roman" w:eastAsia="微软雅黑" w:cs="Times New Roman"/>
          <w:sz w:val="15"/>
          <w:szCs w:val="15"/>
          <w:shd w:val="clear" w:color="auto" w:fill="FFFFFF"/>
          <w:lang w:eastAsia="zh-CN"/>
        </w:rPr>
        <w:t>s</w:t>
      </w:r>
      <w:r>
        <w:rPr>
          <w:rFonts w:ascii="Times New Roman" w:hAnsi="Times New Roman" w:eastAsia="微软雅黑" w:cs="Times New Roman"/>
          <w:sz w:val="15"/>
          <w:szCs w:val="15"/>
          <w:shd w:val="clear" w:color="auto" w:fill="FFFFFF"/>
        </w:rPr>
        <w:t xml:space="preserve">olid </w:t>
      </w:r>
      <w:r>
        <w:rPr>
          <w:rFonts w:ascii="Times New Roman" w:hAnsi="Times New Roman" w:eastAsia="微软雅黑" w:cs="Times New Roman"/>
          <w:sz w:val="15"/>
          <w:szCs w:val="15"/>
          <w:shd w:val="clear" w:color="auto" w:fill="FFFFFF"/>
          <w:lang w:eastAsia="zh-CN"/>
        </w:rPr>
        <w:t>t</w:t>
      </w:r>
      <w:r>
        <w:rPr>
          <w:rFonts w:ascii="Times New Roman" w:hAnsi="Times New Roman" w:eastAsia="微软雅黑" w:cs="Times New Roman"/>
          <w:sz w:val="15"/>
          <w:szCs w:val="15"/>
          <w:shd w:val="clear" w:color="auto" w:fill="FFFFFF"/>
        </w:rPr>
        <w:t xml:space="preserve">umors on the </w:t>
      </w:r>
      <w:r>
        <w:rPr>
          <w:rFonts w:ascii="Times New Roman" w:hAnsi="Times New Roman" w:eastAsia="微软雅黑" w:cs="Times New Roman"/>
          <w:sz w:val="15"/>
          <w:szCs w:val="15"/>
          <w:shd w:val="clear" w:color="auto" w:fill="FFFFFF"/>
          <w:lang w:eastAsia="zh-CN"/>
        </w:rPr>
        <w:t>b</w:t>
      </w:r>
      <w:r>
        <w:rPr>
          <w:rFonts w:ascii="Times New Roman" w:hAnsi="Times New Roman" w:eastAsia="微软雅黑" w:cs="Times New Roman"/>
          <w:sz w:val="15"/>
          <w:szCs w:val="15"/>
          <w:shd w:val="clear" w:color="auto" w:fill="FFFFFF"/>
        </w:rPr>
        <w:t xml:space="preserve">asis of </w:t>
      </w:r>
      <w:r>
        <w:rPr>
          <w:rFonts w:ascii="Times New Roman" w:hAnsi="Times New Roman" w:eastAsia="微软雅黑" w:cs="Times New Roman"/>
          <w:sz w:val="15"/>
          <w:szCs w:val="15"/>
          <w:shd w:val="clear" w:color="auto" w:fill="FFFFFF"/>
          <w:lang w:eastAsia="zh-CN"/>
        </w:rPr>
        <w:t>m</w:t>
      </w:r>
      <w:r>
        <w:rPr>
          <w:rFonts w:ascii="Times New Roman" w:hAnsi="Times New Roman" w:eastAsia="微软雅黑" w:cs="Times New Roman"/>
          <w:sz w:val="15"/>
          <w:szCs w:val="15"/>
          <w:shd w:val="clear" w:color="auto" w:fill="FFFFFF"/>
        </w:rPr>
        <w:t xml:space="preserve">olecular </w:t>
      </w:r>
      <w:r>
        <w:rPr>
          <w:rFonts w:ascii="Times New Roman" w:hAnsi="Times New Roman" w:eastAsia="微软雅黑" w:cs="Times New Roman"/>
          <w:sz w:val="15"/>
          <w:szCs w:val="15"/>
          <w:shd w:val="clear" w:color="auto" w:fill="FFFFFF"/>
          <w:lang w:eastAsia="zh-CN"/>
        </w:rPr>
        <w:t>p</w:t>
      </w:r>
      <w:r>
        <w:rPr>
          <w:rFonts w:ascii="Times New Roman" w:hAnsi="Times New Roman" w:eastAsia="微软雅黑" w:cs="Times New Roman"/>
          <w:sz w:val="15"/>
          <w:szCs w:val="15"/>
          <w:shd w:val="clear" w:color="auto" w:fill="FFFFFF"/>
        </w:rPr>
        <w:t xml:space="preserve">rofiles: Results </w:t>
      </w:r>
      <w:r>
        <w:rPr>
          <w:rFonts w:ascii="Times New Roman" w:hAnsi="Times New Roman" w:eastAsia="微软雅黑" w:cs="Times New Roman"/>
          <w:sz w:val="15"/>
          <w:szCs w:val="15"/>
          <w:shd w:val="clear" w:color="auto" w:fill="FFFFFF"/>
          <w:lang w:eastAsia="zh-CN"/>
        </w:rPr>
        <w:t>f</w:t>
      </w:r>
      <w:r>
        <w:rPr>
          <w:rFonts w:ascii="Times New Roman" w:hAnsi="Times New Roman" w:eastAsia="微软雅黑" w:cs="Times New Roman"/>
          <w:sz w:val="15"/>
          <w:szCs w:val="15"/>
          <w:shd w:val="clear" w:color="auto" w:fill="FFFFFF"/>
        </w:rPr>
        <w:t xml:space="preserve">rom MyPathway, an </w:t>
      </w:r>
      <w:r>
        <w:rPr>
          <w:rFonts w:ascii="Times New Roman" w:hAnsi="Times New Roman" w:eastAsia="微软雅黑" w:cs="Times New Roman"/>
          <w:sz w:val="15"/>
          <w:szCs w:val="15"/>
          <w:shd w:val="clear" w:color="auto" w:fill="FFFFFF"/>
          <w:lang w:eastAsia="zh-CN"/>
        </w:rPr>
        <w:t>o</w:t>
      </w:r>
      <w:r>
        <w:rPr>
          <w:rFonts w:ascii="Times New Roman" w:hAnsi="Times New Roman" w:eastAsia="微软雅黑" w:cs="Times New Roman"/>
          <w:sz w:val="15"/>
          <w:szCs w:val="15"/>
          <w:shd w:val="clear" w:color="auto" w:fill="FFFFFF"/>
        </w:rPr>
        <w:t>pen-</w:t>
      </w:r>
      <w:r>
        <w:rPr>
          <w:rFonts w:ascii="Times New Roman" w:hAnsi="Times New Roman" w:eastAsia="微软雅黑" w:cs="Times New Roman"/>
          <w:sz w:val="15"/>
          <w:szCs w:val="15"/>
          <w:shd w:val="clear" w:color="auto" w:fill="FFFFFF"/>
          <w:lang w:eastAsia="zh-CN"/>
        </w:rPr>
        <w:t>l</w:t>
      </w:r>
      <w:r>
        <w:rPr>
          <w:rFonts w:ascii="Times New Roman" w:hAnsi="Times New Roman" w:eastAsia="微软雅黑" w:cs="Times New Roman"/>
          <w:sz w:val="15"/>
          <w:szCs w:val="15"/>
          <w:shd w:val="clear" w:color="auto" w:fill="FFFFFF"/>
        </w:rPr>
        <w:t xml:space="preserve">abel, </w:t>
      </w:r>
      <w:r>
        <w:rPr>
          <w:rFonts w:ascii="Times New Roman" w:hAnsi="Times New Roman" w:eastAsia="微软雅黑" w:cs="Times New Roman"/>
          <w:sz w:val="15"/>
          <w:szCs w:val="15"/>
          <w:shd w:val="clear" w:color="auto" w:fill="FFFFFF"/>
          <w:lang w:eastAsia="zh-CN"/>
        </w:rPr>
        <w:t>p</w:t>
      </w:r>
      <w:r>
        <w:rPr>
          <w:rFonts w:ascii="Times New Roman" w:hAnsi="Times New Roman" w:eastAsia="微软雅黑" w:cs="Times New Roman"/>
          <w:sz w:val="15"/>
          <w:szCs w:val="15"/>
          <w:shd w:val="clear" w:color="auto" w:fill="FFFFFF"/>
        </w:rPr>
        <w:t xml:space="preserve">hase IIa </w:t>
      </w:r>
      <w:r>
        <w:rPr>
          <w:rFonts w:ascii="Times New Roman" w:hAnsi="Times New Roman" w:eastAsia="微软雅黑" w:cs="Times New Roman"/>
          <w:sz w:val="15"/>
          <w:szCs w:val="15"/>
          <w:shd w:val="clear" w:color="auto" w:fill="FFFFFF"/>
          <w:lang w:eastAsia="zh-CN"/>
        </w:rPr>
        <w:t>m</w:t>
      </w:r>
      <w:r>
        <w:rPr>
          <w:rFonts w:ascii="Times New Roman" w:hAnsi="Times New Roman" w:eastAsia="微软雅黑" w:cs="Times New Roman"/>
          <w:sz w:val="15"/>
          <w:szCs w:val="15"/>
          <w:shd w:val="clear" w:color="auto" w:fill="FFFFFF"/>
        </w:rPr>
        <w:t xml:space="preserve">ultiple </w:t>
      </w:r>
      <w:r>
        <w:rPr>
          <w:rFonts w:ascii="Times New Roman" w:hAnsi="Times New Roman" w:eastAsia="微软雅黑" w:cs="Times New Roman"/>
          <w:sz w:val="15"/>
          <w:szCs w:val="15"/>
          <w:shd w:val="clear" w:color="auto" w:fill="FFFFFF"/>
          <w:lang w:eastAsia="zh-CN"/>
        </w:rPr>
        <w:t>b</w:t>
      </w:r>
      <w:r>
        <w:rPr>
          <w:rFonts w:ascii="Times New Roman" w:hAnsi="Times New Roman" w:eastAsia="微软雅黑" w:cs="Times New Roman"/>
          <w:sz w:val="15"/>
          <w:szCs w:val="15"/>
          <w:shd w:val="clear" w:color="auto" w:fill="FFFFFF"/>
        </w:rPr>
        <w:t xml:space="preserve">asket </w:t>
      </w:r>
      <w:r>
        <w:rPr>
          <w:rFonts w:ascii="Times New Roman" w:hAnsi="Times New Roman" w:eastAsia="微软雅黑" w:cs="Times New Roman"/>
          <w:sz w:val="15"/>
          <w:szCs w:val="15"/>
          <w:shd w:val="clear" w:color="auto" w:fill="FFFFFF"/>
          <w:lang w:eastAsia="zh-CN"/>
        </w:rPr>
        <w:t>s</w:t>
      </w:r>
      <w:r>
        <w:rPr>
          <w:rFonts w:ascii="Times New Roman" w:hAnsi="Times New Roman" w:eastAsia="微软雅黑" w:cs="Times New Roman"/>
          <w:sz w:val="15"/>
          <w:szCs w:val="15"/>
          <w:shd w:val="clear" w:color="auto" w:fill="FFFFFF"/>
        </w:rPr>
        <w:t xml:space="preserve">tudy. J Clin Oncol. 2018;36(6):536-542. </w:t>
      </w:r>
      <w:r>
        <w:rPr>
          <w:rFonts w:ascii="Times New Roman" w:hAnsi="Times New Roman" w:eastAsia="微软雅黑" w:cs="Times New Roman"/>
          <w:spacing w:val="-1"/>
          <w:sz w:val="15"/>
          <w:szCs w:val="15"/>
          <w:lang w:eastAsia="zh-CN"/>
        </w:rPr>
        <w:t xml:space="preserve">[PMID: 29320312] </w:t>
      </w:r>
    </w:p>
    <w:p>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Planchard D, Kim TM, Mazieres J, et al. Dabrafenib in patients with BRAF(V600E)-positive advanced non-small-cell lung cancer: a single-arm, multicentre, open-label, phase 2 trial. Lancet Oncol. 2016;17(5):642-50. [PMID: 27080216]</w:t>
      </w:r>
    </w:p>
    <w:p>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Kefford R, Miller WH, Tan DSW, et al. Preliminary results from a phase Ib/II, open-label, dose-escalation study of the oral BRAF inhibitor LGX818 in combination with the oral MEK1/2 inhibitor MEK162 in BRAF V600-dependent advanced solid tumors. J Clin Oncol. 2013;31(suppl 15): abstr 9029.</w:t>
      </w:r>
    </w:p>
    <w:p>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Dummer R, Ascierto PA, Gogas HJ, et al. Encorafenib plus binimetinib versus vemurafenib or encorafenib in patients with BRAF-mutant melanoma (COLUMBUS): a multicentre, open-label, randomised phase 3 trial. Lancet Oncol. 2018;19(5):603-615. [PMID: 29573941]</w:t>
      </w:r>
    </w:p>
    <w:p>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 xml:space="preserve">Larkin J, Ascierto PA, Dréno B, et al. Combined vemurafenib and cobimetinib in BRAF-mutated melanoma. N Engl J Med. 2014;371(20):1867-76. [PMID: 25265494] </w:t>
      </w:r>
    </w:p>
    <w:p>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Ascierto PA, McArthur GA, Dréno B, et al. Cobimetinib combined with vemurafenib in advanced BRAF(V600)-mutant melanoma (coBRIM): updated efficacy results from a randomised, double-blind, phase 3 trial. Lancet Oncol. 2016;17(9):1248-60. [PMID: 27480103]</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Fangusaro J, Onar-Thomas A, Poussaint TY, et al. Selumetinib in paediatric patients with BRAFaberrant or neurofibromatosis type 1-associated recurrent, refractory, or progressive low-grade glioma: a multicentre, phase 2 trial. Lancet Oncol 2019;20:1011-1022</w:t>
      </w:r>
      <w:r>
        <w:rPr>
          <w:rFonts w:ascii="Times New Roman" w:hAnsi="Times New Roman" w:eastAsia="微软雅黑" w:cs="Times New Roman"/>
          <w:sz w:val="15"/>
          <w:szCs w:val="15"/>
          <w:lang w:eastAsia="zh-CN"/>
        </w:rPr>
        <w:t>. [PMID: 31151904]</w:t>
      </w:r>
    </w:p>
    <w:p>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Long GV, Weber JS, Infante JR, et al. Overall survival and durable responses in patients with BRAF V600-mutant metastatic melanoma receiving dabrafenib combined with trametinib. J Clin Oncol. 2016;34(8):871-8. [PMID: 26811525]</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Gutzmer R, Stroyakovskiy D, Gogas H, et al. Atezolizumab, </w:t>
      </w:r>
      <w:r>
        <w:rPr>
          <w:rFonts w:ascii="Times New Roman" w:hAnsi="Times New Roman" w:eastAsia="微软雅黑" w:cs="Times New Roman"/>
          <w:sz w:val="15"/>
          <w:szCs w:val="15"/>
          <w:lang w:eastAsia="zh-CN"/>
        </w:rPr>
        <w:t>v</w:t>
      </w:r>
      <w:r>
        <w:rPr>
          <w:rFonts w:ascii="Times New Roman" w:hAnsi="Times New Roman" w:eastAsia="微软雅黑" w:cs="Times New Roman"/>
          <w:sz w:val="15"/>
          <w:szCs w:val="15"/>
        </w:rPr>
        <w:t xml:space="preserve">emurafenib,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obimetinib as </w:t>
      </w:r>
      <w:r>
        <w:rPr>
          <w:rFonts w:ascii="Times New Roman" w:hAnsi="Times New Roman" w:eastAsia="微软雅黑" w:cs="Times New Roman"/>
          <w:sz w:val="15"/>
          <w:szCs w:val="15"/>
          <w:lang w:eastAsia="zh-CN"/>
        </w:rPr>
        <w:t>f</w:t>
      </w:r>
      <w:r>
        <w:rPr>
          <w:rFonts w:ascii="Times New Roman" w:hAnsi="Times New Roman" w:eastAsia="微软雅黑" w:cs="Times New Roman"/>
          <w:sz w:val="15"/>
          <w:szCs w:val="15"/>
        </w:rPr>
        <w:t>irst-</w:t>
      </w:r>
      <w:r>
        <w:rPr>
          <w:rFonts w:ascii="Times New Roman" w:hAnsi="Times New Roman" w:eastAsia="微软雅黑" w:cs="Times New Roman"/>
          <w:sz w:val="15"/>
          <w:szCs w:val="15"/>
          <w:lang w:eastAsia="zh-CN"/>
        </w:rPr>
        <w:t>l</w:t>
      </w:r>
      <w:r>
        <w:rPr>
          <w:rFonts w:ascii="Times New Roman" w:hAnsi="Times New Roman" w:eastAsia="微软雅黑" w:cs="Times New Roman"/>
          <w:sz w:val="15"/>
          <w:szCs w:val="15"/>
        </w:rPr>
        <w:t>ine</w:t>
      </w:r>
      <w:r>
        <w:rPr>
          <w:rFonts w:ascii="Times New Roman" w:hAnsi="Times New Roman" w:eastAsia="微软雅黑" w:cs="Times New Roman"/>
          <w:sz w:val="15"/>
          <w:szCs w:val="15"/>
          <w:lang w:eastAsia="zh-CN"/>
        </w:rPr>
        <w:t xml:space="preserve"> t</w:t>
      </w:r>
      <w:r>
        <w:rPr>
          <w:rFonts w:ascii="Times New Roman" w:hAnsi="Times New Roman" w:eastAsia="微软雅黑" w:cs="Times New Roman"/>
          <w:sz w:val="15"/>
          <w:szCs w:val="15"/>
        </w:rPr>
        <w:t xml:space="preserve">reatment for </w:t>
      </w:r>
      <w:r>
        <w:rPr>
          <w:rFonts w:ascii="Times New Roman" w:hAnsi="Times New Roman" w:eastAsia="微软雅黑" w:cs="Times New Roman"/>
          <w:sz w:val="15"/>
          <w:szCs w:val="15"/>
          <w:lang w:eastAsia="zh-CN"/>
        </w:rPr>
        <w:t>u</w:t>
      </w:r>
      <w:r>
        <w:rPr>
          <w:rFonts w:ascii="Times New Roman" w:hAnsi="Times New Roman" w:eastAsia="微软雅黑" w:cs="Times New Roman"/>
          <w:sz w:val="15"/>
          <w:szCs w:val="15"/>
        </w:rPr>
        <w:t xml:space="preserve">nresectable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dvanced BRAF V600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utation-</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ositive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elanoma (IMspire150): Primary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nalysis of the </w:t>
      </w:r>
      <w:r>
        <w:rPr>
          <w:rFonts w:ascii="Times New Roman" w:hAnsi="Times New Roman" w:eastAsia="微软雅黑" w:cs="Times New Roman"/>
          <w:sz w:val="15"/>
          <w:szCs w:val="15"/>
          <w:lang w:eastAsia="zh-CN"/>
        </w:rPr>
        <w:t>r</w:t>
      </w:r>
      <w:r>
        <w:rPr>
          <w:rFonts w:ascii="Times New Roman" w:hAnsi="Times New Roman" w:eastAsia="微软雅黑" w:cs="Times New Roman"/>
          <w:sz w:val="15"/>
          <w:szCs w:val="15"/>
        </w:rPr>
        <w:t xml:space="preserve">andomised, </w:t>
      </w:r>
      <w:r>
        <w:rPr>
          <w:rFonts w:ascii="Times New Roman" w:hAnsi="Times New Roman" w:eastAsia="微软雅黑" w:cs="Times New Roman"/>
          <w:sz w:val="15"/>
          <w:szCs w:val="15"/>
          <w:lang w:eastAsia="zh-CN"/>
        </w:rPr>
        <w:t>d</w:t>
      </w:r>
      <w:r>
        <w:rPr>
          <w:rFonts w:ascii="Times New Roman" w:hAnsi="Times New Roman" w:eastAsia="微软雅黑" w:cs="Times New Roman"/>
          <w:sz w:val="15"/>
          <w:szCs w:val="15"/>
        </w:rPr>
        <w:t>ouble-</w:t>
      </w:r>
      <w:r>
        <w:rPr>
          <w:rFonts w:ascii="Times New Roman" w:hAnsi="Times New Roman" w:eastAsia="微软雅黑" w:cs="Times New Roman"/>
          <w:sz w:val="15"/>
          <w:szCs w:val="15"/>
          <w:lang w:eastAsia="zh-CN"/>
        </w:rPr>
        <w:t>b</w:t>
      </w:r>
      <w:r>
        <w:rPr>
          <w:rFonts w:ascii="Times New Roman" w:hAnsi="Times New Roman" w:eastAsia="微软雅黑" w:cs="Times New Roman"/>
          <w:sz w:val="15"/>
          <w:szCs w:val="15"/>
        </w:rPr>
        <w:t xml:space="preserve">lind,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lacebo-</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ontrolled,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3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rial. Lancet</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2020</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395(10240):1835-1844.</w:t>
      </w:r>
      <w:r>
        <w:rPr>
          <w:rFonts w:ascii="Times New Roman" w:hAnsi="Times New Roman" w:eastAsia="微软雅黑" w:cs="Times New Roman"/>
          <w:sz w:val="15"/>
          <w:szCs w:val="15"/>
          <w:lang w:eastAsia="zh-CN"/>
        </w:rPr>
        <w:t xml:space="preserve"> [PMID: 32534646]</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Van Cutsem E, Hujberts S, Grothey A, et al. Binimetinib,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ncorafenib,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etuximab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 xml:space="preserve">riplet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herapy for</w:t>
      </w:r>
      <w:r>
        <w:rPr>
          <w:rFonts w:ascii="Times New Roman" w:hAnsi="Times New Roman" w:eastAsia="微软雅黑" w:cs="Times New Roman"/>
          <w:sz w:val="15"/>
          <w:szCs w:val="15"/>
          <w:lang w:eastAsia="zh-CN"/>
        </w:rPr>
        <w:t xml:space="preserve"> 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utant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etastatic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Safety </w:t>
      </w:r>
      <w:r>
        <w:rPr>
          <w:rFonts w:ascii="Times New Roman" w:hAnsi="Times New Roman" w:eastAsia="微软雅黑" w:cs="Times New Roman"/>
          <w:sz w:val="15"/>
          <w:szCs w:val="15"/>
          <w:lang w:eastAsia="zh-CN"/>
        </w:rPr>
        <w:t>l</w:t>
      </w:r>
      <w:r>
        <w:rPr>
          <w:rFonts w:ascii="Times New Roman" w:hAnsi="Times New Roman" w:eastAsia="微软雅黑" w:cs="Times New Roman"/>
          <w:sz w:val="15"/>
          <w:szCs w:val="15"/>
        </w:rPr>
        <w:t>ead-</w:t>
      </w:r>
      <w:r>
        <w:rPr>
          <w:rFonts w:ascii="Times New Roman" w:hAnsi="Times New Roman" w:eastAsia="微软雅黑" w:cs="Times New Roman"/>
          <w:sz w:val="15"/>
          <w:szCs w:val="15"/>
          <w:lang w:eastAsia="zh-CN"/>
        </w:rPr>
        <w:t>i</w:t>
      </w:r>
      <w:r>
        <w:rPr>
          <w:rFonts w:ascii="Times New Roman" w:hAnsi="Times New Roman" w:eastAsia="微软雅黑" w:cs="Times New Roman"/>
          <w:sz w:val="15"/>
          <w:szCs w:val="15"/>
        </w:rPr>
        <w:t xml:space="preserve">n </w:t>
      </w:r>
      <w:r>
        <w:rPr>
          <w:rFonts w:ascii="Times New Roman" w:hAnsi="Times New Roman" w:eastAsia="微软雅黑" w:cs="Times New Roman"/>
          <w:sz w:val="15"/>
          <w:szCs w:val="15"/>
          <w:lang w:eastAsia="zh-CN"/>
        </w:rPr>
        <w:t>r</w:t>
      </w:r>
      <w:r>
        <w:rPr>
          <w:rFonts w:ascii="Times New Roman" w:hAnsi="Times New Roman" w:eastAsia="微软雅黑" w:cs="Times New Roman"/>
          <w:sz w:val="15"/>
          <w:szCs w:val="15"/>
        </w:rPr>
        <w:t>esults</w:t>
      </w:r>
      <w:r>
        <w:rPr>
          <w:rFonts w:ascii="Times New Roman" w:hAnsi="Times New Roman" w:eastAsia="微软雅黑" w:cs="Times New Roman"/>
          <w:sz w:val="15"/>
          <w:szCs w:val="15"/>
          <w:lang w:eastAsia="zh-CN"/>
        </w:rPr>
        <w:t xml:space="preserve"> f</w:t>
      </w:r>
      <w:r>
        <w:rPr>
          <w:rFonts w:ascii="Times New Roman" w:hAnsi="Times New Roman" w:eastAsia="微软雅黑" w:cs="Times New Roman"/>
          <w:sz w:val="15"/>
          <w:szCs w:val="15"/>
        </w:rPr>
        <w:t xml:space="preserve">rom the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III BEACON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w:t>
      </w:r>
      <w:r>
        <w:rPr>
          <w:rFonts w:ascii="Times New Roman" w:hAnsi="Times New Roman" w:eastAsia="微软雅黑" w:cs="Times New Roman"/>
          <w:sz w:val="15"/>
          <w:szCs w:val="15"/>
          <w:lang w:eastAsia="zh-CN"/>
        </w:rPr>
        <w:t>s</w:t>
      </w:r>
      <w:r>
        <w:rPr>
          <w:rFonts w:ascii="Times New Roman" w:hAnsi="Times New Roman" w:eastAsia="微软雅黑" w:cs="Times New Roman"/>
          <w:sz w:val="15"/>
          <w:szCs w:val="15"/>
        </w:rPr>
        <w:t xml:space="preserve">tudy. J Clin Oncol. 2019;37(17):1460-1469.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30892987</w:t>
      </w:r>
      <w:r>
        <w:rPr>
          <w:rFonts w:ascii="Times New Roman" w:hAnsi="Times New Roman" w:eastAsia="微软雅黑" w:cs="Times New Roman"/>
          <w:sz w:val="15"/>
          <w:szCs w:val="15"/>
          <w:lang w:eastAsia="zh-CN"/>
        </w:rPr>
        <w:t>]</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Kopetz S, Grothey A, Yaeger R, et al. Encorafenib, </w:t>
      </w:r>
      <w:r>
        <w:rPr>
          <w:rFonts w:ascii="Times New Roman" w:hAnsi="Times New Roman" w:eastAsia="微软雅黑" w:cs="Times New Roman"/>
          <w:sz w:val="15"/>
          <w:szCs w:val="15"/>
          <w:lang w:eastAsia="zh-CN"/>
        </w:rPr>
        <w:t>b</w:t>
      </w:r>
      <w:r>
        <w:rPr>
          <w:rFonts w:ascii="Times New Roman" w:hAnsi="Times New Roman" w:eastAsia="微软雅黑" w:cs="Times New Roman"/>
          <w:sz w:val="15"/>
          <w:szCs w:val="15"/>
        </w:rPr>
        <w:t xml:space="preserve">inimetinib,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etuximab in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N Engl J Med. 2019;381(17):1632-1643.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31566309</w:t>
      </w:r>
      <w:r>
        <w:rPr>
          <w:rFonts w:ascii="Times New Roman" w:hAnsi="Times New Roman" w:eastAsia="微软雅黑" w:cs="Times New Roman"/>
          <w:sz w:val="15"/>
          <w:szCs w:val="15"/>
          <w:lang w:eastAsia="zh-CN"/>
        </w:rPr>
        <w:t>]</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 xml:space="preserve">Kopetz S, Grothey A, Van CutsemE,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t al. Encorafenib plus cetuximab with or without binimetinib for BRAF V600E-mutant metastatic colorectal cancer: Quality-of-life results from a randomized, three-arm, phase III study versus the choice of either irinotecan or FOLFIRI plus cetuximab (BEACON CRC). J Clin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2020;38(suppl 4</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abstr 8</w:t>
      </w:r>
      <w:r>
        <w:rPr>
          <w:rFonts w:ascii="Times New Roman" w:hAnsi="Times New Roman" w:eastAsia="微软雅黑" w:cs="Times New Roman"/>
          <w:sz w:val="15"/>
          <w:szCs w:val="15"/>
          <w:lang w:eastAsia="zh-CN"/>
        </w:rPr>
        <w:t>.</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Kopetz S,</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Mcdonough S L,</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Morris V K, et al. Randomized trial of </w:t>
      </w:r>
      <w:r>
        <w:rPr>
          <w:rFonts w:ascii="Times New Roman" w:hAnsi="Times New Roman" w:eastAsia="微软雅黑" w:cs="Times New Roman"/>
          <w:sz w:val="15"/>
          <w:szCs w:val="15"/>
          <w:lang w:eastAsia="zh-CN"/>
        </w:rPr>
        <w:t>I</w:t>
      </w:r>
      <w:r>
        <w:rPr>
          <w:rFonts w:ascii="Times New Roman" w:hAnsi="Times New Roman" w:eastAsia="微软雅黑" w:cs="Times New Roman"/>
          <w:sz w:val="15"/>
          <w:szCs w:val="15"/>
        </w:rPr>
        <w:t xml:space="preserve">rinotecan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etuximab with or without </w:t>
      </w:r>
      <w:r>
        <w:rPr>
          <w:rFonts w:ascii="Times New Roman" w:hAnsi="Times New Roman" w:eastAsia="微软雅黑" w:cs="Times New Roman"/>
          <w:sz w:val="15"/>
          <w:szCs w:val="15"/>
          <w:lang w:eastAsia="zh-CN"/>
        </w:rPr>
        <w:t>V</w:t>
      </w:r>
      <w:r>
        <w:rPr>
          <w:rFonts w:ascii="Times New Roman" w:hAnsi="Times New Roman" w:eastAsia="微软雅黑" w:cs="Times New Roman"/>
          <w:sz w:val="15"/>
          <w:szCs w:val="15"/>
        </w:rPr>
        <w:t>emurafenib in BRAF-mutant metastatic colorectal cancer (SWOG 1406).[J]. Journal of Clinical Oncology, 2017, 35(4_suppl):520-520.</w:t>
      </w:r>
      <w:r>
        <w:rPr>
          <w:rFonts w:ascii="Times New Roman" w:hAnsi="Times New Roman" w:eastAsia="微软雅黑" w:cs="Times New Roman"/>
          <w:sz w:val="15"/>
          <w:szCs w:val="15"/>
          <w:lang w:eastAsia="zh-CN"/>
        </w:rPr>
        <w:t xml:space="preserve"> [PMID: 33356422]</w:t>
      </w:r>
    </w:p>
    <w:p>
      <w:pPr>
        <w:pStyle w:val="3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Hyman DM, Puzanov I, Subbiah V, et al. Vemurafenib in multiple nonmelanoma cancers with BRAF V600 mutations. N Engl J Med. 2015;373(8):726-36. [PMID: 26287849]</w:t>
      </w:r>
    </w:p>
    <w:p>
      <w:pPr>
        <w:pStyle w:val="3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Pietrantonio F, Petrelli F, Coinu A, et al. Predictive role of BRAF mutations in patients with advanced colorectal cancer receiving cetuximab and panitumumab: a meta-analysis. Eur J Cancer. 2015;51(5):587-94. [PMID: 25673558]</w:t>
      </w:r>
    </w:p>
    <w:p>
      <w:pPr>
        <w:pStyle w:val="3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Long GV, Flaherty KT, Stroyakovskiy D, et al. Dabrafenib plus trametinib versus dabrafenib monotherapy in patients with metastatic BRAF V600E/K-mutant melanoma: long-term survival and safety analysis of a phase 3 study. Ann Oncol. 2017;28(7):1631-1639. [</w:t>
      </w:r>
      <w:r>
        <w:rPr>
          <w:rFonts w:ascii="Times New Roman" w:hAnsi="Times New Roman" w:eastAsia="微软雅黑" w:cs="Times New Roman"/>
          <w:sz w:val="15"/>
          <w:szCs w:val="15"/>
          <w:shd w:val="clear" w:color="auto" w:fill="FFFFFF"/>
        </w:rPr>
        <w:t>PMID:</w:t>
      </w:r>
      <w:r>
        <w:rPr>
          <w:rFonts w:hint="eastAsia" w:ascii="Times New Roman" w:hAnsi="Times New Roman" w:eastAsia="微软雅黑" w:cs="Times New Roman"/>
          <w:sz w:val="15"/>
          <w:szCs w:val="15"/>
          <w:shd w:val="clear" w:color="auto" w:fill="FFFFFF"/>
          <w:lang w:eastAsia="zh-CN"/>
        </w:rPr>
        <w:t xml:space="preserve"> </w:t>
      </w:r>
      <w:r>
        <w:rPr>
          <w:rStyle w:val="17"/>
          <w:rFonts w:ascii="Times New Roman" w:hAnsi="Times New Roman" w:eastAsia="微软雅黑" w:cs="Times New Roman"/>
          <w:b w:val="0"/>
          <w:sz w:val="15"/>
          <w:szCs w:val="15"/>
          <w:shd w:val="clear" w:color="auto" w:fill="FFFFFF"/>
        </w:rPr>
        <w:t>28475671</w:t>
      </w:r>
      <w:r>
        <w:rPr>
          <w:rStyle w:val="17"/>
          <w:rFonts w:ascii="Times New Roman" w:hAnsi="Times New Roman" w:eastAsia="微软雅黑" w:cs="Times New Roman"/>
          <w:b w:val="0"/>
          <w:sz w:val="15"/>
          <w:szCs w:val="15"/>
          <w:shd w:val="clear" w:color="auto" w:fill="FFFFFF"/>
          <w:lang w:eastAsia="zh-CN"/>
        </w:rPr>
        <w:t xml:space="preserve">] </w:t>
      </w:r>
    </w:p>
    <w:p>
      <w:pPr>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 xml:space="preserve">Planchard D, Smit EF, Groen HJM, et al. </w:t>
      </w:r>
      <w:r>
        <w:rPr>
          <w:rFonts w:ascii="Times New Roman" w:hAnsi="Times New Roman" w:eastAsia="微软雅黑" w:cs="Times New Roman"/>
          <w:sz w:val="15"/>
          <w:szCs w:val="15"/>
        </w:rPr>
        <w:t>Dabrafenib plus trametinib in patients with previously untreated BRAF V600E-mutant metastatic non-small-cell lung cancer: an open-label, phase 2 trial</w:t>
      </w:r>
      <w:r>
        <w:rPr>
          <w:rFonts w:ascii="Times New Roman" w:hAnsi="Times New Roman" w:eastAsia="微软雅黑" w:cs="Times New Roman"/>
          <w:sz w:val="15"/>
          <w:szCs w:val="15"/>
          <w:lang w:eastAsia="zh-CN"/>
        </w:rPr>
        <w:t>. Lancet Oncol. 2017;18: 1307-1316. [</w:t>
      </w:r>
      <w:r>
        <w:rPr>
          <w:rFonts w:ascii="Times New Roman" w:hAnsi="Times New Roman" w:eastAsia="微软雅黑" w:cs="Times New Roman"/>
          <w:sz w:val="15"/>
          <w:szCs w:val="15"/>
        </w:rPr>
        <w:t>PMID: 28919011</w:t>
      </w:r>
      <w:r>
        <w:rPr>
          <w:rFonts w:ascii="Times New Roman" w:hAnsi="Times New Roman" w:eastAsia="微软雅黑" w:cs="Times New Roman"/>
          <w:sz w:val="15"/>
          <w:szCs w:val="15"/>
          <w:lang w:eastAsia="zh-CN"/>
        </w:rPr>
        <w:t>]</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Doebele RC, Drilon A, Paz-Ares L, et al. Entrectinib in patients with advanced or metastatic NTRK fusion-positive solid tumours: integrated analysis of three phase 1-2 trials. Lancet Oncol. 2020;21(2):271-282.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 31838007</w:t>
      </w:r>
      <w:r>
        <w:rPr>
          <w:rFonts w:ascii="Times New Roman" w:hAnsi="Times New Roman" w:eastAsia="微软雅黑" w:cs="Times New Roman"/>
          <w:sz w:val="15"/>
          <w:szCs w:val="15"/>
          <w:lang w:eastAsia="zh-CN"/>
        </w:rPr>
        <w:t>]</w:t>
      </w:r>
    </w:p>
    <w:p>
      <w:pPr>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Hong DS, DuBois SG, Kummar S, et al. Larotrectinib in patients with TRK fusion-positive solid tumours: a pooled analysis of three phase 1/2 clinical trials. Lancet Oncol. 2020;21(4):531-540. [PMID: 32105622]</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Bradford D, Larkins E, Mushti SL, et al. FDA approval summary: Selpercatinib for the treatment of lung and thyroid cancers with RET gene mutations or fusions. Clin Cancer Res. 2021;27(8):2130-2135</w:t>
      </w:r>
      <w:r>
        <w:rPr>
          <w:rFonts w:ascii="Times New Roman" w:hAnsi="Times New Roman" w:eastAsia="微软雅黑" w:cs="Times New Roman"/>
          <w:sz w:val="15"/>
          <w:szCs w:val="15"/>
          <w:lang w:eastAsia="zh-CN"/>
        </w:rPr>
        <w:t>. [PMID: 33239432]</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lang w:eastAsia="zh-CN"/>
        </w:rPr>
        <w:t>Drusbosky LM, Rodriguez E, Dawar R, et al. Therapeutic strategies in RET gene rearranged non-small cell lung cancer. J Hematol Oncol. 2021;14(1):50. [PMID: 33771190]</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Sherman SI, Clary DO, Elisei R, et al. Correlative analyses of RET and RAS mutations in a phase 3 trial of cabozantinib in patients with progressive, metastatic medullary thyroid cancer. Cancer</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2016</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122(24):3856-3864.</w:t>
      </w:r>
      <w:r>
        <w:rPr>
          <w:rFonts w:ascii="Times New Roman" w:hAnsi="Times New Roman" w:eastAsia="微软雅黑" w:cs="Times New Roman"/>
          <w:sz w:val="15"/>
          <w:szCs w:val="15"/>
          <w:lang w:eastAsia="zh-CN"/>
        </w:rPr>
        <w:t xml:space="preserve"> [PMID: 27525386]</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Hida T, Velcheti V, Reckamp KL, et al. A phase 2 study of lenvatinib in patients with RET fusion-positive lung adenocarcinoma. Lung Cancer. 2019;138:124-130. [PMID: 31710864]</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Drilon A, Rekhtman N, Arcila M, et al. Cabozantinib in patients with advanced RET-rearranged non-small-cell lung cancer: an open-label, single-centre, phase 2, single-arm trial. Lancet Oncol. 2016;17(12):1653-1660. [PMID: 27825636]</w:t>
      </w:r>
    </w:p>
    <w:p>
      <w:pPr>
        <w:widowControl/>
        <w:adjustRightInd w:val="0"/>
        <w:snapToGrid w:val="0"/>
        <w:spacing w:after="120" w:afterLines="50"/>
        <w:jc w:val="both"/>
        <w:rPr>
          <w:rFonts w:ascii="Times New Roman" w:hAnsi="Times New Roman" w:eastAsia="微软雅黑" w:cs="Times New Roman"/>
          <w:sz w:val="15"/>
          <w:szCs w:val="15"/>
        </w:rPr>
      </w:pPr>
      <w:r>
        <w:fldChar w:fldCharType="begin"/>
      </w:r>
      <w:r>
        <w:instrText xml:space="preserve"> HYPERLINK "https://www.ncbi.nlm.nih.gov/pubmed/?term=Yoh%20K%5BAuthor%5D&amp;cauthor=true&amp;cauthor_uid=27825616" </w:instrText>
      </w:r>
      <w:r>
        <w:fldChar w:fldCharType="separate"/>
      </w:r>
      <w:r>
        <w:rPr>
          <w:rFonts w:ascii="Times New Roman" w:hAnsi="Times New Roman" w:eastAsia="微软雅黑" w:cs="Times New Roman"/>
          <w:sz w:val="15"/>
          <w:szCs w:val="15"/>
        </w:rPr>
        <w:t>Yoh K</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w:t>
      </w:r>
      <w:r>
        <w:rPr>
          <w:rFonts w:hint="eastAsia" w:ascii="Times New Roman" w:hAnsi="Times New Roman" w:eastAsia="微软雅黑" w:cs="Times New Roman"/>
          <w:sz w:val="15"/>
          <w:szCs w:val="15"/>
          <w:lang w:eastAsia="zh-CN"/>
        </w:rPr>
        <w:t xml:space="preserve"> </w:t>
      </w:r>
      <w:r>
        <w:fldChar w:fldCharType="begin"/>
      </w:r>
      <w:r>
        <w:instrText xml:space="preserve"> HYPERLINK "https://www.ncbi.nlm.nih.gov/pubmed/?term=Seto%20T%5BAuthor%5D&amp;cauthor=true&amp;cauthor_uid=27825616" </w:instrText>
      </w:r>
      <w:r>
        <w:fldChar w:fldCharType="separate"/>
      </w:r>
      <w:r>
        <w:rPr>
          <w:rFonts w:ascii="Times New Roman" w:hAnsi="Times New Roman" w:eastAsia="微软雅黑" w:cs="Times New Roman"/>
          <w:sz w:val="15"/>
          <w:szCs w:val="15"/>
        </w:rPr>
        <w:t>Seto T</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w:t>
      </w:r>
      <w:r>
        <w:rPr>
          <w:rFonts w:hint="eastAsia" w:ascii="Times New Roman" w:hAnsi="Times New Roman" w:eastAsia="微软雅黑" w:cs="Times New Roman"/>
          <w:sz w:val="15"/>
          <w:szCs w:val="15"/>
          <w:lang w:eastAsia="zh-CN"/>
        </w:rPr>
        <w:t xml:space="preserve"> </w:t>
      </w:r>
      <w:r>
        <w:fldChar w:fldCharType="begin"/>
      </w:r>
      <w:r>
        <w:instrText xml:space="preserve"> HYPERLINK "https://www.ncbi.nlm.nih.gov/pubmed/?term=Satouchi%20M%5BAuthor%5D&amp;cauthor=true&amp;cauthor_uid=27825616" </w:instrText>
      </w:r>
      <w:r>
        <w:fldChar w:fldCharType="separate"/>
      </w:r>
      <w:r>
        <w:rPr>
          <w:rFonts w:ascii="Times New Roman" w:hAnsi="Times New Roman" w:eastAsia="微软雅黑" w:cs="Times New Roman"/>
          <w:sz w:val="15"/>
          <w:szCs w:val="15"/>
        </w:rPr>
        <w:t>Satouchi M</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 et al. Vandetanib</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in patients with previously treated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RET-rearranged advanced non-small-cell lung cancer (LURET): an open-label, multicentre phase 2 trial. </w:t>
      </w:r>
      <w:r>
        <w:fldChar w:fldCharType="begin"/>
      </w:r>
      <w:r>
        <w:instrText xml:space="preserve"> HYPERLINK "https://www.ncbi.nlm.nih.gov/pubmed/27825616" \o "The Lancet. Respiratory medicine." </w:instrText>
      </w:r>
      <w:r>
        <w:fldChar w:fldCharType="separate"/>
      </w:r>
      <w:r>
        <w:rPr>
          <w:rFonts w:ascii="Times New Roman" w:hAnsi="Times New Roman" w:eastAsia="微软雅黑" w:cs="Times New Roman"/>
          <w:sz w:val="15"/>
          <w:szCs w:val="15"/>
        </w:rPr>
        <w:t>Lancet Respir Med</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lang w:eastAsia="zh-CN"/>
        </w:rPr>
        <w:fldChar w:fldCharType="end"/>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2017</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5(1):42-50.</w:t>
      </w:r>
      <w:r>
        <w:rPr>
          <w:rFonts w:ascii="Times New Roman" w:hAnsi="Times New Roman" w:eastAsia="微软雅黑" w:cs="Times New Roman"/>
          <w:sz w:val="15"/>
          <w:szCs w:val="15"/>
          <w:lang w:eastAsia="zh-CN"/>
        </w:rPr>
        <w:t xml:space="preserve"> [PMID: 27825616]</w:t>
      </w:r>
    </w:p>
    <w:p>
      <w:pPr>
        <w:pStyle w:val="13"/>
        <w:widowControl/>
        <w:rPr>
          <w:rFonts w:ascii="Times New Roman" w:hAnsi="Times New Roman" w:eastAsia="等线"/>
          <w:sz w:val="22"/>
          <w:lang w:eastAsia="zh-CN"/>
        </w:rPr>
      </w:pPr>
    </w:p>
    <w:sectPr>
      <w:headerReference r:id="rId5" w:type="default"/>
      <w:footerReference r:id="rId6" w:type="default"/>
      <w:pgSz w:w="11911" w:h="16838"/>
      <w:pgMar w:top="1037" w:right="1020" w:bottom="981" w:left="1020" w:header="567" w:footer="567" w:gutter="0"/>
      <w:pgNumType w:start="1"/>
      <w:cols w:space="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rPr>
        <w:sz w:val="20"/>
        <w:szCs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rPr>
        <w:sz w:val="20"/>
        <w:szCs w:val="20"/>
      </w:rPr>
    </w:pPr>
    <w:r>
      <mc:AlternateContent>
        <mc:Choice Requires="wps">
          <w:drawing>
            <wp:anchor distT="0" distB="0" distL="114300" distR="114300" simplePos="0" relativeHeight="251659264" behindDoc="0" locked="0" layoutInCell="1" allowOverlap="1">
              <wp:simplePos x="0" y="0"/>
              <wp:positionH relativeFrom="margin">
                <wp:posOffset>2821305</wp:posOffset>
              </wp:positionH>
              <wp:positionV relativeFrom="paragraph">
                <wp:posOffset>0</wp:posOffset>
              </wp:positionV>
              <wp:extent cx="579120" cy="160020"/>
              <wp:effectExtent l="0" t="0" r="0" b="0"/>
              <wp:wrapNone/>
              <wp:docPr id="60" name="文本框 60"/>
              <wp:cNvGraphicFramePr/>
              <a:graphic xmlns:a="http://schemas.openxmlformats.org/drawingml/2006/main">
                <a:graphicData uri="http://schemas.microsoft.com/office/word/2010/wordprocessingShape">
                  <wps:wsp>
                    <wps:cNvSpPr txBox="1"/>
                    <wps:spPr>
                      <a:xfrm>
                        <a:off x="0" y="0"/>
                        <a:ext cx="579120" cy="16002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1</w:t>
                          </w:r>
                          <w:r>
                            <w:rPr>
                              <w:rFonts w:ascii="Times New Roman" w:hAnsi="Times New Roman" w:cs="Times New Roman"/>
                              <w:b/>
                              <w:bCs/>
                            </w:rPr>
                            <w:fldChar w:fldCharType="end"/>
                          </w:r>
                          <w:r>
                            <w:rPr>
                              <w:rFonts w:hint="eastAsia"/>
                              <w:b/>
                              <w:bCs/>
                            </w:rPr>
                            <w:t xml:space="preserve"> </w:t>
                          </w:r>
                          <w:r>
                            <w:rPr>
                              <w:rFonts w:ascii="Times New Roman" w:hAnsi="Times New Roman" w:cs="Times New Roman"/>
                              <w:b/>
                              <w:bCs/>
                            </w:rPr>
                            <w:t>/</w:t>
                          </w:r>
                          <w:r>
                            <w:rPr>
                              <w:rFonts w:hint="eastAsia"/>
                              <w:b/>
                              <w:bCs/>
                            </w:rPr>
                            <w:t xml:space="preserve">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26</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24</w:t>
                          </w:r>
                          <w:r>
                            <w:rPr>
                              <w:rFonts w:ascii="Times New Roman" w:hAnsi="Times New Roman" w:eastAsia="微软雅黑" w:cs="Times New Roman"/>
                              <w:b/>
                              <w:bCs/>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22.15pt;margin-top:0pt;height:12.6pt;width:45.6pt;mso-position-horizontal-relative:margin;z-index:251659264;mso-width-relative:page;mso-height-relative:page;" filled="f" stroked="f" coordsize="21600,21600" o:gfxdata="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LxZ9aNYAAAAHAQAADwAAAAAAAAABACAAAAAiAAAAZHJzL2Rvd25yZXYueG1sUEsB&#10;AhQAFAAAAAgAh07iQM0IK8AwAgAAVwQAAA4AAAAAAAAAAQAgAAAAJQEAAGRycy9lMm9Eb2MueG1s&#10;UEsFBgAAAAAGAAYAWQEAAMcFAAAAAA==&#10;">
              <v:fill on="f" focussize="0,0"/>
              <v:stroke on="f" weight="0.5pt"/>
              <v:imagedata o:title=""/>
              <o:lock v:ext="edit" aspectratio="f"/>
              <v:textbox inset="0mm,0mm,0mm,0mm">
                <w:txbxContent>
                  <w:p>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1</w:t>
                    </w:r>
                    <w:r>
                      <w:rPr>
                        <w:rFonts w:ascii="Times New Roman" w:hAnsi="Times New Roman" w:cs="Times New Roman"/>
                        <w:b/>
                        <w:bCs/>
                      </w:rPr>
                      <w:fldChar w:fldCharType="end"/>
                    </w:r>
                    <w:r>
                      <w:rPr>
                        <w:rFonts w:hint="eastAsia"/>
                        <w:b/>
                        <w:bCs/>
                      </w:rPr>
                      <w:t xml:space="preserve"> </w:t>
                    </w:r>
                    <w:r>
                      <w:rPr>
                        <w:rFonts w:ascii="Times New Roman" w:hAnsi="Times New Roman" w:cs="Times New Roman"/>
                        <w:b/>
                        <w:bCs/>
                      </w:rPr>
                      <w:t>/</w:t>
                    </w:r>
                    <w:r>
                      <w:rPr>
                        <w:rFonts w:hint="eastAsia"/>
                        <w:b/>
                        <w:bCs/>
                      </w:rPr>
                      <w:t xml:space="preserve">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26</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24</w:t>
                    </w:r>
                    <w:r>
                      <w:rPr>
                        <w:rFonts w:ascii="Times New Roman" w:hAnsi="Times New Roman" w:eastAsia="微软雅黑" w:cs="Times New Roman"/>
                        <w:b/>
                        <w:bCs/>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jc w:val="right"/>
      <w:rPr>
        <w:sz w:val="20"/>
        <w:szCs w:val="20"/>
        <w:lang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C4B0A655"/>
    <w:multiLevelType w:val="singleLevel"/>
    <w:tmpl w:val="C4B0A655"/>
    <w:lvl w:ilvl="0" w:tentative="0">
      <w:start w:val="1"/>
      <w:numFmt w:val="decimal"/>
      <w:suff w:val="space"/>
      <w:lvlText w:val="%1."/>
      <w:lvlJc w:val="left"/>
    </w:lvl>
  </w:abstractNum>
  <w:abstractNum w:abstractNumId="1">
    <w:nsid w:val="D116E023"/>
    <w:multiLevelType w:val="singleLevel"/>
    <w:tmpl w:val="D116E023"/>
    <w:lvl w:ilvl="0" w:tentative="0">
      <w:start w:val="1"/>
      <w:numFmt w:val="decimal"/>
      <w:lvlText w:val="%1."/>
      <w:lvlJc w:val="left"/>
      <w:pPr>
        <w:tabs>
          <w:tab w:val="left" w:pos="295"/>
        </w:tabs>
        <w:ind w:left="295" w:hanging="295"/>
      </w:pPr>
      <w:rPr>
        <w:rFonts w:hint="default"/>
      </w:rPr>
    </w:lvl>
  </w:abstractNum>
  <w:abstractNum w:abstractNumId="2">
    <w:nsid w:val="FE6C8412"/>
    <w:multiLevelType w:val="singleLevel"/>
    <w:tmpl w:val="FE6C8412"/>
    <w:lvl w:ilvl="0" w:tentative="0">
      <w:start w:val="1"/>
      <w:numFmt w:val="decimal"/>
      <w:lvlText w:val="%1."/>
      <w:lvlJc w:val="left"/>
      <w:pPr>
        <w:ind w:left="425" w:hanging="425"/>
      </w:pPr>
      <w:rPr>
        <w:rFonts w:hint="default"/>
      </w:rPr>
    </w:lvl>
  </w:abstractNum>
  <w:abstractNum w:abstractNumId="3">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5">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6">
    <w:nsid w:val="3FE2A38E"/>
    <w:multiLevelType w:val="singleLevel"/>
    <w:tmpl w:val="3FE2A38E"/>
    <w:lvl w:ilvl="0" w:tentative="0">
      <w:start w:val="1"/>
      <w:numFmt w:val="decimal"/>
      <w:lvlText w:val="%1."/>
      <w:lvlJc w:val="left"/>
      <w:pPr>
        <w:ind w:left="425" w:hanging="425"/>
      </w:pPr>
      <w:rPr>
        <w:rFonts w:hint="default"/>
      </w:rPr>
    </w:lvl>
  </w:abstractNum>
  <w:abstractNum w:abstractNumId="7">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8">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9">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0">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7"/>
  </w:num>
  <w:num w:numId="2">
    <w:abstractNumId w:val="10"/>
  </w:num>
  <w:num w:numId="3">
    <w:abstractNumId w:val="9"/>
  </w:num>
  <w:num w:numId="4">
    <w:abstractNumId w:val="3"/>
  </w:num>
  <w:num w:numId="5">
    <w:abstractNumId w:val="4"/>
  </w:num>
  <w:num w:numId="6">
    <w:abstractNumId w:val="2"/>
  </w:num>
  <w:num w:numId="7">
    <w:abstractNumId w:val="0"/>
  </w:num>
  <w:num w:numId="8">
    <w:abstractNumId w:val="5"/>
  </w:num>
  <w:num w:numId="9">
    <w:abstractNumId w:val="6"/>
  </w:num>
  <w:num w:numId="10">
    <w:abstractNumId w:val="1"/>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hideSpellingErrors/>
  <w:hideGrammaticalErrors/>
  <w:documentProtection w:enforcement="0"/>
  <w:defaultTabStop w:val="420"/>
  <w:drawingGridHorizontalSpacing w:val="220"/>
  <w:drawingGridVerticalSpacing w:val="-794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0025C"/>
    <w:rsid w:val="00005B0E"/>
    <w:rsid w:val="0001312B"/>
    <w:rsid w:val="00081920"/>
    <w:rsid w:val="000A2664"/>
    <w:rsid w:val="000D0782"/>
    <w:rsid w:val="000E362A"/>
    <w:rsid w:val="00104926"/>
    <w:rsid w:val="001053E4"/>
    <w:rsid w:val="00105989"/>
    <w:rsid w:val="00117914"/>
    <w:rsid w:val="00154460"/>
    <w:rsid w:val="00172A27"/>
    <w:rsid w:val="001959D9"/>
    <w:rsid w:val="001A2CB9"/>
    <w:rsid w:val="001C3610"/>
    <w:rsid w:val="002254E5"/>
    <w:rsid w:val="00252FBC"/>
    <w:rsid w:val="0026137A"/>
    <w:rsid w:val="00276CD5"/>
    <w:rsid w:val="002A143C"/>
    <w:rsid w:val="002A5B31"/>
    <w:rsid w:val="002B1AA8"/>
    <w:rsid w:val="002D4647"/>
    <w:rsid w:val="002E04BC"/>
    <w:rsid w:val="002E7BF1"/>
    <w:rsid w:val="002F2DAD"/>
    <w:rsid w:val="003207D3"/>
    <w:rsid w:val="00332A89"/>
    <w:rsid w:val="0034499C"/>
    <w:rsid w:val="00360334"/>
    <w:rsid w:val="003640BA"/>
    <w:rsid w:val="00390C09"/>
    <w:rsid w:val="003972AA"/>
    <w:rsid w:val="003A350F"/>
    <w:rsid w:val="003A7D77"/>
    <w:rsid w:val="003B559A"/>
    <w:rsid w:val="003C3ECA"/>
    <w:rsid w:val="003D2994"/>
    <w:rsid w:val="003E4739"/>
    <w:rsid w:val="00427049"/>
    <w:rsid w:val="00443628"/>
    <w:rsid w:val="00446E4B"/>
    <w:rsid w:val="00476D4C"/>
    <w:rsid w:val="004B492B"/>
    <w:rsid w:val="004C3D97"/>
    <w:rsid w:val="004D483B"/>
    <w:rsid w:val="004D7D5E"/>
    <w:rsid w:val="004E15A7"/>
    <w:rsid w:val="0050399F"/>
    <w:rsid w:val="00505780"/>
    <w:rsid w:val="005144C4"/>
    <w:rsid w:val="0052321F"/>
    <w:rsid w:val="00535438"/>
    <w:rsid w:val="00566F5F"/>
    <w:rsid w:val="0057092B"/>
    <w:rsid w:val="005855FB"/>
    <w:rsid w:val="00586BAE"/>
    <w:rsid w:val="0059532D"/>
    <w:rsid w:val="005B7DE2"/>
    <w:rsid w:val="005C1534"/>
    <w:rsid w:val="005C58E7"/>
    <w:rsid w:val="005D54B1"/>
    <w:rsid w:val="005D5C59"/>
    <w:rsid w:val="00602F73"/>
    <w:rsid w:val="00636A7B"/>
    <w:rsid w:val="00644323"/>
    <w:rsid w:val="006726E8"/>
    <w:rsid w:val="00674D1B"/>
    <w:rsid w:val="00677C20"/>
    <w:rsid w:val="0068455B"/>
    <w:rsid w:val="006A31A2"/>
    <w:rsid w:val="006D19D1"/>
    <w:rsid w:val="006E5EF4"/>
    <w:rsid w:val="00741BF2"/>
    <w:rsid w:val="00766561"/>
    <w:rsid w:val="00767E16"/>
    <w:rsid w:val="007730F0"/>
    <w:rsid w:val="007A56FE"/>
    <w:rsid w:val="007C080D"/>
    <w:rsid w:val="007E782E"/>
    <w:rsid w:val="007F6937"/>
    <w:rsid w:val="0081609B"/>
    <w:rsid w:val="0082466F"/>
    <w:rsid w:val="00832AE3"/>
    <w:rsid w:val="0084471D"/>
    <w:rsid w:val="00844E7A"/>
    <w:rsid w:val="008633BB"/>
    <w:rsid w:val="00872E15"/>
    <w:rsid w:val="00874309"/>
    <w:rsid w:val="008B2982"/>
    <w:rsid w:val="008B58DA"/>
    <w:rsid w:val="008C100A"/>
    <w:rsid w:val="008F10CF"/>
    <w:rsid w:val="008F2A2D"/>
    <w:rsid w:val="008F7637"/>
    <w:rsid w:val="00907638"/>
    <w:rsid w:val="00925060"/>
    <w:rsid w:val="009625B5"/>
    <w:rsid w:val="00994660"/>
    <w:rsid w:val="009C5C12"/>
    <w:rsid w:val="009D7664"/>
    <w:rsid w:val="009F2509"/>
    <w:rsid w:val="00A0169B"/>
    <w:rsid w:val="00A14B58"/>
    <w:rsid w:val="00A23508"/>
    <w:rsid w:val="00A31866"/>
    <w:rsid w:val="00A55B11"/>
    <w:rsid w:val="00A96CF9"/>
    <w:rsid w:val="00AA2588"/>
    <w:rsid w:val="00AA7B03"/>
    <w:rsid w:val="00AE3E98"/>
    <w:rsid w:val="00AE3EE6"/>
    <w:rsid w:val="00AE5DB4"/>
    <w:rsid w:val="00B01B75"/>
    <w:rsid w:val="00B03FA1"/>
    <w:rsid w:val="00B0600E"/>
    <w:rsid w:val="00B0681C"/>
    <w:rsid w:val="00B50470"/>
    <w:rsid w:val="00B55425"/>
    <w:rsid w:val="00B57A8D"/>
    <w:rsid w:val="00B72152"/>
    <w:rsid w:val="00B91F0F"/>
    <w:rsid w:val="00B9480D"/>
    <w:rsid w:val="00BF7173"/>
    <w:rsid w:val="00C1683E"/>
    <w:rsid w:val="00C236D9"/>
    <w:rsid w:val="00C45AD1"/>
    <w:rsid w:val="00CB5634"/>
    <w:rsid w:val="00D06B54"/>
    <w:rsid w:val="00D2107B"/>
    <w:rsid w:val="00D22BB0"/>
    <w:rsid w:val="00D33D6C"/>
    <w:rsid w:val="00D40855"/>
    <w:rsid w:val="00D730DF"/>
    <w:rsid w:val="00D84967"/>
    <w:rsid w:val="00DA2641"/>
    <w:rsid w:val="00DA2F2F"/>
    <w:rsid w:val="00DB7C89"/>
    <w:rsid w:val="00DD20F3"/>
    <w:rsid w:val="00E31BA8"/>
    <w:rsid w:val="00E5626C"/>
    <w:rsid w:val="00E84B3C"/>
    <w:rsid w:val="00EC2BA9"/>
    <w:rsid w:val="00EE232F"/>
    <w:rsid w:val="00EF58B1"/>
    <w:rsid w:val="00F00DDD"/>
    <w:rsid w:val="00F17E98"/>
    <w:rsid w:val="00F24223"/>
    <w:rsid w:val="00F25C1E"/>
    <w:rsid w:val="00F31586"/>
    <w:rsid w:val="00F31C22"/>
    <w:rsid w:val="00F37500"/>
    <w:rsid w:val="00F4259E"/>
    <w:rsid w:val="00F56876"/>
    <w:rsid w:val="00F94828"/>
    <w:rsid w:val="00FB27C3"/>
    <w:rsid w:val="00FC3B0C"/>
    <w:rsid w:val="00FD2D1B"/>
    <w:rsid w:val="00FF7BB1"/>
    <w:rsid w:val="011A030A"/>
    <w:rsid w:val="011A0D8B"/>
    <w:rsid w:val="01A0337A"/>
    <w:rsid w:val="01B83AFF"/>
    <w:rsid w:val="01BD0DCF"/>
    <w:rsid w:val="02CA5230"/>
    <w:rsid w:val="02EF098F"/>
    <w:rsid w:val="033B62CB"/>
    <w:rsid w:val="035941B0"/>
    <w:rsid w:val="038726D8"/>
    <w:rsid w:val="03BB116C"/>
    <w:rsid w:val="03E921F1"/>
    <w:rsid w:val="04791D69"/>
    <w:rsid w:val="04871837"/>
    <w:rsid w:val="04A167FA"/>
    <w:rsid w:val="04C17114"/>
    <w:rsid w:val="05815BFE"/>
    <w:rsid w:val="05887898"/>
    <w:rsid w:val="06402E3D"/>
    <w:rsid w:val="06A61E8D"/>
    <w:rsid w:val="06E36A2C"/>
    <w:rsid w:val="06EB7F4D"/>
    <w:rsid w:val="07146D98"/>
    <w:rsid w:val="074043CC"/>
    <w:rsid w:val="07AB34E7"/>
    <w:rsid w:val="07AD72D5"/>
    <w:rsid w:val="07D36A00"/>
    <w:rsid w:val="07DB59EB"/>
    <w:rsid w:val="083F50A2"/>
    <w:rsid w:val="08402003"/>
    <w:rsid w:val="084E78AD"/>
    <w:rsid w:val="088D7FF0"/>
    <w:rsid w:val="08F95ACA"/>
    <w:rsid w:val="09705B33"/>
    <w:rsid w:val="0A043ABA"/>
    <w:rsid w:val="0A115B97"/>
    <w:rsid w:val="0A135DF6"/>
    <w:rsid w:val="0A706898"/>
    <w:rsid w:val="0A757891"/>
    <w:rsid w:val="0ADA7F11"/>
    <w:rsid w:val="0AEC09F3"/>
    <w:rsid w:val="0B560D41"/>
    <w:rsid w:val="0C1768CC"/>
    <w:rsid w:val="0C195871"/>
    <w:rsid w:val="0C2E1321"/>
    <w:rsid w:val="0C3A0C95"/>
    <w:rsid w:val="0C3E5385"/>
    <w:rsid w:val="0C96240B"/>
    <w:rsid w:val="0CB3609B"/>
    <w:rsid w:val="0CE44010"/>
    <w:rsid w:val="0D055CE8"/>
    <w:rsid w:val="0D0E2E15"/>
    <w:rsid w:val="0D9819F1"/>
    <w:rsid w:val="0DB95119"/>
    <w:rsid w:val="0E046D48"/>
    <w:rsid w:val="0E11445D"/>
    <w:rsid w:val="0E542351"/>
    <w:rsid w:val="0E632099"/>
    <w:rsid w:val="0EBF2A43"/>
    <w:rsid w:val="0EC91129"/>
    <w:rsid w:val="0ED843CC"/>
    <w:rsid w:val="0F271FDD"/>
    <w:rsid w:val="0F30238E"/>
    <w:rsid w:val="0F566E98"/>
    <w:rsid w:val="0FB9297A"/>
    <w:rsid w:val="0FB96D29"/>
    <w:rsid w:val="0FEF6595"/>
    <w:rsid w:val="10A519AE"/>
    <w:rsid w:val="10D564FF"/>
    <w:rsid w:val="110D3F98"/>
    <w:rsid w:val="11A86C46"/>
    <w:rsid w:val="11DF2B5D"/>
    <w:rsid w:val="11FC64C1"/>
    <w:rsid w:val="12850E64"/>
    <w:rsid w:val="12963DA1"/>
    <w:rsid w:val="12A001CA"/>
    <w:rsid w:val="12F372F0"/>
    <w:rsid w:val="132612E4"/>
    <w:rsid w:val="13897526"/>
    <w:rsid w:val="13AB527B"/>
    <w:rsid w:val="13CB0BE7"/>
    <w:rsid w:val="14872247"/>
    <w:rsid w:val="148972D9"/>
    <w:rsid w:val="149B7751"/>
    <w:rsid w:val="14C82A00"/>
    <w:rsid w:val="14E50274"/>
    <w:rsid w:val="150E31A1"/>
    <w:rsid w:val="15196B67"/>
    <w:rsid w:val="152E3223"/>
    <w:rsid w:val="153F7D0D"/>
    <w:rsid w:val="15C92943"/>
    <w:rsid w:val="15D73C77"/>
    <w:rsid w:val="165063E4"/>
    <w:rsid w:val="168C73CA"/>
    <w:rsid w:val="169D0B79"/>
    <w:rsid w:val="16BD5BE8"/>
    <w:rsid w:val="16CD0458"/>
    <w:rsid w:val="16E67B0D"/>
    <w:rsid w:val="16F7140D"/>
    <w:rsid w:val="16F8465A"/>
    <w:rsid w:val="17223FBA"/>
    <w:rsid w:val="17297264"/>
    <w:rsid w:val="1773483D"/>
    <w:rsid w:val="17752A50"/>
    <w:rsid w:val="179E5A16"/>
    <w:rsid w:val="17EF172D"/>
    <w:rsid w:val="184F5A03"/>
    <w:rsid w:val="188A66E4"/>
    <w:rsid w:val="188B1EE6"/>
    <w:rsid w:val="188E10A8"/>
    <w:rsid w:val="18C85E76"/>
    <w:rsid w:val="19437087"/>
    <w:rsid w:val="199369D8"/>
    <w:rsid w:val="1B28649B"/>
    <w:rsid w:val="1B5A3408"/>
    <w:rsid w:val="1B5E60D8"/>
    <w:rsid w:val="1BA36B7F"/>
    <w:rsid w:val="1BAD3E87"/>
    <w:rsid w:val="1C6A5ED3"/>
    <w:rsid w:val="1C7A05D0"/>
    <w:rsid w:val="1C98707F"/>
    <w:rsid w:val="1CCD19AC"/>
    <w:rsid w:val="1CFB3D7D"/>
    <w:rsid w:val="1D0B7646"/>
    <w:rsid w:val="1D0E5B68"/>
    <w:rsid w:val="1D103BE7"/>
    <w:rsid w:val="1D275089"/>
    <w:rsid w:val="1D401DBB"/>
    <w:rsid w:val="1D647E82"/>
    <w:rsid w:val="1D822BB9"/>
    <w:rsid w:val="1DD0008D"/>
    <w:rsid w:val="1E33202C"/>
    <w:rsid w:val="1EAB0C6A"/>
    <w:rsid w:val="1EAF2912"/>
    <w:rsid w:val="1EEB2832"/>
    <w:rsid w:val="1F2B7CAE"/>
    <w:rsid w:val="1F7B7DF7"/>
    <w:rsid w:val="20205A20"/>
    <w:rsid w:val="20855B55"/>
    <w:rsid w:val="209432E5"/>
    <w:rsid w:val="20AD0BD0"/>
    <w:rsid w:val="20C205EB"/>
    <w:rsid w:val="216F18A9"/>
    <w:rsid w:val="217B1DDC"/>
    <w:rsid w:val="21A75601"/>
    <w:rsid w:val="21D55A39"/>
    <w:rsid w:val="22180203"/>
    <w:rsid w:val="22451CB9"/>
    <w:rsid w:val="22A0713A"/>
    <w:rsid w:val="2322058C"/>
    <w:rsid w:val="235C2C2A"/>
    <w:rsid w:val="23AC2563"/>
    <w:rsid w:val="23DC4798"/>
    <w:rsid w:val="23FF1819"/>
    <w:rsid w:val="244D2216"/>
    <w:rsid w:val="245528B2"/>
    <w:rsid w:val="24A76086"/>
    <w:rsid w:val="24AA3B0E"/>
    <w:rsid w:val="24C17FE1"/>
    <w:rsid w:val="253036C5"/>
    <w:rsid w:val="2540736D"/>
    <w:rsid w:val="25485D91"/>
    <w:rsid w:val="256C4478"/>
    <w:rsid w:val="25B17B95"/>
    <w:rsid w:val="26976104"/>
    <w:rsid w:val="26B70879"/>
    <w:rsid w:val="26D24725"/>
    <w:rsid w:val="271A3FF4"/>
    <w:rsid w:val="271C165B"/>
    <w:rsid w:val="27272D7E"/>
    <w:rsid w:val="27870460"/>
    <w:rsid w:val="27923736"/>
    <w:rsid w:val="27AC7A9A"/>
    <w:rsid w:val="27FF366B"/>
    <w:rsid w:val="286F6581"/>
    <w:rsid w:val="28B74238"/>
    <w:rsid w:val="28B83CA7"/>
    <w:rsid w:val="28D60D82"/>
    <w:rsid w:val="28E502F9"/>
    <w:rsid w:val="29363F06"/>
    <w:rsid w:val="296F5B95"/>
    <w:rsid w:val="29DE0525"/>
    <w:rsid w:val="29EF70C8"/>
    <w:rsid w:val="2A063491"/>
    <w:rsid w:val="2A221D03"/>
    <w:rsid w:val="2A3716AB"/>
    <w:rsid w:val="2A986725"/>
    <w:rsid w:val="2ADE2A02"/>
    <w:rsid w:val="2B485DBB"/>
    <w:rsid w:val="2B692B05"/>
    <w:rsid w:val="2B7753F4"/>
    <w:rsid w:val="2B8C0A94"/>
    <w:rsid w:val="2BDE1876"/>
    <w:rsid w:val="2C165FD1"/>
    <w:rsid w:val="2C427C83"/>
    <w:rsid w:val="2E0C0EE9"/>
    <w:rsid w:val="2E3D6CA4"/>
    <w:rsid w:val="2E7C3545"/>
    <w:rsid w:val="2E881C0E"/>
    <w:rsid w:val="2E93418E"/>
    <w:rsid w:val="2EA04270"/>
    <w:rsid w:val="2EB35A8A"/>
    <w:rsid w:val="2F28730D"/>
    <w:rsid w:val="302E6E7E"/>
    <w:rsid w:val="30453D58"/>
    <w:rsid w:val="304862D7"/>
    <w:rsid w:val="30910913"/>
    <w:rsid w:val="309C771E"/>
    <w:rsid w:val="30DA24F1"/>
    <w:rsid w:val="310959FE"/>
    <w:rsid w:val="3109732A"/>
    <w:rsid w:val="31173ED8"/>
    <w:rsid w:val="3152047C"/>
    <w:rsid w:val="315E5833"/>
    <w:rsid w:val="31B65E55"/>
    <w:rsid w:val="31DF55A9"/>
    <w:rsid w:val="32080EDC"/>
    <w:rsid w:val="32AB7EAB"/>
    <w:rsid w:val="32B71D27"/>
    <w:rsid w:val="32DE07F1"/>
    <w:rsid w:val="33253CC6"/>
    <w:rsid w:val="33323300"/>
    <w:rsid w:val="3342162B"/>
    <w:rsid w:val="338527AA"/>
    <w:rsid w:val="33AE0711"/>
    <w:rsid w:val="34007309"/>
    <w:rsid w:val="34777EA9"/>
    <w:rsid w:val="348573AD"/>
    <w:rsid w:val="353F2513"/>
    <w:rsid w:val="355C48AD"/>
    <w:rsid w:val="357E5409"/>
    <w:rsid w:val="35945D5F"/>
    <w:rsid w:val="35B3556B"/>
    <w:rsid w:val="35F5325E"/>
    <w:rsid w:val="360630CA"/>
    <w:rsid w:val="360A76FC"/>
    <w:rsid w:val="361645FF"/>
    <w:rsid w:val="36AA73CB"/>
    <w:rsid w:val="36CE68DF"/>
    <w:rsid w:val="36FE53C2"/>
    <w:rsid w:val="371E73E3"/>
    <w:rsid w:val="373933EC"/>
    <w:rsid w:val="37E81DE8"/>
    <w:rsid w:val="3848012E"/>
    <w:rsid w:val="38F825F9"/>
    <w:rsid w:val="39525C52"/>
    <w:rsid w:val="39A64D30"/>
    <w:rsid w:val="39DE4B32"/>
    <w:rsid w:val="3A061060"/>
    <w:rsid w:val="3A202424"/>
    <w:rsid w:val="3ADB3B42"/>
    <w:rsid w:val="3AF460F5"/>
    <w:rsid w:val="3B054E74"/>
    <w:rsid w:val="3B491EB1"/>
    <w:rsid w:val="3B721C7C"/>
    <w:rsid w:val="3B795BB4"/>
    <w:rsid w:val="3BEA5380"/>
    <w:rsid w:val="3C3F24CA"/>
    <w:rsid w:val="3C5D7D9D"/>
    <w:rsid w:val="3CB267F6"/>
    <w:rsid w:val="3CF44589"/>
    <w:rsid w:val="3D1C54C3"/>
    <w:rsid w:val="3D2E111B"/>
    <w:rsid w:val="3D6C60E9"/>
    <w:rsid w:val="3D855C98"/>
    <w:rsid w:val="3E035437"/>
    <w:rsid w:val="3E1E7BC3"/>
    <w:rsid w:val="3E2C73AF"/>
    <w:rsid w:val="3EB77542"/>
    <w:rsid w:val="3EC026BF"/>
    <w:rsid w:val="3EC949BD"/>
    <w:rsid w:val="3F1D1FAD"/>
    <w:rsid w:val="3F582441"/>
    <w:rsid w:val="3FCB42E0"/>
    <w:rsid w:val="3FD76FAF"/>
    <w:rsid w:val="3FF2193A"/>
    <w:rsid w:val="40006E34"/>
    <w:rsid w:val="405979F4"/>
    <w:rsid w:val="40831FC4"/>
    <w:rsid w:val="40895D14"/>
    <w:rsid w:val="40B8065C"/>
    <w:rsid w:val="40BA2B58"/>
    <w:rsid w:val="41272CC9"/>
    <w:rsid w:val="41C73588"/>
    <w:rsid w:val="41EC43CC"/>
    <w:rsid w:val="41FF695D"/>
    <w:rsid w:val="428A5BCA"/>
    <w:rsid w:val="42D665BD"/>
    <w:rsid w:val="42E07AB5"/>
    <w:rsid w:val="42E770A5"/>
    <w:rsid w:val="43821027"/>
    <w:rsid w:val="449C3D77"/>
    <w:rsid w:val="449E4667"/>
    <w:rsid w:val="45044F4D"/>
    <w:rsid w:val="452112A4"/>
    <w:rsid w:val="454A2BAB"/>
    <w:rsid w:val="455C49A6"/>
    <w:rsid w:val="459308E1"/>
    <w:rsid w:val="45967548"/>
    <w:rsid w:val="45A93012"/>
    <w:rsid w:val="45D4644E"/>
    <w:rsid w:val="45EB4EB1"/>
    <w:rsid w:val="46550A34"/>
    <w:rsid w:val="46B72EB2"/>
    <w:rsid w:val="46B811A1"/>
    <w:rsid w:val="46E27E5E"/>
    <w:rsid w:val="470704C5"/>
    <w:rsid w:val="47F6563D"/>
    <w:rsid w:val="486870CB"/>
    <w:rsid w:val="48BF44BD"/>
    <w:rsid w:val="48D83AD0"/>
    <w:rsid w:val="48E11D5B"/>
    <w:rsid w:val="48F33103"/>
    <w:rsid w:val="49257CA9"/>
    <w:rsid w:val="499E6F1D"/>
    <w:rsid w:val="49BB3A4D"/>
    <w:rsid w:val="49C23F7A"/>
    <w:rsid w:val="49C56F37"/>
    <w:rsid w:val="4A037F75"/>
    <w:rsid w:val="4A1A1AFC"/>
    <w:rsid w:val="4A1C7F69"/>
    <w:rsid w:val="4A4A7BE5"/>
    <w:rsid w:val="4A542B35"/>
    <w:rsid w:val="4A693618"/>
    <w:rsid w:val="4A6C73AA"/>
    <w:rsid w:val="4A83553B"/>
    <w:rsid w:val="4B315A79"/>
    <w:rsid w:val="4B53126B"/>
    <w:rsid w:val="4B961B8F"/>
    <w:rsid w:val="4BC14EAA"/>
    <w:rsid w:val="4BF5689C"/>
    <w:rsid w:val="4C050246"/>
    <w:rsid w:val="4C0F23A4"/>
    <w:rsid w:val="4C120763"/>
    <w:rsid w:val="4C6263AC"/>
    <w:rsid w:val="4C7C3833"/>
    <w:rsid w:val="4CA26A3B"/>
    <w:rsid w:val="4CB65EAB"/>
    <w:rsid w:val="4D6A309D"/>
    <w:rsid w:val="4D9E31C3"/>
    <w:rsid w:val="4DB6655A"/>
    <w:rsid w:val="4DC108F4"/>
    <w:rsid w:val="4E0176F5"/>
    <w:rsid w:val="4E414BB2"/>
    <w:rsid w:val="4EC945A2"/>
    <w:rsid w:val="4ED24E8A"/>
    <w:rsid w:val="4ED75229"/>
    <w:rsid w:val="4EE4022C"/>
    <w:rsid w:val="4F015BDD"/>
    <w:rsid w:val="4F2C4F1E"/>
    <w:rsid w:val="4F5624CB"/>
    <w:rsid w:val="4F8A3F4D"/>
    <w:rsid w:val="4FB467F9"/>
    <w:rsid w:val="4FD02F65"/>
    <w:rsid w:val="5093107F"/>
    <w:rsid w:val="509C0A7C"/>
    <w:rsid w:val="50FB1A00"/>
    <w:rsid w:val="510D07DF"/>
    <w:rsid w:val="519B28E7"/>
    <w:rsid w:val="51BC55FE"/>
    <w:rsid w:val="51E6302F"/>
    <w:rsid w:val="52491E21"/>
    <w:rsid w:val="52812C5B"/>
    <w:rsid w:val="52832C8D"/>
    <w:rsid w:val="52DB3A4A"/>
    <w:rsid w:val="52E57CC3"/>
    <w:rsid w:val="52F64088"/>
    <w:rsid w:val="5312550A"/>
    <w:rsid w:val="53A91054"/>
    <w:rsid w:val="53DE69BF"/>
    <w:rsid w:val="53E8444F"/>
    <w:rsid w:val="541809EB"/>
    <w:rsid w:val="541A0F48"/>
    <w:rsid w:val="541E45C6"/>
    <w:rsid w:val="541F678F"/>
    <w:rsid w:val="549F7EBB"/>
    <w:rsid w:val="54CA35B9"/>
    <w:rsid w:val="54D723E8"/>
    <w:rsid w:val="550721D5"/>
    <w:rsid w:val="55121BCE"/>
    <w:rsid w:val="552F11B7"/>
    <w:rsid w:val="55896016"/>
    <w:rsid w:val="55A47060"/>
    <w:rsid w:val="55AC636A"/>
    <w:rsid w:val="55C15CC7"/>
    <w:rsid w:val="55EA3BE6"/>
    <w:rsid w:val="55F14841"/>
    <w:rsid w:val="56031566"/>
    <w:rsid w:val="563648E8"/>
    <w:rsid w:val="568941E7"/>
    <w:rsid w:val="56A650A5"/>
    <w:rsid w:val="56B967C0"/>
    <w:rsid w:val="56BE67A9"/>
    <w:rsid w:val="56EE7782"/>
    <w:rsid w:val="576B0D91"/>
    <w:rsid w:val="57735FAF"/>
    <w:rsid w:val="578176E1"/>
    <w:rsid w:val="57830686"/>
    <w:rsid w:val="57C96345"/>
    <w:rsid w:val="57D92384"/>
    <w:rsid w:val="58020827"/>
    <w:rsid w:val="581808D2"/>
    <w:rsid w:val="58941028"/>
    <w:rsid w:val="58A44110"/>
    <w:rsid w:val="58DE21CC"/>
    <w:rsid w:val="58FD4DEE"/>
    <w:rsid w:val="590E2544"/>
    <w:rsid w:val="59200202"/>
    <w:rsid w:val="5927169E"/>
    <w:rsid w:val="59304667"/>
    <w:rsid w:val="5A0F06CF"/>
    <w:rsid w:val="5A7463D1"/>
    <w:rsid w:val="5B2616E5"/>
    <w:rsid w:val="5B3A4C3E"/>
    <w:rsid w:val="5B884B96"/>
    <w:rsid w:val="5BBD190E"/>
    <w:rsid w:val="5C120EB2"/>
    <w:rsid w:val="5D090FC9"/>
    <w:rsid w:val="5E677140"/>
    <w:rsid w:val="5E7126A2"/>
    <w:rsid w:val="5E847A2E"/>
    <w:rsid w:val="5E931F9D"/>
    <w:rsid w:val="5ECB592C"/>
    <w:rsid w:val="5EFE5588"/>
    <w:rsid w:val="5F4110B9"/>
    <w:rsid w:val="5FA2526B"/>
    <w:rsid w:val="5FAA3C47"/>
    <w:rsid w:val="5FB82604"/>
    <w:rsid w:val="5FF61953"/>
    <w:rsid w:val="600E54F4"/>
    <w:rsid w:val="607B75C7"/>
    <w:rsid w:val="60941A94"/>
    <w:rsid w:val="609E253B"/>
    <w:rsid w:val="60A827A3"/>
    <w:rsid w:val="60CC7340"/>
    <w:rsid w:val="60D51A59"/>
    <w:rsid w:val="60E82224"/>
    <w:rsid w:val="60F575C1"/>
    <w:rsid w:val="61147D5F"/>
    <w:rsid w:val="61B17DFE"/>
    <w:rsid w:val="61D62F9D"/>
    <w:rsid w:val="62185535"/>
    <w:rsid w:val="62847EA7"/>
    <w:rsid w:val="62DB637F"/>
    <w:rsid w:val="62FA10BA"/>
    <w:rsid w:val="62FD5017"/>
    <w:rsid w:val="630268A7"/>
    <w:rsid w:val="630D6011"/>
    <w:rsid w:val="63296CF6"/>
    <w:rsid w:val="633212EA"/>
    <w:rsid w:val="63532130"/>
    <w:rsid w:val="63C005E1"/>
    <w:rsid w:val="63C453A7"/>
    <w:rsid w:val="63D615FE"/>
    <w:rsid w:val="640B7333"/>
    <w:rsid w:val="645C13C6"/>
    <w:rsid w:val="6469117D"/>
    <w:rsid w:val="64871562"/>
    <w:rsid w:val="64EA7FB1"/>
    <w:rsid w:val="64EC6C5A"/>
    <w:rsid w:val="65375337"/>
    <w:rsid w:val="653D7AF3"/>
    <w:rsid w:val="653E379C"/>
    <w:rsid w:val="65B119A5"/>
    <w:rsid w:val="65F916BF"/>
    <w:rsid w:val="6622535F"/>
    <w:rsid w:val="66565CBE"/>
    <w:rsid w:val="66744F0A"/>
    <w:rsid w:val="66B918A0"/>
    <w:rsid w:val="66D267FB"/>
    <w:rsid w:val="670E76D1"/>
    <w:rsid w:val="673F446B"/>
    <w:rsid w:val="67433096"/>
    <w:rsid w:val="67574E33"/>
    <w:rsid w:val="676559C6"/>
    <w:rsid w:val="678A5A52"/>
    <w:rsid w:val="67956417"/>
    <w:rsid w:val="67D77C44"/>
    <w:rsid w:val="68645048"/>
    <w:rsid w:val="68751AA8"/>
    <w:rsid w:val="68D42506"/>
    <w:rsid w:val="68EC6832"/>
    <w:rsid w:val="690459DC"/>
    <w:rsid w:val="690B7AFD"/>
    <w:rsid w:val="69543567"/>
    <w:rsid w:val="698D58F7"/>
    <w:rsid w:val="69E4001D"/>
    <w:rsid w:val="6A5B4398"/>
    <w:rsid w:val="6A6D318E"/>
    <w:rsid w:val="6A90444F"/>
    <w:rsid w:val="6A930078"/>
    <w:rsid w:val="6AD77B96"/>
    <w:rsid w:val="6AFC4C50"/>
    <w:rsid w:val="6AFF6DD9"/>
    <w:rsid w:val="6B2031BA"/>
    <w:rsid w:val="6B6721F6"/>
    <w:rsid w:val="6B713444"/>
    <w:rsid w:val="6B7561DB"/>
    <w:rsid w:val="6B7A60D6"/>
    <w:rsid w:val="6B9F6D44"/>
    <w:rsid w:val="6C203A9A"/>
    <w:rsid w:val="6C2F00E6"/>
    <w:rsid w:val="6C385BB0"/>
    <w:rsid w:val="6C7D371A"/>
    <w:rsid w:val="6CA6506C"/>
    <w:rsid w:val="6CB75CCD"/>
    <w:rsid w:val="6D2D26D4"/>
    <w:rsid w:val="6D425E8D"/>
    <w:rsid w:val="6D4E6D30"/>
    <w:rsid w:val="6D6D6CA7"/>
    <w:rsid w:val="6D6F7597"/>
    <w:rsid w:val="6E9303C1"/>
    <w:rsid w:val="6E9E0941"/>
    <w:rsid w:val="6ECF03D4"/>
    <w:rsid w:val="6EEA4B30"/>
    <w:rsid w:val="6EEB1850"/>
    <w:rsid w:val="6F6448EB"/>
    <w:rsid w:val="6FC02C16"/>
    <w:rsid w:val="6FF6475E"/>
    <w:rsid w:val="70184EA3"/>
    <w:rsid w:val="70CB53E1"/>
    <w:rsid w:val="70D85D9A"/>
    <w:rsid w:val="70E45041"/>
    <w:rsid w:val="714E12CF"/>
    <w:rsid w:val="71994F61"/>
    <w:rsid w:val="71CA7AC8"/>
    <w:rsid w:val="71FA3285"/>
    <w:rsid w:val="7209016D"/>
    <w:rsid w:val="72203CB9"/>
    <w:rsid w:val="7259341C"/>
    <w:rsid w:val="728B00C1"/>
    <w:rsid w:val="734521A8"/>
    <w:rsid w:val="73707E67"/>
    <w:rsid w:val="73776F50"/>
    <w:rsid w:val="741F0C23"/>
    <w:rsid w:val="743439CA"/>
    <w:rsid w:val="74851F55"/>
    <w:rsid w:val="748F3308"/>
    <w:rsid w:val="74BC7F66"/>
    <w:rsid w:val="74DD127A"/>
    <w:rsid w:val="7536332B"/>
    <w:rsid w:val="7556718C"/>
    <w:rsid w:val="75686B98"/>
    <w:rsid w:val="75A02920"/>
    <w:rsid w:val="76365D68"/>
    <w:rsid w:val="76625D12"/>
    <w:rsid w:val="76726ABA"/>
    <w:rsid w:val="7677072C"/>
    <w:rsid w:val="76A00464"/>
    <w:rsid w:val="76A021B3"/>
    <w:rsid w:val="76B664D7"/>
    <w:rsid w:val="76BA6FD4"/>
    <w:rsid w:val="76CB71AB"/>
    <w:rsid w:val="76E33575"/>
    <w:rsid w:val="76EB2B73"/>
    <w:rsid w:val="76FA126F"/>
    <w:rsid w:val="770B0914"/>
    <w:rsid w:val="77451C3D"/>
    <w:rsid w:val="77A33591"/>
    <w:rsid w:val="77D16924"/>
    <w:rsid w:val="782C2784"/>
    <w:rsid w:val="78326601"/>
    <w:rsid w:val="78F726FB"/>
    <w:rsid w:val="791A516A"/>
    <w:rsid w:val="797F7147"/>
    <w:rsid w:val="79BE1795"/>
    <w:rsid w:val="79BE2A91"/>
    <w:rsid w:val="79F11892"/>
    <w:rsid w:val="7A2219D5"/>
    <w:rsid w:val="7A281838"/>
    <w:rsid w:val="7A992CC0"/>
    <w:rsid w:val="7AB34D50"/>
    <w:rsid w:val="7B3A50B0"/>
    <w:rsid w:val="7B8B2C1D"/>
    <w:rsid w:val="7BC10EE7"/>
    <w:rsid w:val="7BCA3B47"/>
    <w:rsid w:val="7BD020E4"/>
    <w:rsid w:val="7C01614C"/>
    <w:rsid w:val="7C12706D"/>
    <w:rsid w:val="7D472A8F"/>
    <w:rsid w:val="7D793C28"/>
    <w:rsid w:val="7D8C0F6F"/>
    <w:rsid w:val="7DD916EC"/>
    <w:rsid w:val="7EFF0D6E"/>
    <w:rsid w:val="7F6A5445"/>
    <w:rsid w:val="7F7C0F0F"/>
    <w:rsid w:val="7F924581"/>
    <w:rsid w:val="7FBF3CEF"/>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iPriority="39" w:semiHidden="0" w:name="toc 1"/>
    <w:lsdException w:qFormat="1" w:uiPriority="39" w:semiHidden="0" w:name="toc 2"/>
    <w:lsdException w:qFormat="1" w:unhideWhenUsed="0" w:uiPriority="0" w:semiHidden="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nhideWhenUsed="0" w:uiPriority="0" w:semiHidden="0" w:name="annotation text"/>
    <w:lsdException w:qFormat="1" w:unhideWhenUsed="0" w:uiPriority="0" w:semiHidden="0" w:name="header"/>
    <w:lsdException w:qFormat="1"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0" w:semiHidden="0" w:name="annotation reference"/>
    <w:lsdException w:uiPriority="0" w:name="line number"/>
    <w:lsdException w:uiPriority="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qFormat="1" w:unhideWhenUsed="0" w:uiPriority="1" w:semiHidden="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99"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8"/>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qFormat/>
    <w:uiPriority w:val="1"/>
    <w:pPr>
      <w:outlineLvl w:val="2"/>
    </w:pPr>
    <w:rPr>
      <w:rFonts w:eastAsia="黑体"/>
      <w:b/>
      <w:sz w:val="28"/>
      <w:szCs w:val="30"/>
    </w:rPr>
  </w:style>
  <w:style w:type="character" w:default="1" w:styleId="16">
    <w:name w:val="Default Paragraph Font"/>
    <w:semiHidden/>
    <w:unhideWhenUsed/>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0"/>
  </w:style>
  <w:style w:type="paragraph" w:styleId="6">
    <w:name w:val="Body Text"/>
    <w:basedOn w:val="1"/>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6"/>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1"/>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autoRedefine/>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autoRedefine/>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autoRedefine/>
    <w:unhideWhenUsed/>
    <w:qFormat/>
    <w:uiPriority w:val="34"/>
    <w:pPr>
      <w:spacing w:before="42"/>
      <w:ind w:left="1699" w:hanging="380"/>
    </w:pPr>
    <w:rPr>
      <w:sz w:val="24"/>
    </w:rPr>
  </w:style>
  <w:style w:type="paragraph" w:styleId="31">
    <w:name w:val="List Paragraph"/>
    <w:basedOn w:val="1"/>
    <w:autoRedefine/>
    <w:qFormat/>
    <w:uiPriority w:val="99"/>
    <w:pPr>
      <w:ind w:firstLine="420" w:firstLineChars="200"/>
    </w:pPr>
  </w:style>
  <w:style w:type="table" w:customStyle="1" w:styleId="32">
    <w:name w:val="ffzstable0"/>
    <w:basedOn w:val="15"/>
    <w:autoRedefine/>
    <w:qFormat/>
    <w:uiPriority w:val="0"/>
    <w:pPr>
      <w:jc w:val="center"/>
    </w:pPr>
    <w:tcPr>
      <w:vAlign w:val="center"/>
    </w:tcPr>
  </w:style>
  <w:style w:type="table" w:customStyle="1" w:styleId="33">
    <w:name w:val="ffzstable1"/>
    <w:basedOn w:val="15"/>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customStyle="1" w:styleId="34">
    <w:name w:val="WPSOffice手动目录 3"/>
    <w:autoRedefine/>
    <w:qFormat/>
    <w:uiPriority w:val="0"/>
    <w:pPr>
      <w:ind w:left="400" w:leftChars="400"/>
    </w:pPr>
    <w:rPr>
      <w:rFonts w:ascii="Times New Roman" w:hAnsi="Times New Roman" w:eastAsia="宋体" w:cs="Times New Roman"/>
      <w:lang w:val="en-US" w:eastAsia="zh-CN" w:bidi="ar-SA"/>
    </w:rPr>
  </w:style>
  <w:style w:type="table" w:customStyle="1" w:styleId="35">
    <w:name w:val="Table Normal"/>
    <w:autoRedefine/>
    <w:qFormat/>
    <w:uiPriority w:val="0"/>
    <w:tblPr>
      <w:tblCellMar>
        <w:top w:w="0" w:type="dxa"/>
        <w:left w:w="0" w:type="dxa"/>
        <w:bottom w:w="0" w:type="dxa"/>
        <w:right w:w="0" w:type="dxa"/>
      </w:tblCellMar>
    </w:tblPr>
  </w:style>
  <w:style w:type="character" w:customStyle="1" w:styleId="36">
    <w:name w:val="批注框文本 字符"/>
    <w:basedOn w:val="16"/>
    <w:link w:val="8"/>
    <w:autoRedefine/>
    <w:qFormat/>
    <w:uiPriority w:val="0"/>
    <w:rPr>
      <w:rFonts w:ascii="宋体" w:hAnsi="宋体" w:cs="宋体"/>
      <w:sz w:val="18"/>
      <w:szCs w:val="18"/>
      <w:lang w:eastAsia="en-US"/>
    </w:rPr>
  </w:style>
  <w:style w:type="character" w:customStyle="1" w:styleId="37">
    <w:name w:val="font21"/>
    <w:basedOn w:val="16"/>
    <w:autoRedefine/>
    <w:qFormat/>
    <w:uiPriority w:val="0"/>
    <w:rPr>
      <w:rFonts w:hint="default" w:ascii="Times New Roman" w:hAnsi="Times New Roman" w:cs="Times New Roman"/>
      <w:i/>
      <w:iCs/>
      <w:color w:val="FF0000"/>
      <w:sz w:val="22"/>
      <w:szCs w:val="22"/>
      <w:u w:val="none"/>
    </w:rPr>
  </w:style>
  <w:style w:type="character" w:customStyle="1" w:styleId="38">
    <w:name w:val="标题 1 字符"/>
    <w:link w:val="2"/>
    <w:autoRedefine/>
    <w:qFormat/>
    <w:uiPriority w:val="1"/>
    <w:rPr>
      <w:rFonts w:ascii="Times New Roman" w:hAnsi="Times New Roman" w:eastAsia="微软雅黑" w:cs="黑体"/>
      <w:b/>
      <w:bCs/>
      <w:color w:val="00B050"/>
      <w:sz w:val="28"/>
      <w:szCs w:val="36"/>
      <w:lang w:eastAsia="zh-CN"/>
    </w:rPr>
  </w:style>
  <w:style w:type="paragraph" w:customStyle="1" w:styleId="39">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0">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1">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26</Pages>
  <Words>4304</Words>
  <Characters>24534</Characters>
  <Lines>204</Lines>
  <Paragraphs>57</Paragraphs>
  <TotalTime>0</TotalTime>
  <ScaleCrop>false</ScaleCrop>
  <LinksUpToDate>false</LinksUpToDate>
  <CharactersWithSpaces>28781</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2021-04-22T09:08:00Z</dcterms:created>
  <dc:creator>86131</dc:creator>
  <cp:lastModifiedBy>yolo</cp:lastModifiedBy>
  <dcterms:modified xsi:type="dcterms:W3CDTF">2024-01-03T06:08:50Z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80BABA1E344643D88C7216C17E90E468_13</vt:lpwstr>
  </property>
</Properties>
</file>