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Times New Roman" w:hAnsi="Times New Roman" w:eastAsia="微软雅黑"/>
          <w:color w:val="FFFFFF"/>
          <w:shd w:val="clear" w:color="auto" w:fill="004271"/>
        </w:rPr>
      </w:pPr>
    </w:p>
    <w:p>
      <w:pPr>
        <w:jc w:val="both"/>
        <w:rPr>
          <w:rFonts w:ascii="Times New Roman" w:hAnsi="Times New Roman" w:eastAsia="微软雅黑"/>
          <w:color w:val="FFFFFF"/>
          <w:shd w:val="clear" w:color="auto" w:fill="004271"/>
        </w:rPr>
      </w:pPr>
    </w:p>
    <w:p>
      <w:pPr>
        <w:jc w:val="both"/>
        <w:rPr>
          <w:rFonts w:ascii="Times New Roman" w:hAnsi="Times New Roman" w:eastAsia="微软雅黑"/>
          <w:color w:val="FFFFFF"/>
          <w:shd w:val="clear" w:color="auto" w:fill="004271"/>
        </w:rPr>
      </w:pPr>
    </w:p>
    <w:p>
      <w:pPr>
        <w:jc w:val="center"/>
        <w:rPr>
          <w:rFonts w:ascii="Times New Roman" w:hAnsi="Times New Roman" w:eastAsia="微软雅黑"/>
          <w:color w:val="FFFFFF"/>
          <w:shd w:val="clear" w:color="auto" w:fill="004271"/>
        </w:rPr>
      </w:pPr>
    </w:p>
    <w:p>
      <w:pPr>
        <w:jc w:val="center"/>
        <w:rPr>
          <w:rFonts w:ascii="Times New Roman" w:hAnsi="Times New Roman" w:eastAsia="微软雅黑"/>
          <w:color w:val="FFFFFF"/>
          <w:shd w:val="clear" w:color="auto" w:fill="004271"/>
        </w:rPr>
      </w:pPr>
    </w:p>
    <w:p>
      <w:pPr>
        <w:tabs>
          <w:tab w:val="left" w:pos="937"/>
          <w:tab w:val="center" w:pos="6034"/>
        </w:tabs>
        <w:snapToGrid w:val="0"/>
        <w:spacing w:after="0" w:line="240" w:lineRule="auto"/>
        <w:jc w:val="center"/>
        <w:rPr>
          <w:rFonts w:ascii="Times New Roman" w:hAnsi="Times New Roman" w:eastAsia="微软雅黑"/>
          <w:b/>
          <w:bCs/>
          <w:sz w:val="48"/>
        </w:rPr>
      </w:pPr>
      <w:r>
        <w:rPr>
          <w:rFonts w:ascii="Times New Roman" w:hAnsi="Times New Roman" w:eastAsia="微软雅黑"/>
          <w:b/>
          <w:bCs/>
          <w:sz w:val="48"/>
        </w:rPr>
        <w:drawing>
          <wp:inline distT="0" distB="0" distL="0" distR="0">
            <wp:extent cx="2048510" cy="1592580"/>
            <wp:effectExtent l="0" t="0" r="0" b="0"/>
            <wp:docPr id="3" name="图片 3"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10;&#10;描述已自动生成"/>
                    <pic:cNvPicPr>
                      <a:picLocks noChangeAspect="1"/>
                    </pic:cNvPicPr>
                  </pic:nvPicPr>
                  <pic:blipFill>
                    <a:blip r:embed="rId10" cstate="print">
                      <a:extLst>
                        <a:ext uri="{28A0092B-C50C-407E-A947-70E740481C1C}">
                          <a14:useLocalDpi xmlns:a14="http://schemas.microsoft.com/office/drawing/2010/main" val="0"/>
                        </a:ext>
                      </a:extLst>
                    </a:blip>
                    <a:srcRect r="7310"/>
                    <a:stretch>
                      <a:fillRect/>
                    </a:stretch>
                  </pic:blipFill>
                  <pic:spPr>
                    <a:xfrm>
                      <a:off x="0" y="0"/>
                      <a:ext cx="2072169" cy="1610809"/>
                    </a:xfrm>
                    <a:prstGeom prst="rect">
                      <a:avLst/>
                    </a:prstGeom>
                    <a:ln>
                      <a:noFill/>
                    </a:ln>
                  </pic:spPr>
                </pic:pic>
              </a:graphicData>
            </a:graphic>
          </wp:inline>
        </w:drawing>
      </w:r>
    </w:p>
    <w:p>
      <w:pPr>
        <w:tabs>
          <w:tab w:val="left" w:pos="937"/>
          <w:tab w:val="center" w:pos="6034"/>
        </w:tabs>
        <w:spacing w:after="0" w:line="360" w:lineRule="auto"/>
        <w:jc w:val="center"/>
        <w:rPr>
          <w:rFonts w:ascii="Times New Roman" w:hAnsi="Times New Roman" w:eastAsia="微软雅黑"/>
          <w:b/>
          <w:bCs/>
          <w:sz w:val="72"/>
          <w:szCs w:val="36"/>
        </w:rPr>
      </w:pPr>
      <w:r>
        <w:rPr>
          <w:rFonts w:hint="eastAsia" w:ascii="Times New Roman" w:hAnsi="Times New Roman" w:eastAsia="微软雅黑"/>
          <w:b/>
          <w:bCs/>
          <w:sz w:val="72"/>
          <w:szCs w:val="36"/>
        </w:rPr>
        <w:t>南昌大学第二附属医院</w:t>
      </w:r>
    </w:p>
    <w:p>
      <w:pPr>
        <w:tabs>
          <w:tab w:val="left" w:pos="937"/>
          <w:tab w:val="center" w:pos="6034"/>
        </w:tabs>
        <w:spacing w:after="0" w:line="360" w:lineRule="auto"/>
        <w:jc w:val="center"/>
        <w:rPr>
          <w:rFonts w:ascii="Times New Roman" w:hAnsi="Times New Roman" w:eastAsia="微软雅黑"/>
          <w:b/>
          <w:bCs/>
          <w:sz w:val="48"/>
        </w:rPr>
      </w:pPr>
    </w:p>
    <w:p>
      <w:pPr>
        <w:spacing w:after="0" w:line="360" w:lineRule="auto"/>
        <w:jc w:val="center"/>
        <w:rPr>
          <w:rFonts w:ascii="Times New Roman" w:hAnsi="Times New Roman" w:eastAsia="微软雅黑"/>
          <w:b/>
          <w:bCs/>
          <w:sz w:val="40"/>
          <w:szCs w:val="28"/>
        </w:rPr>
      </w:pPr>
      <w:r>
        <w:rPr>
          <w:rFonts w:hint="eastAsia" w:ascii="Times New Roman" w:hAnsi="Times New Roman" w:eastAsia="微软雅黑"/>
          <w:b/>
          <w:bCs/>
          <w:sz w:val="40"/>
          <w:szCs w:val="28"/>
        </w:rPr>
        <w:t>肠癌组织</w:t>
      </w:r>
      <w:r>
        <w:rPr>
          <w:rFonts w:hint="eastAsia" w:ascii="Times New Roman" w:hAnsi="Times New Roman" w:eastAsia="微软雅黑"/>
          <w:b/>
          <w:bCs/>
          <w:sz w:val="40"/>
          <w:szCs w:val="28"/>
          <w:lang w:val="en-US" w:eastAsia="zh-CN"/>
        </w:rPr>
        <w:t>60</w:t>
      </w:r>
      <w:r>
        <w:rPr>
          <w:rFonts w:hint="eastAsia" w:ascii="Times New Roman" w:hAnsi="Times New Roman" w:eastAsia="微软雅黑"/>
          <w:b/>
          <w:bCs/>
          <w:sz w:val="40"/>
          <w:szCs w:val="28"/>
        </w:rPr>
        <w:t>基因检测</w:t>
      </w:r>
      <w:r>
        <w:rPr>
          <w:rFonts w:hint="eastAsia" w:ascii="Times New Roman" w:hAnsi="Times New Roman" w:eastAsia="微软雅黑"/>
          <w:b/>
          <w:bCs/>
          <w:sz w:val="40"/>
          <w:szCs w:val="40"/>
        </w:rPr>
        <w:t>（高通量测序）</w:t>
      </w:r>
      <w:r>
        <w:rPr>
          <w:rFonts w:hint="eastAsia" w:ascii="Times New Roman" w:hAnsi="Times New Roman" w:eastAsia="微软雅黑"/>
          <w:b/>
          <w:bCs/>
          <w:sz w:val="40"/>
          <w:szCs w:val="28"/>
        </w:rPr>
        <w:t>报告单</w:t>
      </w:r>
    </w:p>
    <w:p>
      <w:pPr>
        <w:spacing w:after="0" w:line="360" w:lineRule="auto"/>
        <w:jc w:val="center"/>
        <w:rPr>
          <w:rFonts w:ascii="Times New Roman" w:hAnsi="Times New Roman" w:eastAsia="微软雅黑"/>
          <w:color w:val="FFFFFF"/>
          <w:sz w:val="84"/>
          <w:szCs w:val="84"/>
          <w:shd w:val="clear" w:color="auto" w:fill="004271"/>
        </w:rPr>
      </w:pPr>
    </w:p>
    <w:p>
      <w:pPr>
        <w:jc w:val="center"/>
        <w:rPr>
          <w:rFonts w:ascii="Times New Roman" w:hAnsi="Times New Roman" w:eastAsia="微软雅黑"/>
          <w:color w:val="FFFFFF"/>
          <w:shd w:val="clear" w:color="auto" w:fill="004271"/>
        </w:rPr>
      </w:pPr>
    </w:p>
    <w:p>
      <w:pPr>
        <w:jc w:val="center"/>
        <w:rPr>
          <w:rFonts w:ascii="Times New Roman" w:hAnsi="Times New Roman" w:eastAsia="微软雅黑"/>
          <w:color w:val="FFFFFF"/>
          <w:shd w:val="clear" w:color="auto" w:fill="004271"/>
        </w:rPr>
      </w:pPr>
    </w:p>
    <w:p>
      <w:pPr>
        <w:jc w:val="center"/>
        <w:rPr>
          <w:rFonts w:ascii="Times New Roman" w:hAnsi="Times New Roman" w:eastAsia="微软雅黑"/>
          <w:color w:val="FFFFFF"/>
          <w:shd w:val="clear" w:color="auto" w:fill="004271"/>
        </w:rPr>
      </w:pPr>
    </w:p>
    <w:p>
      <w:pPr>
        <w:jc w:val="center"/>
        <w:rPr>
          <w:rFonts w:ascii="Times New Roman" w:hAnsi="Times New Roman" w:eastAsia="微软雅黑"/>
          <w:color w:val="FFFFFF"/>
          <w:shd w:val="clear" w:color="auto" w:fill="004271"/>
        </w:rPr>
      </w:pPr>
    </w:p>
    <w:p>
      <w:pPr>
        <w:jc w:val="center"/>
        <w:rPr>
          <w:rFonts w:ascii="Times New Roman" w:hAnsi="Times New Roman" w:eastAsia="微软雅黑"/>
          <w:color w:val="FFFFFF"/>
          <w:shd w:val="clear" w:color="auto" w:fill="004271"/>
        </w:rPr>
      </w:pPr>
    </w:p>
    <w:p>
      <w:pPr>
        <w:jc w:val="both"/>
        <w:rPr>
          <w:rFonts w:ascii="Times New Roman" w:hAnsi="Times New Roman" w:eastAsia="微软雅黑"/>
          <w:color w:val="FFFFFF"/>
          <w:shd w:val="clear" w:color="auto" w:fill="004271"/>
        </w:rPr>
      </w:pPr>
    </w:p>
    <w:p>
      <w:pPr>
        <w:spacing w:line="371" w:lineRule="exact"/>
        <w:jc w:val="right"/>
        <w:rPr>
          <w:rFonts w:ascii="Times New Roman" w:hAnsi="Times New Roman" w:eastAsia="微软雅黑"/>
        </w:rPr>
      </w:pPr>
    </w:p>
    <w:p>
      <w:pPr>
        <w:spacing w:line="371" w:lineRule="exact"/>
        <w:jc w:val="center"/>
        <w:rPr>
          <w:rFonts w:hint="eastAsia" w:ascii="Times New Roman" w:hAnsi="Times New Roman" w:eastAsia="微软雅黑"/>
        </w:rPr>
        <w:sectPr>
          <w:headerReference r:id="rId5" w:type="default"/>
          <w:footerReference r:id="rId6" w:type="default"/>
          <w:pgSz w:w="11900" w:h="16840"/>
          <w:pgMar w:top="1440" w:right="1080" w:bottom="1440" w:left="1080" w:header="720" w:footer="720" w:gutter="0"/>
          <w:pgBorders>
            <w:top w:val="none" w:sz="0" w:space="0"/>
            <w:left w:val="none" w:sz="0" w:space="0"/>
            <w:bottom w:val="none" w:sz="0" w:space="0"/>
            <w:right w:val="none" w:sz="0" w:space="0"/>
          </w:pgBorders>
          <w:pgNumType w:start="1"/>
          <w:cols w:space="720" w:num="1"/>
          <w:titlePg/>
          <w:docGrid w:linePitch="326" w:charSpace="0"/>
        </w:sectPr>
      </w:pPr>
      <w:r>
        <w:rPr>
          <w:rFonts w:hint="eastAsia" w:ascii="Times New Roman" w:hAnsi="Times New Roman" w:eastAsia="微软雅黑"/>
        </w:rPr>
        <w:t>江西省分子医学重点实验室·高通量测序平台</w:t>
      </w:r>
      <w:r>
        <w:rPr>
          <w:rFonts w:ascii="Times New Roman" w:hAnsi="Times New Roman" w:eastAsia="微软雅黑"/>
        </w:rPr>
        <w:t xml:space="preserve">    </w:t>
      </w:r>
      <w:r>
        <w:rPr>
          <w:rFonts w:hint="eastAsia" w:ascii="Times New Roman" w:hAnsi="Times New Roman" w:eastAsia="微软雅黑"/>
        </w:rPr>
        <w:t xml:space="preserve">                       联系电话：0791-85812893</w:t>
      </w:r>
    </w:p>
    <w:p>
      <w:pPr>
        <w:rPr>
          <w:rFonts w:ascii="Times New Roman" w:hAnsi="Times New Roman" w:eastAsia="微软雅黑"/>
        </w:rPr>
      </w:pPr>
    </w:p>
    <w:p>
      <w:pPr>
        <w:rPr>
          <w:rFonts w:ascii="Times New Roman" w:hAnsi="Times New Roman" w:eastAsia="微软雅黑"/>
        </w:rPr>
      </w:pPr>
    </w:p>
    <w:sdt>
      <w:sdtPr>
        <w:rPr>
          <w:rFonts w:ascii="Times New Roman" w:hAnsi="Times New Roman" w:eastAsia="微软雅黑" w:cs="Times New Roman"/>
          <w:b/>
          <w:color w:val="auto"/>
          <w:sz w:val="24"/>
          <w:szCs w:val="24"/>
          <w:lang w:val="zh-CN"/>
        </w:rPr>
        <w:id w:val="-294903768"/>
        <w:docPartObj>
          <w:docPartGallery w:val="Table of Contents"/>
          <w:docPartUnique/>
        </w:docPartObj>
      </w:sdtPr>
      <w:sdtEndPr>
        <w:rPr>
          <w:rFonts w:ascii="Times New Roman" w:hAnsi="Times New Roman" w:eastAsia="微软雅黑" w:cs="Times New Roman"/>
          <w:b/>
          <w:bCs/>
          <w:color w:val="auto"/>
          <w:sz w:val="24"/>
          <w:szCs w:val="24"/>
          <w:lang w:val="zh-CN"/>
        </w:rPr>
      </w:sdtEndPr>
      <w:sdtContent>
        <w:p>
          <w:pPr>
            <w:pStyle w:val="62"/>
            <w:jc w:val="center"/>
            <w:rPr>
              <w:rFonts w:ascii="Times New Roman" w:hAnsi="Times New Roman" w:eastAsia="微软雅黑" w:cs="Times New Roman"/>
              <w:b/>
              <w:bCs w:val="0"/>
              <w:color w:val="auto"/>
              <w:sz w:val="36"/>
              <w:szCs w:val="36"/>
              <w:lang w:val="zh-CN"/>
            </w:rPr>
          </w:pPr>
          <w:r>
            <w:rPr>
              <w:rFonts w:ascii="Times New Roman" w:hAnsi="Times New Roman" w:eastAsia="微软雅黑" w:cs="Times New Roman"/>
              <w:b/>
              <w:bCs w:val="0"/>
              <w:color w:val="auto"/>
              <w:sz w:val="36"/>
              <w:szCs w:val="36"/>
              <w:lang w:val="zh-CN"/>
            </w:rPr>
            <w:t>目录</w:t>
          </w:r>
        </w:p>
        <w:p>
          <w:pPr>
            <w:rPr>
              <w:rFonts w:ascii="Times New Roman" w:hAnsi="Times New Roman" w:eastAsia="微软雅黑"/>
              <w:b/>
              <w:bCs w:val="0"/>
              <w:lang w:val="zh-CN"/>
            </w:rPr>
          </w:pPr>
        </w:p>
        <w:p>
          <w:pPr>
            <w:pStyle w:val="18"/>
            <w:tabs>
              <w:tab w:val="right" w:leader="dot" w:pos="9740"/>
            </w:tabs>
            <w:rPr>
              <w:rFonts w:ascii="Times New Roman" w:hAnsi="Times New Roman"/>
              <w:b/>
            </w:rPr>
          </w:pPr>
          <w:r>
            <w:rPr>
              <w:rFonts w:ascii="Times New Roman" w:hAnsi="Times New Roman" w:eastAsia="微软雅黑"/>
              <w:b/>
              <w:bCs w:val="0"/>
              <w:color w:val="FFFFFF" w:themeColor="background1"/>
              <w:szCs w:val="36"/>
              <w:shd w:val="clear" w:color="auto" w:fill="366091" w:themeFill="accent1" w:themeFillShade="BF"/>
              <w14:textFill>
                <w14:solidFill>
                  <w14:schemeClr w14:val="bg1"/>
                </w14:solidFill>
              </w14:textFill>
            </w:rPr>
            <w:fldChar w:fldCharType="begin"/>
          </w:r>
          <w:r>
            <w:rPr>
              <w:rFonts w:hint="eastAsia" w:ascii="Times New Roman" w:hAnsi="Times New Roman" w:eastAsia="微软雅黑"/>
              <w:b/>
              <w:bCs w:val="0"/>
              <w:color w:val="FFFFFF" w:themeColor="background1"/>
              <w:szCs w:val="36"/>
              <w:shd w:val="clear" w:color="auto" w:fill="366091" w:themeFill="accent1" w:themeFillShade="BF"/>
              <w14:textFill>
                <w14:solidFill>
                  <w14:schemeClr w14:val="bg1"/>
                </w14:solidFill>
              </w14:textFill>
            </w:rPr>
            <w:instrText xml:space="preserve"> TOC \o "1-3" \h \z \u </w:instrText>
          </w:r>
          <w:r>
            <w:rPr>
              <w:rFonts w:ascii="Times New Roman" w:hAnsi="Times New Roman" w:eastAsia="微软雅黑"/>
              <w:b/>
              <w:bCs w:val="0"/>
              <w:color w:val="FFFFFF" w:themeColor="background1"/>
              <w:szCs w:val="36"/>
              <w:shd w:val="clear" w:color="auto" w:fill="366091" w:themeFill="accent1" w:themeFillShade="BF"/>
              <w14:textFill>
                <w14:solidFill>
                  <w14:schemeClr w14:val="bg1"/>
                </w14:solidFill>
              </w14:textFill>
            </w:rPr>
            <w:fldChar w:fldCharType="separate"/>
          </w:r>
          <w:r>
            <w:rPr>
              <w:rFonts w:ascii="Times New Roman" w:hAnsi="Times New Roman" w:eastAsia="微软雅黑"/>
              <w:b/>
              <w:bCs w:val="0"/>
              <w:color w:val="FFFFFF" w:themeColor="background1"/>
              <w:szCs w:val="36"/>
              <w:shd w:val="clear" w:color="auto" w:fill="366091" w:themeFill="accent1" w:themeFillShade="BF"/>
              <w14:textFill>
                <w14:solidFill>
                  <w14:schemeClr w14:val="bg1"/>
                </w14:solidFill>
              </w14:textFill>
            </w:rPr>
            <w:fldChar w:fldCharType="begin"/>
          </w:r>
          <w:r>
            <w:rPr>
              <w:rFonts w:ascii="Times New Roman" w:hAnsi="Times New Roman" w:eastAsia="微软雅黑"/>
              <w:b/>
              <w:bCs w:val="0"/>
              <w:color w:val="FFFFFF" w:themeColor="background1"/>
              <w:szCs w:val="36"/>
              <w:shd w:val="clear" w:color="auto" w:fill="366091" w:themeFill="accent1" w:themeFillShade="BF"/>
              <w14:textFill>
                <w14:solidFill>
                  <w14:schemeClr w14:val="bg1"/>
                </w14:solidFill>
              </w14:textFill>
            </w:rPr>
            <w:instrText xml:space="preserve"> HYPERLINK \l _Toc5723 </w:instrText>
          </w:r>
          <w:r>
            <w:rPr>
              <w:rFonts w:ascii="Times New Roman" w:hAnsi="Times New Roman" w:eastAsia="微软雅黑"/>
              <w:b/>
              <w:bCs w:val="0"/>
              <w:color w:val="FFFFFF" w:themeColor="background1"/>
              <w:szCs w:val="36"/>
              <w:shd w:val="clear" w:color="auto" w:fill="366091" w:themeFill="accent1" w:themeFillShade="BF"/>
              <w14:textFill>
                <w14:solidFill>
                  <w14:schemeClr w14:val="bg1"/>
                </w14:solidFill>
              </w14:textFill>
            </w:rPr>
            <w:fldChar w:fldCharType="separate"/>
          </w:r>
          <w:r>
            <w:rPr>
              <w:rFonts w:hint="eastAsia" w:ascii="Times New Roman" w:hAnsi="Times New Roman" w:eastAsia="微软雅黑"/>
              <w:b/>
              <w:color w:val="FFFFFF" w:themeColor="background1"/>
              <w:szCs w:val="36"/>
              <w:shd w:val="clear" w:color="auto" w:fill="366091" w:themeFill="accent1" w:themeFillShade="BF"/>
              <w14:textFill>
                <w14:solidFill>
                  <w14:schemeClr w14:val="bg1"/>
                </w14:solidFill>
              </w14:textFill>
            </w:rPr>
            <w:t>样本信息</w:t>
          </w:r>
          <w:r>
            <w:rPr>
              <w:rFonts w:ascii="Times New Roman" w:hAnsi="Times New Roman"/>
              <w:b/>
              <w:color w:val="auto"/>
            </w:rPr>
            <w:tab/>
          </w:r>
          <w:r>
            <w:rPr>
              <w:rFonts w:ascii="Times New Roman" w:hAnsi="Times New Roman"/>
              <w:b/>
              <w:color w:val="auto"/>
            </w:rPr>
            <w:fldChar w:fldCharType="begin"/>
          </w:r>
          <w:r>
            <w:rPr>
              <w:rFonts w:ascii="Times New Roman" w:hAnsi="Times New Roman"/>
              <w:b/>
              <w:color w:val="auto"/>
            </w:rPr>
            <w:instrText xml:space="preserve"> PAGEREF _Toc5723 \h </w:instrText>
          </w:r>
          <w:r>
            <w:rPr>
              <w:rFonts w:ascii="Times New Roman" w:hAnsi="Times New Roman"/>
              <w:b/>
              <w:color w:val="auto"/>
            </w:rPr>
            <w:fldChar w:fldCharType="separate"/>
          </w:r>
          <w:r>
            <w:rPr>
              <w:rFonts w:ascii="Times New Roman" w:hAnsi="Times New Roman"/>
              <w:b/>
              <w:color w:val="auto"/>
            </w:rPr>
            <w:t>1</w:t>
          </w:r>
          <w:r>
            <w:rPr>
              <w:rFonts w:ascii="Times New Roman" w:hAnsi="Times New Roman"/>
              <w:b/>
              <w:color w:val="auto"/>
            </w:rPr>
            <w:fldChar w:fldCharType="end"/>
          </w:r>
          <w:r>
            <w:rPr>
              <w:rFonts w:ascii="Times New Roman" w:hAnsi="Times New Roman" w:eastAsia="微软雅黑"/>
              <w:b/>
              <w:bCs w:val="0"/>
              <w:color w:val="FFFFFF" w:themeColor="background1"/>
              <w:szCs w:val="36"/>
              <w:shd w:val="clear" w:color="auto" w:fill="366091" w:themeFill="accent1" w:themeFillShade="BF"/>
              <w14:textFill>
                <w14:solidFill>
                  <w14:schemeClr w14:val="bg1"/>
                </w14:solidFill>
              </w14:textFill>
            </w:rPr>
            <w:fldChar w:fldCharType="end"/>
          </w:r>
        </w:p>
        <w:p>
          <w:pPr>
            <w:pStyle w:val="18"/>
            <w:tabs>
              <w:tab w:val="right" w:leader="dot" w:pos="9740"/>
            </w:tabs>
            <w:rPr>
              <w:rFonts w:ascii="Times New Roman" w:hAnsi="Times New Roman"/>
              <w:b/>
            </w:rPr>
          </w:pPr>
          <w:r>
            <w:rPr>
              <w:rFonts w:ascii="Times New Roman" w:hAnsi="Times New Roman" w:eastAsia="微软雅黑"/>
              <w:b/>
              <w:bCs w:val="0"/>
            </w:rPr>
            <w:fldChar w:fldCharType="begin"/>
          </w:r>
          <w:r>
            <w:rPr>
              <w:rFonts w:ascii="Times New Roman" w:hAnsi="Times New Roman" w:eastAsia="微软雅黑"/>
              <w:b/>
              <w:bCs w:val="0"/>
            </w:rPr>
            <w:instrText xml:space="preserve"> HYPERLINK \l _Toc11320 </w:instrText>
          </w:r>
          <w:r>
            <w:rPr>
              <w:rFonts w:ascii="Times New Roman" w:hAnsi="Times New Roman" w:eastAsia="微软雅黑"/>
              <w:b/>
              <w:bCs w:val="0"/>
            </w:rPr>
            <w:fldChar w:fldCharType="separate"/>
          </w:r>
          <w:r>
            <w:rPr>
              <w:rFonts w:hint="eastAsia" w:ascii="Times New Roman" w:hAnsi="Times New Roman" w:eastAsia="微软雅黑"/>
              <w:b/>
              <w:color w:val="FFFFFF" w:themeColor="background1"/>
              <w:szCs w:val="36"/>
              <w:shd w:val="clear" w:color="auto" w:fill="366091" w:themeFill="accent1" w:themeFillShade="BF"/>
              <w14:textFill>
                <w14:solidFill>
                  <w14:schemeClr w14:val="bg1"/>
                </w14:solidFill>
              </w14:textFill>
            </w:rPr>
            <w:t>检测内容</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_Toc11320 \h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eastAsia="微软雅黑"/>
              <w:b/>
              <w:bCs w:val="0"/>
            </w:rPr>
            <w:fldChar w:fldCharType="end"/>
          </w:r>
        </w:p>
        <w:p>
          <w:pPr>
            <w:pStyle w:val="18"/>
            <w:tabs>
              <w:tab w:val="right" w:leader="dot" w:pos="9740"/>
            </w:tabs>
            <w:rPr>
              <w:rFonts w:ascii="Times New Roman" w:hAnsi="Times New Roman"/>
              <w:b/>
            </w:rPr>
          </w:pPr>
          <w:r>
            <w:rPr>
              <w:rFonts w:ascii="Times New Roman" w:hAnsi="Times New Roman" w:eastAsia="微软雅黑"/>
              <w:b/>
              <w:bCs w:val="0"/>
            </w:rPr>
            <w:fldChar w:fldCharType="begin"/>
          </w:r>
          <w:r>
            <w:rPr>
              <w:rFonts w:ascii="Times New Roman" w:hAnsi="Times New Roman" w:eastAsia="微软雅黑"/>
              <w:b/>
              <w:bCs w:val="0"/>
            </w:rPr>
            <w:instrText xml:space="preserve"> HYPERLINK \l _Toc24253 </w:instrText>
          </w:r>
          <w:r>
            <w:rPr>
              <w:rFonts w:ascii="Times New Roman" w:hAnsi="Times New Roman" w:eastAsia="微软雅黑"/>
              <w:b/>
              <w:bCs w:val="0"/>
            </w:rPr>
            <w:fldChar w:fldCharType="separate"/>
          </w:r>
          <w:r>
            <w:rPr>
              <w:rFonts w:hint="eastAsia" w:ascii="Times New Roman" w:hAnsi="Times New Roman" w:eastAsia="微软雅黑"/>
              <w:b/>
              <w:color w:val="FFFFFF" w:themeColor="background1"/>
              <w:szCs w:val="36"/>
              <w:shd w:val="clear" w:color="auto" w:fill="366091" w:themeFill="accent1" w:themeFillShade="BF"/>
              <w14:textFill>
                <w14:solidFill>
                  <w14:schemeClr w14:val="bg1"/>
                </w14:solidFill>
              </w14:textFill>
            </w:rPr>
            <w:t>检测结果</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_Toc24253 \h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eastAsia="微软雅黑"/>
              <w:b/>
              <w:bCs w:val="0"/>
            </w:rPr>
            <w:fldChar w:fldCharType="end"/>
          </w:r>
        </w:p>
        <w:p>
          <w:pPr>
            <w:pStyle w:val="18"/>
            <w:tabs>
              <w:tab w:val="right" w:leader="dot" w:pos="9740"/>
            </w:tabs>
            <w:rPr>
              <w:rFonts w:ascii="Times New Roman" w:hAnsi="Times New Roman"/>
              <w:b/>
            </w:rPr>
          </w:pPr>
          <w:r>
            <w:rPr>
              <w:rFonts w:ascii="Times New Roman" w:hAnsi="Times New Roman" w:eastAsia="微软雅黑"/>
              <w:b/>
              <w:bCs w:val="0"/>
            </w:rPr>
            <w:fldChar w:fldCharType="begin"/>
          </w:r>
          <w:r>
            <w:rPr>
              <w:rFonts w:ascii="Times New Roman" w:hAnsi="Times New Roman" w:eastAsia="微软雅黑"/>
              <w:b/>
              <w:bCs w:val="0"/>
            </w:rPr>
            <w:instrText xml:space="preserve"> HYPERLINK \l _Toc21890 </w:instrText>
          </w:r>
          <w:r>
            <w:rPr>
              <w:rFonts w:ascii="Times New Roman" w:hAnsi="Times New Roman" w:eastAsia="微软雅黑"/>
              <w:b/>
              <w:bCs w:val="0"/>
            </w:rPr>
            <w:fldChar w:fldCharType="separate"/>
          </w:r>
          <w:r>
            <w:rPr>
              <w:rFonts w:hint="eastAsia" w:ascii="Times New Roman" w:hAnsi="Times New Roman" w:eastAsia="微软雅黑"/>
              <w:b/>
              <w:color w:val="FFFFFF" w:themeColor="background1"/>
              <w:szCs w:val="36"/>
              <w:shd w:val="clear" w:color="auto" w:fill="366091" w:themeFill="accent1" w:themeFillShade="BF"/>
              <w14:textFill>
                <w14:solidFill>
                  <w14:schemeClr w14:val="bg1"/>
                </w14:solidFill>
              </w14:textFill>
            </w:rPr>
            <w:t>附录</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_Toc21890 \h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eastAsia="微软雅黑"/>
              <w:b/>
              <w:bCs w:val="0"/>
            </w:rPr>
            <w:fldChar w:fldCharType="end"/>
          </w:r>
        </w:p>
        <w:p>
          <w:pPr>
            <w:pStyle w:val="21"/>
            <w:tabs>
              <w:tab w:val="right" w:leader="dot" w:pos="9740"/>
            </w:tabs>
            <w:rPr>
              <w:rFonts w:ascii="Times New Roman" w:hAnsi="Times New Roman"/>
              <w:b/>
            </w:rPr>
          </w:pPr>
          <w:r>
            <w:rPr>
              <w:rFonts w:ascii="Times New Roman" w:hAnsi="Times New Roman" w:eastAsia="微软雅黑"/>
              <w:b/>
              <w:bCs w:val="0"/>
            </w:rPr>
            <w:fldChar w:fldCharType="begin"/>
          </w:r>
          <w:r>
            <w:rPr>
              <w:rFonts w:ascii="Times New Roman" w:hAnsi="Times New Roman" w:eastAsia="微软雅黑"/>
              <w:b/>
              <w:bCs w:val="0"/>
            </w:rPr>
            <w:instrText xml:space="preserve"> HYPERLINK \l _Toc8677 </w:instrText>
          </w:r>
          <w:r>
            <w:rPr>
              <w:rFonts w:ascii="Times New Roman" w:hAnsi="Times New Roman" w:eastAsia="微软雅黑"/>
              <w:b/>
              <w:bCs w:val="0"/>
            </w:rPr>
            <w:fldChar w:fldCharType="separate"/>
          </w:r>
          <w:r>
            <w:rPr>
              <w:rFonts w:hint="default" w:ascii="Times New Roman" w:hAnsi="Times New Roman" w:eastAsia="微软雅黑"/>
              <w:b/>
              <w:bCs/>
              <w:szCs w:val="32"/>
            </w:rPr>
            <w:t xml:space="preserve">1. </w:t>
          </w:r>
          <w:r>
            <w:rPr>
              <w:rFonts w:ascii="Times New Roman" w:hAnsi="Times New Roman" w:eastAsia="微软雅黑"/>
              <w:b/>
              <w:bCs/>
              <w:szCs w:val="32"/>
            </w:rPr>
            <w:t>基因</w:t>
          </w:r>
          <w:r>
            <w:rPr>
              <w:rFonts w:hint="eastAsia" w:ascii="Times New Roman" w:hAnsi="Times New Roman" w:eastAsia="微软雅黑"/>
              <w:b/>
              <w:bCs/>
              <w:szCs w:val="32"/>
            </w:rPr>
            <w:t>检测</w:t>
          </w:r>
          <w:r>
            <w:rPr>
              <w:rFonts w:ascii="Times New Roman" w:hAnsi="Times New Roman" w:eastAsia="微软雅黑"/>
              <w:b/>
              <w:bCs/>
              <w:szCs w:val="32"/>
            </w:rPr>
            <w:t>结果解析</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_Toc8677 \h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eastAsia="微软雅黑"/>
              <w:b/>
              <w:bCs w:val="0"/>
            </w:rPr>
            <w:fldChar w:fldCharType="end"/>
          </w:r>
        </w:p>
        <w:p>
          <w:pPr>
            <w:pStyle w:val="21"/>
            <w:tabs>
              <w:tab w:val="right" w:leader="dot" w:pos="9740"/>
            </w:tabs>
            <w:rPr>
              <w:rFonts w:ascii="Times New Roman" w:hAnsi="Times New Roman"/>
              <w:b/>
            </w:rPr>
          </w:pPr>
          <w:r>
            <w:rPr>
              <w:rFonts w:ascii="Times New Roman" w:hAnsi="Times New Roman" w:eastAsia="微软雅黑"/>
              <w:b/>
              <w:bCs w:val="0"/>
            </w:rPr>
            <w:fldChar w:fldCharType="begin"/>
          </w:r>
          <w:r>
            <w:rPr>
              <w:rFonts w:ascii="Times New Roman" w:hAnsi="Times New Roman" w:eastAsia="微软雅黑"/>
              <w:b/>
              <w:bCs w:val="0"/>
            </w:rPr>
            <w:instrText xml:space="preserve"> HYPERLINK \l _Toc4532 </w:instrText>
          </w:r>
          <w:r>
            <w:rPr>
              <w:rFonts w:ascii="Times New Roman" w:hAnsi="Times New Roman" w:eastAsia="微软雅黑"/>
              <w:b/>
              <w:bCs w:val="0"/>
            </w:rPr>
            <w:fldChar w:fldCharType="separate"/>
          </w:r>
          <w:r>
            <w:rPr>
              <w:rFonts w:hint="default" w:ascii="Times New Roman" w:hAnsi="Times New Roman" w:eastAsia="微软雅黑"/>
              <w:b/>
              <w:bCs/>
              <w:szCs w:val="32"/>
              <w:lang w:val="en-US" w:eastAsia="zh-CN"/>
            </w:rPr>
            <w:t xml:space="preserve">2. </w:t>
          </w:r>
          <w:r>
            <w:rPr>
              <w:rFonts w:hint="eastAsia" w:ascii="Times New Roman" w:hAnsi="Times New Roman" w:eastAsia="微软雅黑"/>
              <w:b/>
              <w:bCs/>
              <w:szCs w:val="32"/>
              <w:lang w:val="en-US" w:eastAsia="zh-CN"/>
            </w:rPr>
            <w:t>常见靶向药物相关基因检测列表</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_Toc4532 \h </w:instrText>
          </w:r>
          <w:r>
            <w:rPr>
              <w:rFonts w:ascii="Times New Roman" w:hAnsi="Times New Roman"/>
              <w:b/>
            </w:rPr>
            <w:fldChar w:fldCharType="separate"/>
          </w:r>
          <w:r>
            <w:rPr>
              <w:rFonts w:ascii="Times New Roman" w:hAnsi="Times New Roman"/>
              <w:b/>
            </w:rPr>
            <w:t>10</w:t>
          </w:r>
          <w:r>
            <w:rPr>
              <w:rFonts w:ascii="Times New Roman" w:hAnsi="Times New Roman"/>
              <w:b/>
            </w:rPr>
            <w:fldChar w:fldCharType="end"/>
          </w:r>
          <w:r>
            <w:rPr>
              <w:rFonts w:ascii="Times New Roman" w:hAnsi="Times New Roman" w:eastAsia="微软雅黑"/>
              <w:b/>
              <w:bCs w:val="0"/>
            </w:rPr>
            <w:fldChar w:fldCharType="end"/>
          </w:r>
        </w:p>
        <w:p>
          <w:pPr>
            <w:pStyle w:val="18"/>
            <w:tabs>
              <w:tab w:val="right" w:leader="dot" w:pos="9740"/>
            </w:tabs>
            <w:rPr>
              <w:rFonts w:ascii="Times New Roman" w:hAnsi="Times New Roman"/>
              <w:b/>
            </w:rPr>
          </w:pPr>
          <w:r>
            <w:rPr>
              <w:rFonts w:ascii="Times New Roman" w:hAnsi="Times New Roman" w:eastAsia="微软雅黑"/>
              <w:b/>
              <w:bCs w:val="0"/>
            </w:rPr>
            <w:fldChar w:fldCharType="begin"/>
          </w:r>
          <w:r>
            <w:rPr>
              <w:rFonts w:ascii="Times New Roman" w:hAnsi="Times New Roman" w:eastAsia="微软雅黑"/>
              <w:b/>
              <w:bCs w:val="0"/>
            </w:rPr>
            <w:instrText xml:space="preserve"> HYPERLINK \l _Toc15778 </w:instrText>
          </w:r>
          <w:r>
            <w:rPr>
              <w:rFonts w:ascii="Times New Roman" w:hAnsi="Times New Roman" w:eastAsia="微软雅黑"/>
              <w:b/>
              <w:bCs w:val="0"/>
            </w:rPr>
            <w:fldChar w:fldCharType="separate"/>
          </w:r>
          <w:r>
            <w:rPr>
              <w:rFonts w:ascii="Times New Roman" w:hAnsi="Times New Roman" w:eastAsia="微软雅黑"/>
              <w:b/>
              <w:bCs/>
              <w:color w:val="FFFFFF" w:themeColor="background1"/>
              <w:szCs w:val="36"/>
              <w:shd w:val="clear" w:color="auto" w:fill="366091" w:themeFill="accent1" w:themeFillShade="BF"/>
              <w:lang w:eastAsia="zh-CN"/>
              <w14:textFill>
                <w14:solidFill>
                  <w14:schemeClr w14:val="bg1"/>
                </w14:solidFill>
              </w14:textFill>
            </w:rPr>
            <w:t>参考文献</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_Toc15778 \h </w:instrText>
          </w:r>
          <w:r>
            <w:rPr>
              <w:rFonts w:ascii="Times New Roman" w:hAnsi="Times New Roman"/>
              <w:b/>
            </w:rPr>
            <w:fldChar w:fldCharType="separate"/>
          </w:r>
          <w:r>
            <w:rPr>
              <w:rFonts w:ascii="Times New Roman" w:hAnsi="Times New Roman"/>
              <w:b/>
            </w:rPr>
            <w:t>17</w:t>
          </w:r>
          <w:r>
            <w:rPr>
              <w:rFonts w:ascii="Times New Roman" w:hAnsi="Times New Roman"/>
              <w:b/>
            </w:rPr>
            <w:fldChar w:fldCharType="end"/>
          </w:r>
          <w:r>
            <w:rPr>
              <w:rFonts w:ascii="Times New Roman" w:hAnsi="Times New Roman" w:eastAsia="微软雅黑"/>
              <w:b/>
              <w:bCs w:val="0"/>
            </w:rPr>
            <w:fldChar w:fldCharType="end"/>
          </w:r>
        </w:p>
        <w:p>
          <w:pPr>
            <w:pStyle w:val="18"/>
            <w:tabs>
              <w:tab w:val="right" w:leader="dot" w:pos="9900"/>
            </w:tabs>
            <w:rPr>
              <w:rFonts w:ascii="Times New Roman" w:hAnsi="Times New Roman" w:eastAsia="微软雅黑"/>
            </w:rPr>
          </w:pPr>
          <w:r>
            <w:rPr>
              <w:rFonts w:ascii="Times New Roman" w:hAnsi="Times New Roman" w:eastAsia="微软雅黑"/>
              <w:b/>
              <w:bCs w:val="0"/>
            </w:rPr>
            <w:fldChar w:fldCharType="end"/>
          </w:r>
        </w:p>
      </w:sdtContent>
    </w:sdt>
    <w:p>
      <w:pPr>
        <w:pStyle w:val="18"/>
        <w:tabs>
          <w:tab w:val="right" w:leader="dot" w:pos="9900"/>
        </w:tabs>
        <w:rPr>
          <w:rFonts w:ascii="Times New Roman" w:hAnsi="Times New Roman" w:eastAsia="微软雅黑"/>
          <w:bCs/>
          <w:color w:val="000000"/>
          <w:sz w:val="36"/>
          <w:lang w:val="zh-CN"/>
        </w:rPr>
      </w:pPr>
    </w:p>
    <w:p>
      <w:pPr>
        <w:pStyle w:val="18"/>
        <w:tabs>
          <w:tab w:val="right" w:leader="dot" w:pos="9900"/>
        </w:tabs>
        <w:rPr>
          <w:rFonts w:hint="eastAsia" w:ascii="Times New Roman" w:hAnsi="Times New Roman" w:eastAsia="微软雅黑"/>
          <w:sz w:val="44"/>
          <w:szCs w:val="44"/>
          <w:lang w:val="en-US" w:eastAsia="zh-CN"/>
        </w:rPr>
      </w:pPr>
      <w:bookmarkStart w:id="0" w:name="_Toc17326_WPSOffice_Level1"/>
    </w:p>
    <w:p>
      <w:pPr>
        <w:rPr>
          <w:rFonts w:ascii="Times New Roman" w:hAnsi="Times New Roman" w:eastAsia="微软雅黑"/>
        </w:rPr>
      </w:pPr>
    </w:p>
    <w:p>
      <w:pPr>
        <w:rPr>
          <w:rFonts w:ascii="Times New Roman" w:hAnsi="Times New Roman" w:eastAsia="微软雅黑"/>
        </w:rPr>
      </w:pPr>
    </w:p>
    <w:p>
      <w:pPr>
        <w:tabs>
          <w:tab w:val="left" w:pos="6340"/>
        </w:tabs>
        <w:rPr>
          <w:rFonts w:ascii="Times New Roman" w:hAnsi="Times New Roman" w:eastAsia="微软雅黑"/>
        </w:rPr>
        <w:sectPr>
          <w:pgSz w:w="11900" w:h="16840"/>
          <w:pgMar w:top="1440" w:right="1080" w:bottom="1440" w:left="1080" w:header="720" w:footer="720" w:gutter="0"/>
          <w:pgBorders>
            <w:top w:val="none" w:sz="0" w:space="0"/>
            <w:left w:val="none" w:sz="0" w:space="0"/>
            <w:bottom w:val="none" w:sz="0" w:space="0"/>
            <w:right w:val="none" w:sz="0" w:space="0"/>
          </w:pgBorders>
          <w:pgNumType w:start="1"/>
          <w:cols w:space="720" w:num="1"/>
          <w:docGrid w:linePitch="326" w:charSpace="0"/>
        </w:sectPr>
      </w:pPr>
      <w:r>
        <w:rPr>
          <w:rFonts w:hint="eastAsia" w:ascii="Times New Roman" w:hAnsi="Times New Roman" w:eastAsia="微软雅黑"/>
        </w:rPr>
        <w:tab/>
      </w:r>
    </w:p>
    <w:bookmarkEnd w:id="0"/>
    <w:p>
      <w:pPr>
        <w:spacing w:line="371" w:lineRule="exact"/>
        <w:jc w:val="center"/>
        <w:rPr>
          <w:rFonts w:ascii="Times New Roman" w:hAnsi="Times New Roman" w:eastAsia="微软雅黑"/>
        </w:rPr>
      </w:pPr>
      <w:bookmarkStart w:id="1" w:name="_Toc19554_WPSOffice_Level2"/>
      <w:bookmarkStart w:id="2" w:name="_Toc18968_WPSOffice_Level2"/>
      <w:bookmarkStart w:id="3" w:name="_Toc26493_WPSOffice_Level1"/>
    </w:p>
    <w:p>
      <w:pPr>
        <w:spacing w:before="28"/>
        <w:ind w:left="1202" w:right="1179"/>
        <w:jc w:val="center"/>
        <w:rPr>
          <w:rFonts w:ascii="Times New Roman" w:hAnsi="Times New Roman" w:eastAsia="微软雅黑"/>
        </w:rPr>
      </w:pPr>
      <w:r>
        <w:rPr>
          <w:rFonts w:hint="eastAsia" w:ascii="Times New Roman" w:hAnsi="Times New Roman" w:eastAsia="微软雅黑"/>
          <w:b/>
          <w:bCs/>
          <w:sz w:val="48"/>
        </w:rPr>
        <w:t>南昌大学第二附属医院</w:t>
      </w:r>
    </w:p>
    <w:p>
      <w:pPr>
        <w:spacing w:line="371" w:lineRule="exact"/>
        <w:jc w:val="center"/>
        <w:rPr>
          <w:rFonts w:ascii="Times New Roman" w:hAnsi="Times New Roman" w:eastAsia="微软雅黑"/>
          <w:b/>
          <w:bCs/>
          <w:sz w:val="28"/>
          <w:szCs w:val="28"/>
        </w:rPr>
      </w:pPr>
      <w:r>
        <w:rPr>
          <w:rFonts w:hint="eastAsia" w:ascii="Times New Roman" w:hAnsi="Times New Roman" w:eastAsia="微软雅黑"/>
          <w:b/>
          <w:bCs/>
          <w:sz w:val="28"/>
          <w:szCs w:val="28"/>
        </w:rPr>
        <w:t>江西省分子医学重点实验室·高通量测序平台</w:t>
      </w:r>
    </w:p>
    <w:bookmarkEnd w:id="1"/>
    <w:bookmarkEnd w:id="2"/>
    <w:p>
      <w:pPr>
        <w:jc w:val="center"/>
        <w:rPr>
          <w:rFonts w:ascii="Times New Roman" w:hAnsi="Times New Roman" w:eastAsia="微软雅黑"/>
          <w:b/>
          <w:bCs/>
          <w:sz w:val="36"/>
        </w:rPr>
      </w:pPr>
      <w:bookmarkStart w:id="4" w:name="_Toc22658_WPSOffice_Level1"/>
    </w:p>
    <w:p>
      <w:pPr>
        <w:jc w:val="center"/>
        <w:rPr>
          <w:rFonts w:ascii="Times New Roman" w:hAnsi="Times New Roman" w:eastAsia="微软雅黑"/>
          <w:b/>
          <w:bCs/>
          <w:sz w:val="36"/>
          <w:szCs w:val="36"/>
        </w:rPr>
      </w:pPr>
      <w:r>
        <w:rPr>
          <w:rFonts w:hint="eastAsia" w:ascii="Times New Roman" w:hAnsi="Times New Roman" w:eastAsia="微软雅黑"/>
          <w:b/>
          <w:bCs/>
          <w:sz w:val="36"/>
        </w:rPr>
        <w:t>肠癌组织</w:t>
      </w:r>
      <w:r>
        <w:rPr>
          <w:rFonts w:hint="eastAsia" w:ascii="Times New Roman" w:hAnsi="Times New Roman" w:eastAsia="微软雅黑"/>
          <w:b/>
          <w:bCs/>
          <w:sz w:val="36"/>
          <w:lang w:val="en-US" w:eastAsia="zh-CN"/>
        </w:rPr>
        <w:t>60</w:t>
      </w:r>
      <w:r>
        <w:rPr>
          <w:rFonts w:hint="eastAsia" w:ascii="Times New Roman" w:hAnsi="Times New Roman" w:eastAsia="微软雅黑"/>
          <w:b/>
          <w:bCs/>
          <w:sz w:val="36"/>
        </w:rPr>
        <w:t>基因检测</w:t>
      </w:r>
      <w:r>
        <w:rPr>
          <w:rFonts w:hint="eastAsia" w:ascii="Times New Roman" w:hAnsi="Times New Roman" w:eastAsia="微软雅黑"/>
          <w:b/>
          <w:bCs/>
          <w:sz w:val="36"/>
          <w:szCs w:val="36"/>
        </w:rPr>
        <w:t>（高通量测序）</w:t>
      </w:r>
      <w:bookmarkEnd w:id="4"/>
    </w:p>
    <w:p>
      <w:pPr>
        <w:jc w:val="center"/>
        <w:rPr>
          <w:rFonts w:ascii="Times New Roman" w:hAnsi="Times New Roman" w:eastAsia="微软雅黑"/>
          <w:b/>
          <w:bCs/>
        </w:rPr>
      </w:pPr>
    </w:p>
    <w:bookmarkEnd w:id="3"/>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ascii="Times New Roman" w:hAnsi="Times New Roman" w:eastAsia="微软雅黑"/>
          <w:b/>
          <w:color w:val="FFFFFF" w:themeColor="background1"/>
          <w:sz w:val="36"/>
          <w:szCs w:val="36"/>
          <w:shd w:val="clear" w:color="auto" w:fill="366091" w:themeFill="accent1" w:themeFillShade="BF"/>
          <w14:textFill>
            <w14:solidFill>
              <w14:schemeClr w14:val="bg1"/>
            </w14:solidFill>
          </w14:textFill>
        </w:rPr>
      </w:pPr>
      <w:bookmarkStart w:id="5" w:name="_Toc5723"/>
      <w:r>
        <w:rPr>
          <w:rFonts w:hint="eastAsia" w:ascii="Times New Roman" w:hAnsi="Times New Roman" w:eastAsia="微软雅黑"/>
          <w:b/>
          <w:color w:val="FFFFFF" w:themeColor="background1"/>
          <w:sz w:val="36"/>
          <w:szCs w:val="36"/>
          <w:shd w:val="clear" w:color="auto" w:fill="366091" w:themeFill="accent1" w:themeFillShade="BF"/>
          <w14:textFill>
            <w14:solidFill>
              <w14:schemeClr w14:val="bg1"/>
            </w14:solidFill>
          </w14:textFill>
        </w:rPr>
        <w:t>样本信息</w:t>
      </w:r>
      <w:bookmarkEnd w:id="5"/>
    </w:p>
    <w:p>
      <w:pPr>
        <w:jc w:val="center"/>
        <w:outlineLvl w:val="0"/>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p>
    <w:tbl>
      <w:tblPr>
        <w:tblStyle w:val="24"/>
        <w:tblpPr w:leftFromText="180" w:rightFromText="180" w:vertAnchor="text" w:horzAnchor="page" w:tblpX="1126" w:tblpY="213"/>
        <w:tblOverlap w:val="never"/>
        <w:tblW w:w="9617" w:type="dxa"/>
        <w:tblInd w:w="0" w:type="dxa"/>
        <w:tblLayout w:type="fixed"/>
        <w:tblCellMar>
          <w:top w:w="0" w:type="dxa"/>
          <w:left w:w="0" w:type="dxa"/>
          <w:bottom w:w="0" w:type="dxa"/>
          <w:right w:w="0" w:type="dxa"/>
        </w:tblCellMar>
      </w:tblPr>
      <w:tblGrid>
        <w:gridCol w:w="1536"/>
        <w:gridCol w:w="1684"/>
        <w:gridCol w:w="1552"/>
        <w:gridCol w:w="1535"/>
        <w:gridCol w:w="1533"/>
        <w:gridCol w:w="1777"/>
      </w:tblGrid>
      <w:tr>
        <w:tblPrEx>
          <w:tblCellMar>
            <w:top w:w="0" w:type="dxa"/>
            <w:left w:w="0" w:type="dxa"/>
            <w:bottom w:w="0" w:type="dxa"/>
            <w:right w:w="0" w:type="dxa"/>
          </w:tblCellMar>
        </w:tblPrEx>
        <w:trPr>
          <w:trHeight w:val="520" w:hRule="atLeast"/>
        </w:trPr>
        <w:tc>
          <w:tcPr>
            <w:tcW w:w="1531" w:type="dxa"/>
            <w:tcBorders>
              <w:top w:val="single" w:color="000000" w:sz="4" w:space="0"/>
            </w:tcBorders>
            <w:vAlign w:val="center"/>
          </w:tcPr>
          <w:p>
            <w:pPr>
              <w:pStyle w:val="33"/>
              <w:tabs>
                <w:tab w:val="left" w:pos="737"/>
              </w:tabs>
              <w:spacing w:before="116"/>
              <w:ind w:left="108"/>
              <w:rPr>
                <w:rFonts w:ascii="Times New Roman" w:hAnsi="Times New Roman" w:eastAsia="微软雅黑"/>
                <w:sz w:val="28"/>
                <w:szCs w:val="28"/>
                <w:lang w:eastAsia="zh-CN"/>
              </w:rPr>
            </w:pPr>
            <w:r>
              <w:rPr>
                <w:rFonts w:ascii="Times New Roman" w:hAnsi="Times New Roman" w:eastAsia="微软雅黑"/>
                <w:sz w:val="28"/>
                <w:szCs w:val="28"/>
              </w:rPr>
              <w:t>姓名</w:t>
            </w:r>
            <w:r>
              <w:rPr>
                <w:rFonts w:ascii="Times New Roman" w:hAnsi="Times New Roman" w:eastAsia="微软雅黑"/>
                <w:sz w:val="28"/>
                <w:szCs w:val="28"/>
                <w:lang w:eastAsia="zh-CN"/>
              </w:rPr>
              <w:t>：</w:t>
            </w:r>
          </w:p>
        </w:tc>
        <w:tc>
          <w:tcPr>
            <w:tcW w:w="1679"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 client }}</w:t>
            </w:r>
          </w:p>
        </w:tc>
        <w:tc>
          <w:tcPr>
            <w:tcW w:w="1547"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性别</w:t>
            </w:r>
            <w:r>
              <w:rPr>
                <w:rFonts w:ascii="Times New Roman" w:hAnsi="Times New Roman" w:eastAsia="微软雅黑"/>
                <w:sz w:val="28"/>
                <w:szCs w:val="28"/>
                <w:lang w:eastAsia="zh-CN"/>
              </w:rPr>
              <w:t>：</w:t>
            </w:r>
          </w:p>
        </w:tc>
        <w:tc>
          <w:tcPr>
            <w:tcW w:w="1530" w:type="dxa"/>
            <w:tcBorders>
              <w:top w:val="single" w:color="000000" w:sz="4" w:space="0"/>
            </w:tcBorders>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sex }}</w:t>
            </w:r>
          </w:p>
        </w:tc>
        <w:tc>
          <w:tcPr>
            <w:tcW w:w="1528"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年龄：</w:t>
            </w:r>
          </w:p>
        </w:tc>
        <w:tc>
          <w:tcPr>
            <w:tcW w:w="1771"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age }}岁</w:t>
            </w:r>
          </w:p>
        </w:tc>
      </w:tr>
      <w:tr>
        <w:tblPrEx>
          <w:tblCellMar>
            <w:top w:w="0" w:type="dxa"/>
            <w:left w:w="0" w:type="dxa"/>
            <w:bottom w:w="0" w:type="dxa"/>
            <w:right w:w="0" w:type="dxa"/>
          </w:tblCellMar>
        </w:tblPrEx>
        <w:trPr>
          <w:trHeight w:val="522" w:hRule="atLeast"/>
        </w:trPr>
        <w:tc>
          <w:tcPr>
            <w:tcW w:w="1531"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登记号：</w:t>
            </w:r>
          </w:p>
        </w:tc>
        <w:tc>
          <w:tcPr>
            <w:tcW w:w="1679"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room }}</w:t>
            </w:r>
          </w:p>
        </w:tc>
        <w:tc>
          <w:tcPr>
            <w:tcW w:w="1547"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病理号</w:t>
            </w:r>
            <w:r>
              <w:rPr>
                <w:rFonts w:ascii="Times New Roman" w:hAnsi="Times New Roman" w:eastAsia="微软雅黑"/>
                <w:sz w:val="28"/>
                <w:szCs w:val="28"/>
                <w:lang w:eastAsia="zh-CN"/>
              </w:rPr>
              <w:t>：</w:t>
            </w:r>
          </w:p>
        </w:tc>
        <w:tc>
          <w:tcPr>
            <w:tcW w:w="1530"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template_subbarcode }}</w:t>
            </w:r>
          </w:p>
        </w:tc>
        <w:tc>
          <w:tcPr>
            <w:tcW w:w="1528"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样本编号：</w:t>
            </w:r>
          </w:p>
        </w:tc>
        <w:tc>
          <w:tcPr>
            <w:tcW w:w="1771"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barcode }}</w:t>
            </w:r>
          </w:p>
        </w:tc>
      </w:tr>
      <w:tr>
        <w:tblPrEx>
          <w:tblCellMar>
            <w:top w:w="0" w:type="dxa"/>
            <w:left w:w="0" w:type="dxa"/>
            <w:bottom w:w="0" w:type="dxa"/>
            <w:right w:w="0" w:type="dxa"/>
          </w:tblCellMar>
        </w:tblPrEx>
        <w:trPr>
          <w:trHeight w:val="522" w:hRule="atLeast"/>
        </w:trPr>
        <w:tc>
          <w:tcPr>
            <w:tcW w:w="1531"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科室：</w:t>
            </w:r>
          </w:p>
        </w:tc>
        <w:tc>
          <w:tcPr>
            <w:tcW w:w="1679"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locationname }}</w:t>
            </w:r>
          </w:p>
        </w:tc>
        <w:tc>
          <w:tcPr>
            <w:tcW w:w="1547"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床号：</w:t>
            </w:r>
          </w:p>
        </w:tc>
        <w:tc>
          <w:tcPr>
            <w:tcW w:w="1530"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bed }}</w:t>
            </w:r>
          </w:p>
        </w:tc>
        <w:tc>
          <w:tcPr>
            <w:tcW w:w="1528"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样本类型：</w:t>
            </w:r>
          </w:p>
        </w:tc>
        <w:tc>
          <w:tcPr>
            <w:tcW w:w="1771"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specimentype }}</w:t>
            </w:r>
          </w:p>
        </w:tc>
      </w:tr>
      <w:tr>
        <w:tblPrEx>
          <w:tblCellMar>
            <w:top w:w="0" w:type="dxa"/>
            <w:left w:w="0" w:type="dxa"/>
            <w:bottom w:w="0" w:type="dxa"/>
            <w:right w:w="0" w:type="dxa"/>
          </w:tblCellMar>
        </w:tblPrEx>
        <w:trPr>
          <w:trHeight w:val="510" w:hRule="atLeast"/>
        </w:trPr>
        <w:tc>
          <w:tcPr>
            <w:tcW w:w="1531" w:type="dxa"/>
            <w:tcBorders>
              <w:bottom w:val="single" w:color="000000" w:sz="4" w:space="0"/>
            </w:tcBorders>
            <w:vAlign w:val="center"/>
          </w:tcPr>
          <w:p>
            <w:pPr>
              <w:pStyle w:val="33"/>
              <w:spacing w:before="116"/>
              <w:ind w:left="108"/>
              <w:rPr>
                <w:rFonts w:ascii="Times New Roman" w:hAnsi="Times New Roman" w:eastAsia="微软雅黑"/>
                <w:sz w:val="28"/>
                <w:szCs w:val="28"/>
                <w:lang w:eastAsia="zh-CN"/>
              </w:rPr>
            </w:pPr>
            <w:r>
              <w:rPr>
                <w:rFonts w:ascii="Times New Roman" w:hAnsi="Times New Roman" w:eastAsia="微软雅黑"/>
                <w:sz w:val="28"/>
                <w:szCs w:val="28"/>
              </w:rPr>
              <w:t>临床诊断：</w:t>
            </w:r>
          </w:p>
        </w:tc>
        <w:tc>
          <w:tcPr>
            <w:tcW w:w="1679" w:type="dxa"/>
            <w:tcBorders>
              <w:bottom w:val="single" w:color="000000" w:sz="4" w:space="0"/>
            </w:tcBorders>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diseaseName }}</w:t>
            </w:r>
          </w:p>
        </w:tc>
        <w:tc>
          <w:tcPr>
            <w:tcW w:w="1547" w:type="dxa"/>
            <w:tcBorders>
              <w:bottom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送检日期：</w:t>
            </w:r>
          </w:p>
        </w:tc>
        <w:tc>
          <w:tcPr>
            <w:tcW w:w="1530" w:type="dxa"/>
            <w:tcBorders>
              <w:bottom w:val="single" w:color="000000" w:sz="4" w:space="0"/>
            </w:tcBorders>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commission_date }}</w:t>
            </w:r>
          </w:p>
        </w:tc>
        <w:tc>
          <w:tcPr>
            <w:tcW w:w="1528" w:type="dxa"/>
            <w:tcBorders>
              <w:bottom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送检医生：</w:t>
            </w:r>
          </w:p>
        </w:tc>
        <w:tc>
          <w:tcPr>
            <w:tcW w:w="1771" w:type="dxa"/>
            <w:tcBorders>
              <w:bottom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doctorname }}</w:t>
            </w:r>
          </w:p>
        </w:tc>
      </w:tr>
    </w:tbl>
    <w:p>
      <w:pPr>
        <w:outlineLvl w:val="0"/>
        <w:rPr>
          <w:rFonts w:ascii="Times New Roman" w:hAnsi="Times New Roman" w:eastAsia="微软雅黑"/>
          <w:b/>
          <w:color w:val="FFFFFF" w:themeColor="background1"/>
          <w:sz w:val="36"/>
          <w:szCs w:val="36"/>
          <w:shd w:val="clear" w:color="auto" w:fill="366091" w:themeFill="accent1" w:themeFillShade="BF"/>
          <w14:textFill>
            <w14:solidFill>
              <w14:schemeClr w14:val="bg1"/>
            </w14:solidFill>
          </w14:textFill>
        </w:rPr>
      </w:pPr>
    </w:p>
    <w:p>
      <w:pPr>
        <w:rPr>
          <w:rFonts w:ascii="Times New Roman" w:hAnsi="Times New Roman" w:eastAsia="微软雅黑"/>
          <w:b/>
          <w:color w:val="FFFFFF" w:themeColor="background1"/>
          <w:sz w:val="36"/>
          <w:szCs w:val="36"/>
          <w14:textFill>
            <w14:solidFill>
              <w14:schemeClr w14:val="bg1"/>
            </w14:solidFill>
          </w14:textFill>
        </w:rPr>
      </w:pPr>
    </w:p>
    <w:p>
      <w:pPr>
        <w:rPr>
          <w:rFonts w:ascii="Times New Roman" w:hAnsi="Times New Roman" w:eastAsia="微软雅黑"/>
          <w:b/>
          <w:color w:val="FFFFFF" w:themeColor="background1"/>
          <w:sz w:val="36"/>
          <w:szCs w:val="36"/>
          <w14:textFill>
            <w14:solidFill>
              <w14:schemeClr w14:val="bg1"/>
            </w14:solidFill>
          </w14:textFill>
        </w:rPr>
      </w:pPr>
    </w:p>
    <w:p>
      <w:pPr>
        <w:jc w:val="center"/>
        <w:outlineLvl w:val="0"/>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p>
    <w:p>
      <w:pPr>
        <w:jc w:val="center"/>
        <w:outlineLvl w:val="0"/>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p>
    <w:p>
      <w:pPr>
        <w:jc w:val="center"/>
        <w:outlineLvl w:val="0"/>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p>
    <w:p>
      <w:pPr>
        <w:jc w:val="center"/>
        <w:outlineLvl w:val="0"/>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p>
    <w:p>
      <w:pPr>
        <w:jc w:val="center"/>
        <w:outlineLvl w:val="0"/>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p>
    <w:p>
      <w:pPr>
        <w:rPr>
          <w:rFonts w:ascii="Times New Roman" w:hAnsi="Times New Roman" w:eastAsia="微软雅黑"/>
          <w:b/>
          <w:color w:val="FFFFFF" w:themeColor="background1"/>
          <w14:textFill>
            <w14:solidFill>
              <w14:schemeClr w14:val="bg1"/>
            </w14:solidFill>
          </w14:textFill>
        </w:rPr>
      </w:pPr>
      <w:r>
        <w:rPr>
          <w:rFonts w:hint="eastAsia" w:ascii="Times New Roman" w:hAnsi="Times New Roman" w:eastAsia="微软雅黑"/>
          <w:b/>
          <w:color w:val="FFFFFF" w:themeColor="background1"/>
          <w14:textFill>
            <w14:solidFill>
              <w14:schemeClr w14:val="bg1"/>
            </w14:solidFill>
          </w14:textFill>
        </w:rPr>
        <w:br w:type="page"/>
      </w:r>
    </w:p>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ascii="Times New Roman" w:hAnsi="Times New Roman" w:eastAsia="微软雅黑"/>
          <w:b/>
          <w:color w:val="FFFFFF" w:themeColor="background1"/>
          <w:sz w:val="21"/>
          <w:szCs w:val="21"/>
          <w:shd w:val="clear" w:color="auto" w:fill="366091" w:themeFill="accent1" w:themeFillShade="BF"/>
          <w14:textFill>
            <w14:solidFill>
              <w14:schemeClr w14:val="bg1"/>
            </w14:solidFill>
          </w14:textFill>
        </w:rPr>
      </w:pPr>
    </w:p>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ascii="Times New Roman" w:hAnsi="Times New Roman" w:eastAsia="微软雅黑"/>
          <w:b/>
        </w:rPr>
      </w:pPr>
      <w:bookmarkStart w:id="6" w:name="_Toc11320"/>
      <w:r>
        <w:rPr>
          <w:rFonts w:hint="eastAsia" w:ascii="Times New Roman" w:hAnsi="Times New Roman" w:eastAsia="微软雅黑"/>
          <w:b/>
          <w:color w:val="FFFFFF" w:themeColor="background1"/>
          <w:sz w:val="36"/>
          <w:szCs w:val="36"/>
          <w:shd w:val="clear" w:color="auto" w:fill="366091" w:themeFill="accent1" w:themeFillShade="BF"/>
          <w14:textFill>
            <w14:solidFill>
              <w14:schemeClr w14:val="bg1"/>
            </w14:solidFill>
          </w14:textFill>
        </w:rPr>
        <w:t>检测内容</w:t>
      </w:r>
      <w:bookmarkEnd w:id="6"/>
    </w:p>
    <w:p>
      <w:pPr>
        <w:jc w:val="center"/>
        <w:outlineLvl w:val="0"/>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p>
    <w:p>
      <w:pPr>
        <w:pStyle w:val="32"/>
        <w:numPr>
          <w:ilvl w:val="0"/>
          <w:numId w:val="1"/>
        </w:numPr>
        <w:tabs>
          <w:tab w:val="left" w:pos="312"/>
        </w:tabs>
        <w:rPr>
          <w:rFonts w:ascii="Times New Roman" w:hAnsi="Times New Roman" w:eastAsia="微软雅黑"/>
          <w:b/>
          <w:sz w:val="28"/>
          <w:szCs w:val="28"/>
          <w:lang w:eastAsia="zh-CN"/>
        </w:rPr>
      </w:pPr>
      <w:r>
        <w:rPr>
          <w:rFonts w:hint="eastAsia" w:ascii="Times New Roman" w:hAnsi="Times New Roman" w:eastAsia="微软雅黑"/>
          <w:b/>
          <w:sz w:val="28"/>
          <w:szCs w:val="28"/>
          <w:lang w:eastAsia="zh-CN"/>
        </w:rPr>
        <w:t>基因列表</w:t>
      </w:r>
      <w:r>
        <w:rPr>
          <w:rFonts w:ascii="Times New Roman" w:hAnsi="Times New Roman" w:eastAsia="微软雅黑"/>
          <w:b/>
          <w:sz w:val="28"/>
          <w:szCs w:val="28"/>
          <w:lang w:eastAsia="zh-CN"/>
        </w:rPr>
        <w:t>：</w:t>
      </w:r>
    </w:p>
    <w:p>
      <w:pPr>
        <w:pStyle w:val="55"/>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DNA 测序基因分析列表</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51"/>
        <w:gridCol w:w="998"/>
        <w:gridCol w:w="1091"/>
        <w:gridCol w:w="1057"/>
        <w:gridCol w:w="1068"/>
        <w:gridCol w:w="1068"/>
        <w:gridCol w:w="893"/>
        <w:gridCol w:w="753"/>
        <w:gridCol w:w="870"/>
        <w:gridCol w:w="10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KRAS</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NRAS</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BRAF</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ERBB2</w:t>
            </w:r>
          </w:p>
        </w:tc>
        <w:tc>
          <w:tcPr>
            <w:tcW w:w="0" w:type="auto"/>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UGT1A1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EGFR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ALK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ROS1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MET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CCND1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CDK4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CDK6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CTNNB1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DDR2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ERBB3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ERBB4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ESR1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TP53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GNA11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GNAQ</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HRAS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IDH1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IDH2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AKT1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JAK1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JAK2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JAK3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KIT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MAP2K1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MAP2K2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MTOR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MYC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MYCN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NOTCH1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FBXW7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PIK3CA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PDGFRA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PTEN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RAF1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SMAD4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RB1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SMO</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STK11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3"/>
              <w:jc w:val="center"/>
              <w:rPr>
                <w:rFonts w:hint="eastAsia" w:ascii="Times New Roman" w:hAnsi="Times New Roman" w:eastAsia="微软雅黑" w:cs="Times New Roman"/>
                <w:b/>
                <w:bCs/>
                <w:sz w:val="21"/>
                <w:szCs w:val="21"/>
              </w:rPr>
            </w:pPr>
          </w:p>
        </w:tc>
      </w:tr>
    </w:tbl>
    <w:p>
      <w:pPr>
        <w:pStyle w:val="55"/>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RNA 测序基因分析列表</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27"/>
        <w:gridCol w:w="975"/>
        <w:gridCol w:w="1000"/>
        <w:gridCol w:w="798"/>
        <w:gridCol w:w="975"/>
        <w:gridCol w:w="975"/>
        <w:gridCol w:w="975"/>
        <w:gridCol w:w="975"/>
        <w:gridCol w:w="975"/>
        <w:gridCol w:w="10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1127" w:type="dxa"/>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NTRK1</w:t>
            </w:r>
          </w:p>
        </w:tc>
        <w:tc>
          <w:tcPr>
            <w:tcW w:w="975" w:type="dxa"/>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NTRK2</w:t>
            </w:r>
          </w:p>
        </w:tc>
        <w:tc>
          <w:tcPr>
            <w:tcW w:w="1000" w:type="dxa"/>
            <w:tcBorders>
              <w:top w:val="single" w:color="000000" w:sz="4" w:space="0"/>
              <w:left w:val="single" w:color="000000" w:sz="4" w:space="0"/>
              <w:bottom w:val="single" w:color="000000" w:sz="4" w:space="0"/>
              <w:right w:val="single" w:color="000000" w:sz="4" w:space="0"/>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NTRK3</w:t>
            </w:r>
          </w:p>
        </w:tc>
        <w:tc>
          <w:tcPr>
            <w:tcW w:w="79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ALK</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MET</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RET</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ROS1</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ABL1</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AKT3</w:t>
            </w:r>
          </w:p>
        </w:tc>
        <w:tc>
          <w:tcPr>
            <w:tcW w:w="106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AXL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112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BRAF</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EGFR</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ERBB2</w:t>
            </w:r>
          </w:p>
        </w:tc>
        <w:tc>
          <w:tcPr>
            <w:tcW w:w="79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ERG</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ETV1</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ETV4</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ETV5</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FGFR1</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FGFR2</w:t>
            </w:r>
          </w:p>
        </w:tc>
        <w:tc>
          <w:tcPr>
            <w:tcW w:w="106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112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PDGFRA</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PPARG</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RAF1</w:t>
            </w:r>
          </w:p>
        </w:tc>
        <w:tc>
          <w:tcPr>
            <w:tcW w:w="7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3"/>
              <w:jc w:val="center"/>
              <w:rPr>
                <w:rFonts w:hint="eastAsia" w:ascii="Times New Roman" w:hAnsi="Times New Roman" w:eastAsia="微软雅黑" w:cs="Times New Roman"/>
                <w:b/>
                <w:bCs/>
                <w:sz w:val="21"/>
                <w:szCs w:val="21"/>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3"/>
              <w:jc w:val="center"/>
              <w:rPr>
                <w:rFonts w:hint="eastAsia" w:ascii="Times New Roman" w:hAnsi="Times New Roman" w:eastAsia="微软雅黑" w:cs="Times New Roman"/>
                <w:b/>
                <w:bCs/>
                <w:sz w:val="21"/>
                <w:szCs w:val="21"/>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3"/>
              <w:jc w:val="center"/>
              <w:rPr>
                <w:rFonts w:hint="eastAsia" w:ascii="Times New Roman" w:hAnsi="Times New Roman" w:eastAsia="微软雅黑" w:cs="Times New Roman"/>
                <w:b/>
                <w:bCs/>
                <w:sz w:val="21"/>
                <w:szCs w:val="21"/>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3"/>
              <w:jc w:val="center"/>
              <w:rPr>
                <w:rFonts w:hint="eastAsia" w:ascii="Times New Roman" w:hAnsi="Times New Roman" w:eastAsia="微软雅黑" w:cs="Times New Roman"/>
                <w:b/>
                <w:bCs/>
                <w:sz w:val="21"/>
                <w:szCs w:val="21"/>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3"/>
              <w:jc w:val="center"/>
              <w:rPr>
                <w:rFonts w:hint="eastAsia" w:ascii="Times New Roman" w:hAnsi="Times New Roman" w:eastAsia="微软雅黑" w:cs="Times New Roman"/>
                <w:b/>
                <w:bCs/>
                <w:sz w:val="21"/>
                <w:szCs w:val="21"/>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jc w:val="center"/>
              <w:rPr>
                <w:rFonts w:hint="default" w:ascii="Times New Roman" w:hAnsi="Times New Roman" w:eastAsia="微软雅黑" w:cs="Times New Roman"/>
                <w:b/>
                <w:bCs/>
                <w:sz w:val="21"/>
                <w:szCs w:val="21"/>
              </w:rPr>
            </w:pPr>
          </w:p>
        </w:tc>
        <w:tc>
          <w:tcPr>
            <w:tcW w:w="10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3"/>
              <w:jc w:val="center"/>
              <w:rPr>
                <w:rFonts w:hint="eastAsia" w:ascii="Times New Roman" w:hAnsi="Times New Roman" w:eastAsia="微软雅黑" w:cs="Times New Roman"/>
                <w:b/>
                <w:bCs/>
                <w:sz w:val="21"/>
                <w:szCs w:val="21"/>
              </w:rPr>
            </w:pPr>
          </w:p>
        </w:tc>
      </w:tr>
    </w:tbl>
    <w:p>
      <w:pPr>
        <w:pStyle w:val="55"/>
        <w:spacing w:after="0" w:line="240" w:lineRule="auto"/>
        <w:ind w:firstLine="0" w:firstLineChars="0"/>
        <w:rPr>
          <w:rFonts w:hint="default" w:ascii="Times New Roman" w:hAnsi="Times New Roman" w:eastAsia="微软雅黑" w:cs="Times New Roman"/>
          <w:b/>
          <w:sz w:val="28"/>
          <w:szCs w:val="28"/>
          <w:lang w:eastAsia="zh-CN"/>
        </w:rPr>
      </w:pPr>
    </w:p>
    <w:p>
      <w:pPr>
        <w:pStyle w:val="32"/>
        <w:numPr>
          <w:ilvl w:val="0"/>
          <w:numId w:val="1"/>
        </w:numPr>
        <w:tabs>
          <w:tab w:val="left" w:pos="312"/>
        </w:tabs>
        <w:rPr>
          <w:rFonts w:ascii="Times New Roman" w:hAnsi="Times New Roman" w:eastAsia="微软雅黑"/>
          <w:bCs/>
          <w:sz w:val="24"/>
          <w:szCs w:val="24"/>
          <w:lang w:eastAsia="zh-CN"/>
        </w:rPr>
      </w:pPr>
      <w:r>
        <w:rPr>
          <w:rFonts w:hint="eastAsia" w:ascii="Times New Roman" w:hAnsi="Times New Roman" w:eastAsia="微软雅黑"/>
          <w:b/>
          <w:sz w:val="28"/>
          <w:szCs w:val="28"/>
          <w:lang w:eastAsia="zh-CN"/>
        </w:rPr>
        <w:t>检测方</w:t>
      </w:r>
      <w:r>
        <w:rPr>
          <w:rFonts w:ascii="Times New Roman" w:hAnsi="Times New Roman" w:eastAsia="微软雅黑"/>
          <w:b/>
          <w:sz w:val="28"/>
          <w:szCs w:val="28"/>
          <w:lang w:eastAsia="zh-CN"/>
        </w:rPr>
        <w:t>法：</w:t>
      </w:r>
      <w:r>
        <w:rPr>
          <w:rFonts w:hint="eastAsia" w:ascii="Times New Roman" w:hAnsi="Times New Roman" w:eastAsia="微软雅黑"/>
          <w:b/>
          <w:sz w:val="28"/>
          <w:szCs w:val="28"/>
          <w:lang w:eastAsia="zh-CN"/>
        </w:rPr>
        <w:t>高通量基因测序（半导体测序法）</w:t>
      </w:r>
    </w:p>
    <w:p>
      <w:pPr>
        <w:pStyle w:val="32"/>
        <w:numPr>
          <w:ilvl w:val="0"/>
          <w:numId w:val="1"/>
        </w:numPr>
        <w:tabs>
          <w:tab w:val="left" w:pos="312"/>
        </w:tabs>
        <w:rPr>
          <w:rFonts w:ascii="Times New Roman" w:hAnsi="Times New Roman" w:eastAsia="微软雅黑"/>
          <w:b/>
          <w:sz w:val="28"/>
          <w:szCs w:val="28"/>
          <w:lang w:eastAsia="zh-CN"/>
        </w:rPr>
      </w:pPr>
      <w:r>
        <w:rPr>
          <w:rFonts w:ascii="Times New Roman" w:hAnsi="Times New Roman" w:eastAsia="微软雅黑"/>
          <w:b/>
          <w:sz w:val="28"/>
          <w:szCs w:val="28"/>
          <w:lang w:eastAsia="zh-CN"/>
        </w:rPr>
        <w:t>质量控制：</w:t>
      </w:r>
    </w:p>
    <w:tbl>
      <w:tblPr>
        <w:tblStyle w:val="68"/>
        <w:tblW w:w="49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736"/>
        <w:gridCol w:w="2198"/>
        <w:gridCol w:w="3197"/>
        <w:gridCol w:w="1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1129" w:type="pct"/>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质控环节</w:t>
            </w:r>
          </w:p>
        </w:tc>
        <w:tc>
          <w:tcPr>
            <w:tcW w:w="1566" w:type="pct"/>
            <w:gridSpan w:val="2"/>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质控参数</w:t>
            </w:r>
          </w:p>
        </w:tc>
        <w:tc>
          <w:tcPr>
            <w:tcW w:w="1399" w:type="pct"/>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质控数据</w:t>
            </w:r>
          </w:p>
        </w:tc>
        <w:tc>
          <w:tcPr>
            <w:tcW w:w="904" w:type="pct"/>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129"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病理质控</w:t>
            </w:r>
          </w:p>
        </w:tc>
        <w:tc>
          <w:tcPr>
            <w:tcW w:w="1566" w:type="pct"/>
            <w:gridSpan w:val="2"/>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肿瘤细胞含量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color w:val="000000"/>
                <w:kern w:val="2"/>
              </w:rPr>
            </w:pPr>
            <w:r>
              <w:rPr>
                <w:rFonts w:hint="default" w:ascii="Times New Roman" w:hAnsi="Times New Roman" w:eastAsia="微软雅黑" w:cs="Times New Roman"/>
                <w:color w:val="000000"/>
                <w:kern w:val="2"/>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29"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核酸质控</w:t>
            </w:r>
          </w:p>
        </w:tc>
        <w:tc>
          <w:tcPr>
            <w:tcW w:w="374"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DNA</w:t>
            </w:r>
          </w:p>
        </w:tc>
        <w:tc>
          <w:tcPr>
            <w:tcW w:w="1191"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DNA总量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DNANucleic }}ng</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≥10ng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29"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4"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p>
        </w:tc>
        <w:tc>
          <w:tcPr>
            <w:tcW w:w="1191"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文库出库量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DNALibrary }}ng</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29"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4"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RNA</w:t>
            </w:r>
          </w:p>
        </w:tc>
        <w:tc>
          <w:tcPr>
            <w:tcW w:w="1191"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RNA总量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RNANucleic }}ng</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29"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4"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p>
        </w:tc>
        <w:tc>
          <w:tcPr>
            <w:tcW w:w="1191"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文库出库量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RNALibrary }}ng</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≥30ng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29"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测序质控</w:t>
            </w:r>
          </w:p>
        </w:tc>
        <w:tc>
          <w:tcPr>
            <w:tcW w:w="374"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DNA</w:t>
            </w:r>
          </w:p>
        </w:tc>
        <w:tc>
          <w:tcPr>
            <w:tcW w:w="1191"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平均测序深度</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meanSequencingDepth }}X</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≥3000X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29"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4"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p>
        </w:tc>
        <w:tc>
          <w:tcPr>
            <w:tcW w:w="1191"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目标区域覆盖度</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targetAreaCoverage }}%</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29"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RNA</w:t>
            </w:r>
          </w:p>
        </w:tc>
        <w:tc>
          <w:tcPr>
            <w:tcW w:w="1191"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eastAsia" w:eastAsia="微软雅黑" w:cs="Times New Roman"/>
                <w:kern w:val="2"/>
                <w:lang w:val="en-US" w:eastAsia="zh-CN"/>
              </w:rPr>
              <w:t xml:space="preserve">Mapped </w:t>
            </w:r>
            <w:r>
              <w:rPr>
                <w:rFonts w:hint="default" w:ascii="Times New Roman" w:hAnsi="Times New Roman" w:eastAsia="微软雅黑" w:cs="Times New Roman"/>
                <w:kern w:val="2"/>
              </w:rPr>
              <w:t>Reads数</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ReadsNumber }}k</w:t>
            </w:r>
          </w:p>
        </w:tc>
        <w:tc>
          <w:tcPr>
            <w:tcW w:w="904"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≥5k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129"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总体质量评估</w:t>
            </w:r>
          </w:p>
        </w:tc>
        <w:tc>
          <w:tcPr>
            <w:tcW w:w="3870" w:type="pct"/>
            <w:gridSpan w:val="4"/>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合格</w:t>
            </w:r>
          </w:p>
        </w:tc>
      </w:tr>
    </w:tbl>
    <w:p>
      <w:pPr>
        <w:rPr>
          <w:rFonts w:ascii="Times New Roman" w:hAnsi="Times New Roman" w:eastAsia="微软雅黑"/>
          <w:b/>
          <w:color w:val="FFFFFF" w:themeColor="background1"/>
          <w:shd w:val="clear" w:color="auto" w:fill="366091" w:themeFill="accent1" w:themeFillShade="BF"/>
          <w14:textFill>
            <w14:solidFill>
              <w14:schemeClr w14:val="bg1"/>
            </w14:solidFill>
          </w14:textFill>
        </w:rPr>
      </w:pPr>
      <w:bookmarkStart w:id="7" w:name="_Toc29012"/>
      <w:bookmarkStart w:id="8" w:name="_Toc120_WPSOffice_Level1"/>
      <w:r>
        <w:rPr>
          <w:rFonts w:ascii="Times New Roman" w:hAnsi="Times New Roman" w:eastAsia="微软雅黑"/>
          <w:b/>
          <w:color w:val="FFFFFF" w:themeColor="background1"/>
          <w:shd w:val="clear" w:color="auto" w:fill="366091" w:themeFill="accent1" w:themeFillShade="BF"/>
          <w14:textFill>
            <w14:solidFill>
              <w14:schemeClr w14:val="bg1"/>
            </w14:solidFill>
          </w14:textFill>
        </w:rPr>
        <w:br w:type="page"/>
      </w:r>
    </w:p>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ascii="Times New Roman" w:hAnsi="Times New Roman" w:eastAsia="微软雅黑"/>
          <w:b/>
          <w:color w:val="FFFFFF" w:themeColor="background1"/>
          <w:sz w:val="21"/>
          <w:szCs w:val="21"/>
          <w:shd w:val="clear" w:color="auto" w:fill="366091" w:themeFill="accent1" w:themeFillShade="BF"/>
          <w14:textFill>
            <w14:solidFill>
              <w14:schemeClr w14:val="bg1"/>
            </w14:solidFill>
          </w14:textFill>
        </w:rPr>
      </w:pPr>
    </w:p>
    <w:p>
      <w:pPr>
        <w:keepNext w:val="0"/>
        <w:keepLines w:val="0"/>
        <w:pageBreakBefore w:val="0"/>
        <w:widowControl/>
        <w:kinsoku/>
        <w:wordWrap/>
        <w:overflowPunct/>
        <w:topLinePunct w:val="0"/>
        <w:autoSpaceDE/>
        <w:autoSpaceDN/>
        <w:bidi w:val="0"/>
        <w:adjustRightInd w:val="0"/>
        <w:snapToGrid w:val="0"/>
        <w:spacing w:after="0" w:line="260" w:lineRule="auto"/>
        <w:jc w:val="center"/>
        <w:textAlignment w:val="auto"/>
        <w:outlineLvl w:val="0"/>
        <w:rPr>
          <w:rFonts w:ascii="Times New Roman" w:hAnsi="Times New Roman" w:eastAsia="微软雅黑"/>
          <w:b/>
          <w:color w:val="FFFFFF"/>
          <w:shd w:val="clear" w:color="auto" w:fill="43A5A1"/>
        </w:rPr>
      </w:pPr>
      <w:bookmarkStart w:id="9" w:name="_Toc24253"/>
      <w:r>
        <w:rPr>
          <w:rFonts w:hint="eastAsia" w:ascii="Times New Roman" w:hAnsi="Times New Roman" w:eastAsia="微软雅黑"/>
          <w:b/>
          <w:color w:val="FFFFFF" w:themeColor="background1"/>
          <w:sz w:val="36"/>
          <w:szCs w:val="36"/>
          <w:shd w:val="clear" w:color="auto" w:fill="366091" w:themeFill="accent1" w:themeFillShade="BF"/>
          <w14:textFill>
            <w14:solidFill>
              <w14:schemeClr w14:val="bg1"/>
            </w14:solidFill>
          </w14:textFill>
        </w:rPr>
        <w:t>检测结果</w:t>
      </w:r>
      <w:bookmarkEnd w:id="7"/>
      <w:bookmarkEnd w:id="8"/>
      <w:bookmarkEnd w:id="9"/>
    </w:p>
    <w:p>
      <w:pPr>
        <w:keepNext w:val="0"/>
        <w:keepLines w:val="0"/>
        <w:pageBreakBefore w:val="0"/>
        <w:widowControl w:val="0"/>
        <w:numPr>
          <w:ilvl w:val="0"/>
          <w:numId w:val="2"/>
        </w:numPr>
        <w:kinsoku/>
        <w:wordWrap/>
        <w:overflowPunct/>
        <w:topLinePunct w:val="0"/>
        <w:autoSpaceDE/>
        <w:autoSpaceDN/>
        <w:bidi w:val="0"/>
        <w:adjustRightInd/>
        <w:snapToGrid/>
        <w:spacing w:after="0" w:line="260" w:lineRule="auto"/>
        <w:textAlignment w:val="auto"/>
        <w:outlineLvl w:val="1"/>
        <w:rPr>
          <w:rFonts w:eastAsia="微软雅黑" w:cs="黑体"/>
          <w:b/>
          <w:bCs/>
          <w:sz w:val="30"/>
          <w:szCs w:val="30"/>
        </w:rPr>
      </w:pPr>
      <w:bookmarkStart w:id="10" w:name="_Toc22976"/>
      <w:bookmarkStart w:id="11" w:name="_Toc11010"/>
      <w:bookmarkStart w:id="12" w:name="_Toc8577"/>
      <w:bookmarkStart w:id="13" w:name="_Toc18062_WPSOffice_Level2"/>
      <w:bookmarkStart w:id="14" w:name="_Toc26994"/>
      <w:bookmarkStart w:id="15" w:name="_Toc156307214"/>
      <w:bookmarkStart w:id="16" w:name="_Toc18127"/>
      <w:bookmarkStart w:id="17" w:name="_Toc23375"/>
      <w:bookmarkStart w:id="18" w:name="_Toc11015_WPSOffice_Level2"/>
      <w:bookmarkStart w:id="19" w:name="_Toc24979"/>
      <w:bookmarkStart w:id="20" w:name="_Toc5274"/>
      <w:bookmarkStart w:id="21" w:name="_Toc9088"/>
      <w:bookmarkStart w:id="22" w:name="_Toc30265"/>
      <w:r>
        <w:rPr>
          <w:rFonts w:eastAsia="微软雅黑" w:cs="黑体"/>
          <w:b/>
          <w:bCs/>
          <w:sz w:val="30"/>
          <w:szCs w:val="30"/>
        </w:rPr>
        <w:t>靶向药物用药提示</w:t>
      </w:r>
      <w:bookmarkEnd w:id="10"/>
      <w:bookmarkEnd w:id="11"/>
      <w:bookmarkEnd w:id="12"/>
      <w:bookmarkEnd w:id="13"/>
      <w:bookmarkEnd w:id="14"/>
      <w:bookmarkEnd w:id="15"/>
      <w:bookmarkEnd w:id="16"/>
      <w:bookmarkEnd w:id="17"/>
      <w:bookmarkEnd w:id="18"/>
      <w:bookmarkEnd w:id="19"/>
      <w:bookmarkEnd w:id="20"/>
      <w:bookmarkEnd w:id="21"/>
      <w:bookmarkEnd w:id="22"/>
    </w:p>
    <w:p>
      <w:pPr>
        <w:keepNext w:val="0"/>
        <w:keepLines w:val="0"/>
        <w:pageBreakBefore w:val="0"/>
        <w:widowControl w:val="0"/>
        <w:kinsoku/>
        <w:wordWrap/>
        <w:overflowPunct/>
        <w:topLinePunct w:val="0"/>
        <w:autoSpaceDE/>
        <w:autoSpaceDN/>
        <w:bidi w:val="0"/>
        <w:adjustRightInd/>
        <w:snapToGrid/>
        <w:spacing w:after="0" w:line="240" w:lineRule="auto"/>
        <w:ind w:firstLine="420" w:firstLineChars="200"/>
        <w:textAlignment w:val="auto"/>
        <w:rPr>
          <w:rFonts w:eastAsia="微软雅黑"/>
          <w:b/>
          <w:color w:val="000000"/>
          <w:sz w:val="21"/>
          <w:szCs w:val="21"/>
        </w:rPr>
      </w:pPr>
      <w:r>
        <w:rPr>
          <w:rFonts w:hint="eastAsia" w:eastAsia="微软雅黑"/>
          <w:b/>
          <w:color w:val="000000"/>
          <w:sz w:val="21"/>
          <w:szCs w:val="21"/>
        </w:rPr>
        <w:t>本次样本共检出{{ summaryOfRresults.thisGeneticmarkerVwListSize }}个变异位点，其中{{summaryOfRresults.somaticDrugCount}}个与靶向药物相关。</w:t>
      </w:r>
      <w:r>
        <w:rPr>
          <w:rFonts w:eastAsia="微软雅黑"/>
          <w:b/>
          <w:color w:val="000000"/>
          <w:sz w:val="21"/>
          <w:szCs w:val="21"/>
        </w:rPr>
        <w:t>具体信息详见</w:t>
      </w:r>
      <w:r>
        <w:rPr>
          <w:rFonts w:hint="eastAsia" w:ascii="微软雅黑" w:hAnsi="微软雅黑" w:eastAsia="微软雅黑" w:cs="微软雅黑"/>
          <w:b/>
          <w:color w:val="000000"/>
          <w:sz w:val="21"/>
          <w:szCs w:val="21"/>
        </w:rPr>
        <w:t>“</w:t>
      </w:r>
      <w:r>
        <w:rPr>
          <w:rFonts w:eastAsia="微软雅黑"/>
          <w:b/>
          <w:color w:val="000000"/>
          <w:sz w:val="21"/>
          <w:szCs w:val="21"/>
        </w:rPr>
        <w:t>基因检测结果解析</w:t>
      </w:r>
      <w:r>
        <w:rPr>
          <w:rFonts w:hint="eastAsia" w:ascii="微软雅黑" w:hAnsi="微软雅黑" w:eastAsia="微软雅黑" w:cs="微软雅黑"/>
          <w:b/>
          <w:color w:val="000000"/>
          <w:sz w:val="21"/>
          <w:szCs w:val="21"/>
        </w:rPr>
        <w:t>”</w:t>
      </w:r>
      <w:r>
        <w:rPr>
          <w:rFonts w:eastAsia="微软雅黑"/>
          <w:b/>
          <w:color w:val="000000"/>
        </w:rPr>
        <w:t>。</w:t>
      </w:r>
    </w:p>
    <w:tbl>
      <w:tblPr>
        <w:tblStyle w:val="31"/>
        <w:tblW w:w="5168"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981"/>
        <w:gridCol w:w="1144"/>
        <w:gridCol w:w="1181"/>
        <w:gridCol w:w="1183"/>
        <w:gridCol w:w="1077"/>
        <w:gridCol w:w="2234"/>
        <w:gridCol w:w="17"/>
        <w:gridCol w:w="2244"/>
        <w:gridCol w:w="1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85" w:hRule="atLeast"/>
          <w:tblHeader/>
          <w:jc w:val="center"/>
        </w:trPr>
        <w:tc>
          <w:tcPr>
            <w:tcW w:w="486"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hint="eastAsia" w:eastAsia="微软雅黑"/>
                <w:b/>
                <w:color w:val="FFFFFF"/>
                <w:sz w:val="21"/>
                <w:szCs w:val="21"/>
                <w:lang w:eastAsia="en-US"/>
              </w:rPr>
              <w:t>变异分类</w:t>
            </w:r>
          </w:p>
        </w:tc>
        <w:tc>
          <w:tcPr>
            <w:tcW w:w="567"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突变基因</w:t>
            </w:r>
          </w:p>
        </w:tc>
        <w:tc>
          <w:tcPr>
            <w:tcW w:w="1172" w:type="pct"/>
            <w:gridSpan w:val="2"/>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检测结果</w:t>
            </w:r>
          </w:p>
        </w:tc>
        <w:tc>
          <w:tcPr>
            <w:tcW w:w="534"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eastAsia="微软雅黑"/>
                <w:b/>
                <w:color w:val="FFFFFF"/>
                <w:sz w:val="21"/>
                <w:szCs w:val="21"/>
                <w:lang w:val="en-US" w:eastAsia="zh-CN"/>
              </w:rPr>
            </w:pPr>
            <w:r>
              <w:rPr>
                <w:rFonts w:hint="eastAsia" w:ascii="微软雅黑" w:hAnsi="微软雅黑" w:eastAsia="微软雅黑" w:cs="微软雅黑"/>
                <w:b/>
                <w:bCs/>
                <w:color w:val="FFFFFF"/>
                <w:sz w:val="21"/>
                <w:szCs w:val="21"/>
                <w:lang w:eastAsia="en-US" w:bidi="ar"/>
              </w:rPr>
              <w:t>变异丰度/</w:t>
            </w:r>
            <w:r>
              <w:rPr>
                <w:rFonts w:hint="eastAsia" w:eastAsia="微软雅黑"/>
                <w:b/>
                <w:color w:val="FFFFFF"/>
                <w:sz w:val="21"/>
                <w:szCs w:val="21"/>
                <w:lang w:val="en-US" w:eastAsia="zh-CN"/>
              </w:rPr>
              <w:t>NDF值</w:t>
            </w:r>
          </w:p>
        </w:tc>
        <w:tc>
          <w:tcPr>
            <w:tcW w:w="1116"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可能获益药物</w:t>
            </w:r>
          </w:p>
        </w:tc>
        <w:tc>
          <w:tcPr>
            <w:tcW w:w="1121"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可能耐药药物</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85" w:hRule="atLeast"/>
          <w:tblHeader/>
          <w:jc w:val="center"/>
        </w:trPr>
        <w:tc>
          <w:tcPr>
            <w:tcW w:w="486"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67"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碱基</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氨基酸</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34"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16"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21"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if bodyAndComplexDrugTipLineStr or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bodyDrugTipLineStr %}</w:t>
            </w:r>
            <w:bookmarkStart w:id="57" w:name="_GoBack"/>
            <w:bookmarkEnd w:id="57"/>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38"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val="en-US" w:eastAsia="zh-CN"/>
              </w:rPr>
              <w:t>{% if tip.</w:t>
            </w:r>
            <w:r>
              <w:rPr>
                <w:rFonts w:hint="eastAsia" w:ascii="Times New Roman" w:hAnsi="Times New Roman" w:eastAsia="微软雅黑" w:cs="Times New Roman"/>
                <w:sz w:val="21"/>
                <w:szCs w:val="21"/>
                <w:lang w:eastAsia="zh-CN"/>
              </w:rPr>
              <w:t>ori_variant</w:t>
            </w:r>
            <w:r>
              <w:rPr>
                <w:rFonts w:hint="eastAsia" w:eastAsia="微软雅黑"/>
                <w:sz w:val="21"/>
                <w:szCs w:val="21"/>
                <w:lang w:val="en-US" w:eastAsia="zh-CN"/>
              </w:rPr>
              <w:t xml:space="preserve"> == </w:t>
            </w:r>
            <w:r>
              <w:rPr>
                <w:rFonts w:hint="default" w:eastAsia="微软雅黑"/>
                <w:sz w:val="21"/>
                <w:szCs w:val="21"/>
                <w:lang w:val="en-US" w:eastAsia="zh-CN"/>
              </w:rPr>
              <w:t>‘</w:t>
            </w:r>
            <w:r>
              <w:rPr>
                <w:rFonts w:hint="eastAsia" w:eastAsia="微软雅黑"/>
                <w:sz w:val="21"/>
                <w:szCs w:val="21"/>
                <w:lang w:val="en-US" w:eastAsia="zh-CN"/>
              </w:rPr>
              <w:t>Amplification</w:t>
            </w:r>
            <w:r>
              <w:rPr>
                <w:rFonts w:hint="default" w:eastAsia="微软雅黑"/>
                <w:sz w:val="21"/>
                <w:szCs w:val="21"/>
                <w:lang w:val="en-US" w:eastAsia="zh-CN"/>
              </w:rPr>
              <w:t>’</w:t>
            </w:r>
            <w:r>
              <w:rPr>
                <w:rFonts w:hint="eastAsia" w:eastAsia="微软雅黑"/>
                <w:sz w:val="21"/>
                <w:szCs w:val="21"/>
                <w:lang w:val="en-US" w:eastAsia="zh-CN"/>
              </w:rPr>
              <w:t xml:space="preserve"> %}拷贝数：</w:t>
            </w:r>
            <w:r>
              <w:rPr>
                <w:rFonts w:hint="eastAsia" w:eastAsia="微软雅黑"/>
                <w:sz w:val="21"/>
                <w:szCs w:val="21"/>
                <w:lang w:val="en-US" w:eastAsia="en-US"/>
              </w:rPr>
              <w:t>{</w:t>
            </w:r>
            <w:r>
              <w:rPr>
                <w:rFonts w:hint="eastAsia" w:eastAsia="微软雅黑"/>
                <w:sz w:val="21"/>
                <w:szCs w:val="21"/>
                <w:lang w:eastAsia="en-US"/>
              </w:rPr>
              <w:t>% endif%}{{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025"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1053"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leftChars="0" w:right="116" w:rightChars="0"/>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1054"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0"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6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complexDrugTipLineStr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tip.comutation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29"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7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else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endif %}</w:t>
            </w:r>
          </w:p>
        </w:tc>
      </w:tr>
    </w:tbl>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eastAsia="微软雅黑"/>
          <w:b/>
          <w:sz w:val="18"/>
          <w:szCs w:val="18"/>
        </w:rPr>
      </w:pPr>
      <w:r>
        <w:rPr>
          <w:rFonts w:eastAsia="微软雅黑"/>
          <w:b/>
          <w:sz w:val="18"/>
          <w:szCs w:val="18"/>
        </w:rPr>
        <w:t>注：</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eastAsia="微软雅黑"/>
          <w:bCs/>
          <w:sz w:val="18"/>
          <w:szCs w:val="18"/>
        </w:rPr>
      </w:pPr>
      <w:r>
        <w:rPr>
          <w:rFonts w:hint="eastAsia" w:eastAsia="微软雅黑"/>
          <w:bCs/>
          <w:sz w:val="18"/>
          <w:szCs w:val="18"/>
        </w:rPr>
        <w:t>本报告所列举的药物或基因变异并未按照基因或者药物的重要性排序，具体决策需参照临床实际。</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“-”表示该位点无相应靶向药物提示。</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*标注的药物：NMPA批准的靶向药物。</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分析注释时采用RefSeq转录本编号。</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变异丰度：在某位点产生突变的等位基因在该位点全部等位基因中所占比率。</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default" w:ascii="Times New Roman" w:hAnsi="Times New Roman" w:eastAsia="微软雅黑" w:cs="Times New Roman"/>
          <w:color w:val="auto"/>
          <w:sz w:val="18"/>
          <w:szCs w:val="18"/>
        </w:rPr>
        <w:t>若该基因发生的是融合突变，使用NDF值。NDF值指该位点的融合支持Reads数占样本总Reads数的比例的对数值（log 值）。多重PCR法在RNA水平检测融合基因，只扩增融合支持序列，不扩增目标融合断点的野生型序列。样本总Reads主要为Panel内参基因Reads。NDF&lt;0，NDF值越大，代表支持融合Reads数检出越多。</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基因变异检测结果：“exon”为外显子，“intron”为内含子，“c”为DNA序列，“p”为蛋白质。在DNA水平对某一突变位点的描述方式包括：碱基位点，正常碱基，“&gt;”符号，突变碱基。{%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多靶点循证检测结果中的符号意义：“+”表示“并且”，“/”表示“或者”，“!”表示“不满足”。{% endif %}</w:t>
      </w:r>
    </w:p>
    <w:p>
      <w:pPr>
        <w:rPr>
          <w:rFonts w:hint="eastAsia" w:eastAsia="微软雅黑"/>
          <w:bCs/>
          <w:sz w:val="18"/>
          <w:szCs w:val="18"/>
        </w:rPr>
      </w:pPr>
      <w:r>
        <w:rPr>
          <w:rFonts w:hint="eastAsia" w:eastAsia="微软雅黑"/>
          <w:bCs/>
          <w:sz w:val="18"/>
          <w:szCs w:val="18"/>
        </w:rPr>
        <w:br w:type="page"/>
      </w:r>
    </w:p>
    <w:p>
      <w:pPr>
        <w:keepNext w:val="0"/>
        <w:keepLines w:val="0"/>
        <w:pageBreakBefore w:val="0"/>
        <w:widowControl w:val="0"/>
        <w:numPr>
          <w:ilvl w:val="0"/>
          <w:numId w:val="0"/>
        </w:numPr>
        <w:tabs>
          <w:tab w:val="left" w:pos="295"/>
        </w:tabs>
        <w:kinsoku/>
        <w:wordWrap/>
        <w:overflowPunct/>
        <w:topLinePunct w:val="0"/>
        <w:autoSpaceDE w:val="0"/>
        <w:autoSpaceDN/>
        <w:bidi w:val="0"/>
        <w:adjustRightInd/>
        <w:snapToGrid/>
        <w:spacing w:after="0" w:line="240" w:lineRule="auto"/>
        <w:textAlignment w:val="auto"/>
        <w:rPr>
          <w:rFonts w:hint="eastAsia" w:eastAsia="微软雅黑"/>
          <w:bCs/>
          <w:sz w:val="18"/>
          <w:szCs w:val="18"/>
        </w:rPr>
      </w:pPr>
    </w:p>
    <w:tbl>
      <w:tblPr>
        <w:tblStyle w:val="25"/>
        <w:tblpPr w:leftFromText="181" w:rightFromText="181" w:vertAnchor="page" w:horzAnchor="page" w:tblpXSpec="center" w:tblpY="14345"/>
        <w:tblW w:w="526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94"/>
        <w:gridCol w:w="855"/>
        <w:gridCol w:w="831"/>
        <w:gridCol w:w="969"/>
        <w:gridCol w:w="644"/>
        <w:gridCol w:w="1054"/>
        <w:gridCol w:w="833"/>
        <w:gridCol w:w="855"/>
        <w:gridCol w:w="757"/>
        <w:gridCol w:w="670"/>
        <w:gridCol w:w="920"/>
        <w:gridCol w:w="10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3" w:hRule="exact"/>
          <w:jc w:val="center"/>
        </w:trPr>
        <w:tc>
          <w:tcPr>
            <w:tcW w:w="387" w:type="pct"/>
            <w:noWrap/>
            <w:vAlign w:val="center"/>
          </w:tcPr>
          <w:p>
            <w:pPr>
              <w:adjustRightInd w:val="0"/>
              <w:snapToGrid w:val="0"/>
              <w:jc w:val="center"/>
              <w:rPr>
                <w:rFonts w:eastAsia="微软雅黑"/>
                <w:kern w:val="2"/>
                <w:sz w:val="18"/>
                <w:szCs w:val="18"/>
              </w:rPr>
            </w:pPr>
          </w:p>
        </w:tc>
        <w:tc>
          <w:tcPr>
            <w:tcW w:w="417" w:type="pct"/>
            <w:noWrap/>
            <w:vAlign w:val="center"/>
          </w:tcPr>
          <w:p>
            <w:pPr>
              <w:adjustRightInd w:val="0"/>
              <w:snapToGrid w:val="0"/>
              <w:jc w:val="center"/>
              <w:rPr>
                <w:rFonts w:eastAsia="微软雅黑"/>
                <w:kern w:val="2"/>
                <w:sz w:val="18"/>
                <w:szCs w:val="18"/>
              </w:rPr>
            </w:pPr>
          </w:p>
        </w:tc>
        <w:tc>
          <w:tcPr>
            <w:tcW w:w="405" w:type="pct"/>
            <w:noWrap/>
            <w:vAlign w:val="center"/>
          </w:tcPr>
          <w:p>
            <w:pPr>
              <w:adjustRightInd w:val="0"/>
              <w:snapToGrid w:val="0"/>
              <w:jc w:val="center"/>
              <w:rPr>
                <w:rFonts w:eastAsia="微软雅黑"/>
                <w:kern w:val="2"/>
                <w:sz w:val="18"/>
                <w:szCs w:val="18"/>
              </w:rPr>
            </w:pPr>
          </w:p>
        </w:tc>
        <w:tc>
          <w:tcPr>
            <w:tcW w:w="472" w:type="pct"/>
            <w:noWrap/>
            <w:vAlign w:val="center"/>
          </w:tcPr>
          <w:p>
            <w:pPr>
              <w:adjustRightInd w:val="0"/>
              <w:snapToGrid w:val="0"/>
              <w:jc w:val="center"/>
              <w:rPr>
                <w:rFonts w:eastAsia="微软雅黑"/>
                <w:kern w:val="2"/>
                <w:sz w:val="18"/>
                <w:szCs w:val="18"/>
              </w:rPr>
            </w:pPr>
          </w:p>
        </w:tc>
        <w:tc>
          <w:tcPr>
            <w:tcW w:w="314" w:type="pct"/>
            <w:noWrap/>
            <w:vAlign w:val="center"/>
          </w:tcPr>
          <w:p>
            <w:pPr>
              <w:adjustRightInd w:val="0"/>
              <w:snapToGrid w:val="0"/>
              <w:jc w:val="center"/>
              <w:rPr>
                <w:rFonts w:eastAsia="微软雅黑"/>
                <w:kern w:val="2"/>
                <w:sz w:val="18"/>
                <w:szCs w:val="18"/>
              </w:rPr>
            </w:pPr>
          </w:p>
        </w:tc>
        <w:tc>
          <w:tcPr>
            <w:tcW w:w="514" w:type="pct"/>
            <w:noWrap/>
            <w:vAlign w:val="center"/>
          </w:tcPr>
          <w:p>
            <w:pPr>
              <w:adjustRightInd w:val="0"/>
              <w:snapToGrid w:val="0"/>
              <w:jc w:val="center"/>
              <w:rPr>
                <w:rFonts w:eastAsia="微软雅黑"/>
                <w:kern w:val="2"/>
                <w:sz w:val="18"/>
                <w:szCs w:val="18"/>
              </w:rPr>
            </w:pPr>
          </w:p>
        </w:tc>
        <w:tc>
          <w:tcPr>
            <w:tcW w:w="406" w:type="pct"/>
            <w:noWrap/>
            <w:vAlign w:val="center"/>
          </w:tcPr>
          <w:p>
            <w:pPr>
              <w:adjustRightInd w:val="0"/>
              <w:snapToGrid w:val="0"/>
              <w:jc w:val="center"/>
              <w:rPr>
                <w:rFonts w:eastAsia="微软雅黑"/>
                <w:kern w:val="2"/>
                <w:sz w:val="18"/>
                <w:szCs w:val="18"/>
              </w:rPr>
            </w:pPr>
          </w:p>
        </w:tc>
        <w:tc>
          <w:tcPr>
            <w:tcW w:w="417" w:type="pct"/>
            <w:noWrap/>
            <w:vAlign w:val="center"/>
          </w:tcPr>
          <w:p>
            <w:pPr>
              <w:adjustRightInd w:val="0"/>
              <w:snapToGrid w:val="0"/>
              <w:jc w:val="center"/>
              <w:rPr>
                <w:rFonts w:eastAsia="微软雅黑"/>
                <w:kern w:val="2"/>
                <w:sz w:val="18"/>
                <w:szCs w:val="18"/>
              </w:rPr>
            </w:pPr>
          </w:p>
        </w:tc>
        <w:tc>
          <w:tcPr>
            <w:tcW w:w="369" w:type="pct"/>
            <w:noWrap/>
            <w:vAlign w:val="center"/>
          </w:tcPr>
          <w:p>
            <w:pPr>
              <w:adjustRightInd w:val="0"/>
              <w:snapToGrid w:val="0"/>
              <w:jc w:val="both"/>
              <w:rPr>
                <w:rFonts w:eastAsia="微软雅黑"/>
                <w:kern w:val="2"/>
                <w:sz w:val="18"/>
                <w:szCs w:val="18"/>
              </w:rPr>
            </w:pPr>
          </w:p>
        </w:tc>
        <w:tc>
          <w:tcPr>
            <w:tcW w:w="327" w:type="pct"/>
            <w:noWrap/>
            <w:vAlign w:val="center"/>
          </w:tcPr>
          <w:p>
            <w:pPr>
              <w:adjustRightInd w:val="0"/>
              <w:snapToGrid w:val="0"/>
              <w:jc w:val="center"/>
              <w:rPr>
                <w:rFonts w:eastAsia="微软雅黑"/>
                <w:kern w:val="2"/>
                <w:sz w:val="18"/>
                <w:szCs w:val="18"/>
              </w:rPr>
            </w:pPr>
          </w:p>
        </w:tc>
        <w:tc>
          <w:tcPr>
            <w:tcW w:w="448" w:type="pct"/>
            <w:noWrap/>
            <w:vAlign w:val="center"/>
          </w:tcPr>
          <w:p>
            <w:pPr>
              <w:adjustRightInd w:val="0"/>
              <w:snapToGrid w:val="0"/>
              <w:jc w:val="center"/>
              <w:rPr>
                <w:rFonts w:eastAsia="微软雅黑"/>
                <w:kern w:val="2"/>
                <w:sz w:val="18"/>
                <w:szCs w:val="18"/>
              </w:rPr>
            </w:pPr>
          </w:p>
        </w:tc>
        <w:tc>
          <w:tcPr>
            <w:tcW w:w="520" w:type="pct"/>
            <w:noWrap/>
            <w:vAlign w:val="center"/>
          </w:tcPr>
          <w:p>
            <w:pPr>
              <w:adjustRightInd w:val="0"/>
              <w:snapToGrid w:val="0"/>
              <w:jc w:val="center"/>
              <w:rPr>
                <w:rFonts w:eastAsia="微软雅黑"/>
                <w:kern w:val="2"/>
                <w:sz w:val="18"/>
                <w:szCs w:val="18"/>
              </w:rPr>
            </w:pPr>
          </w:p>
        </w:tc>
      </w:tr>
    </w:tbl>
    <w:p>
      <w:pPr>
        <w:keepNext w:val="0"/>
        <w:keepLines w:val="0"/>
        <w:pageBreakBefore w:val="0"/>
        <w:widowControl w:val="0"/>
        <w:numPr>
          <w:ilvl w:val="0"/>
          <w:numId w:val="2"/>
        </w:numPr>
        <w:kinsoku/>
        <w:wordWrap/>
        <w:overflowPunct/>
        <w:topLinePunct w:val="0"/>
        <w:autoSpaceDE/>
        <w:autoSpaceDN/>
        <w:bidi w:val="0"/>
        <w:adjustRightInd/>
        <w:snapToGrid/>
        <w:spacing w:after="0" w:line="260" w:lineRule="auto"/>
        <w:textAlignment w:val="auto"/>
        <w:outlineLvl w:val="1"/>
        <w:rPr>
          <w:rFonts w:hint="eastAsia" w:eastAsia="微软雅黑" w:cs="黑体"/>
          <w:b/>
          <w:bCs/>
          <w:sz w:val="30"/>
          <w:szCs w:val="30"/>
          <w:lang w:val="en-US" w:eastAsia="zh-CN"/>
        </w:rPr>
      </w:pPr>
      <w:r>
        <w:rPr>
          <w:rFonts w:hint="eastAsia" w:eastAsia="微软雅黑" w:cs="黑体"/>
          <w:b/>
          <w:bCs/>
          <w:sz w:val="30"/>
          <w:szCs w:val="30"/>
          <w:lang w:val="en-US" w:eastAsia="zh-CN"/>
        </w:rPr>
        <w:t>化疗药物相关基因UGT1A1检测结果</w:t>
      </w:r>
    </w:p>
    <w:tbl>
      <w:tblPr>
        <w:tblStyle w:val="24"/>
        <w:tblpPr w:leftFromText="180" w:rightFromText="180" w:vertAnchor="text" w:tblpXSpec="center" w:tblpY="1"/>
        <w:tblOverlap w:val="never"/>
        <w:tblW w:w="95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4"/>
        <w:gridCol w:w="1133"/>
        <w:gridCol w:w="1133"/>
        <w:gridCol w:w="1133"/>
        <w:gridCol w:w="48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304" w:type="dxa"/>
            <w:shd w:val="clear" w:color="auto" w:fill="366091"/>
            <w:vAlign w:val="center"/>
          </w:tcPr>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化疗</w:t>
            </w:r>
          </w:p>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药物</w:t>
            </w:r>
          </w:p>
        </w:tc>
        <w:tc>
          <w:tcPr>
            <w:tcW w:w="1133" w:type="dxa"/>
            <w:shd w:val="clear" w:color="auto" w:fill="366091"/>
            <w:vAlign w:val="center"/>
          </w:tcPr>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检测</w:t>
            </w:r>
          </w:p>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基因</w:t>
            </w:r>
          </w:p>
        </w:tc>
        <w:tc>
          <w:tcPr>
            <w:tcW w:w="1133" w:type="dxa"/>
            <w:shd w:val="clear" w:color="auto" w:fill="366091"/>
            <w:vAlign w:val="center"/>
          </w:tcPr>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检测</w:t>
            </w:r>
          </w:p>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位点</w:t>
            </w:r>
          </w:p>
        </w:tc>
        <w:tc>
          <w:tcPr>
            <w:tcW w:w="1133" w:type="dxa"/>
            <w:shd w:val="clear" w:color="auto" w:fill="366091"/>
            <w:vAlign w:val="center"/>
          </w:tcPr>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基因型</w:t>
            </w:r>
          </w:p>
        </w:tc>
        <w:tc>
          <w:tcPr>
            <w:tcW w:w="4875" w:type="dxa"/>
            <w:shd w:val="clear" w:color="auto" w:fill="366091"/>
            <w:vAlign w:val="center"/>
          </w:tcPr>
          <w:p>
            <w:pPr>
              <w:pStyle w:val="67"/>
              <w:adjustRightInd w:val="0"/>
              <w:snapToGrid w:val="0"/>
              <w:jc w:val="center"/>
              <w:rPr>
                <w:rFonts w:ascii="Times New Roman" w:hAnsi="Times New Roman" w:eastAsia="微软雅黑" w:cstheme="minorEastAsia"/>
                <w:b/>
                <w:bCs/>
                <w:color w:val="FFFFFF" w:themeColor="background1"/>
                <w:kern w:val="2"/>
                <w14:textFill>
                  <w14:solidFill>
                    <w14:schemeClr w14:val="bg1"/>
                  </w14:solidFill>
                </w14:textFill>
              </w:rPr>
            </w:pPr>
            <w:r>
              <w:rPr>
                <w:rFonts w:hint="eastAsia" w:ascii="Times New Roman" w:hAnsi="Times New Roman" w:eastAsia="微软雅黑" w:cstheme="minorEastAsia"/>
                <w:b/>
                <w:bCs/>
                <w:color w:val="FFFFFF" w:themeColor="background1"/>
                <w:kern w:val="2"/>
                <w14:textFill>
                  <w14:solidFill>
                    <w14:schemeClr w14:val="bg1"/>
                  </w14:solidFill>
                </w14:textFill>
              </w:rPr>
              <w:t>用药剂量提示 (仅供参考)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9578" w:type="dxa"/>
            <w:gridSpan w:val="5"/>
            <w:tcBorders>
              <w:tl2br w:val="nil"/>
              <w:tr2bl w:val="nil"/>
            </w:tcBorders>
            <w:shd w:val="clear" w:color="auto" w:fill="auto"/>
            <w:vAlign w:val="center"/>
          </w:tcPr>
          <w:p>
            <w:pPr>
              <w:adjustRightInd w:val="0"/>
              <w:snapToGrid w:val="0"/>
              <w:spacing w:after="0"/>
              <w:jc w:val="center"/>
              <w:rPr>
                <w:rFonts w:ascii="Times New Roman" w:hAnsi="Times New Roman" w:eastAsia="微软雅黑" w:cs="宋体"/>
                <w:sz w:val="18"/>
              </w:rPr>
            </w:pPr>
            <w:r>
              <w:rPr>
                <w:rFonts w:eastAsia="微软雅黑"/>
                <w:sz w:val="18"/>
                <w:szCs w:val="18"/>
              </w:rPr>
              <w:t>{%tr for irinotecan in irinotecanDrugAnnotationStr%}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304"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irinotecan.content1 }}</w:t>
            </w:r>
          </w:p>
        </w:tc>
        <w:tc>
          <w:tcPr>
            <w:tcW w:w="1133"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irinotecan.content2 }}</w:t>
            </w:r>
          </w:p>
        </w:tc>
        <w:tc>
          <w:tcPr>
            <w:tcW w:w="1133"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irinotecan.content3 }}</w:t>
            </w:r>
          </w:p>
        </w:tc>
        <w:tc>
          <w:tcPr>
            <w:tcW w:w="1133"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irinotecan.content4 }}</w:t>
            </w:r>
          </w:p>
        </w:tc>
        <w:tc>
          <w:tcPr>
            <w:tcW w:w="4875" w:type="dxa"/>
            <w:tcBorders>
              <w:tl2br w:val="nil"/>
              <w:tr2bl w:val="nil"/>
            </w:tcBorders>
            <w:shd w:val="clear" w:color="auto" w:fill="auto"/>
            <w:vAlign w:val="center"/>
          </w:tcPr>
          <w:p>
            <w:pPr>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irinotecan.content5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9578" w:type="dxa"/>
            <w:gridSpan w:val="5"/>
            <w:tcBorders>
              <w:tl2br w:val="nil"/>
              <w:tr2bl w:val="nil"/>
            </w:tcBorders>
            <w:shd w:val="clear" w:color="auto" w:fill="auto"/>
            <w:vAlign w:val="center"/>
          </w:tcPr>
          <w:p>
            <w:pPr>
              <w:adjustRightInd w:val="0"/>
              <w:snapToGrid w:val="0"/>
              <w:spacing w:after="0"/>
              <w:jc w:val="center"/>
              <w:rPr>
                <w:rFonts w:ascii="Times New Roman" w:hAnsi="Times New Roman" w:eastAsia="微软雅黑" w:cs="宋体"/>
                <w:sz w:val="18"/>
              </w:rPr>
            </w:pPr>
            <w:r>
              <w:rPr>
                <w:rFonts w:eastAsia="微软雅黑"/>
                <w:sz w:val="18"/>
                <w:szCs w:val="18"/>
              </w:rPr>
              <w:t>{%tr endfor %}</w:t>
            </w:r>
          </w:p>
        </w:tc>
      </w:tr>
    </w:tbl>
    <w:p>
      <w:pPr>
        <w:tabs>
          <w:tab w:val="right" w:pos="9690"/>
        </w:tabs>
        <w:adjustRightInd w:val="0"/>
        <w:snapToGrid w:val="0"/>
        <w:spacing w:after="0" w:line="240" w:lineRule="auto"/>
        <w:rPr>
          <w:rFonts w:hint="eastAsia" w:ascii="Times New Roman" w:hAnsi="Times New Roman" w:eastAsia="微软雅黑" w:cstheme="minorEastAsia"/>
          <w:sz w:val="18"/>
          <w:szCs w:val="18"/>
        </w:rPr>
      </w:pPr>
      <w:r>
        <w:rPr>
          <w:rFonts w:hint="eastAsia" w:ascii="Times New Roman" w:hAnsi="Times New Roman" w:eastAsia="微软雅黑" w:cstheme="minorEastAsia"/>
          <w:sz w:val="18"/>
          <w:szCs w:val="18"/>
        </w:rPr>
        <w:t>注：</w:t>
      </w:r>
      <w:r>
        <w:rPr>
          <w:rFonts w:hint="eastAsia" w:ascii="Times New Roman" w:hAnsi="Times New Roman" w:eastAsia="微软雅黑" w:cstheme="minorEastAsia"/>
          <w:sz w:val="18"/>
          <w:szCs w:val="18"/>
        </w:rPr>
        <w:tab/>
      </w:r>
    </w:p>
    <w:p>
      <w:pPr>
        <w:widowControl w:val="0"/>
        <w:numPr>
          <w:ilvl w:val="0"/>
          <w:numId w:val="4"/>
        </w:numPr>
        <w:spacing w:after="0" w:line="240" w:lineRule="auto"/>
        <w:rPr>
          <w:rFonts w:eastAsia="微软雅黑"/>
          <w:sz w:val="18"/>
          <w:szCs w:val="18"/>
        </w:rPr>
      </w:pPr>
      <w:r>
        <w:rPr>
          <w:rFonts w:eastAsia="微软雅黑"/>
          <w:sz w:val="18"/>
          <w:szCs w:val="18"/>
        </w:rPr>
        <w:t>化疗信息引用参考文献询具体了解某个化疗药物用药信息，可根据 PMID 号在 pubmed 数据库（https://www.ncbi.nlm.nih.gov/pubmed）中搜索对应的文章。</w:t>
      </w:r>
    </w:p>
    <w:tbl>
      <w:tblPr>
        <w:tblStyle w:val="25"/>
        <w:tblpPr w:leftFromText="181" w:rightFromText="181" w:vertAnchor="page" w:horzAnchor="page" w:tblpX="790" w:tblpY="14345"/>
        <w:tblW w:w="526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94"/>
        <w:gridCol w:w="856"/>
        <w:gridCol w:w="831"/>
        <w:gridCol w:w="968"/>
        <w:gridCol w:w="645"/>
        <w:gridCol w:w="1054"/>
        <w:gridCol w:w="832"/>
        <w:gridCol w:w="855"/>
        <w:gridCol w:w="757"/>
        <w:gridCol w:w="670"/>
        <w:gridCol w:w="919"/>
        <w:gridCol w:w="10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3" w:hRule="exact"/>
          <w:jc w:val="center"/>
        </w:trPr>
        <w:tc>
          <w:tcPr>
            <w:tcW w:w="387"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病理标本质控员：</w:t>
            </w:r>
          </w:p>
        </w:tc>
        <w:tc>
          <w:tcPr>
            <w:tcW w:w="417"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405"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检测者：</w:t>
            </w:r>
          </w:p>
        </w:tc>
        <w:tc>
          <w:tcPr>
            <w:tcW w:w="472"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314" w:type="pct"/>
            <w:noWrap/>
            <w:vAlign w:val="center"/>
          </w:tcPr>
          <w:p>
            <w:pPr>
              <w:adjustRightInd w:val="0"/>
              <w:snapToGrid w:val="0"/>
              <w:jc w:val="center"/>
              <w:rPr>
                <w:rFonts w:hint="eastAsia" w:ascii="Times New Roman" w:hAnsi="Times New Roman" w:eastAsia="微软雅黑" w:cs="Times New Roman"/>
                <w:kern w:val="2"/>
                <w:sz w:val="18"/>
                <w:szCs w:val="18"/>
                <w:lang w:val="en-US" w:eastAsia="zh-CN"/>
              </w:rPr>
            </w:pPr>
            <w:r>
              <w:rPr>
                <w:rFonts w:hint="eastAsia" w:eastAsia="微软雅黑" w:cs="Times New Roman"/>
                <w:kern w:val="2"/>
                <w:sz w:val="18"/>
                <w:szCs w:val="18"/>
                <w:lang w:val="en-US" w:eastAsia="zh-CN"/>
              </w:rPr>
              <w:t>数据分析员：</w:t>
            </w:r>
          </w:p>
        </w:tc>
        <w:tc>
          <w:tcPr>
            <w:tcW w:w="514"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406"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报告者：</w:t>
            </w:r>
          </w:p>
        </w:tc>
        <w:tc>
          <w:tcPr>
            <w:tcW w:w="417"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369" w:type="pct"/>
            <w:noWrap/>
            <w:vAlign w:val="center"/>
          </w:tcPr>
          <w:p>
            <w:pPr>
              <w:adjustRightInd w:val="0"/>
              <w:snapToGrid w:val="0"/>
              <w:jc w:val="both"/>
              <w:rPr>
                <w:rFonts w:hint="eastAsia" w:ascii="Times New Roman" w:hAnsi="Times New Roman" w:eastAsia="微软雅黑" w:cs="Times New Roman"/>
                <w:kern w:val="2"/>
                <w:sz w:val="18"/>
                <w:szCs w:val="18"/>
                <w:lang w:val="en-US" w:eastAsia="zh-CN"/>
              </w:rPr>
            </w:pPr>
            <w:r>
              <w:rPr>
                <w:rFonts w:hint="eastAsia" w:ascii="Times New Roman" w:hAnsi="Times New Roman" w:eastAsia="微软雅黑" w:cs="Times New Roman"/>
                <w:kern w:val="2"/>
                <w:sz w:val="18"/>
                <w:szCs w:val="18"/>
                <w:lang w:val="en-US" w:eastAsia="zh-CN"/>
              </w:rPr>
              <w:t>审核者：</w:t>
            </w:r>
          </w:p>
        </w:tc>
        <w:tc>
          <w:tcPr>
            <w:tcW w:w="327"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448"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报告日期：</w:t>
            </w:r>
          </w:p>
        </w:tc>
        <w:tc>
          <w:tcPr>
            <w:tcW w:w="520"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eastAsia="微软雅黑"/>
                <w:bCs/>
                <w:kern w:val="2"/>
                <w:sz w:val="18"/>
                <w:szCs w:val="18"/>
              </w:rPr>
              <w:t>{{reportdate}}</w:t>
            </w:r>
          </w:p>
        </w:tc>
      </w:tr>
    </w:tbl>
    <w:p>
      <w:pPr>
        <w:pStyle w:val="67"/>
        <w:adjustRightInd w:val="0"/>
        <w:snapToGrid w:val="0"/>
        <w:rPr>
          <w:rFonts w:ascii="Times New Roman" w:hAnsi="Times New Roman" w:eastAsia="微软雅黑" w:cstheme="minorEastAsia"/>
          <w:sz w:val="18"/>
          <w:szCs w:val="18"/>
        </w:rPr>
      </w:pPr>
    </w:p>
    <w:tbl>
      <w:tblPr>
        <w:tblStyle w:val="25"/>
        <w:tblpPr w:leftFromText="181" w:rightFromText="181" w:vertAnchor="page" w:horzAnchor="page" w:tblpXSpec="center" w:tblpY="14344"/>
        <w:tblW w:w="526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94"/>
        <w:gridCol w:w="855"/>
        <w:gridCol w:w="831"/>
        <w:gridCol w:w="969"/>
        <w:gridCol w:w="644"/>
        <w:gridCol w:w="1054"/>
        <w:gridCol w:w="833"/>
        <w:gridCol w:w="855"/>
        <w:gridCol w:w="757"/>
        <w:gridCol w:w="670"/>
        <w:gridCol w:w="920"/>
        <w:gridCol w:w="10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3" w:hRule="exact"/>
          <w:jc w:val="center"/>
        </w:trPr>
        <w:tc>
          <w:tcPr>
            <w:tcW w:w="387" w:type="pct"/>
            <w:noWrap/>
            <w:vAlign w:val="center"/>
          </w:tcPr>
          <w:p>
            <w:pPr>
              <w:adjustRightInd w:val="0"/>
              <w:snapToGrid w:val="0"/>
              <w:jc w:val="center"/>
              <w:rPr>
                <w:rFonts w:eastAsia="微软雅黑"/>
                <w:kern w:val="2"/>
                <w:sz w:val="18"/>
                <w:szCs w:val="18"/>
              </w:rPr>
            </w:pPr>
          </w:p>
        </w:tc>
        <w:tc>
          <w:tcPr>
            <w:tcW w:w="417" w:type="pct"/>
            <w:noWrap/>
            <w:vAlign w:val="center"/>
          </w:tcPr>
          <w:p>
            <w:pPr>
              <w:adjustRightInd w:val="0"/>
              <w:snapToGrid w:val="0"/>
              <w:jc w:val="center"/>
              <w:rPr>
                <w:rFonts w:eastAsia="微软雅黑"/>
                <w:kern w:val="2"/>
                <w:sz w:val="18"/>
                <w:szCs w:val="18"/>
              </w:rPr>
            </w:pPr>
            <w:r>
              <w:rPr>
                <w:kern w:val="2"/>
                <w:sz w:val="18"/>
              </w:rPr>
              <mc:AlternateContent>
                <mc:Choice Requires="wpg">
                  <w:drawing>
                    <wp:anchor distT="0" distB="0" distL="114935" distR="114935" simplePos="0" relativeHeight="251663360" behindDoc="0" locked="0" layoutInCell="1" allowOverlap="1">
                      <wp:simplePos x="0" y="0"/>
                      <wp:positionH relativeFrom="column">
                        <wp:posOffset>-144145</wp:posOffset>
                      </wp:positionH>
                      <wp:positionV relativeFrom="paragraph">
                        <wp:posOffset>-76835</wp:posOffset>
                      </wp:positionV>
                      <wp:extent cx="4774565" cy="525780"/>
                      <wp:effectExtent l="0" t="0" r="6985" b="0"/>
                      <wp:wrapNone/>
                      <wp:docPr id="1" name="组合 1"/>
                      <wp:cNvGraphicFramePr/>
                      <a:graphic xmlns:a="http://schemas.openxmlformats.org/drawingml/2006/main">
                        <a:graphicData uri="http://schemas.microsoft.com/office/word/2010/wordprocessingGroup">
                          <wpg:wgp>
                            <wpg:cNvGrpSpPr/>
                            <wpg:grpSpPr>
                              <a:xfrm>
                                <a:off x="0" y="0"/>
                                <a:ext cx="4774565" cy="525780"/>
                                <a:chOff x="7244" y="50331"/>
                                <a:chExt cx="7519" cy="828"/>
                              </a:xfrm>
                            </wpg:grpSpPr>
                            <pic:pic xmlns:pic="http://schemas.openxmlformats.org/drawingml/2006/picture">
                              <pic:nvPicPr>
                                <pic:cNvPr id="15" name="图片 1" descr="微信图片_20221215124210"/>
                                <pic:cNvPicPr>
                                  <a:picLocks noChangeAspect="1"/>
                                </pic:cNvPicPr>
                              </pic:nvPicPr>
                              <pic:blipFill>
                                <a:blip r:embed="rId11"/>
                                <a:srcRect l="11834" t="2657" r="12376" b="11049"/>
                                <a:stretch>
                                  <a:fillRect/>
                                </a:stretch>
                              </pic:blipFill>
                              <pic:spPr>
                                <a:xfrm>
                                  <a:off x="12506" y="50417"/>
                                  <a:ext cx="839" cy="617"/>
                                </a:xfrm>
                                <a:prstGeom prst="rect">
                                  <a:avLst/>
                                </a:prstGeom>
                              </pic:spPr>
                            </pic:pic>
                            <pic:pic xmlns:pic="http://schemas.openxmlformats.org/drawingml/2006/picture">
                              <pic:nvPicPr>
                                <pic:cNvPr id="17" name="图片 1" descr="江珍红签名"/>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0724" y="50433"/>
                                  <a:ext cx="1115" cy="578"/>
                                </a:xfrm>
                                <a:prstGeom prst="rect">
                                  <a:avLst/>
                                </a:prstGeom>
                              </pic:spPr>
                            </pic:pic>
                            <pic:pic xmlns:pic="http://schemas.openxmlformats.org/drawingml/2006/picture">
                              <pic:nvPicPr>
                                <pic:cNvPr id="19" name="图片 3" descr="5a339400f1ebbb193ec470be1c2e769"/>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14123" y="50378"/>
                                  <a:ext cx="640" cy="728"/>
                                </a:xfrm>
                                <a:prstGeom prst="rect">
                                  <a:avLst/>
                                </a:prstGeom>
                              </pic:spPr>
                            </pic:pic>
                            <pic:pic xmlns:pic="http://schemas.openxmlformats.org/drawingml/2006/picture">
                              <pic:nvPicPr>
                                <pic:cNvPr id="20" name="图片 6" descr="904073cac42e9c3efa0daedd04a0724"/>
                                <pic:cNvPicPr>
                                  <a:picLocks noChangeAspect="1"/>
                                </pic:cNvPicPr>
                              </pic:nvPicPr>
                              <pic:blipFill>
                                <a:blip r:embed="rId14">
                                  <a:clrChange>
                                    <a:clrFrom>
                                      <a:srgbClr val="FFFFFF">
                                        <a:alpha val="100000"/>
                                      </a:srgbClr>
                                    </a:clrFrom>
                                    <a:clrTo>
                                      <a:srgbClr val="FFFFFF">
                                        <a:alpha val="100000"/>
                                        <a:alpha val="0"/>
                                      </a:srgbClr>
                                    </a:clrTo>
                                  </a:clrChange>
                                </a:blip>
                                <a:srcRect l="12853" t="34819" r="12121" b="19916"/>
                                <a:stretch>
                                  <a:fillRect/>
                                </a:stretch>
                              </pic:blipFill>
                              <pic:spPr>
                                <a:xfrm>
                                  <a:off x="9014" y="50468"/>
                                  <a:ext cx="1220" cy="549"/>
                                </a:xfrm>
                                <a:prstGeom prst="round2DiagRect">
                                  <a:avLst/>
                                </a:prstGeom>
                              </pic:spPr>
                            </pic:pic>
                            <pic:pic xmlns:pic="http://schemas.openxmlformats.org/drawingml/2006/picture">
                              <pic:nvPicPr>
                                <pic:cNvPr id="22" name="图片 4"/>
                                <pic:cNvPicPr>
                                  <a:picLocks noChangeAspect="1"/>
                                </pic:cNvPicPr>
                              </pic:nvPicPr>
                              <pic:blipFill>
                                <a:blip r:embed="rId15"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tretch>
                                  <a:fillRect/>
                                </a:stretch>
                              </pic:blipFill>
                              <pic:spPr>
                                <a:xfrm>
                                  <a:off x="7244" y="50331"/>
                                  <a:ext cx="1180" cy="828"/>
                                </a:xfrm>
                                <a:prstGeom prst="rect">
                                  <a:avLst/>
                                </a:prstGeom>
                              </pic:spPr>
                            </pic:pic>
                          </wpg:wgp>
                        </a:graphicData>
                      </a:graphic>
                    </wp:anchor>
                  </w:drawing>
                </mc:Choice>
                <mc:Fallback>
                  <w:pict>
                    <v:group id="_x0000_s1026" o:spid="_x0000_s1026" o:spt="203" style="position:absolute;left:0pt;margin-left:-11.35pt;margin-top:-6.05pt;height:41.4pt;width:375.95pt;z-index:251663360;mso-width-relative:page;mso-height-relative:page;" coordorigin="7244,50331" coordsize="7519,828" o:gfxdata="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">
                      <o:lock v:ext="edit" aspectratio="f"/>
                      <v:shape id="图片 1" o:spid="_x0000_s1026" o:spt="75" alt="微信图片_20221215124210" type="#_x0000_t75" style="position:absolute;left:12506;top:50417;height:617;width:839;" filled="f" o:preferrelative="t" stroked="f" coordsize="21600,21600" o:gfxdata="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Oj2vQAA&#10;ANsAAAAPAAAAAAAAAAEAIAAAACIAAABkcnMvZG93bnJldi54bWxQSwECFAAUAAAACACHTuJAMy8F&#10;njsAAAA5AAAAEAAAAAAAAAABACAAAAAMAQAAZHJzL3NoYXBleG1sLnhtbFBLBQYAAAAABgAGAFsB&#10;AAC2AwAAAAA=&#10;">
                        <v:fill on="f" focussize="0,0"/>
                        <v:stroke on="f"/>
                        <v:imagedata r:id="rId11" cropleft="7756f" croptop="1741f" cropright="8111f" cropbottom="7241f" o:title=""/>
                        <o:lock v:ext="edit" aspectratio="t"/>
                      </v:shape>
                      <v:shape id="图片 1" o:spid="_x0000_s1026" o:spt="75" alt="江珍红签名" type="#_x0000_t75" style="position:absolute;left:10724;top:50433;height:578;width:1115;" filled="f" o:preferrelative="t" stroked="f" coordsize="21600,21600" o:gfxdata="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tQLHW2AAAA2wAAAA8A&#10;AAAAAAAAAQAgAAAAIgAAAGRycy9kb3ducmV2LnhtbFBLAQIUABQAAAAIAIdO4kAzLwWeOwAAADkA&#10;AAAQAAAAAAAAAAEAIAAAAAUBAABkcnMvc2hhcGV4bWwueG1sUEsFBgAAAAAGAAYAWwEAAK8DAAAA&#10;AA==&#10;">
                        <v:fill on="f" focussize="0,0"/>
                        <v:stroke on="f"/>
                        <v:imagedata r:id="rId12" chromakey="#FFFFFF" o:title=""/>
                        <o:lock v:ext="edit" aspectratio="t"/>
                      </v:shape>
                      <v:shape id="图片 3" o:spid="_x0000_s1026" o:spt="75" alt="5a339400f1ebbb193ec470be1c2e769" type="#_x0000_t75" style="position:absolute;left:14123;top:50378;height:728;width:640;" filled="f" o:preferrelative="t" stroked="f" coordsize="21600,21600" o:gfxdata="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KdO8AAAA&#10;2wAAAA8AAAAAAAAAAQAgAAAAIgAAAGRycy9kb3ducmV2LnhtbFBLAQIUABQAAAAIAIdO4kAzLwWe&#10;OwAAADkAAAAQAAAAAAAAAAEAIAAAAAsBAABkcnMvc2hhcGV4bWwueG1sUEsFBgAAAAAGAAYAWwEA&#10;ALUDAAAAAA==&#10;">
                        <v:fill on="f" focussize="0,0"/>
                        <v:stroke on="f"/>
                        <v:imagedata r:id="rId13" chromakey="#FFFFFF" o:title=""/>
                        <o:lock v:ext="edit" aspectratio="t"/>
                      </v:shape>
                      <v:shape id="图片 6" o:spid="_x0000_s1026" o:spt="75" alt="904073cac42e9c3efa0daedd04a0724" type="#_x0000_t75" style="position:absolute;left:9014;top:50468;height:549;width:1220;" filled="f" o:preferrelative="t" stroked="f" coordsize="1220,549" o:gfxdata="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YCNvQAA&#10;ANsAAAAPAAAAAAAAAAEAIAAAACIAAABkcnMvZG93bnJldi54bWxQSwECFAAUAAAACACHTuJAMy8F&#10;njsAAAA5AAAAEAAAAAAAAAABACAAAAAMAQAAZHJzL3NoYXBleG1sLnhtbFBLBQYAAAAABgAGAFsB&#10;AAC2AwAAAAA=&#10;">
                        <v:path o:connectlocs="1220,274;610,549;0,274;610,0" o:connectangles="0,82,164,247"/>
                        <v:fill on="f" focussize="0,0"/>
                        <v:stroke on="f"/>
                        <v:imagedata r:id="rId14" cropleft="8423f" croptop="22819f" cropright="7944f" cropbottom="13052f" chromakey="#FFFFFF" o:title=""/>
                        <o:lock v:ext="edit" aspectratio="t"/>
                      </v:shape>
                      <v:shape id="图片 4" o:spid="_x0000_s1026" o:spt="75" type="#_x0000_t75" style="position:absolute;left:7244;top:50331;height:828;width:1180;" filled="f" o:preferrelative="t" stroked="f" coordsize="21600,21600" o:gfxdata="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A9ai8AAAA&#10;2wAAAA8AAAAAAAAAAQAgAAAAIgAAAGRycy9kb3ducmV2LnhtbFBLAQIUABQAAAAIAIdO4kAzLwWe&#10;OwAAADkAAAAQAAAAAAAAAAEAIAAAAAsBAABkcnMvc2hhcGV4bWwueG1sUEsFBgAAAAAGAAYAWwEA&#10;ALUDAAAAAA==&#10;">
                        <v:fill on="f" focussize="0,0"/>
                        <v:stroke on="f"/>
                        <v:imagedata r:id="rId15" chromakey="#FFFFFF" o:title=""/>
                        <o:lock v:ext="edit" aspectratio="t"/>
                      </v:shape>
                    </v:group>
                  </w:pict>
                </mc:Fallback>
              </mc:AlternateContent>
            </w:r>
          </w:p>
        </w:tc>
        <w:tc>
          <w:tcPr>
            <w:tcW w:w="405" w:type="pct"/>
            <w:noWrap/>
            <w:vAlign w:val="center"/>
          </w:tcPr>
          <w:p>
            <w:pPr>
              <w:adjustRightInd w:val="0"/>
              <w:snapToGrid w:val="0"/>
              <w:jc w:val="center"/>
              <w:rPr>
                <w:rFonts w:eastAsia="微软雅黑"/>
                <w:kern w:val="2"/>
                <w:sz w:val="18"/>
                <w:szCs w:val="18"/>
              </w:rPr>
            </w:pPr>
          </w:p>
        </w:tc>
        <w:tc>
          <w:tcPr>
            <w:tcW w:w="472" w:type="pct"/>
            <w:noWrap/>
            <w:vAlign w:val="center"/>
          </w:tcPr>
          <w:p>
            <w:pPr>
              <w:adjustRightInd w:val="0"/>
              <w:snapToGrid w:val="0"/>
              <w:jc w:val="center"/>
              <w:rPr>
                <w:rFonts w:eastAsia="微软雅黑"/>
                <w:kern w:val="2"/>
                <w:sz w:val="18"/>
                <w:szCs w:val="18"/>
              </w:rPr>
            </w:pPr>
          </w:p>
        </w:tc>
        <w:tc>
          <w:tcPr>
            <w:tcW w:w="314" w:type="pct"/>
            <w:noWrap/>
            <w:vAlign w:val="center"/>
          </w:tcPr>
          <w:p>
            <w:pPr>
              <w:adjustRightInd w:val="0"/>
              <w:snapToGrid w:val="0"/>
              <w:jc w:val="center"/>
              <w:rPr>
                <w:rFonts w:eastAsia="微软雅黑"/>
                <w:kern w:val="2"/>
                <w:sz w:val="18"/>
                <w:szCs w:val="18"/>
              </w:rPr>
            </w:pPr>
          </w:p>
        </w:tc>
        <w:tc>
          <w:tcPr>
            <w:tcW w:w="514" w:type="pct"/>
            <w:noWrap/>
            <w:vAlign w:val="center"/>
          </w:tcPr>
          <w:p>
            <w:pPr>
              <w:adjustRightInd w:val="0"/>
              <w:snapToGrid w:val="0"/>
              <w:jc w:val="center"/>
              <w:rPr>
                <w:rFonts w:eastAsia="微软雅黑"/>
                <w:kern w:val="2"/>
                <w:sz w:val="18"/>
                <w:szCs w:val="18"/>
              </w:rPr>
            </w:pPr>
          </w:p>
        </w:tc>
        <w:tc>
          <w:tcPr>
            <w:tcW w:w="406" w:type="pct"/>
            <w:noWrap/>
            <w:vAlign w:val="center"/>
          </w:tcPr>
          <w:p>
            <w:pPr>
              <w:adjustRightInd w:val="0"/>
              <w:snapToGrid w:val="0"/>
              <w:jc w:val="center"/>
              <w:rPr>
                <w:rFonts w:eastAsia="微软雅黑"/>
                <w:kern w:val="2"/>
                <w:sz w:val="18"/>
                <w:szCs w:val="18"/>
              </w:rPr>
            </w:pPr>
          </w:p>
        </w:tc>
        <w:tc>
          <w:tcPr>
            <w:tcW w:w="417" w:type="pct"/>
            <w:noWrap/>
            <w:vAlign w:val="center"/>
          </w:tcPr>
          <w:p>
            <w:pPr>
              <w:adjustRightInd w:val="0"/>
              <w:snapToGrid w:val="0"/>
              <w:jc w:val="center"/>
              <w:rPr>
                <w:rFonts w:eastAsia="微软雅黑"/>
                <w:kern w:val="2"/>
                <w:sz w:val="18"/>
                <w:szCs w:val="18"/>
              </w:rPr>
            </w:pPr>
          </w:p>
        </w:tc>
        <w:tc>
          <w:tcPr>
            <w:tcW w:w="369" w:type="pct"/>
            <w:noWrap/>
            <w:vAlign w:val="center"/>
          </w:tcPr>
          <w:p>
            <w:pPr>
              <w:adjustRightInd w:val="0"/>
              <w:snapToGrid w:val="0"/>
              <w:jc w:val="both"/>
              <w:rPr>
                <w:rFonts w:eastAsia="微软雅黑"/>
                <w:kern w:val="2"/>
                <w:sz w:val="18"/>
                <w:szCs w:val="18"/>
              </w:rPr>
            </w:pPr>
          </w:p>
        </w:tc>
        <w:tc>
          <w:tcPr>
            <w:tcW w:w="327" w:type="pct"/>
            <w:noWrap/>
            <w:vAlign w:val="center"/>
          </w:tcPr>
          <w:p>
            <w:pPr>
              <w:adjustRightInd w:val="0"/>
              <w:snapToGrid w:val="0"/>
              <w:jc w:val="center"/>
              <w:rPr>
                <w:rFonts w:eastAsia="微软雅黑"/>
                <w:kern w:val="2"/>
                <w:sz w:val="18"/>
                <w:szCs w:val="18"/>
              </w:rPr>
            </w:pPr>
          </w:p>
        </w:tc>
        <w:tc>
          <w:tcPr>
            <w:tcW w:w="448" w:type="pct"/>
            <w:noWrap/>
            <w:vAlign w:val="center"/>
          </w:tcPr>
          <w:p>
            <w:pPr>
              <w:adjustRightInd w:val="0"/>
              <w:snapToGrid w:val="0"/>
              <w:jc w:val="center"/>
              <w:rPr>
                <w:rFonts w:eastAsia="微软雅黑"/>
                <w:kern w:val="2"/>
                <w:sz w:val="18"/>
                <w:szCs w:val="18"/>
              </w:rPr>
            </w:pPr>
          </w:p>
        </w:tc>
        <w:tc>
          <w:tcPr>
            <w:tcW w:w="520" w:type="pct"/>
            <w:noWrap/>
            <w:vAlign w:val="center"/>
          </w:tcPr>
          <w:p>
            <w:pPr>
              <w:adjustRightInd w:val="0"/>
              <w:snapToGrid w:val="0"/>
              <w:jc w:val="center"/>
              <w:rPr>
                <w:rFonts w:eastAsia="微软雅黑"/>
                <w:kern w:val="2"/>
                <w:sz w:val="18"/>
                <w:szCs w:val="18"/>
              </w:rPr>
            </w:pPr>
          </w:p>
        </w:tc>
      </w:tr>
    </w:tbl>
    <w:p>
      <w:pPr>
        <w:keepNext w:val="0"/>
        <w:keepLines w:val="0"/>
        <w:pageBreakBefore w:val="0"/>
        <w:wordWrap/>
        <w:topLinePunct w:val="0"/>
        <w:autoSpaceDE/>
        <w:autoSpaceDN/>
        <w:bidi w:val="0"/>
        <w:adjustRightInd/>
        <w:snapToGrid/>
        <w:spacing w:line="240" w:lineRule="auto"/>
        <w:textAlignment w:val="auto"/>
        <w:rPr>
          <w:rFonts w:eastAsia="微软雅黑"/>
        </w:rPr>
      </w:pPr>
      <w:r>
        <w:rPr>
          <w:lang w:eastAsia="zh-CN"/>
        </w:rPr>
        <w:br w:type="page"/>
      </w:r>
    </w:p>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ascii="Times New Roman" w:hAnsi="Times New Roman" w:eastAsia="微软雅黑"/>
          <w:color w:val="FFFFFF" w:themeColor="background1"/>
          <w:sz w:val="21"/>
          <w:szCs w:val="21"/>
          <w:shd w:val="clear" w:color="auto" w:fill="41A5A1"/>
          <w14:textFill>
            <w14:solidFill>
              <w14:schemeClr w14:val="bg1"/>
            </w14:solidFill>
          </w14:textFill>
        </w:rPr>
      </w:pPr>
      <w:bookmarkStart w:id="23" w:name="_Toc29336_WPSOffice_Level1"/>
    </w:p>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ascii="Times New Roman" w:hAnsi="Times New Roman" w:eastAsia="微软雅黑"/>
          <w:sz w:val="28"/>
          <w:szCs w:val="28"/>
        </w:rPr>
      </w:pPr>
      <w:bookmarkStart w:id="24" w:name="_Toc21890"/>
      <w:r>
        <w:rPr>
          <w:rFonts w:hint="eastAsia" w:ascii="Times New Roman" w:hAnsi="Times New Roman" w:eastAsia="微软雅黑"/>
          <w:b/>
          <w:color w:val="FFFFFF" w:themeColor="background1"/>
          <w:sz w:val="36"/>
          <w:szCs w:val="36"/>
          <w:shd w:val="clear" w:color="auto" w:fill="366091" w:themeFill="accent1" w:themeFillShade="BF"/>
          <w14:textFill>
            <w14:solidFill>
              <w14:schemeClr w14:val="bg1"/>
            </w14:solidFill>
          </w14:textFill>
        </w:rPr>
        <w:t>附录</w:t>
      </w:r>
      <w:bookmarkEnd w:id="23"/>
      <w:bookmarkEnd w:id="24"/>
    </w:p>
    <w:p>
      <w:pPr>
        <w:numPr>
          <w:ilvl w:val="0"/>
          <w:numId w:val="5"/>
        </w:numPr>
        <w:snapToGrid w:val="0"/>
        <w:spacing w:after="0" w:line="240" w:lineRule="auto"/>
        <w:ind w:left="425" w:leftChars="0" w:hanging="425" w:firstLineChars="0"/>
        <w:outlineLvl w:val="1"/>
        <w:rPr>
          <w:rFonts w:eastAsia="微软雅黑"/>
          <w:b/>
          <w:bCs/>
          <w:sz w:val="32"/>
          <w:szCs w:val="32"/>
        </w:rPr>
      </w:pPr>
      <w:bookmarkStart w:id="25" w:name="_Toc24837"/>
      <w:bookmarkStart w:id="26" w:name="_Toc29613"/>
      <w:bookmarkStart w:id="27" w:name="_Toc8677"/>
      <w:bookmarkStart w:id="28" w:name="_Toc13828_WPSOffice_Level1"/>
      <w:bookmarkStart w:id="29" w:name="_Toc23606"/>
      <w:bookmarkStart w:id="30" w:name="_Toc30582"/>
      <w:bookmarkStart w:id="31" w:name="_Toc32443_WPSOffice_Level2"/>
      <w:bookmarkStart w:id="32" w:name="_Toc4331_WPSOffice_Level2"/>
      <w:bookmarkStart w:id="33" w:name="_Toc14166_WPSOffice_Level1"/>
      <w:r>
        <w:rPr>
          <w:rFonts w:eastAsia="微软雅黑"/>
          <w:b/>
          <w:bCs/>
          <w:sz w:val="32"/>
          <w:szCs w:val="32"/>
        </w:rPr>
        <w:t>基因</w:t>
      </w:r>
      <w:r>
        <w:rPr>
          <w:rFonts w:hint="eastAsia" w:eastAsia="微软雅黑"/>
          <w:b/>
          <w:bCs/>
          <w:sz w:val="32"/>
          <w:szCs w:val="32"/>
        </w:rPr>
        <w:t>检测</w:t>
      </w:r>
      <w:r>
        <w:rPr>
          <w:rFonts w:eastAsia="微软雅黑"/>
          <w:b/>
          <w:bCs/>
          <w:sz w:val="32"/>
          <w:szCs w:val="32"/>
        </w:rPr>
        <w:t>结果解析</w:t>
      </w:r>
      <w:bookmarkEnd w:id="25"/>
      <w:bookmarkEnd w:id="26"/>
      <w:bookmarkEnd w:id="27"/>
      <w:bookmarkEnd w:id="28"/>
    </w:p>
    <w:p>
      <w:pPr>
        <w:widowControl w:val="0"/>
        <w:spacing w:after="0" w:line="240" w:lineRule="auto"/>
        <w:rPr>
          <w:rFonts w:hint="eastAsia" w:ascii="Times New Roman" w:hAnsi="Times New Roman" w:eastAsia="微软雅黑" w:cs="Times New Roman"/>
          <w:b w:val="0"/>
          <w:bCs/>
          <w:sz w:val="18"/>
          <w:szCs w:val="18"/>
        </w:rPr>
      </w:pPr>
      <w:r>
        <w:rPr>
          <w:rFonts w:hint="eastAsia" w:ascii="Times New Roman" w:hAnsi="Times New Roman" w:eastAsia="微软雅黑" w:cs="Times New Roman"/>
          <w:b w:val="0"/>
          <w:bCs/>
          <w:sz w:val="18"/>
          <w:szCs w:val="18"/>
        </w:rPr>
        <w:t xml:space="preserve">{% if </w:t>
      </w:r>
      <w:r>
        <w:rPr>
          <w:rFonts w:hint="default" w:ascii="Times New Roman" w:hAnsi="Times New Roman" w:eastAsia="微软雅黑" w:cs="Times New Roman"/>
          <w:b w:val="0"/>
          <w:bCs/>
          <w:sz w:val="18"/>
          <w:szCs w:val="18"/>
          <w:lang w:eastAsia="zh-CN"/>
        </w:rPr>
        <w:t>BodyDrugDrugDetectionStr</w:t>
      </w:r>
      <w:r>
        <w:rPr>
          <w:rFonts w:hint="eastAsia" w:ascii="Times New Roman" w:hAnsi="Times New Roman" w:eastAsia="微软雅黑" w:cs="Times New Roman"/>
          <w:b w:val="0"/>
          <w:bCs/>
          <w:sz w:val="18"/>
          <w:szCs w:val="18"/>
          <w:lang w:val="en-US" w:eastAsia="zh-CN"/>
        </w:rPr>
        <w:t xml:space="preserve"> </w:t>
      </w:r>
      <w:r>
        <w:rPr>
          <w:rFonts w:hint="eastAsia" w:ascii="Times New Roman" w:hAnsi="Times New Roman" w:eastAsia="微软雅黑" w:cs="Times New Roman"/>
          <w:b w:val="0"/>
          <w:bCs/>
          <w:sz w:val="18"/>
          <w:szCs w:val="18"/>
        </w:rPr>
        <w:t>== [] and unknownVarAnalysisStr == [] %}未检出靶向用药相关的</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；未检出未知临床意义</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 endif %}</w:t>
      </w:r>
    </w:p>
    <w:bookmarkEnd w:id="29"/>
    <w:bookmarkEnd w:id="30"/>
    <w:bookmarkEnd w:id="31"/>
    <w:bookmarkEnd w:id="32"/>
    <w:p>
      <w:pPr>
        <w:widowControl w:val="0"/>
        <w:spacing w:after="0" w:line="240" w:lineRule="auto"/>
        <w:rPr>
          <w:rFonts w:eastAsia="微软雅黑"/>
          <w:b/>
          <w:color w:val="366091"/>
          <w:sz w:val="28"/>
          <w:szCs w:val="28"/>
        </w:rPr>
      </w:pPr>
      <w:bookmarkStart w:id="34" w:name="_Toc20896"/>
      <w:bookmarkStart w:id="35" w:name="_Toc25659"/>
      <w:bookmarkStart w:id="36" w:name="_Toc32302"/>
      <w:bookmarkStart w:id="37" w:name="_Toc8516"/>
      <w:bookmarkStart w:id="38" w:name="_Toc15169"/>
      <w:bookmarkStart w:id="39" w:name="_Toc149826013"/>
      <w:bookmarkStart w:id="40" w:name="_Toc149832737"/>
      <w:r>
        <w:rPr>
          <w:rFonts w:eastAsia="微软雅黑"/>
          <w:b/>
          <w:color w:val="366091"/>
          <w:sz w:val="28"/>
          <w:szCs w:val="28"/>
        </w:rPr>
        <w:t xml:space="preserve">{%if </w:t>
      </w:r>
      <w:r>
        <w:rPr>
          <w:rFonts w:hint="default" w:eastAsia="微软雅黑"/>
          <w:b/>
          <w:color w:val="366091"/>
          <w:sz w:val="28"/>
          <w:szCs w:val="28"/>
          <w:lang w:eastAsia="zh-CN"/>
        </w:rPr>
        <w:t>BodyDrugDrugDetectionStr</w:t>
      </w:r>
      <w:r>
        <w:rPr>
          <w:rFonts w:hint="eastAsia" w:eastAsia="微软雅黑"/>
          <w:b/>
          <w:color w:val="366091"/>
          <w:sz w:val="28"/>
          <w:szCs w:val="28"/>
          <w:lang w:val="en-US" w:eastAsia="zh-CN"/>
        </w:rPr>
        <w:t xml:space="preserve"> or </w:t>
      </w:r>
      <w:r>
        <w:rPr>
          <w:rFonts w:hint="default" w:eastAsia="微软雅黑"/>
          <w:b/>
          <w:color w:val="366091"/>
          <w:sz w:val="28"/>
          <w:szCs w:val="28"/>
          <w:lang w:val="en-US" w:eastAsia="zh-CN"/>
        </w:rPr>
        <w:t>unknownVarAnalysisStr</w:t>
      </w:r>
      <w:r>
        <w:rPr>
          <w:rFonts w:eastAsia="微软雅黑"/>
          <w:b/>
          <w:color w:val="366091"/>
          <w:sz w:val="28"/>
          <w:szCs w:val="28"/>
        </w:rPr>
        <w:t xml:space="preserve"> %}</w:t>
      </w:r>
      <w:r>
        <w:rPr>
          <w:rFonts w:hint="eastAsia" w:eastAsia="微软雅黑"/>
          <w:b/>
          <w:color w:val="366091"/>
          <w:sz w:val="28"/>
          <w:szCs w:val="28"/>
          <w:lang w:bidi="ar"/>
        </w:rPr>
        <w:t>变异位点结果解析</w:t>
      </w:r>
      <w:bookmarkEnd w:id="34"/>
      <w:bookmarkEnd w:id="35"/>
      <w:bookmarkEnd w:id="36"/>
      <w:r>
        <w:rPr>
          <w:rFonts w:hint="eastAsia" w:eastAsia="微软雅黑"/>
          <w:b/>
          <w:color w:val="366091"/>
          <w:sz w:val="28"/>
          <w:szCs w:val="28"/>
        </w:rPr>
        <w:t>{% for tdd in BodyDrugNoComplexStr %}</w:t>
      </w:r>
      <w:bookmarkEnd w:id="37"/>
      <w:bookmarkEnd w:id="38"/>
      <w:bookmarkEnd w:id="39"/>
      <w:bookmarkEnd w:id="40"/>
    </w:p>
    <w:p>
      <w:pPr>
        <w:keepNext/>
        <w:widowControl w:val="0"/>
        <w:spacing w:before="120" w:beforeLines="50" w:after="120" w:afterLines="50" w:line="240" w:lineRule="auto"/>
        <w:rPr>
          <w:rFonts w:eastAsia="微软雅黑"/>
          <w:b/>
          <w:color w:val="366091"/>
        </w:rPr>
      </w:pPr>
      <w:r>
        <w:rPr>
          <w:rFonts w:hint="eastAsia" w:eastAsia="微软雅黑"/>
          <w:b/>
          <w:color w:val="366091"/>
        </w:rPr>
        <w:t>{{ tdd.gene }}</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2"/>
        <w:gridCol w:w="1191"/>
        <w:gridCol w:w="82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突变形式</w:t>
            </w:r>
          </w:p>
        </w:tc>
        <w:tc>
          <w:tcPr>
            <w:tcW w:w="8247" w:type="dxa"/>
            <w:tcBorders>
              <w:top w:val="single" w:color="366091" w:sz="18"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tdd.ori_variant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lang w:val="en-US" w:eastAsia="zh-CN"/>
              </w:rPr>
              <w:t>变异丰度/NDF值</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tdd.mutFreq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color w:val="366091"/>
                <w:sz w:val="18"/>
                <w:szCs w:val="18"/>
              </w:rPr>
            </w:pPr>
            <w:r>
              <w:rPr>
                <w:rFonts w:eastAsia="微软雅黑"/>
                <w:b/>
                <w:color w:val="366091"/>
                <w:sz w:val="18"/>
                <w:szCs w:val="18"/>
              </w:rPr>
              <w:t>潜在获益药物</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widowControl w:val="0"/>
              <w:spacing w:before="1" w:after="0" w:line="250" w:lineRule="auto"/>
              <w:jc w:val="center"/>
              <w:rPr>
                <w:rFonts w:eastAsia="微软雅黑"/>
                <w:b/>
                <w:color w:val="FFFFFF"/>
                <w:sz w:val="18"/>
                <w:szCs w:val="18"/>
              </w:rPr>
            </w:pPr>
            <w:r>
              <w:rPr>
                <w:rFonts w:eastAsia="微软雅黑"/>
                <w:sz w:val="18"/>
                <w:szCs w:val="18"/>
              </w:rPr>
              <w:t>{% if tdd.drugaStr == [] %}无{% else%}{% for d in tdd.drugaStr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tdd.drugbStr == [] %}无{% else%}{% for d in tdd.drugbStr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tdd.drugcStr == [] %}无{% else%}{% for d in tdd.drugcStr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w:t>
            </w:r>
            <w:r>
              <w:rPr>
                <w:rFonts w:hint="eastAsia" w:eastAsia="微软雅黑"/>
                <w:sz w:val="18"/>
                <w:szCs w:val="18"/>
              </w:rPr>
              <w:t>d</w:t>
            </w:r>
            <w:r>
              <w:rPr>
                <w:rFonts w:eastAsia="微软雅黑"/>
                <w:sz w:val="18"/>
                <w:szCs w:val="18"/>
              </w:rPr>
              <w:t>Str == [] %}无{% else%}{% for d in tdd.drug</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潜在耐药信息</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a</w:t>
            </w:r>
            <w:r>
              <w:rPr>
                <w:rFonts w:eastAsia="微软雅黑"/>
                <w:sz w:val="18"/>
                <w:szCs w:val="18"/>
              </w:rPr>
              <w:t>Str == [] %}无{% else%}{% for d in tdd.resistant</w:t>
            </w:r>
            <w:r>
              <w:rPr>
                <w:rFonts w:hint="eastAsia" w:eastAsia="微软雅黑"/>
                <w:sz w:val="18"/>
                <w:szCs w:val="18"/>
              </w:rPr>
              <w:t>a</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b</w:t>
            </w:r>
            <w:r>
              <w:rPr>
                <w:rFonts w:eastAsia="微软雅黑"/>
                <w:sz w:val="18"/>
                <w:szCs w:val="18"/>
              </w:rPr>
              <w:t>Str == [] %}无{% else%}{% for d in tdd.resistant</w:t>
            </w:r>
            <w:r>
              <w:rPr>
                <w:rFonts w:hint="eastAsia" w:eastAsia="微软雅黑"/>
                <w:sz w:val="18"/>
                <w:szCs w:val="18"/>
              </w:rPr>
              <w:t>b</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c</w:t>
            </w:r>
            <w:r>
              <w:rPr>
                <w:rFonts w:eastAsia="微软雅黑"/>
                <w:sz w:val="18"/>
                <w:szCs w:val="18"/>
              </w:rPr>
              <w:t>Str == [] %}无{% else%}{% for d in tdd.resistant</w:t>
            </w:r>
            <w:r>
              <w:rPr>
                <w:rFonts w:hint="eastAsia" w:eastAsia="微软雅黑"/>
                <w:sz w:val="18"/>
                <w:szCs w:val="18"/>
              </w:rPr>
              <w:t>c</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d</w:t>
            </w:r>
            <w:r>
              <w:rPr>
                <w:rFonts w:eastAsia="微软雅黑"/>
                <w:sz w:val="18"/>
                <w:szCs w:val="18"/>
              </w:rPr>
              <w:t>Str == [] %}无{% else%}{% for d in tdd.resistant</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基因突变相关说明</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rPr>
                <w:rFonts w:eastAsia="微软雅黑"/>
                <w:sz w:val="18"/>
                <w:szCs w:val="18"/>
              </w:rPr>
            </w:pPr>
            <w:r>
              <w:rPr>
                <w:rFonts w:hint="eastAsia" w:eastAsia="微软雅黑"/>
                <w:sz w:val="18"/>
                <w:szCs w:val="18"/>
              </w:rPr>
              <w:t>{% for md in tdd.medicationDescription %}{% if md.key == '突变说明</w:t>
            </w:r>
            <w:r>
              <w:rPr>
                <w:rFonts w:eastAsia="微软雅黑"/>
                <w:sz w:val="18"/>
                <w:szCs w:val="18"/>
              </w:rPr>
              <w:t>:</w:t>
            </w:r>
            <w:r>
              <w:rPr>
                <w:rFonts w:hint="eastAsia" w:eastAsia="微软雅黑"/>
                <w:sz w:val="18"/>
                <w:szCs w:val="18"/>
              </w:rPr>
              <w:t>' %}</w:t>
            </w:r>
            <w:r>
              <w:rPr>
                <w:rFonts w:hint="eastAsia" w:eastAsia="微软雅黑"/>
                <w:b/>
                <w:bCs/>
                <w:sz w:val="18"/>
                <w:szCs w:val="18"/>
              </w:rPr>
              <w:t>{{md.key}}</w:t>
            </w:r>
            <w:r>
              <w:rPr>
                <w:rFonts w:hint="eastAsia" w:eastAsia="微软雅黑"/>
                <w:sz w:val="18"/>
                <w:szCs w:val="18"/>
              </w:rPr>
              <w:t>{{md.value}}{% elif md.value == '' %}{% else%}</w:t>
            </w:r>
            <w:r>
              <w:rPr>
                <w:rFonts w:hint="eastAsia" w:eastAsia="微软雅黑"/>
                <w:b/>
                <w:bCs/>
                <w:sz w:val="18"/>
                <w:szCs w:val="18"/>
              </w:rPr>
              <w:t>{{md.key}}</w:t>
            </w:r>
            <w:r>
              <w:rPr>
                <w:rFonts w:hint="eastAsia" w:eastAsia="微软雅黑"/>
                <w:sz w:val="18"/>
                <w:szCs w:val="18"/>
              </w:rPr>
              <w:t>{{md.value}}</w:t>
            </w:r>
          </w:p>
          <w:p>
            <w:pPr>
              <w:keepNext/>
              <w:widowControl w:val="0"/>
              <w:spacing w:before="26" w:after="0" w:line="240" w:lineRule="auto"/>
              <w:rPr>
                <w:rFonts w:eastAsia="微软雅黑"/>
                <w:sz w:val="18"/>
                <w:szCs w:val="18"/>
              </w:rPr>
            </w:pPr>
            <w:r>
              <w:rPr>
                <w:rFonts w:hint="eastAsia" w:eastAsia="微软雅黑"/>
                <w:sz w:val="18"/>
                <w:szCs w:val="18"/>
              </w:rPr>
              <w:t>{% endif %}{% endfor %}</w:t>
            </w:r>
          </w:p>
        </w:tc>
      </w:tr>
    </w:tbl>
    <w:p>
      <w:pPr>
        <w:widowControl w:val="0"/>
        <w:spacing w:before="26" w:after="0" w:line="240" w:lineRule="auto"/>
        <w:rPr>
          <w:rFonts w:eastAsia="微软雅黑"/>
          <w:b/>
        </w:rPr>
      </w:pPr>
      <w:r>
        <w:rPr>
          <w:rFonts w:hint="eastAsia" w:eastAsia="微软雅黑"/>
          <w:b/>
        </w:rPr>
        <w:t>{%if tdd.drugResearchList != [] %}</w:t>
      </w:r>
    </w:p>
    <w:p>
      <w:pPr>
        <w:keepNext/>
        <w:widowControl w:val="0"/>
        <w:spacing w:before="26" w:after="0" w:line="240" w:lineRule="auto"/>
        <w:rPr>
          <w:rFonts w:eastAsia="微软雅黑"/>
          <w:b/>
          <w:color w:val="366091"/>
          <w:szCs w:val="22"/>
        </w:rPr>
      </w:pPr>
      <w:r>
        <w:rPr>
          <w:rFonts w:eastAsia="微软雅黑"/>
          <w:b/>
          <w:color w:val="366091"/>
          <w:szCs w:val="22"/>
        </w:rPr>
        <w:t>潜在受益药物研究信息：</w:t>
      </w:r>
    </w:p>
    <w:tbl>
      <w:tblPr>
        <w:tblStyle w:val="24"/>
        <w:tblpPr w:leftFromText="180" w:rightFromText="180" w:vertAnchor="text" w:tblpXSpec="center" w:tblpY="1"/>
        <w:tblOverlap w:val="never"/>
        <w:tblW w:w="9870" w:type="dxa"/>
        <w:jc w:val="center"/>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32"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95"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tdd.drugResearchList %}</w:t>
            </w:r>
          </w:p>
        </w:tc>
      </w:tr>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94" w:hRule="atLeast"/>
          <w:jc w:val="center"/>
        </w:trPr>
        <w:tc>
          <w:tcPr>
            <w:tcW w:w="1526" w:type="dxa"/>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32" w:type="dxa"/>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95" w:type="dxa"/>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tdd.potentialDrugList != [] %}</w:t>
      </w:r>
    </w:p>
    <w:p>
      <w:pPr>
        <w:keepNext/>
        <w:widowControl w:val="0"/>
        <w:spacing w:before="26" w:after="0" w:line="240" w:lineRule="auto"/>
        <w:rPr>
          <w:rFonts w:eastAsia="微软雅黑"/>
          <w:b/>
          <w:color w:val="366091"/>
          <w:szCs w:val="22"/>
        </w:rPr>
      </w:pPr>
      <w:r>
        <w:rPr>
          <w:rFonts w:hint="eastAsia" w:eastAsia="微软雅黑"/>
          <w:b/>
          <w:color w:val="366091"/>
          <w:szCs w:val="22"/>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61"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6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w:t>
            </w:r>
            <w:r>
              <w:rPr>
                <w:rFonts w:eastAsia="微软雅黑"/>
                <w:b/>
                <w:sz w:val="18"/>
                <w:szCs w:val="18"/>
              </w:rPr>
              <w:t>potentialDrugList</w:t>
            </w:r>
            <w:r>
              <w:rPr>
                <w:rFonts w:hint="eastAsia" w:eastAsia="微软雅黑"/>
                <w:b/>
                <w:sz w:val="18"/>
                <w:szCs w:val="18"/>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op w:val="single" w:color="366091" w:sz="4" w:space="0"/>
              <w:left w:val="nil"/>
              <w:bottom w:val="single" w:color="366091" w:sz="4" w:space="0"/>
              <w:right w:val="single" w:color="366091" w:sz="4" w:space="0"/>
            </w:tcBorders>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61"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66"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tdd.clinicalTrialInformationStr!= [] %}</w:t>
      </w:r>
    </w:p>
    <w:p>
      <w:pPr>
        <w:keepNext/>
        <w:widowControl w:val="0"/>
        <w:spacing w:before="26" w:after="0" w:line="240" w:lineRule="auto"/>
        <w:rPr>
          <w:rFonts w:eastAsia="微软雅黑"/>
          <w:b/>
          <w:color w:val="366091"/>
          <w:szCs w:val="22"/>
        </w:rPr>
      </w:pPr>
      <w:r>
        <w:rPr>
          <w:rFonts w:hint="eastAsia" w:eastAsia="微软雅黑"/>
          <w:b/>
          <w:color w:val="366091"/>
          <w:szCs w:val="22"/>
        </w:rPr>
        <w:t>临床试验信息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420" w:hRule="atLeast"/>
          <w:jc w:val="center"/>
        </w:trPr>
        <w:tc>
          <w:tcPr>
            <w:tcW w:w="1645"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ID</w:t>
            </w:r>
          </w:p>
        </w:tc>
        <w:tc>
          <w:tcPr>
            <w:tcW w:w="388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临床试验名称</w:t>
            </w:r>
          </w:p>
        </w:tc>
        <w:tc>
          <w:tcPr>
            <w:tcW w:w="1246"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肿瘤类型</w:t>
            </w:r>
          </w:p>
        </w:tc>
        <w:tc>
          <w:tcPr>
            <w:tcW w:w="1035"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阶段</w:t>
            </w:r>
          </w:p>
        </w:tc>
        <w:tc>
          <w:tcPr>
            <w:tcW w:w="120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药物</w:t>
            </w:r>
          </w:p>
        </w:tc>
        <w:tc>
          <w:tcPr>
            <w:tcW w:w="85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地点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for cti in tdd.clinicalTrialInformationStr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5" w:type="dxa"/>
            <w:tcBorders>
              <w:top w:val="single" w:color="366091" w:sz="4" w:space="0"/>
              <w:left w:val="nil"/>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cti.clinical_trial_id }}</w:t>
            </w:r>
          </w:p>
        </w:tc>
        <w:tc>
          <w:tcPr>
            <w:tcW w:w="3884" w:type="dxa"/>
            <w:tcBorders>
              <w:top w:val="single" w:color="366091" w:sz="4" w:space="0"/>
              <w:left w:val="single" w:color="366091" w:sz="4" w:space="0"/>
              <w:bottom w:val="single" w:color="366091" w:sz="4" w:space="0"/>
              <w:right w:val="single" w:color="366091" w:sz="4" w:space="0"/>
            </w:tcBorders>
            <w:vAlign w:val="center"/>
          </w:tcPr>
          <w:p>
            <w:pPr>
              <w:keepNext/>
              <w:widowControl w:val="0"/>
              <w:spacing w:after="0" w:line="240" w:lineRule="auto"/>
              <w:jc w:val="center"/>
              <w:rPr>
                <w:rFonts w:eastAsia="微软雅黑"/>
                <w:bCs/>
                <w:sz w:val="18"/>
                <w:szCs w:val="18"/>
              </w:rPr>
            </w:pPr>
            <w:r>
              <w:rPr>
                <w:rFonts w:hint="eastAsia" w:eastAsia="微软雅黑"/>
                <w:bCs/>
                <w:sz w:val="18"/>
                <w:szCs w:val="18"/>
              </w:rPr>
              <w:t>{{ cti.title_chinese }}</w:t>
            </w:r>
          </w:p>
        </w:tc>
        <w:tc>
          <w:tcPr>
            <w:tcW w:w="1246"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cti.condition_chinese }}</w:t>
            </w:r>
          </w:p>
        </w:tc>
        <w:tc>
          <w:tcPr>
            <w:tcW w:w="1035"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cti.phase }}</w:t>
            </w:r>
          </w:p>
        </w:tc>
        <w:tc>
          <w:tcPr>
            <w:tcW w:w="1204" w:type="dxa"/>
            <w:tcBorders>
              <w:top w:val="single" w:color="366091" w:sz="4" w:space="0"/>
              <w:left w:val="single" w:color="366091" w:sz="4" w:space="0"/>
              <w:bottom w:val="single" w:color="366091" w:sz="4" w:space="0"/>
              <w:right w:val="single" w:color="366091" w:sz="4" w:space="0"/>
            </w:tcBorders>
            <w:vAlign w:val="center"/>
          </w:tcPr>
          <w:p>
            <w:pPr>
              <w:widowControl w:val="0"/>
              <w:spacing w:before="1" w:after="0" w:line="249" w:lineRule="auto"/>
              <w:ind w:right="131"/>
              <w:jc w:val="center"/>
              <w:rPr>
                <w:rFonts w:eastAsia="微软雅黑"/>
                <w:sz w:val="18"/>
                <w:szCs w:val="18"/>
              </w:rPr>
            </w:pPr>
            <w:r>
              <w:rPr>
                <w:rFonts w:hint="eastAsia" w:eastAsia="微软雅黑"/>
                <w:sz w:val="18"/>
                <w:szCs w:val="18"/>
              </w:rPr>
              <w:t xml:space="preserve">{% for d in </w:t>
            </w:r>
            <w:r>
              <w:rPr>
                <w:rFonts w:hint="eastAsia" w:eastAsia="微软雅黑"/>
                <w:bCs/>
                <w:sz w:val="18"/>
                <w:szCs w:val="18"/>
              </w:rPr>
              <w:t>cti.drug_name_chinese</w:t>
            </w:r>
            <w:r>
              <w:rPr>
                <w:rFonts w:hint="eastAsia" w:eastAsia="微软雅黑"/>
                <w:sz w:val="18"/>
                <w:szCs w:val="18"/>
              </w:rPr>
              <w:t xml:space="preserve"> %}{%if loop.last%}{{ d.name }}{%else%}{{ d.name }}</w:t>
            </w:r>
          </w:p>
          <w:p>
            <w:pPr>
              <w:keepNext/>
              <w:widowControl w:val="0"/>
              <w:spacing w:after="0" w:line="240" w:lineRule="auto"/>
              <w:jc w:val="center"/>
              <w:rPr>
                <w:rFonts w:eastAsia="微软雅黑"/>
                <w:sz w:val="18"/>
                <w:szCs w:val="18"/>
              </w:rPr>
            </w:pPr>
            <w:r>
              <w:rPr>
                <w:rFonts w:hint="eastAsia" w:eastAsia="微软雅黑"/>
                <w:sz w:val="18"/>
                <w:szCs w:val="18"/>
              </w:rPr>
              <w:t>{%endif%}{% endfor %}</w:t>
            </w:r>
          </w:p>
        </w:tc>
        <w:tc>
          <w:tcPr>
            <w:tcW w:w="856"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cti.location_chinese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{%tr endfor %}</w:t>
            </w:r>
          </w:p>
        </w:tc>
      </w:tr>
    </w:tbl>
    <w:p>
      <w:pPr>
        <w:widowControl w:val="0"/>
        <w:spacing w:line="276" w:lineRule="auto"/>
        <w:rPr>
          <w:rFonts w:eastAsia="微软雅黑"/>
          <w:b/>
        </w:rPr>
      </w:pPr>
      <w:r>
        <w:rPr>
          <w:rFonts w:hint="eastAsia" w:eastAsia="微软雅黑"/>
          <w:b/>
        </w:rPr>
        <w:t>{% endif %}{% endfor %}{% for vus in unknownVarAnalysisStr %}</w:t>
      </w:r>
    </w:p>
    <w:p>
      <w:pPr>
        <w:keepNext/>
        <w:widowControl w:val="0"/>
        <w:spacing w:before="120" w:beforeLines="50" w:after="120" w:afterLines="50" w:line="240" w:lineRule="auto"/>
        <w:rPr>
          <w:rFonts w:eastAsia="微软雅黑"/>
          <w:b/>
          <w:color w:val="366091"/>
        </w:rPr>
      </w:pPr>
      <w:r>
        <w:rPr>
          <w:rFonts w:hint="eastAsia" w:eastAsia="微软雅黑"/>
          <w:b/>
          <w:color w:val="366091"/>
        </w:rPr>
        <w:t>{{ vus.gene}}</w:t>
      </w:r>
    </w:p>
    <w:tbl>
      <w:tblPr>
        <w:tblStyle w:val="24"/>
        <w:tblpPr w:leftFromText="180" w:rightFromText="180" w:vertAnchor="text" w:tblpXSpec="center" w:tblpY="1"/>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43"/>
        <w:gridCol w:w="802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 w:hRule="atLeast"/>
        </w:trPr>
        <w:tc>
          <w:tcPr>
            <w:tcW w:w="1843"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rPr>
                <w:rFonts w:eastAsia="微软雅黑"/>
                <w:b/>
                <w:color w:val="366091"/>
                <w:sz w:val="18"/>
                <w:szCs w:val="18"/>
              </w:rPr>
            </w:pPr>
            <w:r>
              <w:rPr>
                <w:rFonts w:eastAsia="微软雅黑"/>
                <w:b/>
                <w:color w:val="366091"/>
                <w:sz w:val="18"/>
                <w:szCs w:val="18"/>
              </w:rPr>
              <w:t>突变形式</w:t>
            </w:r>
          </w:p>
        </w:tc>
        <w:tc>
          <w:tcPr>
            <w:tcW w:w="8027" w:type="dxa"/>
            <w:tcBorders>
              <w:top w:val="single" w:color="366091" w:sz="18" w:space="0"/>
              <w:left w:val="single" w:color="366091" w:sz="4" w:space="0"/>
              <w:bottom w:val="single" w:color="366091" w:sz="4" w:space="0"/>
              <w:right w:val="nil"/>
            </w:tcBorders>
            <w:vAlign w:val="center"/>
          </w:tcPr>
          <w:p>
            <w:pPr>
              <w:keepNext/>
              <w:widowControl w:val="0"/>
              <w:spacing w:after="0" w:line="240" w:lineRule="auto"/>
              <w:rPr>
                <w:rFonts w:eastAsia="微软雅黑"/>
                <w:sz w:val="18"/>
                <w:szCs w:val="18"/>
              </w:rPr>
            </w:pPr>
            <w:r>
              <w:rPr>
                <w:rFonts w:hint="eastAsia" w:eastAsia="微软雅黑"/>
                <w:color w:val="000000"/>
                <w:sz w:val="18"/>
                <w:szCs w:val="18"/>
              </w:rPr>
              <w:t>{{ vus.ori_variant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op w:val="single" w:color="366091" w:sz="4" w:space="0"/>
              <w:left w:val="nil"/>
              <w:bottom w:val="single" w:color="366091" w:sz="4" w:space="0"/>
              <w:right w:val="single" w:color="366091" w:sz="4" w:space="0"/>
            </w:tcBorders>
            <w:shd w:val="clear" w:color="auto" w:fill="auto"/>
            <w:vAlign w:val="center"/>
          </w:tcPr>
          <w:p>
            <w:pPr>
              <w:keepNext/>
              <w:widowControl w:val="0"/>
              <w:spacing w:after="0" w:line="240" w:lineRule="auto"/>
              <w:rPr>
                <w:rFonts w:eastAsia="微软雅黑"/>
                <w:b/>
                <w:color w:val="366091"/>
                <w:sz w:val="18"/>
                <w:szCs w:val="18"/>
              </w:rPr>
            </w:pPr>
            <w:r>
              <w:rPr>
                <w:rFonts w:eastAsia="微软雅黑"/>
                <w:b/>
                <w:color w:val="366091"/>
                <w:sz w:val="18"/>
                <w:szCs w:val="18"/>
              </w:rPr>
              <w:t>突变说明</w:t>
            </w:r>
          </w:p>
        </w:tc>
        <w:tc>
          <w:tcPr>
            <w:tcW w:w="8027" w:type="dxa"/>
            <w:tcBorders>
              <w:top w:val="single" w:color="366091" w:sz="4" w:space="0"/>
              <w:left w:val="single" w:color="366091" w:sz="4" w:space="0"/>
              <w:bottom w:val="single" w:color="366091" w:sz="4" w:space="0"/>
              <w:right w:val="nil"/>
            </w:tcBorders>
            <w:vAlign w:val="center"/>
          </w:tcPr>
          <w:p>
            <w:pPr>
              <w:keepNext/>
              <w:widowControl w:val="0"/>
              <w:spacing w:after="0" w:line="240" w:lineRule="auto"/>
              <w:rPr>
                <w:rFonts w:eastAsia="微软雅黑"/>
                <w:sz w:val="18"/>
                <w:szCs w:val="18"/>
              </w:rPr>
            </w:pPr>
            <w:r>
              <w:rPr>
                <w:rFonts w:hint="eastAsia" w:eastAsia="微软雅黑"/>
                <w:color w:val="000000"/>
                <w:sz w:val="18"/>
                <w:szCs w:val="18"/>
              </w:rPr>
              <w:t>{{ vus.mutDesc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op w:val="single" w:color="366091" w:sz="4" w:space="0"/>
              <w:left w:val="nil"/>
              <w:bottom w:val="single" w:color="366091" w:sz="4" w:space="0"/>
              <w:right w:val="single" w:color="366091" w:sz="4" w:space="0"/>
            </w:tcBorders>
            <w:shd w:val="clear" w:color="auto" w:fill="auto"/>
            <w:vAlign w:val="center"/>
          </w:tcPr>
          <w:p>
            <w:pPr>
              <w:keepNext/>
              <w:widowControl w:val="0"/>
              <w:spacing w:after="0" w:line="240" w:lineRule="auto"/>
              <w:rPr>
                <w:rFonts w:eastAsia="微软雅黑"/>
                <w:b/>
                <w:color w:val="366091"/>
                <w:sz w:val="18"/>
                <w:szCs w:val="18"/>
              </w:rPr>
            </w:pPr>
            <w:r>
              <w:rPr>
                <w:rFonts w:eastAsia="微软雅黑"/>
                <w:b/>
                <w:color w:val="366091"/>
                <w:sz w:val="18"/>
                <w:szCs w:val="18"/>
              </w:rPr>
              <w:t>基因说明</w:t>
            </w:r>
          </w:p>
        </w:tc>
        <w:tc>
          <w:tcPr>
            <w:tcW w:w="8027" w:type="dxa"/>
            <w:tcBorders>
              <w:top w:val="single" w:color="366091" w:sz="4" w:space="0"/>
              <w:left w:val="single" w:color="366091" w:sz="4" w:space="0"/>
              <w:bottom w:val="single" w:color="366091" w:sz="4" w:space="0"/>
              <w:right w:val="nil"/>
            </w:tcBorders>
            <w:vAlign w:val="center"/>
          </w:tcPr>
          <w:p>
            <w:pPr>
              <w:keepNext/>
              <w:widowControl w:val="0"/>
              <w:spacing w:after="0" w:line="240" w:lineRule="auto"/>
              <w:rPr>
                <w:rFonts w:eastAsia="微软雅黑"/>
                <w:sz w:val="18"/>
                <w:szCs w:val="18"/>
              </w:rPr>
            </w:pPr>
            <w:r>
              <w:rPr>
                <w:rFonts w:hint="eastAsia" w:eastAsia="微软雅黑"/>
                <w:sz w:val="18"/>
                <w:szCs w:val="18"/>
              </w:rPr>
              <w:t>{{ vus.gene_description_chinese }}</w:t>
            </w:r>
          </w:p>
        </w:tc>
      </w:tr>
    </w:tbl>
    <w:p>
      <w:pPr>
        <w:widowControl w:val="0"/>
        <w:spacing w:after="0" w:line="240" w:lineRule="auto"/>
        <w:rPr>
          <w:rFonts w:eastAsia="微软雅黑"/>
          <w:b/>
        </w:rPr>
      </w:pPr>
      <w:r>
        <w:rPr>
          <w:rFonts w:hint="eastAsia" w:eastAsia="微软雅黑"/>
          <w:b/>
        </w:rPr>
        <w:t>{% endfor %}{% for tdd in ComplexDrugStr %}</w:t>
      </w:r>
    </w:p>
    <w:p>
      <w:pPr>
        <w:keepNext/>
        <w:widowControl w:val="0"/>
        <w:spacing w:before="120" w:beforeLines="50" w:after="120" w:afterLines="50" w:line="240" w:lineRule="auto"/>
        <w:rPr>
          <w:rFonts w:eastAsia="微软雅黑"/>
          <w:b/>
          <w:color w:val="366091"/>
        </w:rPr>
      </w:pPr>
      <w:r>
        <w:rPr>
          <w:rFonts w:hint="eastAsia" w:eastAsia="微软雅黑"/>
          <w:b/>
          <w:color w:val="366091"/>
        </w:rPr>
        <w:t>{{ tdd.comutation }}</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2"/>
        <w:gridCol w:w="1191"/>
        <w:gridCol w:w="82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突变形式</w:t>
            </w:r>
          </w:p>
        </w:tc>
        <w:tc>
          <w:tcPr>
            <w:tcW w:w="8247" w:type="dxa"/>
            <w:tcBorders>
              <w:top w:val="single" w:color="366091" w:sz="18"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lang w:val="en-US" w:eastAsia="zh-CN"/>
              </w:rPr>
              <w:t>变异丰度/NDF值</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tdd.mutFreq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color w:val="366091"/>
                <w:sz w:val="18"/>
                <w:szCs w:val="18"/>
              </w:rPr>
            </w:pPr>
            <w:r>
              <w:rPr>
                <w:rFonts w:eastAsia="微软雅黑"/>
                <w:b/>
                <w:color w:val="366091"/>
                <w:sz w:val="18"/>
                <w:szCs w:val="18"/>
              </w:rPr>
              <w:t>潜在获益药物</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widowControl w:val="0"/>
              <w:spacing w:before="1" w:after="0" w:line="250" w:lineRule="auto"/>
              <w:jc w:val="center"/>
              <w:rPr>
                <w:rFonts w:eastAsia="微软雅黑"/>
                <w:b/>
                <w:color w:val="FFFFFF"/>
                <w:sz w:val="18"/>
                <w:szCs w:val="18"/>
              </w:rPr>
            </w:pPr>
            <w:r>
              <w:rPr>
                <w:rFonts w:eastAsia="微软雅黑"/>
                <w:sz w:val="18"/>
                <w:szCs w:val="18"/>
              </w:rPr>
              <w:t>{% if tdd.drugaStr == [] %}无{% else%}{% for d in tdd.drugaStr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tdd.drugbStr == [] %}无{% else%}{% for d in tdd.drugbStr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tdd.drugcStr == [] %}无{% else%}{% for d in tdd.drugcStr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w:t>
            </w:r>
            <w:r>
              <w:rPr>
                <w:rFonts w:hint="eastAsia" w:eastAsia="微软雅黑"/>
                <w:sz w:val="18"/>
                <w:szCs w:val="18"/>
              </w:rPr>
              <w:t>d</w:t>
            </w:r>
            <w:r>
              <w:rPr>
                <w:rFonts w:eastAsia="微软雅黑"/>
                <w:sz w:val="18"/>
                <w:szCs w:val="18"/>
              </w:rPr>
              <w:t>Str == [] %}无{% else%}{% for d in tdd.drug</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潜在耐药信息</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a</w:t>
            </w:r>
            <w:r>
              <w:rPr>
                <w:rFonts w:eastAsia="微软雅黑"/>
                <w:sz w:val="18"/>
                <w:szCs w:val="18"/>
              </w:rPr>
              <w:t>Str == [] %}无{% else%}{% for d in tdd.resistant</w:t>
            </w:r>
            <w:r>
              <w:rPr>
                <w:rFonts w:hint="eastAsia" w:eastAsia="微软雅黑"/>
                <w:sz w:val="18"/>
                <w:szCs w:val="18"/>
              </w:rPr>
              <w:t>a</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b</w:t>
            </w:r>
            <w:r>
              <w:rPr>
                <w:rFonts w:eastAsia="微软雅黑"/>
                <w:sz w:val="18"/>
                <w:szCs w:val="18"/>
              </w:rPr>
              <w:t>Str == [] %}无{% else%}{% for d in tdd.resistant</w:t>
            </w:r>
            <w:r>
              <w:rPr>
                <w:rFonts w:hint="eastAsia" w:eastAsia="微软雅黑"/>
                <w:sz w:val="18"/>
                <w:szCs w:val="18"/>
              </w:rPr>
              <w:t>b</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c</w:t>
            </w:r>
            <w:r>
              <w:rPr>
                <w:rFonts w:eastAsia="微软雅黑"/>
                <w:sz w:val="18"/>
                <w:szCs w:val="18"/>
              </w:rPr>
              <w:t>Str == [] %}无{% else%}{% for d in tdd.resistant</w:t>
            </w:r>
            <w:r>
              <w:rPr>
                <w:rFonts w:hint="eastAsia" w:eastAsia="微软雅黑"/>
                <w:sz w:val="18"/>
                <w:szCs w:val="18"/>
              </w:rPr>
              <w:t>c</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d</w:t>
            </w:r>
            <w:r>
              <w:rPr>
                <w:rFonts w:eastAsia="微软雅黑"/>
                <w:sz w:val="18"/>
                <w:szCs w:val="18"/>
              </w:rPr>
              <w:t>Str == [] %}无{% else%}{% for d in tdd.resistant</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基因突变相关说明</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rPr>
                <w:rFonts w:eastAsia="微软雅黑"/>
                <w:sz w:val="18"/>
                <w:szCs w:val="18"/>
              </w:rPr>
            </w:pPr>
            <w:r>
              <w:rPr>
                <w:rFonts w:hint="eastAsia" w:eastAsia="微软雅黑"/>
                <w:sz w:val="18"/>
                <w:szCs w:val="18"/>
              </w:rPr>
              <w:t>{% for md in tdd.medicationDescription %}{% if md.key == '突变说明</w:t>
            </w:r>
            <w:r>
              <w:rPr>
                <w:rFonts w:eastAsia="微软雅黑"/>
                <w:sz w:val="18"/>
                <w:szCs w:val="18"/>
              </w:rPr>
              <w:t>:</w:t>
            </w:r>
            <w:r>
              <w:rPr>
                <w:rFonts w:hint="eastAsia" w:eastAsia="微软雅黑"/>
                <w:sz w:val="18"/>
                <w:szCs w:val="18"/>
              </w:rPr>
              <w:t>' %}</w:t>
            </w:r>
            <w:r>
              <w:rPr>
                <w:rFonts w:hint="eastAsia" w:eastAsia="微软雅黑"/>
                <w:b/>
                <w:bCs/>
                <w:sz w:val="18"/>
                <w:szCs w:val="18"/>
              </w:rPr>
              <w:t>{{md.key}}</w:t>
            </w:r>
            <w:r>
              <w:rPr>
                <w:rFonts w:hint="eastAsia" w:eastAsia="微软雅黑"/>
                <w:sz w:val="18"/>
                <w:szCs w:val="18"/>
              </w:rPr>
              <w:t>{{md.value}}{% elif md.value == '' %}{% else%}</w:t>
            </w:r>
            <w:r>
              <w:rPr>
                <w:rFonts w:hint="eastAsia" w:eastAsia="微软雅黑"/>
                <w:b/>
                <w:bCs/>
                <w:sz w:val="18"/>
                <w:szCs w:val="18"/>
              </w:rPr>
              <w:t>{{md.key}}</w:t>
            </w:r>
            <w:r>
              <w:rPr>
                <w:rFonts w:hint="eastAsia" w:eastAsia="微软雅黑"/>
                <w:sz w:val="18"/>
                <w:szCs w:val="18"/>
              </w:rPr>
              <w:t>{{md.value}}</w:t>
            </w:r>
          </w:p>
          <w:p>
            <w:pPr>
              <w:keepNext/>
              <w:widowControl w:val="0"/>
              <w:spacing w:before="26" w:after="0" w:line="240" w:lineRule="auto"/>
              <w:rPr>
                <w:rFonts w:eastAsia="微软雅黑"/>
                <w:sz w:val="18"/>
                <w:szCs w:val="18"/>
              </w:rPr>
            </w:pPr>
            <w:r>
              <w:rPr>
                <w:rFonts w:hint="eastAsia" w:eastAsia="微软雅黑"/>
                <w:sz w:val="18"/>
                <w:szCs w:val="18"/>
              </w:rPr>
              <w:t>{% endif %}{% endfor %}</w:t>
            </w:r>
          </w:p>
        </w:tc>
      </w:tr>
    </w:tbl>
    <w:p>
      <w:pPr>
        <w:widowControl w:val="0"/>
        <w:spacing w:before="26" w:after="0" w:line="240" w:lineRule="auto"/>
        <w:rPr>
          <w:rFonts w:eastAsia="微软雅黑"/>
          <w:b/>
        </w:rPr>
      </w:pPr>
      <w:r>
        <w:rPr>
          <w:rFonts w:hint="eastAsia" w:eastAsia="微软雅黑"/>
          <w:b/>
        </w:rPr>
        <w:t>{%if tdd.drugResearchList != [] %}</w:t>
      </w:r>
    </w:p>
    <w:p>
      <w:pPr>
        <w:keepNext/>
        <w:widowControl w:val="0"/>
        <w:spacing w:before="26" w:after="0" w:line="240" w:lineRule="auto"/>
        <w:rPr>
          <w:rFonts w:eastAsia="微软雅黑"/>
          <w:b/>
          <w:color w:val="366091"/>
          <w:szCs w:val="22"/>
        </w:rPr>
      </w:pPr>
      <w:r>
        <w:rPr>
          <w:rFonts w:eastAsia="微软雅黑"/>
          <w:b/>
          <w:color w:val="366091"/>
          <w:szCs w:val="22"/>
        </w:rPr>
        <w:t>潜在受益药物研究信息：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32"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95"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tdd.drugResearchList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op w:val="single" w:color="366091" w:sz="4" w:space="0"/>
              <w:left w:val="nil"/>
              <w:bottom w:val="single" w:color="366091" w:sz="4" w:space="0"/>
              <w:right w:val="single" w:color="366091" w:sz="4" w:space="0"/>
            </w:tcBorders>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32"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95"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tdd.potentialDrugList != [] %}</w:t>
      </w:r>
    </w:p>
    <w:p>
      <w:pPr>
        <w:keepNext/>
        <w:widowControl w:val="0"/>
        <w:spacing w:before="26" w:after="0" w:line="240" w:lineRule="auto"/>
        <w:rPr>
          <w:rFonts w:eastAsia="微软雅黑"/>
          <w:b/>
          <w:color w:val="366091"/>
          <w:szCs w:val="22"/>
        </w:rPr>
      </w:pPr>
      <w:r>
        <w:rPr>
          <w:rFonts w:hint="eastAsia" w:eastAsia="微软雅黑"/>
          <w:b/>
          <w:color w:val="366091"/>
          <w:szCs w:val="22"/>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61"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6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w:t>
            </w:r>
            <w:r>
              <w:rPr>
                <w:rFonts w:eastAsia="微软雅黑"/>
                <w:b/>
                <w:sz w:val="18"/>
                <w:szCs w:val="18"/>
              </w:rPr>
              <w:t>potentialDrugList</w:t>
            </w:r>
            <w:r>
              <w:rPr>
                <w:rFonts w:hint="eastAsia" w:eastAsia="微软雅黑"/>
                <w:b/>
                <w:sz w:val="18"/>
                <w:szCs w:val="18"/>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6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66"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shd w:val="clear" w:color="auto" w:fill="auto"/>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tdd.clinicalTrialInformationStr!= [] %}</w:t>
      </w:r>
    </w:p>
    <w:p>
      <w:pPr>
        <w:keepNext/>
        <w:widowControl w:val="0"/>
        <w:spacing w:before="26" w:after="0" w:line="240" w:lineRule="auto"/>
        <w:rPr>
          <w:rFonts w:eastAsia="微软雅黑"/>
          <w:b/>
          <w:color w:val="366091"/>
          <w:szCs w:val="22"/>
        </w:rPr>
      </w:pPr>
      <w:r>
        <w:rPr>
          <w:rFonts w:hint="eastAsia" w:eastAsia="微软雅黑"/>
          <w:b/>
          <w:color w:val="366091"/>
          <w:szCs w:val="22"/>
        </w:rPr>
        <w:t>临床试验信息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jc w:val="center"/>
        </w:trPr>
        <w:tc>
          <w:tcPr>
            <w:tcW w:w="1645"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ID</w:t>
            </w:r>
          </w:p>
        </w:tc>
        <w:tc>
          <w:tcPr>
            <w:tcW w:w="388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临床试验名称</w:t>
            </w:r>
          </w:p>
        </w:tc>
        <w:tc>
          <w:tcPr>
            <w:tcW w:w="1246"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肿瘤类型</w:t>
            </w:r>
          </w:p>
        </w:tc>
        <w:tc>
          <w:tcPr>
            <w:tcW w:w="1035"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阶段</w:t>
            </w:r>
          </w:p>
        </w:tc>
        <w:tc>
          <w:tcPr>
            <w:tcW w:w="120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药物</w:t>
            </w:r>
          </w:p>
        </w:tc>
        <w:tc>
          <w:tcPr>
            <w:tcW w:w="85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地点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for cti in tdd.clinicalTrialInformationStr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5" w:type="dxa"/>
            <w:tcBorders>
              <w:top w:val="single" w:color="366091" w:sz="4" w:space="0"/>
              <w:left w:val="nil"/>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cti.clinical_trial_id }}</w:t>
            </w:r>
          </w:p>
        </w:tc>
        <w:tc>
          <w:tcPr>
            <w:tcW w:w="3884" w:type="dxa"/>
            <w:tcBorders>
              <w:top w:val="single" w:color="366091" w:sz="4" w:space="0"/>
              <w:left w:val="single" w:color="366091" w:sz="4" w:space="0"/>
              <w:bottom w:val="single" w:color="366091" w:sz="4" w:space="0"/>
              <w:right w:val="single" w:color="366091" w:sz="4" w:space="0"/>
            </w:tcBorders>
            <w:vAlign w:val="center"/>
          </w:tcPr>
          <w:p>
            <w:pPr>
              <w:keepNext/>
              <w:widowControl w:val="0"/>
              <w:spacing w:after="0" w:line="240" w:lineRule="auto"/>
              <w:jc w:val="center"/>
              <w:rPr>
                <w:rFonts w:eastAsia="微软雅黑"/>
                <w:bCs/>
                <w:sz w:val="18"/>
                <w:szCs w:val="18"/>
              </w:rPr>
            </w:pPr>
            <w:r>
              <w:rPr>
                <w:rFonts w:hint="eastAsia" w:eastAsia="微软雅黑"/>
                <w:bCs/>
                <w:sz w:val="18"/>
                <w:szCs w:val="18"/>
              </w:rPr>
              <w:t>{{ cti.title_chinese }}</w:t>
            </w:r>
          </w:p>
        </w:tc>
        <w:tc>
          <w:tcPr>
            <w:tcW w:w="1246"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cti.condition_chinese }}</w:t>
            </w:r>
          </w:p>
        </w:tc>
        <w:tc>
          <w:tcPr>
            <w:tcW w:w="1035"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cti.phase }}</w:t>
            </w:r>
          </w:p>
        </w:tc>
        <w:tc>
          <w:tcPr>
            <w:tcW w:w="1204" w:type="dxa"/>
            <w:tcBorders>
              <w:top w:val="single" w:color="366091" w:sz="4" w:space="0"/>
              <w:left w:val="single" w:color="366091" w:sz="4" w:space="0"/>
              <w:bottom w:val="single" w:color="366091" w:sz="4" w:space="0"/>
              <w:right w:val="single" w:color="366091" w:sz="4" w:space="0"/>
            </w:tcBorders>
            <w:vAlign w:val="center"/>
          </w:tcPr>
          <w:p>
            <w:pPr>
              <w:widowControl w:val="0"/>
              <w:spacing w:before="1" w:after="0" w:line="249" w:lineRule="auto"/>
              <w:ind w:right="131"/>
              <w:jc w:val="center"/>
              <w:rPr>
                <w:rFonts w:eastAsia="微软雅黑"/>
                <w:sz w:val="18"/>
                <w:szCs w:val="18"/>
              </w:rPr>
            </w:pPr>
            <w:r>
              <w:rPr>
                <w:rFonts w:hint="eastAsia" w:eastAsia="微软雅黑"/>
                <w:sz w:val="18"/>
                <w:szCs w:val="18"/>
              </w:rPr>
              <w:t xml:space="preserve">{% for d in </w:t>
            </w:r>
            <w:r>
              <w:rPr>
                <w:rFonts w:hint="eastAsia" w:eastAsia="微软雅黑"/>
                <w:bCs/>
                <w:sz w:val="18"/>
                <w:szCs w:val="18"/>
              </w:rPr>
              <w:t>cti.drug_name_chinese</w:t>
            </w:r>
            <w:r>
              <w:rPr>
                <w:rFonts w:hint="eastAsia" w:eastAsia="微软雅黑"/>
                <w:sz w:val="18"/>
                <w:szCs w:val="18"/>
              </w:rPr>
              <w:t xml:space="preserve"> %}{%if loop.last%}{{ d.name }}{%else%}{{ d.name }}</w:t>
            </w:r>
          </w:p>
          <w:p>
            <w:pPr>
              <w:keepNext/>
              <w:widowControl w:val="0"/>
              <w:spacing w:after="0" w:line="240" w:lineRule="auto"/>
              <w:jc w:val="center"/>
              <w:rPr>
                <w:rFonts w:eastAsia="微软雅黑"/>
                <w:sz w:val="18"/>
                <w:szCs w:val="18"/>
              </w:rPr>
            </w:pPr>
            <w:r>
              <w:rPr>
                <w:rFonts w:hint="eastAsia" w:eastAsia="微软雅黑"/>
                <w:sz w:val="18"/>
                <w:szCs w:val="18"/>
              </w:rPr>
              <w:t>{%endif%}{% endfor %}</w:t>
            </w:r>
          </w:p>
        </w:tc>
        <w:tc>
          <w:tcPr>
            <w:tcW w:w="856"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cti.location_chinese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{%tr endfor %}</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0" w:line="260" w:lineRule="auto"/>
        <w:ind w:leftChars="0"/>
        <w:textAlignment w:val="auto"/>
        <w:outlineLvl w:val="1"/>
        <w:rPr>
          <w:rFonts w:hint="eastAsia" w:eastAsia="微软雅黑"/>
          <w:b/>
        </w:rPr>
      </w:pPr>
      <w:bookmarkStart w:id="41" w:name="_Toc16707"/>
      <w:bookmarkStart w:id="42" w:name="_Toc14471"/>
      <w:r>
        <w:rPr>
          <w:rFonts w:hint="eastAsia" w:eastAsia="微软雅黑"/>
          <w:b/>
        </w:rPr>
        <w:t>{% endif %}{% endfor %}</w:t>
      </w:r>
      <w:r>
        <w:rPr>
          <w:rFonts w:hint="eastAsia" w:eastAsia="微软雅黑"/>
          <w:b/>
        </w:rPr>
        <w:br w:type="page"/>
      </w:r>
      <w:bookmarkEnd w:id="41"/>
      <w:bookmarkEnd w:id="42"/>
      <w:bookmarkStart w:id="43" w:name="_Toc21441"/>
      <w:bookmarkStart w:id="44" w:name="_Toc149832739"/>
      <w:bookmarkStart w:id="45" w:name="_Toc27658"/>
      <w:bookmarkStart w:id="46" w:name="_Toc149826016"/>
    </w:p>
    <w:bookmarkEnd w:id="43"/>
    <w:bookmarkEnd w:id="44"/>
    <w:bookmarkEnd w:id="45"/>
    <w:bookmarkEnd w:id="46"/>
    <w:p>
      <w:pPr>
        <w:rPr>
          <w:rFonts w:eastAsia="微软雅黑"/>
          <w:b/>
          <w:color w:val="1F497D" w:themeColor="text2"/>
          <w:sz w:val="20"/>
          <w:szCs w:val="20"/>
          <w14:textFill>
            <w14:solidFill>
              <w14:schemeClr w14:val="tx2"/>
            </w14:solidFill>
          </w14:textFill>
        </w:rPr>
      </w:pPr>
      <w:r>
        <w:rPr>
          <w:rFonts w:eastAsia="微软雅黑"/>
          <w:b/>
          <w:color w:val="1F497D" w:themeColor="text2"/>
          <w:sz w:val="20"/>
          <w:szCs w:val="20"/>
          <w14:textFill>
            <w14:solidFill>
              <w14:schemeClr w14:val="tx2"/>
            </w14:solidFill>
          </w14:textFill>
        </w:rPr>
        <w:t>{% endif %}</w:t>
      </w:r>
    </w:p>
    <w:p>
      <w:pPr>
        <w:numPr>
          <w:ilvl w:val="0"/>
          <w:numId w:val="5"/>
        </w:numPr>
        <w:snapToGrid w:val="0"/>
        <w:spacing w:after="0" w:line="240" w:lineRule="auto"/>
        <w:ind w:left="425" w:leftChars="0" w:hanging="425" w:firstLineChars="0"/>
        <w:outlineLvl w:val="1"/>
        <w:rPr>
          <w:rFonts w:hint="eastAsia" w:eastAsia="微软雅黑"/>
          <w:b/>
          <w:bCs/>
          <w:sz w:val="32"/>
          <w:szCs w:val="32"/>
          <w:lang w:val="en-US" w:eastAsia="zh-CN"/>
        </w:rPr>
      </w:pPr>
      <w:bookmarkStart w:id="47" w:name="_Toc4532"/>
      <w:r>
        <w:rPr>
          <w:rFonts w:hint="eastAsia" w:eastAsia="微软雅黑"/>
          <w:b/>
          <w:bCs/>
          <w:sz w:val="32"/>
          <w:szCs w:val="32"/>
          <w:lang w:val="en-US" w:eastAsia="zh-CN"/>
        </w:rPr>
        <w:t>常见靶向药物相关基因检测列表</w:t>
      </w:r>
      <w:bookmarkEnd w:id="33"/>
      <w:bookmarkEnd w:id="47"/>
    </w:p>
    <w:p>
      <w:pPr>
        <w:spacing w:before="26"/>
        <w:ind w:firstLine="600" w:firstLineChars="200"/>
        <w:rPr>
          <w:rFonts w:ascii="Times New Roman" w:hAnsi="Times New Roman" w:eastAsia="微软雅黑"/>
        </w:rPr>
      </w:pPr>
      <w:r>
        <w:rPr>
          <w:rFonts w:hint="eastAsia" w:ascii="Times New Roman" w:hAnsi="Times New Roman" w:eastAsia="微软雅黑"/>
          <w:b/>
          <w:bCs/>
          <w:sz w:val="30"/>
          <w:szCs w:val="30"/>
        </w:rPr>
        <w:t>AKT1</w:t>
      </w:r>
    </w:p>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19"/>
        <w:gridCol w:w="7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sz w:val="18"/>
                <w:szCs w:val="18"/>
              </w:rPr>
            </w:pPr>
            <w:r>
              <w:rPr>
                <w:rFonts w:hint="eastAsia" w:ascii="Times New Roman" w:hAnsi="Times New Roman" w:eastAsia="微软雅黑"/>
                <w:sz w:val="18"/>
                <w:szCs w:val="18"/>
              </w:rPr>
              <w:t>AKT是一种丝氨酸/苏氨酸蛋白激酶，也被称为蛋白激酶B(PKB)，通过磷酸化多种转录因子，参与机体多种生命活动。目前，在哺乳动物中，共发现三种Akt亚型：AKT1/PKBα、AKT2/PKBβ和AKT3/PKBγ。AKT则是PI3K/AKT信号通路中核心因子，PI3Ks能特异性磷酸化磷脂酰肌醇（PI）的3位羟基，产生第二信使肌醇类物质如PIP3，PIP3可促使AKT转移到细胞膜上并被PDK1/PDK2活化，活化的AKT重新定位到细胞质、细胞核或细胞内其它部位，磷酸化大量的底物蛋白，进而调节细胞的功能，异常活化的AKT会导致肿瘤发生。与AKT1相关的疾病包括乳腺癌、结肠癌和卵巢癌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sz w:val="18"/>
                <w:szCs w:val="18"/>
              </w:rPr>
            </w:pPr>
            <w:r>
              <w:rPr>
                <w:rFonts w:hint="eastAsia" w:ascii="Times New Roman" w:hAnsi="Times New Roman" w:eastAsia="微软雅黑"/>
                <w:sz w:val="18"/>
                <w:szCs w:val="18"/>
              </w:rPr>
              <w:t>Capivasertib、</w:t>
            </w:r>
            <w:r>
              <w:rPr>
                <w:rFonts w:hint="eastAsia" w:ascii="Times New Roman" w:hAnsi="Times New Roman" w:eastAsia="微软雅黑"/>
                <w:b/>
                <w:bCs/>
                <w:sz w:val="18"/>
                <w:szCs w:val="18"/>
              </w:rPr>
              <w:t>依维莫司*</w:t>
            </w:r>
            <w:r>
              <w:rPr>
                <w:rFonts w:hint="eastAsia" w:ascii="Times New Roman" w:hAnsi="Times New Roman" w:eastAsia="微软雅黑"/>
                <w:sz w:val="18"/>
                <w:szCs w:val="18"/>
              </w:rPr>
              <w:t>、</w:t>
            </w:r>
            <w:r>
              <w:rPr>
                <w:rFonts w:hint="eastAsia" w:ascii="Times New Roman" w:hAnsi="Times New Roman" w:eastAsia="微软雅黑"/>
                <w:b/>
                <w:bCs/>
                <w:sz w:val="18"/>
                <w:szCs w:val="18"/>
              </w:rPr>
              <w:t>替西罗莫司</w:t>
            </w:r>
            <w:r>
              <w:rPr>
                <w:rFonts w:hint="eastAsia" w:ascii="Times New Roman" w:hAnsi="Times New Roman" w:eastAsia="微软雅黑"/>
                <w:sz w:val="18"/>
                <w:szCs w:val="18"/>
              </w:rPr>
              <w:t>、奥拉帕利 + Capivasertib、TAS117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sz w:val="18"/>
                <w:szCs w:val="18"/>
              </w:rPr>
            </w:pPr>
            <w:r>
              <w:rPr>
                <w:rFonts w:hint="eastAsia" w:ascii="Times New Roman" w:hAnsi="Times New Roman" w:eastAsia="微软雅黑"/>
                <w:sz w:val="18"/>
                <w:szCs w:val="18"/>
              </w:rPr>
              <w:t>AKT1激活突变可导致PI3K/Akt/mTOR信号通路的持续激活，进而介导细胞信号传导途径包括细胞的生长，增殖，分化，运动以及细胞的生存。AKT1突变的肠癌患者目前还没有靶向药物可用，在一项回顾性研究中，携带AKT1某些突变和KRAS/BRAF野生型的结肠直肠癌患者（100％（2/2））对伊立替康联合西妥昔单抗具有抗性[PMID：25714871]。一项在晚期实体瘤患者的I期临床试验中，Capivasertib（一种AKT抑制剂）显示出安全性和初步的抗肿瘤活性，两例患者均报告部分应答，均为AKT1 E17K突变阳性。在480mg bid 4/3剂量组中，1例患者维持部分应答2年[PMID: 26931343]。依维莫司、替西罗莫司、奥拉帕利 + Capivasertib、TAS117等药物在AKT1突变实体瘤患者中的临床试验正在开展。</w:t>
            </w:r>
          </w:p>
        </w:tc>
      </w:tr>
    </w:tbl>
    <w:p>
      <w:pPr>
        <w:spacing w:before="26"/>
        <w:ind w:left="20"/>
        <w:rPr>
          <w:rFonts w:ascii="Times New Roman" w:hAnsi="Times New Roman" w:eastAsia="微软雅黑"/>
          <w:sz w:val="18"/>
          <w:szCs w:val="18"/>
        </w:rPr>
      </w:pPr>
    </w:p>
    <w:p>
      <w:pPr>
        <w:spacing w:before="26"/>
        <w:ind w:left="20" w:firstLine="600" w:firstLineChars="200"/>
        <w:rPr>
          <w:rFonts w:ascii="Times New Roman" w:hAnsi="Times New Roman" w:eastAsia="微软雅黑"/>
        </w:rPr>
      </w:pPr>
      <w:r>
        <w:rPr>
          <w:rFonts w:hint="eastAsia" w:ascii="Times New Roman" w:hAnsi="Times New Roman" w:eastAsia="微软雅黑"/>
          <w:b/>
          <w:bCs/>
          <w:sz w:val="30"/>
          <w:szCs w:val="30"/>
        </w:rPr>
        <w:t>EGFR</w:t>
      </w:r>
    </w:p>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19"/>
        <w:gridCol w:w="7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trHeight w:val="1442" w:hRule="atLeast"/>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092" w:type="dxa"/>
            <w:shd w:val="clear" w:color="auto" w:fill="auto"/>
            <w:vAlign w:val="center"/>
          </w:tcPr>
          <w:p>
            <w:pPr>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EGFR是原癌基因，其表达产物为表皮生长因子受体（HER）家族的跨膜受体酪氨酸激酶之一EGFR（epidermal growth factor receptor）。该蛋白由胞外的配体结合区、跨膜区及胞内区（包含酪氨酸激酶结构域）组成，与同家族受体结合形成同/异源二聚体后激活酪氨酸激酶，进而激活胞内 PI3K-AKT-mTOR或RAS-RAF-MEK-ERK 等信号通路，增强细胞活性并促进细胞增殖。</w:t>
            </w:r>
            <w:r>
              <w:rPr>
                <w:rFonts w:hint="eastAsia" w:ascii="Times New Roman" w:hAnsi="Times New Roman" w:eastAsia="微软雅黑"/>
                <w:color w:val="000000"/>
                <w:sz w:val="18"/>
                <w:szCs w:val="18"/>
              </w:rPr>
              <w:t>EGFR的突变和表达水平的升高与多种癌症相关，</w:t>
            </w:r>
            <w:r>
              <w:rPr>
                <w:rFonts w:ascii="Times New Roman" w:hAnsi="Times New Roman" w:eastAsia="微软雅黑"/>
                <w:color w:val="000000"/>
                <w:sz w:val="18"/>
                <w:szCs w:val="18"/>
              </w:rPr>
              <w:t>包括</w:t>
            </w:r>
            <w:r>
              <w:rPr>
                <w:rFonts w:hint="eastAsia" w:ascii="Times New Roman" w:hAnsi="Times New Roman" w:eastAsia="微软雅黑"/>
                <w:color w:val="000000"/>
                <w:sz w:val="18"/>
                <w:szCs w:val="18"/>
              </w:rPr>
              <w:t>肺癌、头颈部实体瘤、鳞状细胞癌、结直肠癌、鼻咽癌等。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trHeight w:val="520" w:hRule="atLeast"/>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92" w:type="dxa"/>
            <w:shd w:val="clear" w:color="auto" w:fill="auto"/>
            <w:vAlign w:val="center"/>
          </w:tcPr>
          <w:p>
            <w:pPr>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b/>
                <w:bCs/>
                <w:color w:val="000000"/>
                <w:sz w:val="18"/>
                <w:szCs w:val="18"/>
              </w:rPr>
              <w:t>西妥昔单抗*</w:t>
            </w:r>
            <w:r>
              <w:rPr>
                <w:rFonts w:hint="eastAsia" w:ascii="Times New Roman" w:hAnsi="Times New Roman" w:eastAsia="微软雅黑"/>
                <w:color w:val="000000"/>
                <w:sz w:val="18"/>
                <w:szCs w:val="18"/>
              </w:rPr>
              <w:t>、</w:t>
            </w:r>
            <w:r>
              <w:rPr>
                <w:rFonts w:ascii="Times New Roman" w:hAnsi="Times New Roman" w:eastAsia="微软雅黑"/>
                <w:b/>
                <w:bCs/>
                <w:color w:val="000000"/>
                <w:sz w:val="18"/>
                <w:szCs w:val="18"/>
              </w:rPr>
              <w:t>帕尼单抗</w:t>
            </w:r>
            <w:r>
              <w:rPr>
                <w:rFonts w:hint="eastAsia" w:ascii="Times New Roman" w:hAnsi="Times New Roman" w:eastAsia="微软雅黑"/>
                <w:color w:val="000000"/>
                <w:sz w:val="18"/>
                <w:szCs w:val="18"/>
              </w:rPr>
              <w:t>、SYM004、</w:t>
            </w:r>
            <w:r>
              <w:rPr>
                <w:rFonts w:hint="eastAsia" w:ascii="Times New Roman" w:hAnsi="Times New Roman" w:eastAsia="微软雅黑"/>
                <w:b/>
                <w:bCs/>
                <w:color w:val="000000"/>
                <w:sz w:val="18"/>
                <w:szCs w:val="18"/>
              </w:rPr>
              <w:t>阿法替尼*</w:t>
            </w:r>
            <w:r>
              <w:rPr>
                <w:rFonts w:hint="eastAsia" w:ascii="Times New Roman" w:hAnsi="Times New Roman" w:eastAsia="微软雅黑"/>
                <w:color w:val="000000"/>
                <w:sz w:val="18"/>
                <w:szCs w:val="18"/>
              </w:rPr>
              <w:t>、</w:t>
            </w:r>
            <w:r>
              <w:rPr>
                <w:rFonts w:hint="eastAsia" w:ascii="Times New Roman" w:hAnsi="Times New Roman" w:eastAsia="微软雅黑"/>
                <w:b/>
                <w:bCs/>
                <w:color w:val="000000"/>
                <w:sz w:val="18"/>
                <w:szCs w:val="18"/>
              </w:rPr>
              <w:t>吉非替尼*</w:t>
            </w:r>
            <w:r>
              <w:rPr>
                <w:rFonts w:hint="eastAsia" w:ascii="Times New Roman" w:hAnsi="Times New Roman" w:eastAsia="微软雅黑"/>
                <w:color w:val="000000"/>
                <w:sz w:val="18"/>
                <w:szCs w:val="18"/>
              </w:rPr>
              <w:t>、</w:t>
            </w:r>
            <w:r>
              <w:rPr>
                <w:rFonts w:hint="eastAsia" w:ascii="Times New Roman" w:hAnsi="Times New Roman" w:eastAsia="微软雅黑"/>
                <w:b/>
                <w:bCs/>
                <w:color w:val="000000"/>
                <w:sz w:val="18"/>
                <w:szCs w:val="18"/>
              </w:rPr>
              <w:t>来那替尼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line="240" w:lineRule="auto"/>
              <w:jc w:val="center"/>
              <w:rPr>
                <w:rFonts w:ascii="Times New Roman" w:hAnsi="Times New Roman" w:eastAsia="微软雅黑"/>
                <w:b/>
                <w:color w:val="000000"/>
              </w:rPr>
            </w:pPr>
            <w:r>
              <w:rPr>
                <w:rFonts w:hint="eastAsia" w:ascii="Times New Roman" w:hAnsi="Times New Roman" w:eastAsia="微软雅黑"/>
                <w:b/>
                <w:color w:val="FFFFFF"/>
              </w:rPr>
              <w:t>（仅供参考）</w:t>
            </w:r>
          </w:p>
        </w:tc>
        <w:tc>
          <w:tcPr>
            <w:tcW w:w="7092" w:type="dxa"/>
            <w:shd w:val="clear" w:color="auto" w:fill="auto"/>
            <w:vAlign w:val="center"/>
          </w:tcPr>
          <w:p>
            <w:pPr>
              <w:spacing w:after="0" w:line="240" w:lineRule="auto"/>
              <w:jc w:val="both"/>
              <w:rPr>
                <w:rFonts w:ascii="Times New Roman" w:hAnsi="Times New Roman" w:eastAsia="微软雅黑"/>
                <w:color w:val="FF0000"/>
                <w:sz w:val="18"/>
                <w:szCs w:val="18"/>
              </w:rPr>
            </w:pPr>
            <w:r>
              <w:rPr>
                <w:rFonts w:hint="eastAsia" w:ascii="Times New Roman" w:hAnsi="Times New Roman" w:eastAsia="微软雅黑"/>
                <w:sz w:val="18"/>
                <w:szCs w:val="18"/>
              </w:rPr>
              <w:t>EGFR在很多癌种中过表达，包括结直肠癌（CRC），EGFR在CRC患者群体中的过表达与T3期（TNM分期）显著相关[PMID: 15598946]。研究发现，在结直肠癌患者中，对EGFR阻断有较好效果的患者优先发生EGFR胞外结构域（ECD）突变，而RAS突变更频繁地出现在肿瘤缩小较小且无进展生存期较短的患者中[PMID: 27929064]。西妥昔单抗（Cetuximab）是一种表皮生长因子受体（EGFR）拮抗剂，FDA批准用于KRAS突变阴性（野生型），EGFR表达阳性的</w:t>
            </w:r>
            <w:bookmarkStart w:id="48" w:name="OLE_LINK2"/>
            <w:r>
              <w:rPr>
                <w:rFonts w:hint="eastAsia" w:ascii="Times New Roman" w:hAnsi="Times New Roman" w:eastAsia="微软雅黑"/>
                <w:sz w:val="18"/>
                <w:szCs w:val="18"/>
              </w:rPr>
              <w:t>转移性结直肠癌患者</w:t>
            </w:r>
            <w:bookmarkEnd w:id="48"/>
            <w:r>
              <w:rPr>
                <w:rFonts w:hint="eastAsia" w:ascii="Times New Roman" w:hAnsi="Times New Roman" w:eastAsia="微软雅黑"/>
                <w:sz w:val="18"/>
                <w:szCs w:val="18"/>
              </w:rPr>
              <w:t>：作为单药治疗，用于既往经历奥沙利铂或伊立替康为基础的化疗方案并失败以及对伊立替康不耐受的患者（使用限制：不适用于RAS突变或RAS突变未知的结直肠癌患者）。NMPA批准西妥昔单抗单药用于表皮生长因子受体过度表达的，对以伊立替康为基础的化疗方案耐药的转移性结直肠癌的治疗。有临床研究表明，携带EGFR扩增的结直肠癌患者在使用西妥昔单抗治疗过程中出现了获得性耐药突变EGFR S492R，患者对西妥昔单抗表现抗性[PMID: 22270724]，但对帕尼单抗治疗有敏感反应[PMID: 26843189]。在一项I期研究中，携带EGFR S492R的结直肠癌患者经SYM004治疗后表现出部分反应[PMID: 25962717]。一项针对KRAS野生型的结肠癌患者的研究表明，EGFR R521K胚系突变可能导致患者对西妥昔单抗加化疗的治疗方案响应增加，并提示较长的生存期[PMID: 22321154]。在一项案例研究中，一例患者中鉴定出一种新型EGFR突变（Gly724Ser），而携带G724S突变的结直肠癌患者在使用吉非替尼和化疗后没有发生任何疾病退化，且患者在疾病进展前仅疾病稳定6个月[PMID：16166444]。其他很多针对EGFR突变的实体瘤或结直肠癌患者的药物还处于临床前研究或正在开展临床试验。</w:t>
            </w:r>
          </w:p>
        </w:tc>
      </w:tr>
    </w:tbl>
    <w:p>
      <w:pPr>
        <w:spacing w:before="26"/>
        <w:ind w:left="20" w:firstLine="600" w:firstLineChars="200"/>
        <w:rPr>
          <w:rFonts w:ascii="Times New Roman" w:hAnsi="Times New Roman" w:eastAsia="微软雅黑"/>
          <w:b/>
          <w:bCs/>
          <w:sz w:val="30"/>
          <w:szCs w:val="30"/>
        </w:rPr>
      </w:pPr>
    </w:p>
    <w:p>
      <w:pPr>
        <w:spacing w:before="26"/>
        <w:ind w:left="20" w:firstLine="600" w:firstLineChars="200"/>
        <w:rPr>
          <w:rFonts w:ascii="Times New Roman" w:hAnsi="Times New Roman" w:eastAsia="微软雅黑"/>
        </w:rPr>
      </w:pPr>
      <w:r>
        <w:rPr>
          <w:rFonts w:hint="eastAsia" w:ascii="Times New Roman" w:hAnsi="Times New Roman" w:eastAsia="微软雅黑"/>
          <w:b/>
          <w:bCs/>
          <w:sz w:val="30"/>
          <w:szCs w:val="30"/>
        </w:rPr>
        <w:t>KRAS</w:t>
      </w:r>
    </w:p>
    <w:tbl>
      <w:tblPr>
        <w:tblStyle w:val="24"/>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45"/>
        <w:gridCol w:w="7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45" w:type="dxa"/>
            <w:shd w:val="clear" w:color="auto" w:fill="366091"/>
            <w:vAlign w:val="center"/>
          </w:tcPr>
          <w:p>
            <w:pPr>
              <w:spacing w:after="0" w:line="240" w:lineRule="auto"/>
              <w:jc w:val="center"/>
              <w:rPr>
                <w:rFonts w:ascii="Times New Roman" w:hAnsi="Times New Roman" w:eastAsia="微软雅黑"/>
                <w:b/>
                <w:color w:val="FFFFFF"/>
              </w:rPr>
            </w:pPr>
          </w:p>
        </w:tc>
        <w:tc>
          <w:tcPr>
            <w:tcW w:w="706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KRAS 作为原癌基因，编码 RAS 家族（包括 KRAS、HRAS、NRAS）中的 KRAS。</w:t>
            </w:r>
            <w:r>
              <w:rPr>
                <w:rFonts w:hint="eastAsia" w:ascii="Times New Roman" w:hAnsi="Times New Roman" w:eastAsia="微软雅黑"/>
                <w:color w:val="000000"/>
                <w:sz w:val="18"/>
                <w:szCs w:val="18"/>
              </w:rPr>
              <w:t>KRAS与GTP结合呈激活状态，与GDP结合呈关闭状态，KRAS可被生长因子或酪氨酸激酶（如EGFR）短暂活化，活化后的KRAS可以激活下游如控制细胞生成的PI3K-AKT-mTOR信号通路，以及控制细胞增殖的 RAS-RAF-MEK-ERK 信号通路，突变的KRAS即使无EGFR等激酶激活的情况下都会发生持续活化，导致细胞持续增殖最终发生癌变。KRAS突变类在多种肿瘤中被发现，</w:t>
            </w:r>
            <w:r>
              <w:rPr>
                <w:rFonts w:ascii="Times New Roman" w:hAnsi="Times New Roman" w:eastAsia="微软雅黑"/>
                <w:color w:val="000000"/>
                <w:sz w:val="18"/>
                <w:szCs w:val="18"/>
              </w:rPr>
              <w:t>常见于结直肠癌、肺癌和胰腺癌中。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4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6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b/>
                <w:bCs/>
                <w:color w:val="000000"/>
                <w:sz w:val="18"/>
                <w:szCs w:val="18"/>
              </w:rPr>
              <w:t>西妥昔单抗*</w:t>
            </w:r>
            <w:r>
              <w:rPr>
                <w:rFonts w:hint="eastAsia" w:ascii="Times New Roman" w:hAnsi="Times New Roman" w:eastAsia="微软雅黑"/>
                <w:color w:val="000000"/>
                <w:sz w:val="18"/>
                <w:szCs w:val="18"/>
              </w:rPr>
              <w:t>、</w:t>
            </w:r>
            <w:r>
              <w:rPr>
                <w:rFonts w:ascii="Times New Roman" w:hAnsi="Times New Roman" w:eastAsia="微软雅黑"/>
                <w:b/>
                <w:bCs/>
                <w:color w:val="000000"/>
                <w:sz w:val="18"/>
                <w:szCs w:val="18"/>
              </w:rPr>
              <w:t>帕尼单抗</w:t>
            </w:r>
            <w:r>
              <w:rPr>
                <w:rFonts w:ascii="Times New Roman" w:hAnsi="Times New Roman" w:eastAsia="微软雅黑"/>
                <w:color w:val="000000"/>
                <w:sz w:val="18"/>
                <w:szCs w:val="18"/>
              </w:rPr>
              <w:t>（</w:t>
            </w:r>
            <w:r>
              <w:rPr>
                <w:rFonts w:hint="eastAsia" w:ascii="Times New Roman" w:hAnsi="Times New Roman" w:eastAsia="微软雅黑"/>
                <w:color w:val="000000"/>
                <w:sz w:val="18"/>
                <w:szCs w:val="18"/>
              </w:rPr>
              <w:t>FDA、NMPA 批准用于RAS阴性的结直肠癌患者</w:t>
            </w:r>
            <w:r>
              <w:rPr>
                <w:rFonts w:ascii="Times New Roman" w:hAnsi="Times New Roman" w:eastAsia="微软雅黑"/>
                <w:color w:val="000000"/>
                <w:sz w:val="18"/>
                <w:szCs w:val="18"/>
              </w:rPr>
              <w:t>）</w:t>
            </w:r>
            <w:r>
              <w:rPr>
                <w:rFonts w:hint="eastAsia" w:ascii="Times New Roman" w:hAnsi="Times New Roman" w:eastAsia="微软雅黑"/>
                <w:color w:val="000000"/>
                <w:sz w:val="18"/>
                <w:szCs w:val="18"/>
              </w:rPr>
              <w:t>、贝美替尼 + mFOLFIRI、AMG510、Navitoclax + 曲美替尼、Belvarafenib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45" w:type="dxa"/>
            <w:shd w:val="clear" w:color="auto" w:fill="366091"/>
            <w:vAlign w:val="center"/>
          </w:tcPr>
          <w:p>
            <w:pPr>
              <w:spacing w:after="0" w:line="240" w:lineRule="auto"/>
              <w:jc w:val="center"/>
              <w:rPr>
                <w:rFonts w:ascii="Times New Roman" w:hAnsi="Times New Roman" w:eastAsia="微软雅黑"/>
                <w:b/>
                <w:color w:val="FFFFFF"/>
              </w:rPr>
            </w:pPr>
            <w:r>
              <w:rPr>
                <w:rFonts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ascii="Times New Roman" w:hAnsi="Times New Roman" w:eastAsia="微软雅黑"/>
                <w:b/>
                <w:color w:val="FFFFFF"/>
              </w:rPr>
              <w:t>（仅供参考）</w:t>
            </w:r>
          </w:p>
        </w:tc>
        <w:tc>
          <w:tcPr>
            <w:tcW w:w="706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FDA、NMPA 批准EGFR 抗体西妥昔单抗和帕尼单抗用于KRAS阴性的转移性以及化疗失败后的结直肠癌患者，密码子 12、13、61 突变导致KRAS 信号通路持续激活，无法从 EGFR 抗体类药物获益。NCCN 指南建议所有转移性结直肠癌患者都该进行肿瘤组织 RAS 基因（KARS、NRAS）分型，KRAS 基因突变的转移性结直肠癌患者，不建议使用含西妥昔单抗或帕尼单抗的方案。在临床研究中，两个具有PIK3CA E545和KRAS G12共突变的结直肠癌患者在用替西罗莫司治疗后表现出疾病稳定[PMID: 21216929]。贝美替尼联合 mFOLFIRI、AMG510、Navitoclax联合曲美替尼、Belvarafenib等针对KRAS G12、G13、激活或失活突变的实体瘤或结直肠癌患者的药物多处于临床前研究或正在开展临床试验。</w:t>
            </w:r>
          </w:p>
        </w:tc>
      </w:tr>
    </w:tbl>
    <w:p>
      <w:pPr>
        <w:spacing w:before="26"/>
        <w:rPr>
          <w:rFonts w:ascii="Times New Roman" w:hAnsi="Times New Roman" w:eastAsia="微软雅黑"/>
        </w:rPr>
      </w:pPr>
    </w:p>
    <w:p>
      <w:pPr>
        <w:spacing w:before="26"/>
        <w:ind w:left="20" w:firstLine="600" w:firstLineChars="200"/>
        <w:rPr>
          <w:rFonts w:ascii="Times New Roman" w:hAnsi="Times New Roman" w:eastAsia="微软雅黑"/>
        </w:rPr>
      </w:pPr>
      <w:r>
        <w:rPr>
          <w:rFonts w:hint="eastAsia" w:ascii="Times New Roman" w:hAnsi="Times New Roman" w:eastAsia="微软雅黑"/>
          <w:b/>
          <w:bCs/>
          <w:sz w:val="30"/>
          <w:szCs w:val="30"/>
        </w:rPr>
        <w:t>NRAS</w:t>
      </w:r>
    </w:p>
    <w:tbl>
      <w:tblPr>
        <w:tblStyle w:val="24"/>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45"/>
        <w:gridCol w:w="7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4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06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NRAS 作为原癌基因，编码 RAS 家族（包括 KRAS、HRAS、NRAS）中的 NRAS。RAS 蛋白是小 GTP酶，是信号传导通路中 EGFR 下游的关键调节因子。NRAS 信号的激活会导致下游多条信号通路激活，包括 RAS/RAF/MEK/ERK 信号通路和 PI3K/AKT/mTOR 信号通路，从而刺激细胞持续增殖、分化和生存。NRAS 基因突变常见于结直肠癌、黑色素瘤、肝细胞癌、髓系白血病和甲状腺癌。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4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6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b/>
                <w:bCs/>
                <w:color w:val="000000"/>
                <w:sz w:val="18"/>
                <w:szCs w:val="18"/>
              </w:rPr>
              <w:t>西妥昔单抗*</w:t>
            </w:r>
            <w:r>
              <w:rPr>
                <w:rFonts w:hint="eastAsia" w:ascii="Times New Roman" w:hAnsi="Times New Roman" w:eastAsia="微软雅黑"/>
                <w:color w:val="000000"/>
                <w:sz w:val="18"/>
                <w:szCs w:val="18"/>
              </w:rPr>
              <w:t>、</w:t>
            </w:r>
            <w:r>
              <w:rPr>
                <w:rFonts w:hint="eastAsia" w:ascii="Times New Roman" w:hAnsi="Times New Roman" w:eastAsia="微软雅黑"/>
                <w:b/>
                <w:bCs/>
                <w:color w:val="000000"/>
                <w:sz w:val="18"/>
                <w:szCs w:val="18"/>
              </w:rPr>
              <w:t>帕尼单抗</w:t>
            </w:r>
            <w:r>
              <w:rPr>
                <w:rFonts w:hint="eastAsia" w:ascii="Times New Roman" w:hAnsi="Times New Roman" w:eastAsia="微软雅黑"/>
                <w:color w:val="000000"/>
                <w:sz w:val="18"/>
                <w:szCs w:val="18"/>
              </w:rPr>
              <w:t>（FDA、NMPA 批准用于RAS阴性的结直肠癌患者）、Navitoclax + 曲美替尼、贝美替尼、Belvarafenib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4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06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西妥昔单抗和帕尼单抗是表皮生长因子受体(EGFR)拮抗剂，FDA批准用于RAS野生型(定义为KRAS和NRAS中的野生型)转移性结直肠癌(mCRC)患者，用药方案包括：1. 联合FOLFOX用于一线治疗或与伊利替康联用用于对伊利替康为基础的化疗效果不佳的患者；2. 单药治疗既往经过氟嘧啶，奥沙利铂，和伊立替康化疗方案后疾病进展的转移结肠癌（使用限制：携带RAS基因突变或者RAS突变状态不明的结肠直肠癌的治疗不建议使用西妥昔单抗和帕尼单抗）。案例研究报道，2例携带Q61K NRAS突变的转移性结直肠癌（mCRC）对贝伐珠单抗联合组蛋白脱乙酰酶抑制剂丙戊酸有良好反应，两名患者第一次评估均表现出肿瘤缩小，患者1持续治疗了13个月以上。患者2获得部分响应并且在报道时已持续治疗8个月以上[PMID: 23400451]。Navitoclax + 曲美替尼、贝美替尼、Belvarafenib等针对NRAS突变的实体瘤或结直肠癌患者的药物正在开展临床试验。</w:t>
            </w:r>
          </w:p>
        </w:tc>
      </w:tr>
    </w:tbl>
    <w:p>
      <w:pPr>
        <w:spacing w:before="26"/>
        <w:ind w:left="20" w:firstLine="600" w:firstLineChars="200"/>
        <w:rPr>
          <w:rFonts w:hint="eastAsia" w:ascii="Times New Roman" w:hAnsi="Times New Roman" w:eastAsia="微软雅黑"/>
          <w:b/>
          <w:bCs/>
          <w:sz w:val="30"/>
          <w:szCs w:val="30"/>
        </w:rPr>
      </w:pPr>
    </w:p>
    <w:p>
      <w:pPr>
        <w:spacing w:before="26"/>
        <w:ind w:left="20" w:firstLine="600" w:firstLineChars="200"/>
        <w:rPr>
          <w:rFonts w:ascii="Times New Roman" w:hAnsi="Times New Roman" w:eastAsia="微软雅黑"/>
          <w:b/>
          <w:bCs/>
          <w:sz w:val="30"/>
          <w:szCs w:val="30"/>
        </w:rPr>
      </w:pPr>
      <w:r>
        <w:rPr>
          <w:rFonts w:hint="eastAsia" w:ascii="Times New Roman" w:hAnsi="Times New Roman" w:eastAsia="微软雅黑"/>
          <w:b/>
          <w:bCs/>
          <w:sz w:val="30"/>
          <w:szCs w:val="30"/>
        </w:rPr>
        <w:t>BRAF</w:t>
      </w:r>
    </w:p>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19"/>
        <w:gridCol w:w="7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BRAF 作为原癌基因，位于染色体 7q34，有 18 个外显子，编码丝氨酸 -苏氨酸蛋白激酶家族（ARAF、BRAF 和 CRAF）中的 BRAF。RAF 激酶是 MAP 激酶信号级联的关键因子，同源或异源二聚体化可使MEK 磷酸化并激活，从而激活 MAPK/ERK 信号通路，影响细胞分裂、分化和转录调控。BRAF 突变常见于结直肠癌、黑色素瘤、非小细胞肺癌、乳头状甲状腺癌和卵巢癌。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b/>
                <w:bCs/>
                <w:color w:val="000000"/>
                <w:sz w:val="18"/>
                <w:szCs w:val="18"/>
              </w:rPr>
              <w:t>西妥昔单抗*</w:t>
            </w:r>
            <w:r>
              <w:rPr>
                <w:rFonts w:hint="eastAsia" w:ascii="Times New Roman" w:hAnsi="Times New Roman" w:eastAsia="微软雅黑"/>
                <w:color w:val="000000"/>
                <w:sz w:val="18"/>
                <w:szCs w:val="18"/>
              </w:rPr>
              <w:t>、</w:t>
            </w:r>
            <w:r>
              <w:rPr>
                <w:rFonts w:hint="eastAsia" w:ascii="Times New Roman" w:hAnsi="Times New Roman" w:eastAsia="微软雅黑"/>
                <w:b/>
                <w:bCs/>
                <w:color w:val="000000"/>
                <w:sz w:val="18"/>
                <w:szCs w:val="18"/>
              </w:rPr>
              <w:t>帕尼单抗</w:t>
            </w:r>
            <w:r>
              <w:rPr>
                <w:rFonts w:hint="eastAsia" w:ascii="Times New Roman" w:hAnsi="Times New Roman" w:eastAsia="微软雅黑"/>
                <w:color w:val="000000"/>
                <w:sz w:val="18"/>
                <w:szCs w:val="18"/>
              </w:rPr>
              <w:t>、康奈非尼 + 帕尼单抗、康奈非尼 + 西妥昔单抗、康奈非尼 + 贝美替尼 + 西妥昔单抗、康奈非尼 + 贝美替尼 + 帕尼单抗、达拉非尼 + 曲美替尼 + 西妥昔单抗、曲美替尼 + 达拉非尼 + 帕尼单抗、帕尼单抗 + 达拉非尼、</w:t>
            </w:r>
            <w:r>
              <w:rPr>
                <w:rFonts w:hint="eastAsia" w:ascii="Times New Roman" w:hAnsi="Times New Roman" w:eastAsia="微软雅黑"/>
                <w:b/>
                <w:bCs/>
                <w:color w:val="000000"/>
                <w:sz w:val="18"/>
                <w:szCs w:val="18"/>
              </w:rPr>
              <w:t>曲美替尼 + 达拉非尼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具有 BRAF V600E突变的患者，预后可能较差，FDA 批准西妥昔单抗和帕尼单抗用于治疗RAS和BRAF野生型的转移性结直肠癌患者。有研究表明，携带BRAF V600E的转移性结直肠癌患者对西妥昔单抗，帕尼单抗治疗的响应下降[PMID: 19001320]。NCCN指南指出，携带BRAF V600E的结直肠癌患者在使用西妥昔单或帕尼单抗时(单药或者联合化疗)，敏感性降低[NCCN_Colon Cancer_2020_V1; NCCN_Rectal Cancer_2020_V1]。NCCN推荐携带BRAF V600E的转移性结直肠癌患者的二线以上治疗使用达拉非尼+曲美替尼+西妥昔/帕尼单抗或者Encorafenib+Binimetinib+西妥昔/帕尼单抗，维莫非尼联合西妥昔单抗/帕尼单抗和伊立替康[NCCN_Colon Cancer_2019_V4]，NCCN指南还推荐康奈非尼联合西妥昔/帕尼单抗推荐用于治疗V600E突变的结直肠癌患者。在一项II期临床试验中，携带BRAF V600E的结直肠癌患者使用帕尼单抗联合达拉非尼（达拉非尼150 mg每日2次 [BID] + 帕尼单抗每2周6 mg/kg[Q2W]）治疗中，80%的患者疾病稳定（n=20）[J Clin Oncol，2015（suppl；abstr 103）]。在一项I期临床研究中，达拉非尼联合帕尼单抗用于BRAF V600E结直肠癌患者，ORR为10%（2/20，其中一例完全缓解，一例部分缓解），80%疾病稳定（16/20），中位PFS为3.5个月[PMID: 29431699]。在I/II期临床试验中，43例BRAF V600E突变的转移性结直肠癌（mCRC）患者使用达拉非尼联合曲美替尼进行治疗，5例患者获得部分缓解或更好的结果（12％），包括1例完全缓解（2％），反应时间&gt;36个月；24例疾病稳定（56％）[PMID: 26392102]。</w:t>
            </w:r>
          </w:p>
        </w:tc>
      </w:tr>
    </w:tbl>
    <w:p>
      <w:pPr>
        <w:spacing w:before="26"/>
        <w:rPr>
          <w:rFonts w:ascii="Times New Roman" w:hAnsi="Times New Roman" w:eastAsia="微软雅黑"/>
          <w:b/>
          <w:bCs/>
          <w:sz w:val="30"/>
          <w:szCs w:val="30"/>
        </w:rPr>
      </w:pPr>
    </w:p>
    <w:p>
      <w:pPr>
        <w:spacing w:before="26"/>
        <w:ind w:left="20" w:firstLine="600" w:firstLineChars="200"/>
        <w:rPr>
          <w:rFonts w:ascii="Times New Roman" w:hAnsi="Times New Roman" w:eastAsia="微软雅黑"/>
          <w:b/>
          <w:bCs/>
          <w:sz w:val="30"/>
          <w:szCs w:val="30"/>
        </w:rPr>
      </w:pPr>
      <w:r>
        <w:rPr>
          <w:rFonts w:hint="eastAsia" w:ascii="Times New Roman" w:hAnsi="Times New Roman" w:eastAsia="微软雅黑"/>
          <w:b/>
          <w:bCs/>
          <w:sz w:val="30"/>
          <w:szCs w:val="30"/>
        </w:rPr>
        <w:t>PIK3CA</w:t>
      </w:r>
    </w:p>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19"/>
        <w:gridCol w:w="7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PIK3CA 基因编码一种磷脂酰激酶，</w:t>
            </w:r>
            <w:r>
              <w:rPr>
                <w:rFonts w:hint="eastAsia" w:ascii="Times New Roman" w:hAnsi="Times New Roman" w:eastAsia="微软雅黑"/>
                <w:color w:val="000000"/>
                <w:sz w:val="18"/>
                <w:szCs w:val="18"/>
              </w:rPr>
              <w:t>是PI3Ks的催化亚单位，PI3Ks是一种脂激酶家族，能特异性磷酸化磷脂酰肌醇的3位羟基，产生第二信使肌醇类物质。PI3Ks家族分I型、II型和III型，其中IA型又分为IA和IB两个亚型，PIK3CA则是IA型的催化亚单位。PIK3CA基因的突变可以导致PI3Ks的催化活性异常增强，促使细胞发生癌变，其重要致瘤机制为PI3K/AKT通路是细胞信号传导中一个重要通路，PI3Ks能特异性磷酸化磷脂酰肌醇的3位羟基，产生第二信使肌醇类物质如PIP3，PIP3可促使AKT转移到细胞膜上并被PDK1/PDK2活化，AKT则是PI3K/AKT信号通路中核心因子，异常活化的AKT会导致肿瘤发生。</w:t>
            </w:r>
            <w:r>
              <w:rPr>
                <w:rFonts w:ascii="Times New Roman" w:hAnsi="Times New Roman" w:eastAsia="微软雅黑"/>
                <w:color w:val="000000"/>
                <w:sz w:val="18"/>
                <w:szCs w:val="18"/>
              </w:rPr>
              <w:t>PIK3CA 基因突变</w:t>
            </w:r>
            <w:r>
              <w:rPr>
                <w:rFonts w:hint="eastAsia" w:ascii="Times New Roman" w:hAnsi="Times New Roman" w:eastAsia="微软雅黑"/>
                <w:color w:val="000000"/>
                <w:sz w:val="18"/>
                <w:szCs w:val="18"/>
              </w:rPr>
              <w:t>与</w:t>
            </w:r>
            <w:r>
              <w:rPr>
                <w:rFonts w:ascii="Times New Roman" w:hAnsi="Times New Roman" w:eastAsia="微软雅黑"/>
                <w:color w:val="000000"/>
                <w:sz w:val="18"/>
                <w:szCs w:val="18"/>
              </w:rPr>
              <w:t>结肠癌、神经胶质瘤、胃癌、乳腺癌、子宫内膜癌和肺癌</w:t>
            </w:r>
            <w:r>
              <w:rPr>
                <w:rFonts w:hint="eastAsia" w:ascii="Times New Roman" w:hAnsi="Times New Roman" w:eastAsia="微软雅黑"/>
                <w:color w:val="000000"/>
                <w:sz w:val="18"/>
                <w:szCs w:val="18"/>
              </w:rPr>
              <w:t>等有关</w:t>
            </w:r>
            <w:r>
              <w:rPr>
                <w:rFonts w:ascii="Times New Roman" w:hAnsi="Times New Roman" w:eastAsia="微软雅黑"/>
                <w:color w:val="000000"/>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b/>
                <w:bCs/>
                <w:color w:val="000000"/>
                <w:sz w:val="18"/>
                <w:szCs w:val="18"/>
              </w:rPr>
              <w:t>西妥昔单抗*</w:t>
            </w:r>
            <w:r>
              <w:rPr>
                <w:rFonts w:hint="eastAsia" w:ascii="Times New Roman" w:hAnsi="Times New Roman" w:eastAsia="微软雅黑"/>
                <w:color w:val="000000"/>
                <w:sz w:val="18"/>
                <w:szCs w:val="18"/>
              </w:rPr>
              <w:t>、</w:t>
            </w:r>
            <w:r>
              <w:rPr>
                <w:rFonts w:hint="eastAsia" w:ascii="Times New Roman" w:hAnsi="Times New Roman" w:eastAsia="微软雅黑"/>
                <w:b/>
                <w:bCs/>
                <w:color w:val="000000"/>
                <w:sz w:val="18"/>
                <w:szCs w:val="18"/>
              </w:rPr>
              <w:t>替西罗莫司</w:t>
            </w:r>
            <w:r>
              <w:rPr>
                <w:rFonts w:hint="eastAsia" w:ascii="Times New Roman" w:hAnsi="Times New Roman" w:eastAsia="微软雅黑"/>
                <w:color w:val="000000"/>
                <w:sz w:val="18"/>
                <w:szCs w:val="18"/>
              </w:rPr>
              <w:t>、</w:t>
            </w:r>
            <w:r>
              <w:rPr>
                <w:rFonts w:hint="eastAsia" w:ascii="Times New Roman" w:hAnsi="Times New Roman" w:eastAsia="微软雅黑"/>
                <w:b/>
                <w:bCs/>
                <w:color w:val="000000"/>
                <w:sz w:val="18"/>
                <w:szCs w:val="18"/>
              </w:rPr>
              <w:t>依维莫司*</w:t>
            </w:r>
            <w:r>
              <w:rPr>
                <w:rFonts w:hint="eastAsia" w:ascii="Times New Roman" w:hAnsi="Times New Roman" w:eastAsia="微软雅黑"/>
                <w:color w:val="000000"/>
                <w:sz w:val="18"/>
                <w:szCs w:val="18"/>
              </w:rPr>
              <w:t>、</w:t>
            </w:r>
            <w:r>
              <w:rPr>
                <w:rFonts w:hint="eastAsia" w:ascii="Times New Roman" w:hAnsi="Times New Roman" w:eastAsia="微软雅黑"/>
                <w:b/>
                <w:bCs/>
                <w:color w:val="000000"/>
                <w:sz w:val="18"/>
                <w:szCs w:val="18"/>
              </w:rPr>
              <w:t>西罗莫司</w:t>
            </w:r>
            <w:r>
              <w:rPr>
                <w:rFonts w:hint="eastAsia" w:ascii="Times New Roman" w:hAnsi="Times New Roman" w:eastAsia="微软雅黑"/>
                <w:color w:val="000000"/>
                <w:sz w:val="18"/>
                <w:szCs w:val="18"/>
              </w:rPr>
              <w:t>、Copanlisib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在一项回顾性研究中，西妥昔单抗治疗携带PIK3CA E542V突变的结直肠癌患者，患者出现6个月的疾病稳定期[PMID: 25714871]。在临床研究中，两个具有PIK3CA E545和KRAS G12共突变的结直肠癌患者在用替西罗莫司治疗后表现出疾病稳定[PMID: 21216929]。但在另一项研究中，替西罗莫司联合硼替佐米和拓扑替康治疗一名PIK3CA H1047突变的小肠腺癌患者时，患者表现出疾病进展[PMID：21216929]。一项早期的临床用药研究结果显示，对多种肿瘤患者使用依维莫司治疗，其中具有PIK3CA H1047R突变的患者的临床疗效明显优于PIK3CA其他突变类型及野生型患者，与其他PIK3CA突变类型患者相比，PR（38%VS10%），PFS（5.7个月 VS2个月）；与 PIK3CA 野生型患者相比，PR（38%VS13%），PFS（5.7个月VS3.5个月）[PMID: 23066039]。</w:t>
            </w:r>
          </w:p>
        </w:tc>
      </w:tr>
    </w:tbl>
    <w:p>
      <w:pPr>
        <w:rPr>
          <w:rFonts w:ascii="Times New Roman" w:hAnsi="Times New Roman" w:eastAsia="微软雅黑"/>
          <w:b/>
          <w:bCs/>
          <w:sz w:val="30"/>
          <w:szCs w:val="30"/>
        </w:rPr>
      </w:pPr>
    </w:p>
    <w:p>
      <w:pPr>
        <w:ind w:firstLine="600" w:firstLineChars="200"/>
        <w:rPr>
          <w:rFonts w:ascii="Times New Roman" w:hAnsi="Times New Roman" w:eastAsia="微软雅黑"/>
          <w:b/>
          <w:bCs/>
          <w:sz w:val="30"/>
          <w:szCs w:val="30"/>
        </w:rPr>
      </w:pPr>
      <w:r>
        <w:rPr>
          <w:rFonts w:hint="eastAsia" w:ascii="Times New Roman" w:hAnsi="Times New Roman" w:eastAsia="微软雅黑"/>
          <w:b/>
          <w:bCs/>
          <w:sz w:val="30"/>
          <w:szCs w:val="30"/>
        </w:rPr>
        <w:t>ERBB2</w:t>
      </w:r>
    </w:p>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19"/>
        <w:gridCol w:w="7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HER2（又称 ERBB2）作为原癌基因，编码表皮因子受体 2，属于受体酪氨酸激酶家族（包括 EGFR、HER2、HER3、HER4）。HER2 扩增可促进癌症发生，与多种癌症相关。HER2 发生同/异源二聚体化，导致HER2 酪氨酸激酶磷酸化被激活，继而激活胞内下游信号通路，包括 PI3K-AKT-mTOR 和 RAS-RAF-MEK-ERK 信号通路，促进细胞增殖，抑制细胞凋亡。</w:t>
            </w:r>
            <w:r>
              <w:rPr>
                <w:rFonts w:hint="eastAsia" w:ascii="Times New Roman" w:hAnsi="Times New Roman" w:eastAsia="微软雅黑"/>
                <w:color w:val="000000"/>
                <w:sz w:val="18"/>
                <w:szCs w:val="18"/>
              </w:rPr>
              <w:t>ERBB2的过表达在多种肿瘤中被发现，常见的为乳腺癌和卵巢癌。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曲妥珠单抗 + 帕妥珠单抗 、曲妥珠单抗 + 拉帕替尼、</w:t>
            </w:r>
            <w:r>
              <w:rPr>
                <w:rFonts w:hint="eastAsia" w:ascii="Times New Roman" w:hAnsi="Times New Roman" w:eastAsia="微软雅黑"/>
                <w:b/>
                <w:bCs/>
                <w:color w:val="000000"/>
                <w:sz w:val="18"/>
                <w:szCs w:val="18"/>
              </w:rPr>
              <w:t>曲妥珠单抗-美坦新偶联物</w:t>
            </w:r>
            <w:r>
              <w:rPr>
                <w:rFonts w:hint="eastAsia" w:ascii="Times New Roman" w:hAnsi="Times New Roman" w:eastAsia="微软雅黑"/>
                <w:color w:val="000000"/>
                <w:sz w:val="18"/>
                <w:szCs w:val="18"/>
              </w:rPr>
              <w:t>、来那替尼 + 曲妥珠单抗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因此指南推荐曲妥珠单抗联合帕妥珠单抗 、曲妥珠单抗联合拉帕替尼用于治疗ERBB2扩增的结直肠癌患者：一项II期临床试验，入组34例HER2扩增或过表达的结直肠癌患者，接受标准剂量的曲妥珠单抗和帕妥珠单抗联合治疗，32例患者可评估；在治疗开始中位随访5.2个月，12例患者局部缓解，另有3例患者疾病稳定大于4个月，ORR为37.5%，缓解可持续（中位为11.1个月），CBR 为 46.9%[2017 JCO Abstract 676]。在II期临床试验中，27例KRAS野生型结直肠癌患者入组，评估对曲妥珠单抗和拉帕替尼联合治疗的反应。与基因拷贝数低的患者相比，HER2基因拷贝数高的患者有反应（HR 0.67, 95％CI：0.6-0.8，log-rank p = 0.0001）。基因拷贝数小于9·45的9例患者中没有1例客观反应，而所有8例反应的患者基因拷贝数大于该值（n=18) (95％CI 22-79，P = 0.02）[PMID：27108243]。一例KRAS，NRAS和BRAF野生型的转移性结直肠癌患者标准治疗进展，检出HER2扩增，使用曲妥珠单抗-美坦新偶联物进行治疗，获得7个月的疾病控制，后使用曲妥珠单抗联合帕妥珠单抗治疗后，患者3个月后疾病发生进展[PMID: 28040715]。研究显示，KRAS野生型结直肠癌患者，EGFR单抗（西妥昔单抗/帕尼单抗）治疗ERBB2扩增者疗效更差[PMID: 23348520]。</w:t>
            </w:r>
          </w:p>
        </w:tc>
      </w:tr>
    </w:tbl>
    <w:p>
      <w:pPr>
        <w:spacing w:before="26"/>
        <w:rPr>
          <w:rFonts w:ascii="Times New Roman" w:hAnsi="Times New Roman" w:eastAsia="微软雅黑"/>
        </w:rPr>
      </w:pPr>
    </w:p>
    <w:p>
      <w:pPr>
        <w:spacing w:before="26"/>
        <w:ind w:firstLine="600" w:firstLineChars="200"/>
        <w:rPr>
          <w:rFonts w:ascii="Times New Roman" w:hAnsi="Times New Roman" w:eastAsia="微软雅黑"/>
          <w:b/>
          <w:bCs/>
          <w:sz w:val="30"/>
          <w:szCs w:val="30"/>
        </w:rPr>
      </w:pPr>
      <w:bookmarkStart w:id="49" w:name="OLE_LINK5"/>
      <w:r>
        <w:rPr>
          <w:rFonts w:hint="eastAsia" w:ascii="Times New Roman" w:hAnsi="Times New Roman" w:eastAsia="微软雅黑"/>
          <w:b/>
          <w:bCs/>
          <w:sz w:val="30"/>
          <w:szCs w:val="30"/>
        </w:rPr>
        <w:t>MET</w:t>
      </w:r>
    </w:p>
    <w:bookmarkEnd w:id="49"/>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519"/>
        <w:gridCol w:w="7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MET 作为原癌基因，编码 MET/RON 家族的受体酪氨酸激酶 MET。肝细胞生长因子受体（HGF）与其配体结合后，使 MET 受体磷酸化并激活，继而激活多个细胞内下游信号通路，包括 PI3K-AKT-mTOR信号通路和 RAS-RAF-MEK-ERK 信号通路等。恶性肿瘤中，MET 受体影响信号通路而促进细胞生长、存活、入侵、迁移、血管生成和转移等。</w:t>
            </w:r>
            <w:r>
              <w:rPr>
                <w:rFonts w:hint="eastAsia" w:ascii="Times New Roman" w:hAnsi="Times New Roman" w:eastAsia="微软雅黑"/>
                <w:color w:val="000000"/>
                <w:sz w:val="18"/>
                <w:szCs w:val="18"/>
              </w:rPr>
              <w:t>许多肿瘤病人在其肿瘤的发生和转移过程中均有c-met过度表达和基因扩增。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bookmarkStart w:id="50" w:name="OLE_LINK6"/>
            <w:r>
              <w:rPr>
                <w:rFonts w:hint="eastAsia" w:ascii="Times New Roman" w:hAnsi="Times New Roman" w:eastAsia="微软雅黑"/>
                <w:b/>
                <w:bCs/>
                <w:color w:val="000000"/>
                <w:sz w:val="18"/>
                <w:szCs w:val="18"/>
              </w:rPr>
              <w:t>凡德他尼</w:t>
            </w:r>
            <w:r>
              <w:rPr>
                <w:rFonts w:hint="eastAsia" w:ascii="Times New Roman" w:hAnsi="Times New Roman" w:eastAsia="微软雅黑"/>
                <w:color w:val="000000"/>
                <w:sz w:val="18"/>
                <w:szCs w:val="18"/>
              </w:rPr>
              <w:t>、</w:t>
            </w:r>
            <w:bookmarkStart w:id="51" w:name="OLE_LINK7"/>
            <w:r>
              <w:rPr>
                <w:rFonts w:ascii="Times New Roman" w:hAnsi="Times New Roman" w:eastAsia="微软雅黑"/>
                <w:b/>
                <w:bCs/>
                <w:color w:val="000000"/>
                <w:sz w:val="18"/>
                <w:szCs w:val="18"/>
              </w:rPr>
              <w:t>克唑替尼</w:t>
            </w:r>
            <w:bookmarkEnd w:id="51"/>
            <w:r>
              <w:rPr>
                <w:rFonts w:ascii="Times New Roman" w:hAnsi="Times New Roman" w:eastAsia="微软雅黑"/>
                <w:b/>
                <w:bCs/>
                <w:color w:val="000000"/>
                <w:sz w:val="18"/>
                <w:szCs w:val="18"/>
              </w:rPr>
              <w:t>*</w:t>
            </w:r>
            <w:r>
              <w:rPr>
                <w:rFonts w:hint="eastAsia" w:ascii="Times New Roman" w:hAnsi="Times New Roman" w:eastAsia="微软雅黑"/>
                <w:color w:val="000000"/>
                <w:sz w:val="18"/>
                <w:szCs w:val="18"/>
              </w:rPr>
              <w:t>、AMG337、SYM015、Capmatinib、Altiratinib</w:t>
            </w:r>
            <w:bookmarkEnd w:id="5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8" w:type="dxa"/>
            <w:left w:w="108" w:type="dxa"/>
            <w:bottom w:w="108" w:type="dxa"/>
            <w:right w:w="108" w:type="dxa"/>
          </w:tblCellMar>
        </w:tblPrEx>
        <w:trPr>
          <w:jc w:val="center"/>
        </w:trPr>
        <w:tc>
          <w:tcPr>
            <w:tcW w:w="2519"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092"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在一项临床前的研究中，通过体外激酶活性的检测，Altiratinib可抑制MET Y1230C的活性[PMID: 26285778]。在临床前研究中，西妥昔单抗治疗携带MET扩增的CRC转移的小鼠模型样本无效[PMID：23729478]。凡德他尼、克唑替尼*、AMG337、SYM015、Capmatinib、Altiratinib等药物对结直肠癌患者的治疗临床研究正在招募。</w:t>
            </w:r>
          </w:p>
        </w:tc>
      </w:tr>
    </w:tbl>
    <w:p>
      <w:pPr>
        <w:spacing w:before="26"/>
        <w:rPr>
          <w:rFonts w:ascii="Times New Roman" w:hAnsi="Times New Roman" w:eastAsia="微软雅黑"/>
          <w:b/>
          <w:bCs/>
          <w:sz w:val="30"/>
          <w:szCs w:val="30"/>
        </w:rPr>
      </w:pPr>
      <w:bookmarkStart w:id="52" w:name="_Toc14468_WPSOffice_Level1"/>
      <w:bookmarkStart w:id="53" w:name="_Toc17047_WPSOffice_Level1"/>
      <w:bookmarkStart w:id="54" w:name="_Toc5178_WPSOffice_Level1"/>
    </w:p>
    <w:bookmarkEnd w:id="52"/>
    <w:bookmarkEnd w:id="53"/>
    <w:bookmarkEnd w:id="54"/>
    <w:p>
      <w:pPr>
        <w:spacing w:before="26"/>
        <w:ind w:left="20" w:firstLine="600" w:firstLineChars="200"/>
        <w:rPr>
          <w:rFonts w:ascii="Times New Roman" w:hAnsi="Times New Roman" w:eastAsia="微软雅黑"/>
        </w:rPr>
      </w:pPr>
      <w:r>
        <w:rPr>
          <w:rFonts w:hint="eastAsia" w:ascii="Times New Roman" w:hAnsi="Times New Roman" w:eastAsia="微软雅黑"/>
          <w:b/>
          <w:bCs/>
          <w:sz w:val="30"/>
          <w:szCs w:val="30"/>
        </w:rPr>
        <w:t>TP53</w:t>
      </w:r>
    </w:p>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465"/>
        <w:gridCol w:w="71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PrEx>
        <w:trPr>
          <w:jc w:val="center"/>
        </w:trPr>
        <w:tc>
          <w:tcPr>
            <w:tcW w:w="246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14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46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14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NSC59984、培唑帕尼 + 伏立诺他、Adavosertib、Adavosertib + 卡铂、</w:t>
            </w:r>
            <w:r>
              <w:rPr>
                <w:rFonts w:hint="eastAsia" w:ascii="Times New Roman" w:hAnsi="Times New Roman" w:eastAsia="微软雅黑"/>
                <w:b/>
                <w:bCs/>
                <w:color w:val="000000"/>
                <w:sz w:val="18"/>
                <w:szCs w:val="18"/>
              </w:rPr>
              <w:t>贝伐珠单抗</w:t>
            </w:r>
            <w:r>
              <w:rPr>
                <w:rFonts w:hint="eastAsia" w:ascii="Times New Roman" w:hAnsi="Times New Roman" w:eastAsia="微软雅黑"/>
                <w:color w:val="000000"/>
                <w:sz w:val="18"/>
                <w:szCs w:val="18"/>
              </w:rPr>
              <w:t>、Adavosertib + 奥拉帕利、Alisertib + Sapanisertib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46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14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hint="eastAsia" w:ascii="Times New Roman" w:hAnsi="Times New Roman" w:eastAsia="微软雅黑"/>
                <w:color w:val="000000"/>
                <w:sz w:val="18"/>
                <w:szCs w:val="18"/>
              </w:rPr>
              <w:t>p53阳性的结直肠癌患者与肿瘤的恶性程度高、晚期的淋巴结转移有关。TP53突变，可作为晚期转移性结直肠癌患者不良预后的标志物[67-68]。一项临床前研究表明，NSC59984可以增加具有TP53 S241F突变的结肠癌细胞系的TP53信号，促进细胞凋亡[PMID: 26294215]。顺铂联合NSC59984可以抑制具有TP53 R273H和P309S突变的结肠癌细胞的活性[PMID: 26294215]。</w:t>
            </w:r>
            <w:r>
              <w:rPr>
                <w:rFonts w:ascii="Times New Roman" w:hAnsi="Times New Roman" w:eastAsia="微软雅黑"/>
                <w:color w:val="000000"/>
                <w:sz w:val="18"/>
                <w:szCs w:val="18"/>
              </w:rPr>
              <w:t>文献研究报道， TP53 突变的结直肠癌患者对西妥昔单抗有一定的敏感性</w:t>
            </w:r>
            <w:r>
              <w:rPr>
                <w:rFonts w:hint="eastAsia" w:ascii="Times New Roman" w:hAnsi="Times New Roman" w:eastAsia="微软雅黑"/>
                <w:color w:val="000000"/>
                <w:sz w:val="18"/>
                <w:szCs w:val="18"/>
              </w:rPr>
              <w:t>。一项I期临床试验结果表明，培唑帕尼联合伏立诺他能够延长具有TP53热点突变的晚期实体瘤患者的PFS和OS，SD率为45%，而TP53野生型的SD率为16%[PMID: 25669829]。一项回顾性I期临床试验表明，与TP53野生型患者相比，具有TP53突变的患者可从Adavosertib联合化疗的治疗中获益，响应率为21%，TP53野生型的患者响应率为12%[PMID: 27601554]。一项临床研究表明，与82位具有TP53野生型的患者相比，106位具有TP53突变的晚期实体瘤患者对VEGF/VEGFR抑制剂如贝伐珠单抗敏感，提高SD、PR、CR率，总生存期和至疾病进展时间[PMID: 27466356]。</w:t>
            </w:r>
          </w:p>
        </w:tc>
      </w:tr>
    </w:tbl>
    <w:p>
      <w:pPr>
        <w:spacing w:before="26"/>
        <w:rPr>
          <w:rFonts w:ascii="Times New Roman" w:hAnsi="Times New Roman" w:eastAsia="微软雅黑"/>
          <w:b/>
          <w:bCs/>
          <w:sz w:val="30"/>
          <w:szCs w:val="30"/>
        </w:rPr>
      </w:pPr>
    </w:p>
    <w:p>
      <w:pPr>
        <w:spacing w:before="26"/>
        <w:ind w:left="20" w:firstLine="600" w:firstLineChars="200"/>
        <w:rPr>
          <w:rFonts w:ascii="Times New Roman" w:hAnsi="Times New Roman" w:eastAsia="微软雅黑"/>
          <w:b/>
          <w:bCs/>
          <w:sz w:val="30"/>
          <w:szCs w:val="30"/>
        </w:rPr>
      </w:pPr>
      <w:r>
        <w:rPr>
          <w:rFonts w:hint="eastAsia" w:ascii="Times New Roman" w:hAnsi="Times New Roman" w:eastAsia="微软雅黑"/>
          <w:b/>
          <w:bCs/>
          <w:sz w:val="30"/>
          <w:szCs w:val="30"/>
        </w:rPr>
        <w:t>UGT1A1</w:t>
      </w:r>
    </w:p>
    <w:tbl>
      <w:tblPr>
        <w:tblStyle w:val="24"/>
        <w:tblpPr w:leftFromText="180" w:rightFromText="180" w:vertAnchor="text" w:tblpXSpec="center" w:tblpY="1"/>
        <w:tblOverlap w:val="never"/>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Layout w:type="fixed"/>
        <w:tblCellMar>
          <w:top w:w="108" w:type="dxa"/>
          <w:left w:w="108" w:type="dxa"/>
          <w:bottom w:w="108" w:type="dxa"/>
          <w:right w:w="108" w:type="dxa"/>
        </w:tblCellMar>
      </w:tblPr>
      <w:tblGrid>
        <w:gridCol w:w="2465"/>
        <w:gridCol w:w="71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46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基因说明</w:t>
            </w:r>
          </w:p>
        </w:tc>
        <w:tc>
          <w:tcPr>
            <w:tcW w:w="714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UGT1A1基因编码一种UDP葡萄糖醛酸转移酶，在葡萄糖醛酸代谢通路中，可将油脂类小分子，如类固醇、胆红素、激素、药物等转化成水溶性、可排泄类分子。UGT1A1是药物代谢相关基因，基因变异导致其表达的多态性影响药物的代谢和耐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46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靶向药物</w:t>
            </w:r>
          </w:p>
        </w:tc>
        <w:tc>
          <w:tcPr>
            <w:tcW w:w="714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氟尿嘧啶 + 亚叶酸 +伊立替康</w:t>
            </w:r>
          </w:p>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卡培他滨 +伊立替康</w:t>
            </w:r>
          </w:p>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伊立替康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2EFD9"/>
          <w:tblCellMar>
            <w:top w:w="108" w:type="dxa"/>
            <w:left w:w="108" w:type="dxa"/>
            <w:bottom w:w="108" w:type="dxa"/>
            <w:right w:w="108" w:type="dxa"/>
          </w:tblCellMar>
        </w:tblPrEx>
        <w:trPr>
          <w:jc w:val="center"/>
        </w:trPr>
        <w:tc>
          <w:tcPr>
            <w:tcW w:w="2465" w:type="dxa"/>
            <w:shd w:val="clear" w:color="auto" w:fill="366091"/>
            <w:vAlign w:val="center"/>
          </w:tcPr>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用药提示</w:t>
            </w:r>
          </w:p>
          <w:p>
            <w:pPr>
              <w:spacing w:after="0" w:line="240" w:lineRule="auto"/>
              <w:jc w:val="center"/>
              <w:rPr>
                <w:rFonts w:ascii="Times New Roman" w:hAnsi="Times New Roman" w:eastAsia="微软雅黑"/>
                <w:b/>
                <w:color w:val="FFFFFF"/>
              </w:rPr>
            </w:pPr>
            <w:r>
              <w:rPr>
                <w:rFonts w:hint="eastAsia" w:ascii="Times New Roman" w:hAnsi="Times New Roman" w:eastAsia="微软雅黑"/>
                <w:b/>
                <w:color w:val="FFFFFF"/>
              </w:rPr>
              <w:t>（仅供参考）</w:t>
            </w:r>
          </w:p>
        </w:tc>
        <w:tc>
          <w:tcPr>
            <w:tcW w:w="7146" w:type="dxa"/>
            <w:shd w:val="clear" w:color="auto" w:fill="auto"/>
            <w:vAlign w:val="center"/>
          </w:tcPr>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氟尿嘧啶 + 亚叶酸 +伊立替康毒性解析：携带 (TA)6/(TA)6 基因型的结直肠癌患者，相比于(TA)7/(TA)7 基因型，嗜中性白血球减少症和腹泻风险可能减小。[69-71]</w:t>
            </w:r>
          </w:p>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卡培他滨 +伊立替康毒性解析：</w:t>
            </w:r>
          </w:p>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携带 (TA)6/(TA)6 基因型的结直肠癌患者，相比于(TA)7/(TA)7 基因型，嗜中性白血球减少症风险可能减小。[72]</w:t>
            </w:r>
          </w:p>
          <w:p>
            <w:pPr>
              <w:adjustRightInd w:val="0"/>
              <w:snapToGrid w:val="0"/>
              <w:spacing w:after="0" w:line="240" w:lineRule="auto"/>
              <w:jc w:val="both"/>
              <w:rPr>
                <w:rFonts w:ascii="Times New Roman" w:hAnsi="Times New Roman" w:eastAsia="微软雅黑"/>
                <w:color w:val="000000"/>
                <w:sz w:val="18"/>
                <w:szCs w:val="18"/>
              </w:rPr>
            </w:pPr>
            <w:r>
              <w:rPr>
                <w:rFonts w:ascii="Times New Roman" w:hAnsi="Times New Roman" w:eastAsia="微软雅黑"/>
                <w:color w:val="000000"/>
                <w:sz w:val="18"/>
                <w:szCs w:val="18"/>
              </w:rPr>
              <w:t>伊立替康毒性解析：携带 (TA)6/(TA)6 基因型的肿瘤患者，相比于(TA)6/(TA)7 和 (TA)7/(TA)7 基因型，毒副反应风险可能 减小（包括嗜中性白血球减少症、腹泻、乏力）。嗜中性白血球减少症的毒副风险文献支持证据较腹泻和乏力更强。[73-75]</w:t>
            </w:r>
          </w:p>
        </w:tc>
      </w:tr>
    </w:tbl>
    <w:p>
      <w:pPr>
        <w:rPr>
          <w:rFonts w:ascii="Times New Roman" w:hAnsi="Times New Roman" w:eastAsia="微软雅黑"/>
          <w:b/>
          <w:bCs/>
          <w:sz w:val="30"/>
          <w:szCs w:val="30"/>
        </w:rPr>
      </w:pPr>
      <w:r>
        <w:rPr>
          <w:rFonts w:hint="eastAsia" w:ascii="Times New Roman" w:hAnsi="Times New Roman" w:eastAsia="微软雅黑"/>
          <w:b/>
          <w:bCs/>
          <w:sz w:val="30"/>
          <w:szCs w:val="30"/>
        </w:rPr>
        <w:br w:type="page"/>
      </w:r>
    </w:p>
    <w:p>
      <w:pPr>
        <w:spacing w:before="26"/>
        <w:ind w:left="20" w:firstLine="600" w:firstLineChars="200"/>
        <w:rPr>
          <w:rFonts w:ascii="Times New Roman" w:hAnsi="Times New Roman" w:eastAsia="微软雅黑"/>
          <w:b/>
          <w:bCs/>
          <w:sz w:val="30"/>
          <w:szCs w:val="30"/>
        </w:rPr>
      </w:pPr>
      <w:r>
        <w:rPr>
          <w:rFonts w:hint="eastAsia" w:ascii="Times New Roman" w:hAnsi="Times New Roman" w:eastAsia="微软雅黑"/>
          <w:b/>
          <w:bCs/>
          <w:sz w:val="30"/>
          <w:szCs w:val="30"/>
        </w:rPr>
        <w:t>NTRK1</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4"/>
        <w:gridCol w:w="71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366091"/>
            <w:vAlign w:val="center"/>
          </w:tcPr>
          <w:p>
            <w:pPr>
              <w:spacing w:beforeAutospacing="1" w:after="0" w:line="273" w:lineRule="auto"/>
              <w:jc w:val="center"/>
              <w:rPr>
                <w:rFonts w:ascii="Times New Roman" w:hAnsi="Times New Roman" w:eastAsia="微软雅黑"/>
                <w:b/>
                <w:color w:val="FFFFFF"/>
              </w:rPr>
            </w:pPr>
            <w:r>
              <w:rPr>
                <w:rFonts w:ascii="Times New Roman" w:hAnsi="Times New Roman" w:eastAsia="微软雅黑"/>
                <w:b/>
                <w:color w:val="FFFFFF"/>
                <w:lang w:bidi="ar"/>
              </w:rPr>
              <w:t>基因说明</w:t>
            </w:r>
          </w:p>
        </w:tc>
        <w:tc>
          <w:tcPr>
            <w:tcW w:w="3718" w:type="pct"/>
            <w:tcBorders>
              <w:top w:val="single" w:color="000000" w:sz="4" w:space="0"/>
              <w:left w:val="nil"/>
              <w:bottom w:val="single" w:color="000000" w:sz="4" w:space="0"/>
              <w:right w:val="single" w:color="000000" w:sz="4" w:space="0"/>
            </w:tcBorders>
            <w:vAlign w:val="center"/>
          </w:tcPr>
          <w:p>
            <w:pPr>
              <w:adjustRightInd w:val="0"/>
              <w:snapToGrid w:val="0"/>
              <w:spacing w:beforeAutospacing="1" w:after="0" w:line="273" w:lineRule="auto"/>
              <w:jc w:val="both"/>
              <w:rPr>
                <w:rFonts w:ascii="Times New Roman" w:hAnsi="Times New Roman" w:eastAsia="微软雅黑"/>
                <w:color w:val="000000"/>
                <w:sz w:val="18"/>
                <w:szCs w:val="18"/>
              </w:rPr>
            </w:pPr>
            <w:r>
              <w:rPr>
                <w:rFonts w:hint="eastAsia" w:ascii="Times New Roman" w:hAnsi="Times New Roman" w:eastAsia="微软雅黑" w:cs="宋体"/>
                <w:color w:val="000000"/>
                <w:sz w:val="18"/>
                <w:szCs w:val="18"/>
                <w:lang w:bidi="ar"/>
              </w:rPr>
              <w:t>NTRK1基因位于</w:t>
            </w:r>
            <w:r>
              <w:rPr>
                <w:rFonts w:ascii="Times New Roman" w:hAnsi="Times New Roman" w:eastAsia="微软雅黑"/>
                <w:color w:val="000000"/>
                <w:sz w:val="18"/>
                <w:szCs w:val="18"/>
                <w:lang w:bidi="ar"/>
              </w:rPr>
              <w:t>1q23.1</w:t>
            </w:r>
            <w:r>
              <w:rPr>
                <w:rFonts w:hint="eastAsia" w:ascii="Times New Roman" w:hAnsi="Times New Roman" w:eastAsia="微软雅黑" w:cs="宋体"/>
                <w:color w:val="000000"/>
                <w:sz w:val="18"/>
                <w:szCs w:val="18"/>
                <w:lang w:bidi="ar"/>
              </w:rPr>
              <w:t>，编码的蛋白属于神经营养因子酪氨酸激酶受体家族的成员。这种激酶是一种膜结合受体，通过与神经营养因子结合，使其自身以及</w:t>
            </w:r>
            <w:r>
              <w:rPr>
                <w:rFonts w:ascii="Times New Roman" w:hAnsi="Times New Roman" w:eastAsia="微软雅黑"/>
                <w:color w:val="000000"/>
                <w:sz w:val="18"/>
                <w:szCs w:val="18"/>
                <w:lang w:bidi="ar"/>
              </w:rPr>
              <w:t>MAPK</w:t>
            </w:r>
            <w:r>
              <w:rPr>
                <w:rFonts w:hint="eastAsia" w:ascii="Times New Roman" w:hAnsi="Times New Roman" w:eastAsia="微软雅黑" w:cs="宋体"/>
                <w:color w:val="000000"/>
                <w:sz w:val="18"/>
                <w:szCs w:val="18"/>
                <w:lang w:bidi="ar"/>
              </w:rPr>
              <w:t>信号通路的成员磷酸化。这种激酶导致细胞分化。与</w:t>
            </w:r>
            <w:r>
              <w:rPr>
                <w:rFonts w:ascii="Times New Roman" w:hAnsi="Times New Roman" w:eastAsia="微软雅黑"/>
                <w:color w:val="000000"/>
                <w:sz w:val="18"/>
                <w:szCs w:val="18"/>
                <w:lang w:bidi="ar"/>
              </w:rPr>
              <w:t>NTRK1</w:t>
            </w:r>
            <w:r>
              <w:rPr>
                <w:rFonts w:hint="eastAsia" w:ascii="Times New Roman" w:hAnsi="Times New Roman" w:eastAsia="微软雅黑" w:cs="宋体"/>
                <w:color w:val="000000"/>
                <w:sz w:val="18"/>
                <w:szCs w:val="18"/>
                <w:lang w:bidi="ar"/>
              </w:rPr>
              <w:t>相关的疾病包括无汗症、精神发育迟滞、乳头状甲状腺癌、肺癌、多形性胶质母细胞瘤等。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366091"/>
            <w:vAlign w:val="center"/>
          </w:tcPr>
          <w:p>
            <w:pPr>
              <w:spacing w:beforeAutospacing="1" w:after="0" w:line="273" w:lineRule="auto"/>
              <w:jc w:val="center"/>
              <w:rPr>
                <w:rFonts w:ascii="Times New Roman" w:hAnsi="Times New Roman" w:eastAsia="微软雅黑"/>
                <w:b/>
                <w:color w:val="FFFFFF"/>
              </w:rPr>
            </w:pPr>
            <w:r>
              <w:rPr>
                <w:rFonts w:ascii="Times New Roman" w:hAnsi="Times New Roman" w:eastAsia="微软雅黑"/>
                <w:b/>
                <w:color w:val="FFFFFF"/>
                <w:lang w:bidi="ar"/>
              </w:rPr>
              <w:t>靶向药物</w:t>
            </w:r>
          </w:p>
        </w:tc>
        <w:tc>
          <w:tcPr>
            <w:tcW w:w="3718" w:type="pct"/>
            <w:tcBorders>
              <w:top w:val="single" w:color="000000" w:sz="4" w:space="0"/>
              <w:left w:val="nil"/>
              <w:bottom w:val="single" w:color="000000" w:sz="4" w:space="0"/>
              <w:right w:val="single" w:color="000000" w:sz="4" w:space="0"/>
            </w:tcBorders>
            <w:vAlign w:val="center"/>
          </w:tcPr>
          <w:p>
            <w:pPr>
              <w:adjustRightInd w:val="0"/>
              <w:snapToGrid w:val="0"/>
              <w:spacing w:beforeAutospacing="1" w:after="0" w:line="273" w:lineRule="auto"/>
              <w:rPr>
                <w:rFonts w:ascii="Times New Roman" w:hAnsi="Times New Roman" w:eastAsia="微软雅黑"/>
                <w:sz w:val="18"/>
                <w:szCs w:val="18"/>
              </w:rPr>
            </w:pPr>
            <w:r>
              <w:rPr>
                <w:rFonts w:hint="eastAsia" w:ascii="Times New Roman" w:hAnsi="Times New Roman" w:eastAsia="微软雅黑" w:cs="宋体"/>
                <w:b/>
                <w:sz w:val="18"/>
                <w:szCs w:val="18"/>
                <w:lang w:bidi="ar"/>
              </w:rPr>
              <w:t>恩曲替尼、</w:t>
            </w:r>
            <w:r>
              <w:rPr>
                <w:rFonts w:ascii="Times New Roman" w:hAnsi="Times New Roman" w:eastAsia="微软雅黑"/>
                <w:b/>
                <w:sz w:val="18"/>
                <w:szCs w:val="18"/>
                <w:lang w:bidi="ar"/>
              </w:rPr>
              <w:t>拉罗替尼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366091"/>
            <w:vAlign w:val="center"/>
          </w:tcPr>
          <w:p>
            <w:pPr>
              <w:spacing w:beforeAutospacing="1" w:after="0" w:line="273" w:lineRule="auto"/>
              <w:jc w:val="center"/>
              <w:rPr>
                <w:rFonts w:ascii="Times New Roman" w:hAnsi="Times New Roman" w:eastAsia="微软雅黑"/>
                <w:b/>
                <w:color w:val="FFFFFF"/>
              </w:rPr>
            </w:pPr>
            <w:r>
              <w:rPr>
                <w:rFonts w:ascii="Times New Roman" w:hAnsi="Times New Roman" w:eastAsia="微软雅黑"/>
                <w:b/>
                <w:color w:val="FFFFFF"/>
                <w:lang w:bidi="ar"/>
              </w:rPr>
              <w:t>用药提示</w:t>
            </w:r>
          </w:p>
          <w:p>
            <w:pPr>
              <w:spacing w:beforeAutospacing="1" w:after="0" w:line="273" w:lineRule="auto"/>
              <w:jc w:val="center"/>
              <w:rPr>
                <w:rFonts w:ascii="Times New Roman" w:hAnsi="Times New Roman" w:eastAsia="微软雅黑"/>
                <w:b/>
                <w:color w:val="FFFFFF"/>
              </w:rPr>
            </w:pPr>
            <w:r>
              <w:rPr>
                <w:rFonts w:ascii="Times New Roman" w:hAnsi="Times New Roman" w:eastAsia="微软雅黑"/>
                <w:b/>
                <w:color w:val="FFFFFF"/>
                <w:lang w:bidi="ar"/>
              </w:rPr>
              <w:t>（仅供参考）</w:t>
            </w:r>
          </w:p>
        </w:tc>
        <w:tc>
          <w:tcPr>
            <w:tcW w:w="3718" w:type="pct"/>
            <w:tcBorders>
              <w:top w:val="single" w:color="000000" w:sz="4" w:space="0"/>
              <w:left w:val="nil"/>
              <w:bottom w:val="single" w:color="000000" w:sz="4" w:space="0"/>
              <w:right w:val="single" w:color="000000" w:sz="4" w:space="0"/>
            </w:tcBorders>
            <w:vAlign w:val="center"/>
          </w:tcPr>
          <w:p>
            <w:pPr>
              <w:spacing w:beforeAutospacing="1" w:after="0" w:line="256" w:lineRule="auto"/>
              <w:rPr>
                <w:rFonts w:ascii="Times New Roman" w:hAnsi="Times New Roman" w:eastAsia="微软雅黑"/>
                <w:sz w:val="18"/>
                <w:szCs w:val="18"/>
              </w:rPr>
            </w:pPr>
            <w:r>
              <w:rPr>
                <w:rFonts w:hint="eastAsia" w:ascii="Times New Roman" w:hAnsi="Times New Roman" w:eastAsia="微软雅黑" w:cs="宋体"/>
                <w:sz w:val="18"/>
                <w:szCs w:val="18"/>
                <w:lang w:bidi="ar"/>
              </w:rPr>
              <w:t>NTRK基因家族包括</w:t>
            </w:r>
            <w:r>
              <w:rPr>
                <w:rFonts w:ascii="Times New Roman" w:hAnsi="Times New Roman" w:eastAsia="微软雅黑"/>
                <w:sz w:val="18"/>
                <w:szCs w:val="18"/>
                <w:lang w:bidi="ar"/>
              </w:rPr>
              <w:t>NTRK1</w:t>
            </w:r>
            <w:r>
              <w:rPr>
                <w:rFonts w:hint="eastAsia" w:ascii="Times New Roman" w:hAnsi="Times New Roman" w:eastAsia="微软雅黑" w:cs="宋体"/>
                <w:sz w:val="18"/>
                <w:szCs w:val="18"/>
                <w:lang w:bidi="ar"/>
              </w:rPr>
              <w:t>、</w:t>
            </w:r>
            <w:r>
              <w:rPr>
                <w:rFonts w:ascii="Times New Roman" w:hAnsi="Times New Roman" w:eastAsia="微软雅黑"/>
                <w:sz w:val="18"/>
                <w:szCs w:val="18"/>
                <w:lang w:bidi="ar"/>
              </w:rPr>
              <w:t>NTRK2</w:t>
            </w:r>
            <w:r>
              <w:rPr>
                <w:rFonts w:hint="eastAsia" w:ascii="Times New Roman" w:hAnsi="Times New Roman" w:eastAsia="微软雅黑" w:cs="宋体"/>
                <w:sz w:val="18"/>
                <w:szCs w:val="18"/>
                <w:lang w:bidi="ar"/>
              </w:rPr>
              <w:t>和</w:t>
            </w:r>
            <w:r>
              <w:rPr>
                <w:rFonts w:ascii="Times New Roman" w:hAnsi="Times New Roman" w:eastAsia="微软雅黑"/>
                <w:sz w:val="18"/>
                <w:szCs w:val="18"/>
                <w:lang w:bidi="ar"/>
              </w:rPr>
              <w:t>NTRK3</w:t>
            </w:r>
            <w:r>
              <w:rPr>
                <w:rFonts w:hint="eastAsia" w:ascii="Times New Roman" w:hAnsi="Times New Roman" w:eastAsia="微软雅黑" w:cs="宋体"/>
                <w:sz w:val="18"/>
                <w:szCs w:val="18"/>
                <w:lang w:bidi="ar"/>
              </w:rPr>
              <w:t>，这些基因如果与其它基因发生融合，可导致异常激活，从而引起肿瘤的发生，</w:t>
            </w:r>
            <w:r>
              <w:rPr>
                <w:rFonts w:ascii="Times New Roman" w:hAnsi="Times New Roman" w:eastAsia="微软雅黑"/>
                <w:sz w:val="18"/>
                <w:szCs w:val="18"/>
                <w:lang w:bidi="ar"/>
              </w:rPr>
              <w:t>NTRK1</w:t>
            </w:r>
            <w:r>
              <w:rPr>
                <w:rFonts w:hint="eastAsia" w:ascii="Times New Roman" w:hAnsi="Times New Roman" w:eastAsia="微软雅黑" w:cs="宋体"/>
                <w:sz w:val="18"/>
                <w:szCs w:val="18"/>
                <w:lang w:bidi="ar"/>
              </w:rPr>
              <w:t>突变与融合发生于多种癌症中。针对</w:t>
            </w:r>
            <w:r>
              <w:rPr>
                <w:rFonts w:ascii="Times New Roman" w:hAnsi="Times New Roman" w:eastAsia="微软雅黑"/>
                <w:sz w:val="18"/>
                <w:szCs w:val="18"/>
                <w:lang w:bidi="ar"/>
              </w:rPr>
              <w:t>NTRK1</w:t>
            </w:r>
            <w:r>
              <w:rPr>
                <w:rFonts w:hint="eastAsia" w:ascii="Times New Roman" w:hAnsi="Times New Roman" w:eastAsia="微软雅黑" w:cs="宋体"/>
                <w:sz w:val="18"/>
                <w:szCs w:val="18"/>
                <w:lang w:bidi="ar"/>
              </w:rPr>
              <w:t>突变的治疗措施主要包括</w:t>
            </w:r>
            <w:r>
              <w:rPr>
                <w:rFonts w:ascii="Times New Roman" w:hAnsi="Times New Roman" w:eastAsia="微软雅黑"/>
                <w:sz w:val="18"/>
                <w:szCs w:val="18"/>
                <w:lang w:bidi="ar"/>
              </w:rPr>
              <w:t>RTK</w:t>
            </w:r>
            <w:r>
              <w:rPr>
                <w:rFonts w:hint="eastAsia" w:ascii="Times New Roman" w:hAnsi="Times New Roman" w:eastAsia="微软雅黑" w:cs="宋体"/>
                <w:sz w:val="18"/>
                <w:szCs w:val="18"/>
                <w:lang w:bidi="ar"/>
              </w:rPr>
              <w:t>抑制剂和更专一的</w:t>
            </w:r>
            <w:r>
              <w:rPr>
                <w:rFonts w:ascii="Times New Roman" w:hAnsi="Times New Roman" w:eastAsia="微软雅黑"/>
                <w:sz w:val="18"/>
                <w:szCs w:val="18"/>
                <w:lang w:bidi="ar"/>
              </w:rPr>
              <w:t>NTRK</w:t>
            </w:r>
            <w:r>
              <w:rPr>
                <w:rFonts w:hint="eastAsia" w:ascii="Times New Roman" w:hAnsi="Times New Roman" w:eastAsia="微软雅黑" w:cs="宋体"/>
                <w:sz w:val="18"/>
                <w:szCs w:val="18"/>
                <w:lang w:bidi="ar"/>
              </w:rPr>
              <w:t>家族激酶抑制剂。拉罗替尼和恩曲替尼作为</w:t>
            </w:r>
            <w:r>
              <w:rPr>
                <w:rFonts w:ascii="Times New Roman" w:hAnsi="Times New Roman" w:eastAsia="微软雅黑"/>
                <w:sz w:val="18"/>
                <w:szCs w:val="18"/>
                <w:lang w:bidi="ar"/>
              </w:rPr>
              <w:t>为NTRK</w:t>
            </w:r>
            <w:r>
              <w:rPr>
                <w:rFonts w:hint="eastAsia" w:ascii="Times New Roman" w:hAnsi="Times New Roman" w:eastAsia="微软雅黑" w:cs="宋体"/>
                <w:sz w:val="18"/>
                <w:szCs w:val="18"/>
                <w:lang w:bidi="ar"/>
              </w:rPr>
              <w:t>基因抑制剂，均被</w:t>
            </w:r>
            <w:r>
              <w:rPr>
                <w:rFonts w:ascii="Times New Roman" w:hAnsi="Times New Roman" w:eastAsia="微软雅黑"/>
                <w:sz w:val="18"/>
                <w:szCs w:val="18"/>
                <w:lang w:bidi="ar"/>
              </w:rPr>
              <w:t>FDA</w:t>
            </w:r>
            <w:r>
              <w:rPr>
                <w:rFonts w:hint="eastAsia" w:ascii="Times New Roman" w:hAnsi="Times New Roman" w:eastAsia="微软雅黑" w:cs="宋体"/>
                <w:sz w:val="18"/>
                <w:szCs w:val="18"/>
                <w:lang w:bidi="ar"/>
              </w:rPr>
              <w:t>批准上市，用于治疗患有</w:t>
            </w:r>
            <w:r>
              <w:rPr>
                <w:rFonts w:ascii="Times New Roman" w:hAnsi="Times New Roman" w:eastAsia="微软雅黑"/>
                <w:sz w:val="18"/>
                <w:szCs w:val="18"/>
                <w:lang w:bidi="ar"/>
              </w:rPr>
              <w:t>NTRK</w:t>
            </w:r>
            <w:r>
              <w:rPr>
                <w:rFonts w:hint="eastAsia" w:ascii="Times New Roman" w:hAnsi="Times New Roman" w:eastAsia="微软雅黑" w:cs="宋体"/>
                <w:sz w:val="18"/>
                <w:szCs w:val="18"/>
                <w:lang w:bidi="ar"/>
              </w:rPr>
              <w:t>基因融合的局部晚期或转移性实体瘤的成人和儿童患者，是一种广谱抗癌靶向药。</w:t>
            </w:r>
            <w:r>
              <w:rPr>
                <w:rFonts w:ascii="Times New Roman" w:hAnsi="Times New Roman" w:eastAsia="微软雅黑"/>
                <w:sz w:val="18"/>
                <w:szCs w:val="18"/>
                <w:lang w:bidi="ar"/>
              </w:rPr>
              <w:t>NCCN</w:t>
            </w:r>
            <w:r>
              <w:rPr>
                <w:rFonts w:hint="eastAsia" w:ascii="Times New Roman" w:hAnsi="Times New Roman" w:eastAsia="微软雅黑" w:cs="宋体"/>
                <w:sz w:val="18"/>
                <w:szCs w:val="18"/>
                <w:lang w:bidi="ar"/>
              </w:rPr>
              <w:t>指南推荐拉罗替尼和恩曲替尼被推荐用于</w:t>
            </w:r>
            <w:r>
              <w:rPr>
                <w:rFonts w:ascii="Times New Roman" w:hAnsi="Times New Roman" w:eastAsia="微软雅黑"/>
                <w:sz w:val="18"/>
                <w:szCs w:val="18"/>
                <w:lang w:bidi="ar"/>
              </w:rPr>
              <w:t>NTRK</w:t>
            </w:r>
            <w:r>
              <w:rPr>
                <w:rFonts w:hint="eastAsia" w:ascii="Times New Roman" w:hAnsi="Times New Roman" w:eastAsia="微软雅黑" w:cs="宋体"/>
                <w:sz w:val="18"/>
                <w:szCs w:val="18"/>
                <w:lang w:bidi="ar"/>
              </w:rPr>
              <w:t>融合阳性晚期或转移性非小细胞肺癌患者的治疗</w:t>
            </w:r>
            <w:r>
              <w:rPr>
                <w:rFonts w:ascii="Times New Roman" w:hAnsi="Times New Roman" w:eastAsia="微软雅黑"/>
                <w:sz w:val="18"/>
                <w:szCs w:val="18"/>
                <w:lang w:bidi="ar"/>
              </w:rPr>
              <w:t>[NCCN-Non-Small Cell Lung Cancer-2020.V1]</w:t>
            </w:r>
            <w:r>
              <w:rPr>
                <w:rFonts w:hint="eastAsia" w:ascii="Times New Roman" w:hAnsi="Times New Roman" w:eastAsia="微软雅黑" w:cs="宋体"/>
                <w:sz w:val="18"/>
                <w:szCs w:val="18"/>
                <w:lang w:bidi="ar"/>
              </w:rPr>
              <w:t>。</w:t>
            </w:r>
          </w:p>
        </w:tc>
      </w:tr>
    </w:tbl>
    <w:p>
      <w:pPr>
        <w:rPr>
          <w:rFonts w:ascii="Times New Roman" w:hAnsi="Times New Roman" w:eastAsia="微软雅黑" w:cs="宋体"/>
          <w:b/>
          <w:sz w:val="18"/>
          <w:szCs w:val="18"/>
          <w:lang w:bidi="ar"/>
        </w:rPr>
      </w:pPr>
    </w:p>
    <w:p>
      <w:pPr>
        <w:pStyle w:val="23"/>
        <w:keepNext w:val="0"/>
        <w:keepLines w:val="0"/>
        <w:pageBreakBefore w:val="0"/>
        <w:widowControl w:val="0"/>
        <w:kinsoku/>
        <w:wordWrap/>
        <w:overflowPunct/>
        <w:topLinePunct w:val="0"/>
        <w:autoSpaceDE/>
        <w:autoSpaceDN/>
        <w:bidi w:val="0"/>
        <w:adjustRightInd/>
        <w:snapToGrid/>
        <w:spacing w:before="0" w:beforeAutospacing="0" w:after="0" w:afterAutospacing="0" w:line="300" w:lineRule="auto"/>
        <w:ind w:firstLine="180" w:firstLineChars="100"/>
        <w:textAlignment w:val="auto"/>
        <w:rPr>
          <w:rFonts w:ascii="Times New Roman" w:hAnsi="Times New Roman" w:eastAsia="微软雅黑" w:cs="Times New Roman"/>
          <w:b/>
          <w:sz w:val="18"/>
          <w:szCs w:val="18"/>
        </w:rPr>
      </w:pPr>
      <w:r>
        <w:rPr>
          <w:rFonts w:hint="eastAsia" w:ascii="Times New Roman" w:hAnsi="Times New Roman" w:eastAsia="微软雅黑"/>
          <w:b/>
          <w:sz w:val="18"/>
          <w:szCs w:val="18"/>
          <w:lang w:bidi="ar"/>
        </w:rPr>
        <w:t>注：</w:t>
      </w:r>
    </w:p>
    <w:p>
      <w:pPr>
        <w:keepNext w:val="0"/>
        <w:keepLines w:val="0"/>
        <w:pageBreakBefore w:val="0"/>
        <w:kinsoku/>
        <w:wordWrap/>
        <w:overflowPunct/>
        <w:topLinePunct w:val="0"/>
        <w:autoSpaceDE/>
        <w:autoSpaceDN/>
        <w:bidi w:val="0"/>
        <w:adjustRightInd/>
        <w:snapToGrid/>
        <w:spacing w:beforeAutospacing="0" w:after="0"/>
        <w:ind w:left="168" w:leftChars="70"/>
        <w:textAlignment w:val="auto"/>
        <w:rPr>
          <w:rFonts w:ascii="Times New Roman" w:hAnsi="Times New Roman" w:eastAsia="微软雅黑"/>
          <w:color w:val="000000"/>
          <w:sz w:val="18"/>
          <w:szCs w:val="18"/>
        </w:rPr>
      </w:pPr>
      <w:r>
        <w:rPr>
          <w:rFonts w:hint="eastAsia" w:ascii="Times New Roman" w:hAnsi="Times New Roman" w:eastAsia="微软雅黑"/>
          <w:color w:val="000000"/>
          <w:sz w:val="18"/>
          <w:szCs w:val="18"/>
        </w:rPr>
        <w:t>标粗药物表示：FD</w:t>
      </w:r>
      <w:r>
        <w:rPr>
          <w:rFonts w:ascii="Times New Roman" w:hAnsi="Times New Roman" w:eastAsia="微软雅黑"/>
          <w:color w:val="000000"/>
          <w:sz w:val="18"/>
          <w:szCs w:val="18"/>
        </w:rPr>
        <w:t>A/NMPA</w:t>
      </w:r>
      <w:r>
        <w:rPr>
          <w:rFonts w:hint="eastAsia" w:ascii="Times New Roman" w:hAnsi="Times New Roman" w:eastAsia="微软雅黑"/>
          <w:color w:val="000000"/>
          <w:sz w:val="18"/>
          <w:szCs w:val="18"/>
        </w:rPr>
        <w:t>已批准药物，无标粗药物为未上市药物。</w:t>
      </w:r>
    </w:p>
    <w:p>
      <w:pPr>
        <w:keepNext w:val="0"/>
        <w:keepLines w:val="0"/>
        <w:pageBreakBefore w:val="0"/>
        <w:kinsoku/>
        <w:wordWrap/>
        <w:overflowPunct/>
        <w:topLinePunct w:val="0"/>
        <w:autoSpaceDE/>
        <w:autoSpaceDN/>
        <w:bidi w:val="0"/>
        <w:adjustRightInd/>
        <w:snapToGrid/>
        <w:spacing w:beforeAutospacing="0" w:after="0"/>
        <w:ind w:left="168" w:leftChars="70"/>
        <w:textAlignment w:val="auto"/>
        <w:rPr>
          <w:rFonts w:hint="eastAsia" w:ascii="Times New Roman" w:hAnsi="Times New Roman" w:eastAsia="微软雅黑"/>
          <w:color w:val="000000"/>
          <w:sz w:val="18"/>
          <w:szCs w:val="18"/>
        </w:rPr>
      </w:pPr>
      <w:r>
        <w:rPr>
          <w:rFonts w:hint="eastAsia" w:ascii="Times New Roman" w:hAnsi="Times New Roman" w:eastAsia="微软雅黑"/>
          <w:color w:val="000000"/>
          <w:sz w:val="18"/>
          <w:szCs w:val="18"/>
        </w:rPr>
        <w:t>* 标注的药物表示：NMPA批准的靶向药</w:t>
      </w:r>
    </w:p>
    <w:p>
      <w:pPr>
        <w:rPr>
          <w:rFonts w:hint="eastAsia" w:ascii="Times New Roman" w:hAnsi="Times New Roman" w:eastAsia="微软雅黑"/>
          <w:color w:val="000000"/>
          <w:sz w:val="18"/>
          <w:szCs w:val="18"/>
        </w:rPr>
      </w:pPr>
      <w:r>
        <w:rPr>
          <w:rFonts w:hint="eastAsia" w:ascii="Times New Roman" w:hAnsi="Times New Roman" w:eastAsia="微软雅黑"/>
          <w:color w:val="000000"/>
          <w:sz w:val="18"/>
          <w:szCs w:val="18"/>
        </w:rPr>
        <w:br w:type="page"/>
      </w:r>
    </w:p>
    <w:p>
      <w:pPr>
        <w:pStyle w:val="55"/>
        <w:keepNext w:val="0"/>
        <w:keepLines w:val="0"/>
        <w:pageBreakBefore w:val="0"/>
        <w:widowControl w:val="0"/>
        <w:kinsoku/>
        <w:wordWrap/>
        <w:overflowPunct/>
        <w:topLinePunct w:val="0"/>
        <w:autoSpaceDE/>
        <w:autoSpaceDN/>
        <w:bidi w:val="0"/>
        <w:adjustRightInd/>
        <w:snapToGrid/>
        <w:spacing w:after="0" w:line="290" w:lineRule="atLeast"/>
        <w:ind w:firstLine="0" w:firstLineChars="0"/>
        <w:jc w:val="center"/>
        <w:textAlignment w:val="auto"/>
        <w:outlineLvl w:val="0"/>
        <w:rPr>
          <w:rFonts w:ascii="Times New Roman" w:hAnsi="Times New Roman" w:eastAsia="微软雅黑"/>
          <w:b/>
          <w:bCs/>
          <w:color w:val="FFFFFF" w:themeColor="background1"/>
          <w:sz w:val="24"/>
          <w:szCs w:val="24"/>
          <w:shd w:val="clear" w:color="auto" w:fill="366091" w:themeFill="accent1" w:themeFillShade="BF"/>
          <w:lang w:eastAsia="zh-CN"/>
          <w14:textFill>
            <w14:solidFill>
              <w14:schemeClr w14:val="bg1"/>
            </w14:solidFill>
          </w14:textFill>
        </w:rPr>
      </w:pPr>
      <w:bookmarkStart w:id="55" w:name="_Toc15015_WPSOffice_Level1"/>
    </w:p>
    <w:p>
      <w:pPr>
        <w:pStyle w:val="55"/>
        <w:keepNext w:val="0"/>
        <w:keepLines w:val="0"/>
        <w:pageBreakBefore w:val="0"/>
        <w:widowControl w:val="0"/>
        <w:kinsoku/>
        <w:wordWrap/>
        <w:overflowPunct/>
        <w:topLinePunct w:val="0"/>
        <w:autoSpaceDE/>
        <w:autoSpaceDN/>
        <w:bidi w:val="0"/>
        <w:adjustRightInd/>
        <w:snapToGrid/>
        <w:spacing w:after="0" w:line="290" w:lineRule="atLeast"/>
        <w:ind w:firstLine="0" w:firstLineChars="0"/>
        <w:jc w:val="center"/>
        <w:textAlignment w:val="auto"/>
        <w:outlineLvl w:val="0"/>
        <w:rPr>
          <w:rFonts w:ascii="Times New Roman" w:hAnsi="Times New Roman" w:eastAsia="微软雅黑"/>
          <w:sz w:val="18"/>
          <w:szCs w:val="18"/>
        </w:rPr>
      </w:pPr>
      <w:bookmarkStart w:id="56" w:name="_Toc15778"/>
      <w:r>
        <w:rPr>
          <w:rFonts w:ascii="Times New Roman" w:hAnsi="Times New Roman" w:eastAsia="微软雅黑"/>
          <w:b/>
          <w:bCs/>
          <w:color w:val="FFFFFF" w:themeColor="background1"/>
          <w:sz w:val="36"/>
          <w:szCs w:val="36"/>
          <w:shd w:val="clear" w:color="auto" w:fill="366091" w:themeFill="accent1" w:themeFillShade="BF"/>
          <w:lang w:eastAsia="zh-CN"/>
          <w14:textFill>
            <w14:solidFill>
              <w14:schemeClr w14:val="bg1"/>
            </w14:solidFill>
          </w14:textFill>
        </w:rPr>
        <w:t>参考文献</w:t>
      </w:r>
      <w:bookmarkEnd w:id="55"/>
      <w:bookmarkEnd w:id="56"/>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Hechtman JF,et al. AKT1 E17K in Colorectal Carcinoma Is Associated with BRAF V600E but Not MSI-H Status: A Clinicopathologic Comparison to PIK3CA Helical and Kinase Domain Mutants. Mol Cancer Res. 2015 Jun;13(6):1003-8.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Hyman DM, et al. AKT Inhibition in Solid Tumors With AKT1 Mutations. J Clin Oncol. 2017 Jul 10;35(20):2251-2259.</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Yang J, et al Pathological Axonal Death through a MAPK Cascade that Triggers a Local Energy Deficit Cell, 2015, 160(1-2): 161-76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Costa C, et al. The impact of EGFR T790M mutations and BIM mRNA expression on outcome in patients with EGFR-mutant NSCLC treated with erlotinib or chemotherapy in the randomized phase III EURTAC trial. Clinical Cancer Research, 2014, 20(7): 2001.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Fukuoka M, et al. Biomarker analyses and ﬁnal overall survival results from a phase III, randomized, open-label, ﬁrst-line study of geﬁtinib versus carboplatin/paclitaxel in clinically selected patients with advanced non–small-cell lung cance.</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Maemondo M, et al. Geﬁtinib or chemotherapy for non–small-cell lung cancer with mutated EGFR. New England Journal of Medicine, 2010, 362(25):2380-2388.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Mitsudomi T, et al. Geﬁtinib versus cisplatin plus docetaxel in patients with non-small-cell lung cancer harbouring mutations of the epidermal growth factor receptor (WJTOG3405): an open label, randomised phase 3 trial. The lancet oncology, 201.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Mitsudomi, et al. Epidermal growth factor receptor in relation to tumor development: EGFR gene and cancer. FEBS journal, 2010, 277(2): 301-308.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Oxnard G R,et al. Brief report: screening for germline EGFR T790M mutations through lung cancer genotyping.Journal of Thoracic Oncology, 2012,7(6): 1049.</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Rosell R, et al. Erlotinib versus standard chemotherapy as ﬁrst-line treatment for European patients with advanced EGFR mutation- positive non-small-cell lung cancer (EURTAC): a multicentre, open-label, randomized phase 3 trial. The lancet oncolo.</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Sequist, et al. Genotypic and histological evolution of lung cancers acquiring resistance to EGFR inhibitors.”Science translational medicine 2011, 3(75):75ra26-75ra26.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Sequist, et al. Phase III study of afatinib or cisplatin plus pemetrexed in patients with metastatic lung adenocarcinoma with EGFR mutations. Journal of Clinical Oncology, 2013, 31(27): 3327-3334.</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Zhou, et al. Erlotinib versus chemotherapy as ﬁrstline treatment for patients with advanced EGFR mutation-positive non-small-cell lung cancer (OPTI-MAL, CTONG-0802): a multicentre, open-label, randomised, phase 3 study. The lancet oncology, 2011.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Su, et al. Pretreatment epidermal growth factor receptor (EGFR) T790M mutation predicts shorter EGFR tyrosine kinase inhibitor response duration in patients with non–small-cell lung cancer. Journal of Clinical Oncology, 2012, 30(4): 433-440.</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Yasuda, et al. EGFR exon 20 insertion mutations in non-small-cell lung cancer: preclinical data and clinical implications.”The lancet oncology, 2012,13(1): e23-e31.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Chen, et al. EGFR mutation heterogeneity and the mixed response to EGFR tyrosine kinase inhibitors of lung adenocarcinomas. The oncologist, 2012,17(7): 978-985.</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Zhou, et al. Erlotinib versus chemotherapy as ﬁrstline treatment for patients with advanced EGFR mutation-positive non-small-cell lung cancer (OPTI-MAL, CTONG-0802): a multicentre, open-label, randomised, phase 3 study. The lancet oncology, 2011.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Soria J C, et al. Phase I safety, pharmacokinetic and pharmacodynamic trial of BMS-599626 (AC480), an oral pan-HER receptor tyrosine kinase inhibitor, in patients with advanced solid tumors. Annals of Oncology, 2011: mdr137.</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Stasi I, et al. Second generation tyrosine kinase inhibitors for the treatment of metastatic non-small-cell lung cancer. Translational Respiratory Medicine.2014, 2(1): 2.</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Majem M, et al. An update on molecularly targeted therapies in second- and third-line treatment in non-small cell lung cancer: focus on EGFR inhibitorsand anti-angiogenic agents. Clinical &amp; Translational Oncology, 2013, 15(5): 343-357.</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Bokemeyer C, et al. Efficacy according to biomarker status of cetuximab plus FOLFOX-4 as ﬁrst-line treatment for metastatic colorectal cancer: the OPUS study. Annals of Oncology, 2011, 22(7): 1535-1546.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De Roock, et al. Effects of KRAS, BRAF, NRAS, and PIK3CA mutations on the efficacy of cetuximab plus chemotherapy in chemotherapy-refractory metastatic colorectal cancer: a retrospective consortium analysis. The lancet oncology, 2010, 11(8): 75.</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Douillard, et al. Randomized, phase III trial of panitumumab with infusional ﬂuorouracil, leucovorin, and oxaliplatin (FOLFOX4) versus FOLFOX4 alone as ﬁrst-line treatment in patients with previously untreated metastatic colorectal cancer.</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Peeters, et al. Randomized phase III study of panitumumab with ﬂuorouracil, leucovorin, and irinotecan (FOLFIRI) compared with FOLFIRI alone as second-line treatment in patients with metastatic colorectal cancer. Journal of Clinical Oncology.</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Van C, et al. Cetuximab plus irinotecan, ﬂuorouracil, and leucovorin as ﬁrst-line treatment for metastatic colorectal cancer: updated analysis of overall survival according to tumor KRAS and BRAF mutation status. Journal of Clinical Oncology.</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Kumar S S, et al. KRAS G13D mutation and sensitivity to cetuximab or panitumumab in a colorectal cancer cell line model [J]. Gastrointestinal cancer research: GCR, 2014, 7(1): 23.</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Tural D, et al. Association KRAS G13D tumor mutated outcome in patients with chemotherapy refractory metastatic colorectal cancer treated with cetuximab [J]. Hepato-gastroenterology, 2012, 60(125): 1035-1040.</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Kishiki T, et al. Impact of genetic proﬁles on the efficacy of anti-EGFR antibodies in metastatic colorectal cancer with KRAS mutation [J]. Oncology reports, 2014, 32(1): 57-64.</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Ascierto Paolo A, et al. MEK162 for patients with advanced melanoma harbouring NRAS or Val600 BRAF mutations: a non- randomised, open-label phase 2 study. The lancet oncology, 2013, 14(3): 249-256.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 xml:space="preserve"> De Mattos-Arruda, et al. Development of molecular biomarkers in individualized treatment of colorectal cancer. Clinical colorectal cancer, 2011, 10(4):279-289.</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De Roock, et al. Effects of KRAS, BRAF, NRAS, and PIK3CA mutations on the efficacy of cetuximab plus chemotherapy in chemotherapy-refractory metastatic colorectal cancer: a retrospective consortium analysis. The lancet oncology, 2010, 11(8): 75.</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Hatzivassiliou, et al. RAF inhibitors prime wild-type RAF to activate the MAPK pathway and enhance growth. Nature, 2010, 464(7287): 431-435.</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Ho, et al. Selumetinib-enhanced radioiodine uptake in advanced thyroid cancer. New England Journal of Medicine, 2013, 368(7): 623-632.</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Nazarian, et al. Melanomas acquire resistance to B-RAF (V600E) inhibition by RTK or NRAS upregulation. Nature, 2010, 468(7326): 973-977.</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Hofman V, et al. Usefulness of Immunocytochemistry for the Detection of the BRAF V600E Mutation in Circulating Tumor Cells from Metastatic Melanoma Patients. Journal of Investigative Dermatology, 2013, 133(5): 1378-1381.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Corcoran R B, et al. EGFR-mediated reactivation of MAPK signaling contributes to insensitivity of BRAF-mutant colorectal cancers to RAF inhibition with vemurafenib. Cancer discovery, 2012, 2(3): 227-235.</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Shi H, et al. Melanoma whole-exome sequencing identiﬁes V600EB-RAF ampliﬁcation mediated acquired B-RAF inhibitor resistance. Nature commu-nications, 2012, 3: 724.</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De Roock W, et al. Effects of KRAS, BRAF, NRAS, and PIK3CA mutations on the efficacy of cetuximab plus chemotherapy in chemotherapy-refractory metastatic colorectal cancer: a retrospective consortium analysis. The lancet oncology, 2010, 11(8).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Flaherty K T, et al. Combined BRAF and MEK inhibition in melanoma with BRAF V600 mutations. New England Journal of Medicine, 2012, 367(18):1694-1703.</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Gautschi O, et al. A patient with BRAF V600E lung adenocarcinoma responding to vemurafenib. Journal of Thoracic Oncology, 2012, 7(10): e23-e24.</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Heidorn, S J, et al. Kinase-dead BRAF and oncogenic RAS cooperate to drive tumor progression through CRAF. Cell, 2010, 140(2): 209-221.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Joensuu H, et al. Vatalanib for metastatic gastrointestinal stromal tumour (GIST) resistant to imatinib: ﬁnal results of a phase II study. British journal of cancer, 2011, 104(11): 1686-1690.</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Kopetz S, et al. Phase II trial of infusional ﬂuorouracil, irinotecan, and bevacizumab for metastatic colorectal cancer: efficacy and circulating angiogenic biomarkers associated with therapeutic resistance. Journal of Clinical Oncology, 2010.</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Prahallad A, et al. Unresponsiveness of colon cancer to BRAF (V600E) inhibition through feedback activation of EGFR. Nature, 2012, 483(7388):100-103.</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Rubinstein J C, et al. Incidence of the V600K mutation among melanoma patients with BRAF mutations, and potential therapeutic response to the specific BRAF inhibitor PLX4032. J Transl Med, 2010, 8(67): 10.1186.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Sen, B, et al. Kinase-impaired BRAF mutations in lung cancer confer sensitivity to dasatinib. Science translational medicine, 2012, 4(136): 136ra70-136ra70.</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Sosman J A, et al. Survival in BRAF V600–mutant advanced melanoma treated with vemurafenib. New England Journal of Medicine, 2012, 366(8):707-714.</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Heinrich M C, et al. Primary and secondary kinase genotypes correlate with the biological and clinical activity of sunitinib in imatinib-resistant gastroin-testinal stromal tumor [J]. Journal of Clinical Oncology, 2008, 26(33): 5352-5359.</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Kindler H L, et al. Sorafenib (SOR) in patients (pts) with imatinib (IM) and sunitinib (SU)-resistant (RES) gastrointestinal stromal tumors (GIST): ﬁnalresults of a University of Chicago Phase II Consortium trial[C]. ASCO Annual Meeting Proce.</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Demetri G D, et al. Efficacy and safety of regorafenib for advanced gastrointestinal stromal tumours after failure of imatinib and sunitinib (GRID): an international, multicentre, randomised, placebo-controlled, phase 3 trial [J]. The Lancet.</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Flaherty K T, et al. Improved survival with MEK inhibition in BRAF-mutated melanoma [J]. New England Journal of Medicine, 2012, 367(2): 107-114.</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Falchook G S, et al. Activity of the oral MEK inhibitor trametinib in patients with advanced melanoma: a phase 1 dose-escalation trial [J]. The lancet oncology, 2012, 13(8): 782-789.</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Long G V, et al. Combined BRAF and MEK inhibition versus BRAF inhibition alone in melanoma [J]. New England Journal of Medicine, 2014, 371(20):1877-1888.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Liao X, et al. Aspirin use, tumor PIK3CA mutation, and colorectal- cancer survival. N Engl J Med, 2012, 367(17): 1596-1606.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Courtney K D, Corcoran R B, Engelman J A. The PI3K pathway as drug target in human cancer [J]. Journal of Clinical Oncology, 2010, 28(6): 1075-1083.</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Sequist L V, et al. Genotypic and histological evolution of lung cancers acquiring resistance to EGFR inhibitors [J]. Science transla- tional medicine, 2011,3(75): 75ra26-75ra26.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Wolff A C, et al. Recommendations for human epidermal growth factor receptor 2 testing in breast cancer: American Society of Clinical Oncology/College of American Pathologists clinical practice guideline update. College of American Pathologists.</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Burstein, et al. Neratinib, an irreversible ErbB receptor tyrosine kinase inhibitor, in patients with advanced ErbB2-positive breast cancer. Journal of clinical oncology, 2010, 28(8): 1301-1307.</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De Greve J, et al. Clinical activity of afatinib (BIBW 2992) in patients with lung adenocarcinoma with mutations in the kinase domain of HER2/neu. Lung Cancer, 2012, 76(1): 123-127.</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Arcila, et al. Prevalence, clinicopathologic associations, and molecular spectrum of ERBB2 (HER2) tyrosine kinase mutations in lung adenocarcinomas.Clinical Cancer Research, 2012, 18(18): 4910-4918.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Julien M, et al. Lung Cancer That Harbors a HER2 Mutation: Epidemiologic Characteristics and Therapeutic Perspectives. JOURNAL OF CLINICAL ONCOLOGY, 2013, 1-8.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Go, et al. High MET gene copy number leads to shorter survival in patients with non-small cell lung cancer. Journal of Thoracic Oncology, 2010, 5(3):305-313.</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Ou, et al. Activity of crizotinib (PF02341066), a dual mesenchymal-epithelial transition (MET) and anaplastic lymphoma kinase (ALK) inhibitor, in a non-small cell lung cancer patient with de novo MET ampliﬁcation. Journal of Thoracic Oncology.</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Sequist, et al. Genotypic and histological evolution of lung cancers acquiring resistance to EGFR inhibitors. Science translational medicine, 2011, 3(75):75ra26-75ra26.</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Tanizaki, et al. MET tyrosine kinase inhibitor crizotinib (PF-02341066) shows differential antitumor effects in non-small cell lung cancer according to MET alterations. Journal of Thoracic Oncology 2011, 6(10): 1624-1631.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Turke Alexa B, et al. Preexistence and Clonal Selection of MET Ampliﬁcation in EGFR Mutant NSCLC. Cancer cell, 2010, 17(1): 77-88.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Oden-Gangloff A, et al. TP53 mutations predict disease control in metastatic colorectal cancer treated with cetuximab-based chemotherapy. Br J Cancer. 2009 Apr 21;100(8):1330-5.</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Wang P, et al. The prognostic value of p53 positive in colorectal cancer: A retrospective cohort study. Tumour Biol. 2017 May;39(5):1010428317703651.</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Ruzzo A,et al. Pharmacogenetic profiling in patients with advanced colorectal cancer treated with first-line FOLFIRI chemotherapy. Pharmacogenomics J. 2008 Aug;8(4):278-88.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Rouits E1, et al. Pharmacokinetic and pharmacogenetic determinants of the activity and toxicity of irinotecan in metastatic colorectal cancer patients. Br J Cancer. 2008 Oct 21;99(8):1239-45.</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Liu CY, et al. UGT1A1*28 polymorphism predicts irinotecan-induced severe toxicities without affecting treatment outcome and survival in patients with metastatic colorectal carcinoma. Cancer. 2008 May 1;112(9):1932-40.</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Kweekel DM, et al. UGT1A1*28 genotype and irinotecan dosage in patients with metastatic colorectal cancer: a Dutch Colorectal Cancer Group study. Br J Cancer. 2008 Jul 22;99(2):275-82.</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Han FF, et al. Associations between UGT1A1*6 or UGT1A1*6/*28 polymorphisms and irinotecan-induced neutropenia in Asian cancer patients. Cancer Chemother Pharmacol. 2014 Apr;73(4):779-88.</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Liu X,et al. Association of UGT1A1*28 polymorphisms with irinotecan-induced toxicities in colorectal cancer: a meta-analysis in Caucasians. Pharmacogenomics J. 2014 Apr;14(2):120-9.</w:t>
      </w:r>
    </w:p>
    <w:p>
      <w:pPr>
        <w:widowControl w:val="0"/>
        <w:numPr>
          <w:ilvl w:val="0"/>
          <w:numId w:val="6"/>
        </w:numPr>
        <w:adjustRightInd w:val="0"/>
        <w:snapToGrid w:val="0"/>
        <w:spacing w:after="0" w:line="360" w:lineRule="auto"/>
        <w:rPr>
          <w:rFonts w:ascii="Times New Roman" w:hAnsi="Times New Roman" w:eastAsia="微软雅黑"/>
          <w:sz w:val="18"/>
          <w:szCs w:val="18"/>
        </w:rPr>
      </w:pPr>
      <w:r>
        <w:rPr>
          <w:rFonts w:ascii="Times New Roman" w:hAnsi="Times New Roman" w:eastAsia="微软雅黑"/>
          <w:sz w:val="18"/>
          <w:szCs w:val="18"/>
        </w:rPr>
        <w:t>Takano M, et al. Impact of UGT1A1 genotype upon toxicities of combination with low-dose irinotecan plus platinum. Asia Pac J Clin Oncol. 2016 Jun;12(2):115-24.</w:t>
      </w:r>
    </w:p>
    <w:p>
      <w:pPr>
        <w:spacing w:before="26"/>
        <w:rPr>
          <w:rFonts w:ascii="Times New Roman" w:hAnsi="Times New Roman" w:eastAsia="微软雅黑"/>
        </w:rPr>
      </w:pPr>
    </w:p>
    <w:p>
      <w:pPr>
        <w:spacing w:before="26"/>
        <w:rPr>
          <w:rFonts w:ascii="Times New Roman" w:hAnsi="Times New Roman" w:eastAsia="微软雅黑"/>
        </w:rPr>
      </w:pPr>
    </w:p>
    <w:p>
      <w:pPr>
        <w:spacing w:before="26"/>
        <w:rPr>
          <w:rFonts w:ascii="Times New Roman" w:hAnsi="Times New Roman" w:eastAsia="微软雅黑"/>
        </w:rPr>
      </w:pPr>
    </w:p>
    <w:sectPr>
      <w:headerReference r:id="rId7" w:type="default"/>
      <w:footerReference r:id="rId8" w:type="default"/>
      <w:pgSz w:w="11900" w:h="16840"/>
      <w:pgMar w:top="1440" w:right="1080" w:bottom="1440" w:left="1080" w:header="720" w:footer="720" w:gutter="0"/>
      <w:pgBorders>
        <w:top w:val="none" w:sz="0" w:space="0"/>
        <w:left w:val="none" w:sz="0" w:space="0"/>
        <w:bottom w:val="none" w:sz="0" w:space="0"/>
        <w:right w:val="none" w:sz="0" w:space="0"/>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MT">
    <w:altName w:val="Arial"/>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9" w:usb3="00000000" w:csb0="000001FF" w:csb1="00000000"/>
  </w:font>
  <w:font w:name="Helvetica Neue">
    <w:altName w:val="Corbel"/>
    <w:panose1 w:val="00000000000000000000"/>
    <w:charset w:val="00"/>
    <w:family w:val="auto"/>
    <w:pitch w:val="default"/>
    <w:sig w:usb0="00000000" w:usb1="00000000" w:usb2="00000010" w:usb3="00000000" w:csb0="00000001" w:csb1="00000000"/>
  </w:font>
  <w:font w:name="font-weight : 400">
    <w:altName w:val="Calibri"/>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-3810</wp:posOffset>
              </wp:positionV>
              <wp:extent cx="6228080" cy="0"/>
              <wp:effectExtent l="0" t="4445" r="1270" b="5080"/>
              <wp:wrapNone/>
              <wp:docPr id="31"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3pt;height:0pt;width:490.4pt;mso-position-horizontal:center;mso-position-horizontal-relative:margin;z-index:251660288;mso-width-relative:page;mso-height-relative:page;" filled="f" stroked="t" coordsize="21600,21600" o:gfxdata="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jmlBl0gAAAAQBAAAP&#10;AAAAAAAAAAEAIAAAACIAAABkcnMvZG93bnJldi54bWxQSwECFAAUAAAACACHTuJAFTTBbOUBAACs&#10;AwAADgAAAAAAAAABACAAAAAhAQAAZHJzL2Uyb0RvYy54bWxQSwUGAAAAAAYABgBZAQAAe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pPr>
                            <w:pStyle w:val="16"/>
                            <w:tabs>
                              <w:tab w:val="center" w:pos="4153"/>
                              <w:tab w:val="right" w:pos="8306"/>
                            </w:tabs>
                            <w:rPr>
                              <w:lang w:eastAsia="zh-CN"/>
                            </w:rPr>
                          </w:pPr>
                        </w:p>
                      </w:txbxContent>
                    </wps:txbx>
                    <wps:bodyPr vert="horz" wrap="none" lIns="0" tIns="0" rIns="0" bIns="0" anchor="t" upright="1">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0lY7tAAAAAFAQAADwAAAAAA&#10;AAABACAAAAAiAAAAZHJzL2Rvd25yZXYueG1sUEsBAhQAFAAAAAgAh07iQCpW/6ziAQAAugMAAA4A&#10;AAAAAAAAAQAgAAAAHwEAAGRycy9lMm9Eb2MueG1sUEsFBgAAAAAGAAYAWQEAAHMFAAAAAA==&#10;">
              <v:fill on="f" focussize="0,0"/>
              <v:stroke on="f" weight="0.5pt"/>
              <v:imagedata o:title=""/>
              <o:lock v:ext="edit" aspectratio="f"/>
              <v:textbox inset="0mm,0mm,0mm,0mm" style="mso-fit-shape-to-text:t;">
                <w:txbxContent>
                  <w:p>
                    <w:pPr>
                      <w:pStyle w:val="16"/>
                      <w:tabs>
                        <w:tab w:val="center" w:pos="4153"/>
                        <w:tab w:val="right" w:pos="8306"/>
                      </w:tabs>
                      <w:rPr>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7282152"/>
    </w:sdtPr>
    <w:sdtContent>
      <w:p>
        <w:pPr>
          <w:pStyle w:val="16"/>
          <w:keepNext w:val="0"/>
          <w:keepLines w:val="0"/>
          <w:pageBreakBefore w:val="0"/>
          <w:widowControl w:val="0"/>
          <w:kinsoku/>
          <w:wordWrap/>
          <w:overflowPunct/>
          <w:topLinePunct w:val="0"/>
          <w:bidi w:val="0"/>
          <w:adjustRightInd/>
          <w:snapToGrid w:val="0"/>
          <w:spacing w:after="0" w:line="260" w:lineRule="auto"/>
          <w:jc w:val="center"/>
          <w:textAlignment w:val="auto"/>
        </w:pPr>
        <w:r>
          <w:fldChar w:fldCharType="begin"/>
        </w:r>
        <w:r>
          <w:instrText xml:space="preserve">PAGE   \* MERGEFORMAT</w:instrText>
        </w:r>
        <w:r>
          <w:fldChar w:fldCharType="separate"/>
        </w:r>
        <w:r>
          <w:rPr>
            <w:lang w:val="zh-CN" w:eastAsia="zh-CN"/>
          </w:rPr>
          <w:t>2</w:t>
        </w:r>
        <w:r>
          <w:fldChar w:fldCharType="end"/>
        </w:r>
      </w:p>
    </w:sdtContent>
  </w:sdt>
  <w:p>
    <w:pPr>
      <w:spacing w:line="14" w:lineRule="auto"/>
      <w:rPr>
        <w:sz w:val="20"/>
        <w:szCs w:val="20"/>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-255905</wp:posOffset>
              </wp:positionV>
              <wp:extent cx="6228080" cy="0"/>
              <wp:effectExtent l="0" t="4445" r="1270" b="5080"/>
              <wp:wrapNone/>
              <wp:docPr id="33"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6280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20.15pt;height:0pt;width:490.4pt;mso-position-horizontal:center;mso-position-horizontal-relative:margin;z-index:251661312;mso-width-relative:page;mso-height-relative:page;" filled="f" stroked="t" coordsize="21600,21600" o:gfxdata="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f7d0z1QAAAAgB&#10;AAAPAAAAAAAAAAEAIAAAACIAAABkcnMvZG93bnJldi54bWxQSwECFAAUAAAACACHTuJAM8KUvOUB&#10;AACsAwAADgAAAAAAAAABACAAAAAkAQAAZHJzL2Uyb0RvYy54bWxQSwUGAAAAAAYABgBZAQAAewUA&#10;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pPr w:leftFromText="180" w:rightFromText="180" w:vertAnchor="text" w:horzAnchor="page" w:tblpX="1226" w:tblpY="-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6"/>
      <w:gridCol w:w="2475"/>
      <w:gridCol w:w="32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5" w:hRule="atLeast"/>
      </w:trPr>
      <w:tc>
        <w:tcPr>
          <w:tcW w:w="3956" w:type="dxa"/>
        </w:tcPr>
        <w:p>
          <w:pPr>
            <w:spacing w:after="0" w:line="240" w:lineRule="auto"/>
            <w:rPr>
              <w:kern w:val="2"/>
            </w:rPr>
          </w:pPr>
          <w:r>
            <w:rPr>
              <w:rFonts w:eastAsia="Calibri"/>
              <w:kern w:val="2"/>
            </w:rPr>
            <mc:AlternateContent>
              <mc:Choice Requires="wpg">
                <w:drawing>
                  <wp:anchor distT="0" distB="0" distL="114300" distR="114300" simplePos="0" relativeHeight="251662336" behindDoc="1" locked="0" layoutInCell="1" allowOverlap="1">
                    <wp:simplePos x="0" y="0"/>
                    <wp:positionH relativeFrom="margin">
                      <wp:posOffset>-63500</wp:posOffset>
                    </wp:positionH>
                    <wp:positionV relativeFrom="paragraph">
                      <wp:posOffset>520065</wp:posOffset>
                    </wp:positionV>
                    <wp:extent cx="6196965" cy="33020"/>
                    <wp:effectExtent l="0" t="4445" r="635" b="26035"/>
                    <wp:wrapNone/>
                    <wp:docPr id="58" name="组合 1"/>
                    <wp:cNvGraphicFramePr/>
                    <a:graphic xmlns:a="http://schemas.openxmlformats.org/drawingml/2006/main">
                      <a:graphicData uri="http://schemas.microsoft.com/office/word/2010/wordprocessingGroup">
                        <wpg:wgp>
                          <wpg:cNvGrpSpPr/>
                          <wpg:grpSpPr>
                            <a:xfrm>
                              <a:off x="0" y="0"/>
                              <a:ext cx="6197238" cy="33020"/>
                              <a:chOff x="1133" y="-1520"/>
                              <a:chExt cx="9645" cy="52"/>
                            </a:xfrm>
                          </wpg:grpSpPr>
                          <wpg:grpSp>
                            <wpg:cNvPr id="59" name="组合 2"/>
                            <wpg:cNvGrpSpPr/>
                            <wpg:grpSpPr>
                              <a:xfrm>
                                <a:off x="1133" y="-1520"/>
                                <a:ext cx="9634" cy="2"/>
                                <a:chOff x="1133" y="-1520"/>
                                <a:chExt cx="9634" cy="2"/>
                              </a:xfrm>
                            </wpg:grpSpPr>
                            <wps:wsp>
                              <wps:cNvPr id="21"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60" name="组合 4"/>
                            <wpg:cNvGrpSpPr/>
                            <wpg:grpSpPr>
                              <a:xfrm>
                                <a:off x="1144" y="-1468"/>
                                <a:ext cx="9634" cy="0"/>
                                <a:chOff x="1144" y="-1468"/>
                                <a:chExt cx="9634" cy="0"/>
                              </a:xfrm>
                            </wpg:grpSpPr>
                            <wps:wsp>
                              <wps:cNvPr id="23" name="任意多边形 5"/>
                              <wps:cNvSpPr/>
                              <wps:spPr>
                                <a:xfrm>
                                  <a:off x="1144"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left:-5pt;margin-top:40.95pt;height:2.6pt;width:487.95pt;mso-position-horizontal-relative:margin;z-index:-251654144;mso-width-relative:page;mso-height-relative:page;" coordorigin="1133,-1520" coordsize="9645,52" o:gfxdata="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">
                    <o:lock v:ext="edit" aspectratio="f"/>
                    <v:group id="组合 2" o:spid="_x0000_s1026" o:spt="203" style="position:absolute;left:1133;top:-1520;height:2;width:9634;" coordorigin="1133,-1520" coordsize="9634,2"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shape id="任意多边形 3" o:spid="_x0000_s1026" o:spt="100" style="position:absolute;left:1133;top:-1520;height:0;width:9634;" filled="f" stroked="t" coordsize="9634,2" o:gfxdata="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GR4ErsAAADb&#10;AAAADwAAAAAAAAABACAAAAAiAAAAZHJzL2Rvd25yZXYueG1sUEsBAhQAFAAAAAgAh07iQDMvBZ47&#10;AAAAOQAAABAAAAAAAAAAAQAgAAAACgEAAGRycy9zaGFwZXhtbC54bWxQSwUGAAAAAAYABgBbAQAA&#10;tAMAAAAA&#10;" path="m0,0l9634,0e">
                        <v:fill on="f" focussize="0,0"/>
                        <v:stroke weight="0.298740157480315pt" color="#001639" joinstyle="round"/>
                        <v:imagedata o:title=""/>
                        <o:lock v:ext="edit" aspectratio="f"/>
                      </v:shape>
                    </v:group>
                    <v:group id="组合 4" o:spid="_x0000_s1026" o:spt="203" style="position:absolute;left:1144;top:-1468;height:0;width:9634;" coordorigin="1144,-1468" coordsize="9634,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任意多边形 5" o:spid="_x0000_s1026" o:spt="100" style="position:absolute;left:1144;top:-1468;height:0;width:9634;" filled="f" stroked="t" coordsize="9634,2" o:gfxdata="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WM7S5AAAA2wAA&#10;AA8AAAAAAAAAAQAgAAAAIgAAAGRycy9kb3ducmV2LnhtbFBLAQIUABQAAAAIAIdO4kAzLwWeOwAA&#10;ADkAAAAQAAAAAAAAAAEAIAAAAAgBAABkcnMvc2hhcGV4bWwueG1sUEsFBgAAAAAGAAYAWwEAALID&#10;AAAAAA==&#10;" path="m0,0l9634,0e">
                        <v:fill on="f" focussize="0,0"/>
                        <v:stroke weight="2.98740157480315pt" color="#001639" joinstyle="round"/>
                        <v:imagedata o:title=""/>
                        <o:lock v:ext="edit" aspectratio="f"/>
                      </v:shape>
                    </v:group>
                  </v:group>
                </w:pict>
              </mc:Fallback>
            </mc:AlternateContent>
          </w:r>
          <w:r>
            <w:rPr>
              <w:rFonts w:hint="eastAsia"/>
              <w:kern w:val="2"/>
            </w:rPr>
            <w:drawing>
              <wp:inline distT="0" distB="0" distL="114300" distR="114300">
                <wp:extent cx="786765" cy="566420"/>
                <wp:effectExtent l="0" t="0" r="0" b="0"/>
                <wp:docPr id="61" name="图片 61" descr="南大附二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南大附二logo"/>
                        <pic:cNvPicPr>
                          <a:picLocks noChangeAspect="1"/>
                        </pic:cNvPicPr>
                      </pic:nvPicPr>
                      <pic:blipFill>
                        <a:blip r:embed="rId1"/>
                        <a:stretch>
                          <a:fillRect/>
                        </a:stretch>
                      </pic:blipFill>
                      <pic:spPr>
                        <a:xfrm>
                          <a:off x="0" y="0"/>
                          <a:ext cx="786765" cy="566420"/>
                        </a:xfrm>
                        <a:prstGeom prst="rect">
                          <a:avLst/>
                        </a:prstGeom>
                      </pic:spPr>
                    </pic:pic>
                  </a:graphicData>
                </a:graphic>
              </wp:inline>
            </w:drawing>
          </w:r>
        </w:p>
      </w:tc>
      <w:tc>
        <w:tcPr>
          <w:tcW w:w="2475" w:type="dxa"/>
        </w:tcPr>
        <w:p>
          <w:pPr>
            <w:spacing w:line="14" w:lineRule="auto"/>
            <w:rPr>
              <w:rFonts w:eastAsia="Calibri"/>
              <w:kern w:val="2"/>
            </w:rPr>
          </w:pPr>
        </w:p>
      </w:tc>
      <w:tc>
        <w:tcPr>
          <w:tcW w:w="3276" w:type="dxa"/>
        </w:tcPr>
        <w:p>
          <w:pPr>
            <w:spacing w:line="14" w:lineRule="auto"/>
            <w:rPr>
              <w:rFonts w:eastAsia="Calibri"/>
              <w:kern w:val="2"/>
            </w:rPr>
          </w:pPr>
        </w:p>
        <w:p>
          <w:pPr>
            <w:ind w:firstLine="398"/>
            <w:jc w:val="right"/>
            <w:rPr>
              <w:kern w:val="2"/>
            </w:rPr>
          </w:pPr>
          <w:r>
            <w:rPr>
              <w:rFonts w:hint="eastAsia" w:ascii="微软雅黑" w:hAnsi="微软雅黑" w:eastAsia="微软雅黑" w:cs="微软雅黑"/>
              <w:kern w:val="2"/>
              <w:sz w:val="28"/>
              <w:szCs w:val="28"/>
            </w:rPr>
            <w:t>姓名：</w:t>
          </w:r>
          <w:r>
            <w:rPr>
              <w:rFonts w:hint="eastAsia" w:eastAsia="微软雅黑" w:cs="微软雅黑"/>
              <w:kern w:val="2"/>
              <w:sz w:val="28"/>
              <w:szCs w:val="28"/>
            </w:rPr>
            <w:t>{{ client }}</w:t>
          </w:r>
        </w:p>
      </w:tc>
    </w:tr>
  </w:tbl>
  <w:p>
    <w:pPr>
      <w:tabs>
        <w:tab w:val="center" w:pos="4950"/>
      </w:tabs>
      <w:spacing w:line="14" w:lineRule="auto"/>
      <w:rPr>
        <w:sz w:val="20"/>
        <w:szCs w:val="20"/>
      </w:rPr>
    </w:pPr>
  </w:p>
  <w:p>
    <w:pPr>
      <w:spacing w:line="14" w:lineRule="auto"/>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pPr w:leftFromText="180" w:rightFromText="180" w:vertAnchor="text" w:horzAnchor="page" w:tblpX="1274" w:tblpY="-15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6"/>
      <w:gridCol w:w="2475"/>
      <w:gridCol w:w="31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956" w:type="dxa"/>
        </w:tcPr>
        <w:p>
          <w:pPr>
            <w:spacing w:line="14" w:lineRule="auto"/>
            <w:rPr>
              <w:rFonts w:eastAsia="Calibri"/>
              <w:kern w:val="2"/>
            </w:rPr>
          </w:pPr>
          <w:r>
            <w:rPr>
              <w:rFonts w:eastAsia="Calibri"/>
              <w:kern w:val="2"/>
            </w:rPr>
            <mc:AlternateContent>
              <mc:Choice Requires="wpg">
                <w:drawing>
                  <wp:anchor distT="0" distB="0" distL="114300" distR="114300" simplePos="0" relativeHeight="251663360" behindDoc="1" locked="0" layoutInCell="1" allowOverlap="1">
                    <wp:simplePos x="0" y="0"/>
                    <wp:positionH relativeFrom="margin">
                      <wp:posOffset>-158750</wp:posOffset>
                    </wp:positionH>
                    <wp:positionV relativeFrom="paragraph">
                      <wp:posOffset>519430</wp:posOffset>
                    </wp:positionV>
                    <wp:extent cx="6228080" cy="54610"/>
                    <wp:effectExtent l="0" t="2540" r="0" b="3810"/>
                    <wp:wrapNone/>
                    <wp:docPr id="30"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34" name="组合 2"/>
                            <wpg:cNvGrpSpPr/>
                            <wpg:grpSpPr>
                              <a:xfrm>
                                <a:off x="1133" y="-1520"/>
                                <a:ext cx="9634" cy="2"/>
                                <a:chOff x="1133" y="-1520"/>
                                <a:chExt cx="9634" cy="2"/>
                              </a:xfrm>
                            </wpg:grpSpPr>
                            <wps:wsp>
                              <wps:cNvPr id="16"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35" name="组合 4"/>
                            <wpg:cNvGrpSpPr/>
                            <wpg:grpSpPr>
                              <a:xfrm>
                                <a:off x="1133" y="-1468"/>
                                <a:ext cx="9634" cy="2"/>
                                <a:chOff x="1133" y="-1468"/>
                                <a:chExt cx="9634" cy="2"/>
                              </a:xfrm>
                            </wpg:grpSpPr>
                            <wps:wsp>
                              <wps:cNvPr id="18"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left:-12.5pt;margin-top:40.9pt;height:4.3pt;width:490.4pt;mso-position-horizontal-relative:margin;z-index:-251653120;mso-width-relative:page;mso-height-relative:page;" coordorigin="1103,-1523" coordsize="9693,86" o:gfxdata="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I4bZrrZAAAA&#10;CQEAAA8AAAAAAAAAAQAgAAAAIgAAAGRycy9kb3ducmV2LnhtbFBLAQIUABQAAAAIAIdO4kB95zht&#10;OQMAAHALAAAOAAAAAAAAAAEAIAAAACgBAABkcnMvZTJvRG9jLnhtbFBLBQYAAAAABgAGAFkBAADT&#10;BgAAAAA=&#10;">
                    <o:lock v:ext="edit" aspectratio="f"/>
                    <v:group id="组合 2" o:spid="_x0000_s1026" o:spt="203" style="position:absolute;left:1133;top:-1520;height:2;width:9634;" coordorigin="1133,-1520" coordsize="9634,2"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任意多边形 3" o:spid="_x0000_s1026" o:spt="100" style="position:absolute;left:1133;top:-1520;height:0;width:9634;" filled="f" stroked="t" coordsize="9634,2" o:gfxdata="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hKtu5AAAA2wAA&#10;AA8AAAAAAAAAAQAgAAAAIgAAAGRycy9kb3ducmV2LnhtbFBLAQIUABQAAAAIAIdO4kAzLwWeOwAA&#10;ADkAAAAQAAAAAAAAAAEAIAAAAAgBAABkcnMvc2hhcGV4bWwueG1sUEsFBgAAAAAGAAYAWwEAALID&#10;AA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任意多边形 5" o:spid="_x0000_s1026" o:spt="100" style="position:absolute;left:1133;top:-1468;height:0;width:9634;" filled="f" stroked="t" coordsize="9634,2" o:gfxdata="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5reLsAAADb&#10;AAAADwAAAAAAAAABACAAAAAiAAAAZHJzL2Rvd25yZXYueG1sUEsBAhQAFAAAAAgAh07iQDMvBZ47&#10;AAAAOQAAABAAAAAAAAAAAQAgAAAACgEAAGRycy9zaGFwZXhtbC54bWxQSwUGAAAAAAYABgBbAQAA&#10;tAMAAAAA&#10;" path="m0,0l9634,0e">
                        <v:fill on="f" focussize="0,0"/>
                        <v:stroke weight="2.98740157480315pt" color="#001639" joinstyle="round"/>
                        <v:imagedata o:title=""/>
                        <o:lock v:ext="edit" aspectratio="f"/>
                      </v:shape>
                    </v:group>
                  </v:group>
                </w:pict>
              </mc:Fallback>
            </mc:AlternateContent>
          </w:r>
          <w:r>
            <w:rPr>
              <w:rFonts w:eastAsia="Calibri"/>
              <w:kern w:val="2"/>
            </w:rPr>
            <w:drawing>
              <wp:anchor distT="0" distB="0" distL="114300" distR="114300" simplePos="0" relativeHeight="251664384" behindDoc="0" locked="0" layoutInCell="1" allowOverlap="1">
                <wp:simplePos x="0" y="0"/>
                <wp:positionH relativeFrom="column">
                  <wp:posOffset>0</wp:posOffset>
                </wp:positionH>
                <wp:positionV relativeFrom="paragraph">
                  <wp:posOffset>-131445</wp:posOffset>
                </wp:positionV>
                <wp:extent cx="765810" cy="551180"/>
                <wp:effectExtent l="0" t="0" r="0" b="0"/>
                <wp:wrapSquare wrapText="bothSides"/>
                <wp:docPr id="62" name="图片 62" descr="南大附二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南大附二logo"/>
                        <pic:cNvPicPr>
                          <a:picLocks noChangeAspect="1"/>
                        </pic:cNvPicPr>
                      </pic:nvPicPr>
                      <pic:blipFill>
                        <a:blip r:embed="rId1"/>
                        <a:stretch>
                          <a:fillRect/>
                        </a:stretch>
                      </pic:blipFill>
                      <pic:spPr>
                        <a:xfrm>
                          <a:off x="0" y="0"/>
                          <a:ext cx="765810" cy="551180"/>
                        </a:xfrm>
                        <a:prstGeom prst="rect">
                          <a:avLst/>
                        </a:prstGeom>
                      </pic:spPr>
                    </pic:pic>
                  </a:graphicData>
                </a:graphic>
              </wp:anchor>
            </w:drawing>
          </w:r>
        </w:p>
      </w:tc>
      <w:tc>
        <w:tcPr>
          <w:tcW w:w="2475" w:type="dxa"/>
        </w:tcPr>
        <w:p>
          <w:pPr>
            <w:spacing w:line="14" w:lineRule="auto"/>
            <w:rPr>
              <w:rFonts w:eastAsia="Calibri"/>
              <w:kern w:val="2"/>
            </w:rPr>
          </w:pPr>
        </w:p>
      </w:tc>
      <w:tc>
        <w:tcPr>
          <w:tcW w:w="3113" w:type="dxa"/>
        </w:tcPr>
        <w:p>
          <w:pPr>
            <w:spacing w:line="14" w:lineRule="auto"/>
            <w:rPr>
              <w:rFonts w:eastAsia="Calibri"/>
              <w:kern w:val="2"/>
            </w:rPr>
          </w:pPr>
        </w:p>
        <w:p>
          <w:pPr>
            <w:ind w:firstLine="398"/>
            <w:jc w:val="right"/>
            <w:rPr>
              <w:kern w:val="2"/>
            </w:rPr>
          </w:pPr>
          <w:r>
            <w:rPr>
              <w:rFonts w:hint="eastAsia" w:ascii="微软雅黑" w:hAnsi="微软雅黑" w:eastAsia="微软雅黑" w:cs="微软雅黑"/>
              <w:kern w:val="2"/>
              <w:sz w:val="28"/>
              <w:szCs w:val="28"/>
            </w:rPr>
            <w:t>姓名：</w:t>
          </w:r>
          <w:r>
            <w:rPr>
              <w:rFonts w:hint="eastAsia" w:eastAsia="微软雅黑" w:cs="微软雅黑"/>
              <w:kern w:val="2"/>
              <w:sz w:val="28"/>
              <w:szCs w:val="28"/>
            </w:rPr>
            <w:t>{{ client }}</w:t>
          </w:r>
        </w:p>
      </w:tc>
    </w:tr>
  </w:tbl>
  <w:p>
    <w:pPr>
      <w:widowControl w:val="0"/>
      <w:spacing w:before="120" w:beforeLines="50"/>
      <w:jc w:val="center"/>
      <w:rPr>
        <w:rFonts w:ascii="宋体" w:hAnsi="宋体" w:cs="宋体"/>
        <w:color w:val="7F7F7F"/>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E5C786"/>
    <w:multiLevelType w:val="singleLevel"/>
    <w:tmpl w:val="CAE5C786"/>
    <w:lvl w:ilvl="0" w:tentative="0">
      <w:start w:val="1"/>
      <w:numFmt w:val="decimal"/>
      <w:lvlText w:val="%1."/>
      <w:lvlJc w:val="left"/>
      <w:pPr>
        <w:ind w:left="425" w:hanging="425"/>
      </w:pPr>
      <w:rPr>
        <w:rFonts w:hint="default"/>
      </w:rPr>
    </w:lvl>
  </w:abstractNum>
  <w:abstractNum w:abstractNumId="1">
    <w:nsid w:val="CDF7081B"/>
    <w:multiLevelType w:val="multilevel"/>
    <w:tmpl w:val="CDF708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A5F8AA2"/>
    <w:multiLevelType w:val="singleLevel"/>
    <w:tmpl w:val="2A5F8AA2"/>
    <w:lvl w:ilvl="0" w:tentative="0">
      <w:start w:val="1"/>
      <w:numFmt w:val="decimal"/>
      <w:lvlText w:val="%1."/>
      <w:lvlJc w:val="left"/>
      <w:pPr>
        <w:ind w:left="425" w:hanging="425"/>
      </w:pPr>
      <w:rPr>
        <w:rFonts w:hint="default"/>
      </w:rPr>
    </w:lvl>
  </w:abstractNum>
  <w:abstractNum w:abstractNumId="3">
    <w:nsid w:val="304226B3"/>
    <w:multiLevelType w:val="singleLevel"/>
    <w:tmpl w:val="304226B3"/>
    <w:lvl w:ilvl="0" w:tentative="0">
      <w:start w:val="1"/>
      <w:numFmt w:val="decimal"/>
      <w:suff w:val="space"/>
      <w:lvlText w:val="%1."/>
      <w:lvlJc w:val="left"/>
      <w:rPr>
        <w:rFonts w:hint="default" w:ascii="Times New Roman" w:hAnsi="Times New Roman" w:cs="Times New Roman"/>
        <w:sz w:val="30"/>
        <w:szCs w:val="30"/>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3F6C5B55"/>
    <w:multiLevelType w:val="multilevel"/>
    <w:tmpl w:val="3F6C5B5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3"/>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ZlOGUwYjNlOThkNTAxYjk5NjQ2Y2IzOGVkM2YwYTcifQ=="/>
  </w:docVars>
  <w:rsids>
    <w:rsidRoot w:val="00172A27"/>
    <w:rsid w:val="000061D8"/>
    <w:rsid w:val="00041814"/>
    <w:rsid w:val="000474D7"/>
    <w:rsid w:val="00080A2F"/>
    <w:rsid w:val="00097159"/>
    <w:rsid w:val="000A2415"/>
    <w:rsid w:val="000A5330"/>
    <w:rsid w:val="000A7BCB"/>
    <w:rsid w:val="000E1441"/>
    <w:rsid w:val="000E5E43"/>
    <w:rsid w:val="00107EE9"/>
    <w:rsid w:val="00117B2E"/>
    <w:rsid w:val="00151F44"/>
    <w:rsid w:val="00153EFA"/>
    <w:rsid w:val="00155D08"/>
    <w:rsid w:val="001671D4"/>
    <w:rsid w:val="00172A27"/>
    <w:rsid w:val="00187395"/>
    <w:rsid w:val="001C16A7"/>
    <w:rsid w:val="001C3BC5"/>
    <w:rsid w:val="001C69B6"/>
    <w:rsid w:val="001D3E48"/>
    <w:rsid w:val="001E47F3"/>
    <w:rsid w:val="001F6383"/>
    <w:rsid w:val="0020345A"/>
    <w:rsid w:val="00204D32"/>
    <w:rsid w:val="00221013"/>
    <w:rsid w:val="00225D72"/>
    <w:rsid w:val="00263564"/>
    <w:rsid w:val="00264571"/>
    <w:rsid w:val="00266037"/>
    <w:rsid w:val="00277BA8"/>
    <w:rsid w:val="0028386C"/>
    <w:rsid w:val="002A2EB1"/>
    <w:rsid w:val="002A4A5E"/>
    <w:rsid w:val="002E0315"/>
    <w:rsid w:val="002E789E"/>
    <w:rsid w:val="003056C9"/>
    <w:rsid w:val="00313480"/>
    <w:rsid w:val="0032290D"/>
    <w:rsid w:val="00325812"/>
    <w:rsid w:val="00326714"/>
    <w:rsid w:val="003359DD"/>
    <w:rsid w:val="00341971"/>
    <w:rsid w:val="003442D5"/>
    <w:rsid w:val="00351C1B"/>
    <w:rsid w:val="0038535A"/>
    <w:rsid w:val="00387D71"/>
    <w:rsid w:val="00393527"/>
    <w:rsid w:val="003A0498"/>
    <w:rsid w:val="003B0F44"/>
    <w:rsid w:val="003B1689"/>
    <w:rsid w:val="003C33FE"/>
    <w:rsid w:val="0041729D"/>
    <w:rsid w:val="00417745"/>
    <w:rsid w:val="004A16B7"/>
    <w:rsid w:val="004B5C51"/>
    <w:rsid w:val="004B6AD8"/>
    <w:rsid w:val="004C3ED3"/>
    <w:rsid w:val="004C7A64"/>
    <w:rsid w:val="004E5F5C"/>
    <w:rsid w:val="004F35B2"/>
    <w:rsid w:val="005014CC"/>
    <w:rsid w:val="005022D1"/>
    <w:rsid w:val="0050324A"/>
    <w:rsid w:val="005042BA"/>
    <w:rsid w:val="00531CB1"/>
    <w:rsid w:val="00561FB0"/>
    <w:rsid w:val="00565183"/>
    <w:rsid w:val="00567E29"/>
    <w:rsid w:val="00571286"/>
    <w:rsid w:val="00581F02"/>
    <w:rsid w:val="00596AD0"/>
    <w:rsid w:val="005C537A"/>
    <w:rsid w:val="005C5BB8"/>
    <w:rsid w:val="005E1B79"/>
    <w:rsid w:val="005F444D"/>
    <w:rsid w:val="0060061A"/>
    <w:rsid w:val="006115D7"/>
    <w:rsid w:val="0061758E"/>
    <w:rsid w:val="00623BF1"/>
    <w:rsid w:val="00641C63"/>
    <w:rsid w:val="00661FA2"/>
    <w:rsid w:val="00682CC0"/>
    <w:rsid w:val="006852C8"/>
    <w:rsid w:val="00694DB4"/>
    <w:rsid w:val="006A24BE"/>
    <w:rsid w:val="006A5006"/>
    <w:rsid w:val="006A7B1E"/>
    <w:rsid w:val="006C15C9"/>
    <w:rsid w:val="006D43F3"/>
    <w:rsid w:val="006F0029"/>
    <w:rsid w:val="0074412C"/>
    <w:rsid w:val="007475C7"/>
    <w:rsid w:val="0075323E"/>
    <w:rsid w:val="00766B6C"/>
    <w:rsid w:val="007761D9"/>
    <w:rsid w:val="00783BBC"/>
    <w:rsid w:val="00792D89"/>
    <w:rsid w:val="0079441E"/>
    <w:rsid w:val="007A364B"/>
    <w:rsid w:val="007C266B"/>
    <w:rsid w:val="007C76FE"/>
    <w:rsid w:val="0080791D"/>
    <w:rsid w:val="00814200"/>
    <w:rsid w:val="00854563"/>
    <w:rsid w:val="008572C7"/>
    <w:rsid w:val="008A180C"/>
    <w:rsid w:val="008F22BA"/>
    <w:rsid w:val="008F6F53"/>
    <w:rsid w:val="00904D49"/>
    <w:rsid w:val="009146B4"/>
    <w:rsid w:val="0093248C"/>
    <w:rsid w:val="0093529B"/>
    <w:rsid w:val="009422FA"/>
    <w:rsid w:val="00953142"/>
    <w:rsid w:val="009627AB"/>
    <w:rsid w:val="00972CA8"/>
    <w:rsid w:val="009741D0"/>
    <w:rsid w:val="00975366"/>
    <w:rsid w:val="0099309C"/>
    <w:rsid w:val="009A3875"/>
    <w:rsid w:val="009A4443"/>
    <w:rsid w:val="009C01A4"/>
    <w:rsid w:val="009D79FA"/>
    <w:rsid w:val="00A40B6C"/>
    <w:rsid w:val="00A445A2"/>
    <w:rsid w:val="00A44752"/>
    <w:rsid w:val="00A45150"/>
    <w:rsid w:val="00A45A4C"/>
    <w:rsid w:val="00A6188C"/>
    <w:rsid w:val="00A6200C"/>
    <w:rsid w:val="00AA2746"/>
    <w:rsid w:val="00AA3230"/>
    <w:rsid w:val="00AA5B0F"/>
    <w:rsid w:val="00AB2676"/>
    <w:rsid w:val="00AB2B86"/>
    <w:rsid w:val="00AE0832"/>
    <w:rsid w:val="00B05CDA"/>
    <w:rsid w:val="00B153BB"/>
    <w:rsid w:val="00B311D2"/>
    <w:rsid w:val="00B47441"/>
    <w:rsid w:val="00B74098"/>
    <w:rsid w:val="00B83187"/>
    <w:rsid w:val="00BA3618"/>
    <w:rsid w:val="00BB1E84"/>
    <w:rsid w:val="00BB7CA8"/>
    <w:rsid w:val="00BD0344"/>
    <w:rsid w:val="00BE2FD9"/>
    <w:rsid w:val="00BF1080"/>
    <w:rsid w:val="00BF4AB4"/>
    <w:rsid w:val="00C02356"/>
    <w:rsid w:val="00C07E9E"/>
    <w:rsid w:val="00C273C4"/>
    <w:rsid w:val="00C4698A"/>
    <w:rsid w:val="00C81CF2"/>
    <w:rsid w:val="00C84D4A"/>
    <w:rsid w:val="00CA4B61"/>
    <w:rsid w:val="00CC0E68"/>
    <w:rsid w:val="00CE29C7"/>
    <w:rsid w:val="00CE344E"/>
    <w:rsid w:val="00D0760F"/>
    <w:rsid w:val="00D15A0B"/>
    <w:rsid w:val="00D74BD1"/>
    <w:rsid w:val="00DA20DD"/>
    <w:rsid w:val="00DC1A46"/>
    <w:rsid w:val="00E058A0"/>
    <w:rsid w:val="00E43327"/>
    <w:rsid w:val="00E46AD2"/>
    <w:rsid w:val="00E511C9"/>
    <w:rsid w:val="00E5387F"/>
    <w:rsid w:val="00E63463"/>
    <w:rsid w:val="00E81CFE"/>
    <w:rsid w:val="00EA015E"/>
    <w:rsid w:val="00EA1524"/>
    <w:rsid w:val="00EB1448"/>
    <w:rsid w:val="00ED57B8"/>
    <w:rsid w:val="00EE5541"/>
    <w:rsid w:val="00F0347C"/>
    <w:rsid w:val="00F135F5"/>
    <w:rsid w:val="00F30BEB"/>
    <w:rsid w:val="00F66E09"/>
    <w:rsid w:val="00FA0D8D"/>
    <w:rsid w:val="00FB2741"/>
    <w:rsid w:val="00FC30B4"/>
    <w:rsid w:val="00FC5C5A"/>
    <w:rsid w:val="00FD34B8"/>
    <w:rsid w:val="00FD40E2"/>
    <w:rsid w:val="00FD4DAB"/>
    <w:rsid w:val="00FD71D6"/>
    <w:rsid w:val="00FE7618"/>
    <w:rsid w:val="010E60C9"/>
    <w:rsid w:val="013E1B42"/>
    <w:rsid w:val="02396517"/>
    <w:rsid w:val="031D382F"/>
    <w:rsid w:val="03502578"/>
    <w:rsid w:val="038D4FFF"/>
    <w:rsid w:val="03EE74E5"/>
    <w:rsid w:val="042D7AA6"/>
    <w:rsid w:val="044C239F"/>
    <w:rsid w:val="046202D5"/>
    <w:rsid w:val="04873093"/>
    <w:rsid w:val="048965C5"/>
    <w:rsid w:val="04BD7B57"/>
    <w:rsid w:val="04BF661A"/>
    <w:rsid w:val="04F64882"/>
    <w:rsid w:val="05070D77"/>
    <w:rsid w:val="05AD4A09"/>
    <w:rsid w:val="05CD2EC1"/>
    <w:rsid w:val="05E65F60"/>
    <w:rsid w:val="062E08BA"/>
    <w:rsid w:val="06436049"/>
    <w:rsid w:val="07140F91"/>
    <w:rsid w:val="071A4C81"/>
    <w:rsid w:val="071E1BD0"/>
    <w:rsid w:val="072A5313"/>
    <w:rsid w:val="073F702B"/>
    <w:rsid w:val="075D1813"/>
    <w:rsid w:val="076233B1"/>
    <w:rsid w:val="0786226C"/>
    <w:rsid w:val="080F01FD"/>
    <w:rsid w:val="08763B54"/>
    <w:rsid w:val="088F71D9"/>
    <w:rsid w:val="089C3DC6"/>
    <w:rsid w:val="096F1494"/>
    <w:rsid w:val="09703F16"/>
    <w:rsid w:val="099F6D86"/>
    <w:rsid w:val="09F0748A"/>
    <w:rsid w:val="0A124870"/>
    <w:rsid w:val="0A7B1C7E"/>
    <w:rsid w:val="0AA93367"/>
    <w:rsid w:val="0ABD3504"/>
    <w:rsid w:val="0B5948EF"/>
    <w:rsid w:val="0B9B1DB4"/>
    <w:rsid w:val="0B9C2483"/>
    <w:rsid w:val="0BEA7448"/>
    <w:rsid w:val="0C7A6FAA"/>
    <w:rsid w:val="0CB96304"/>
    <w:rsid w:val="0CCF6FC4"/>
    <w:rsid w:val="0CDC38A8"/>
    <w:rsid w:val="0CFA12C6"/>
    <w:rsid w:val="0D1B65AC"/>
    <w:rsid w:val="0D9037F8"/>
    <w:rsid w:val="0D967ECC"/>
    <w:rsid w:val="0DAE25F7"/>
    <w:rsid w:val="0DB86421"/>
    <w:rsid w:val="0DFF077E"/>
    <w:rsid w:val="0E706BB9"/>
    <w:rsid w:val="0E9341A8"/>
    <w:rsid w:val="0ECD02F5"/>
    <w:rsid w:val="0EF73DF0"/>
    <w:rsid w:val="0F2608D2"/>
    <w:rsid w:val="0F4D4795"/>
    <w:rsid w:val="0FCE22DF"/>
    <w:rsid w:val="10587B21"/>
    <w:rsid w:val="105E54B5"/>
    <w:rsid w:val="108357E3"/>
    <w:rsid w:val="10AD3A9D"/>
    <w:rsid w:val="10EC435D"/>
    <w:rsid w:val="112873D9"/>
    <w:rsid w:val="1145157B"/>
    <w:rsid w:val="1165694A"/>
    <w:rsid w:val="11774960"/>
    <w:rsid w:val="118A459A"/>
    <w:rsid w:val="11A93B4C"/>
    <w:rsid w:val="11A94BFA"/>
    <w:rsid w:val="12A22E44"/>
    <w:rsid w:val="12A67B62"/>
    <w:rsid w:val="12FA44F4"/>
    <w:rsid w:val="13744D8A"/>
    <w:rsid w:val="13B263E1"/>
    <w:rsid w:val="13C36403"/>
    <w:rsid w:val="14775203"/>
    <w:rsid w:val="14B814B9"/>
    <w:rsid w:val="14BC3FD9"/>
    <w:rsid w:val="14EA7990"/>
    <w:rsid w:val="14FE5D65"/>
    <w:rsid w:val="15062F52"/>
    <w:rsid w:val="15B77438"/>
    <w:rsid w:val="15C70A44"/>
    <w:rsid w:val="15C820A7"/>
    <w:rsid w:val="15D212DD"/>
    <w:rsid w:val="161A2529"/>
    <w:rsid w:val="162A2D23"/>
    <w:rsid w:val="16694969"/>
    <w:rsid w:val="166D0B5E"/>
    <w:rsid w:val="1677191E"/>
    <w:rsid w:val="16B441A3"/>
    <w:rsid w:val="17454358"/>
    <w:rsid w:val="17ED0C4F"/>
    <w:rsid w:val="17FF7DF6"/>
    <w:rsid w:val="180662C9"/>
    <w:rsid w:val="18092F90"/>
    <w:rsid w:val="1823022E"/>
    <w:rsid w:val="18994EF5"/>
    <w:rsid w:val="18C06581"/>
    <w:rsid w:val="18E35613"/>
    <w:rsid w:val="18E52472"/>
    <w:rsid w:val="19474999"/>
    <w:rsid w:val="197607F6"/>
    <w:rsid w:val="19791021"/>
    <w:rsid w:val="19952AF3"/>
    <w:rsid w:val="19E00A34"/>
    <w:rsid w:val="1A662C85"/>
    <w:rsid w:val="1A9A6727"/>
    <w:rsid w:val="1AF23363"/>
    <w:rsid w:val="1B0E7B4A"/>
    <w:rsid w:val="1B1E55D9"/>
    <w:rsid w:val="1B28755B"/>
    <w:rsid w:val="1B303B85"/>
    <w:rsid w:val="1B32540D"/>
    <w:rsid w:val="1BA623F1"/>
    <w:rsid w:val="1BC40B2E"/>
    <w:rsid w:val="1BD0348C"/>
    <w:rsid w:val="1C747071"/>
    <w:rsid w:val="1D596BDF"/>
    <w:rsid w:val="1DA108EF"/>
    <w:rsid w:val="1DCF2704"/>
    <w:rsid w:val="1E1A576B"/>
    <w:rsid w:val="1E324C07"/>
    <w:rsid w:val="1E472722"/>
    <w:rsid w:val="1EDB14F3"/>
    <w:rsid w:val="1F4B2745"/>
    <w:rsid w:val="1FB3428D"/>
    <w:rsid w:val="1FB40A71"/>
    <w:rsid w:val="1FC13017"/>
    <w:rsid w:val="205B3B28"/>
    <w:rsid w:val="208F09C7"/>
    <w:rsid w:val="20F83D91"/>
    <w:rsid w:val="21042B4C"/>
    <w:rsid w:val="2108035A"/>
    <w:rsid w:val="21135558"/>
    <w:rsid w:val="215B219B"/>
    <w:rsid w:val="21AD1241"/>
    <w:rsid w:val="21C07983"/>
    <w:rsid w:val="21D267A7"/>
    <w:rsid w:val="21EC09E6"/>
    <w:rsid w:val="220F3E14"/>
    <w:rsid w:val="221D4B71"/>
    <w:rsid w:val="22ED057A"/>
    <w:rsid w:val="23037DCB"/>
    <w:rsid w:val="23C34F20"/>
    <w:rsid w:val="23C9731E"/>
    <w:rsid w:val="2417128C"/>
    <w:rsid w:val="2433327A"/>
    <w:rsid w:val="24784779"/>
    <w:rsid w:val="24D46CBE"/>
    <w:rsid w:val="255D6DBA"/>
    <w:rsid w:val="256B495A"/>
    <w:rsid w:val="257E5306"/>
    <w:rsid w:val="263B62BC"/>
    <w:rsid w:val="26BB152A"/>
    <w:rsid w:val="27070B2C"/>
    <w:rsid w:val="270C5DD7"/>
    <w:rsid w:val="271E591B"/>
    <w:rsid w:val="27301569"/>
    <w:rsid w:val="27CD7089"/>
    <w:rsid w:val="27FF7663"/>
    <w:rsid w:val="282C316B"/>
    <w:rsid w:val="28430B3E"/>
    <w:rsid w:val="284F78EB"/>
    <w:rsid w:val="285A5E66"/>
    <w:rsid w:val="28A027DC"/>
    <w:rsid w:val="28CC7C9A"/>
    <w:rsid w:val="28DB4672"/>
    <w:rsid w:val="29AC06D8"/>
    <w:rsid w:val="2A24075B"/>
    <w:rsid w:val="2AE30535"/>
    <w:rsid w:val="2B262F9B"/>
    <w:rsid w:val="2B3B284E"/>
    <w:rsid w:val="2BEA1FD4"/>
    <w:rsid w:val="2C0C706F"/>
    <w:rsid w:val="2C1C1FB4"/>
    <w:rsid w:val="2C510923"/>
    <w:rsid w:val="2C5A275E"/>
    <w:rsid w:val="2C9F09B1"/>
    <w:rsid w:val="2CBF3FF8"/>
    <w:rsid w:val="2D087520"/>
    <w:rsid w:val="2D9B6B06"/>
    <w:rsid w:val="2E141F47"/>
    <w:rsid w:val="2E366C04"/>
    <w:rsid w:val="2E8D2B8C"/>
    <w:rsid w:val="2F5D4549"/>
    <w:rsid w:val="2F9415EF"/>
    <w:rsid w:val="2FCE1FFF"/>
    <w:rsid w:val="2FF63FA8"/>
    <w:rsid w:val="3039060E"/>
    <w:rsid w:val="305E1101"/>
    <w:rsid w:val="30891C7B"/>
    <w:rsid w:val="30902A0D"/>
    <w:rsid w:val="30B30C38"/>
    <w:rsid w:val="30FB3925"/>
    <w:rsid w:val="31617F74"/>
    <w:rsid w:val="31AE7570"/>
    <w:rsid w:val="32104769"/>
    <w:rsid w:val="321A2CA7"/>
    <w:rsid w:val="323373A0"/>
    <w:rsid w:val="324A32EA"/>
    <w:rsid w:val="327D34DB"/>
    <w:rsid w:val="32D73415"/>
    <w:rsid w:val="3312171B"/>
    <w:rsid w:val="33372808"/>
    <w:rsid w:val="33B92A41"/>
    <w:rsid w:val="347A26D4"/>
    <w:rsid w:val="34AF5E9D"/>
    <w:rsid w:val="34F46C38"/>
    <w:rsid w:val="35760D46"/>
    <w:rsid w:val="35872E65"/>
    <w:rsid w:val="35E84174"/>
    <w:rsid w:val="35F26D48"/>
    <w:rsid w:val="36705F1B"/>
    <w:rsid w:val="367D2F1F"/>
    <w:rsid w:val="368C2F70"/>
    <w:rsid w:val="37976A07"/>
    <w:rsid w:val="382771A3"/>
    <w:rsid w:val="3856266F"/>
    <w:rsid w:val="38765CF1"/>
    <w:rsid w:val="38B12A09"/>
    <w:rsid w:val="390F63CA"/>
    <w:rsid w:val="39205D9E"/>
    <w:rsid w:val="39750386"/>
    <w:rsid w:val="397B16C0"/>
    <w:rsid w:val="3983712E"/>
    <w:rsid w:val="39BC626A"/>
    <w:rsid w:val="39CF0244"/>
    <w:rsid w:val="39EA7536"/>
    <w:rsid w:val="39FB633D"/>
    <w:rsid w:val="3A17563E"/>
    <w:rsid w:val="3ABE2320"/>
    <w:rsid w:val="3B1763F6"/>
    <w:rsid w:val="3B8672AD"/>
    <w:rsid w:val="3BB85520"/>
    <w:rsid w:val="3BC54B90"/>
    <w:rsid w:val="3BC55C20"/>
    <w:rsid w:val="3BE35BE5"/>
    <w:rsid w:val="3C4117C0"/>
    <w:rsid w:val="3C7A119D"/>
    <w:rsid w:val="3CA6559D"/>
    <w:rsid w:val="3D5C0376"/>
    <w:rsid w:val="3D8C03D2"/>
    <w:rsid w:val="3DC13FE3"/>
    <w:rsid w:val="3F4F5705"/>
    <w:rsid w:val="3FA8718A"/>
    <w:rsid w:val="3FE51FF7"/>
    <w:rsid w:val="40113A1D"/>
    <w:rsid w:val="40343412"/>
    <w:rsid w:val="40786313"/>
    <w:rsid w:val="40BC2629"/>
    <w:rsid w:val="40D02ADD"/>
    <w:rsid w:val="4154519D"/>
    <w:rsid w:val="41A3297B"/>
    <w:rsid w:val="41AA074E"/>
    <w:rsid w:val="41D8350E"/>
    <w:rsid w:val="42043067"/>
    <w:rsid w:val="422B17DA"/>
    <w:rsid w:val="422E72CB"/>
    <w:rsid w:val="4252296E"/>
    <w:rsid w:val="425A1B08"/>
    <w:rsid w:val="426E6811"/>
    <w:rsid w:val="42FC34EC"/>
    <w:rsid w:val="43020CC7"/>
    <w:rsid w:val="433D653F"/>
    <w:rsid w:val="43875AE0"/>
    <w:rsid w:val="43A27B4C"/>
    <w:rsid w:val="43B7581E"/>
    <w:rsid w:val="43CD7DD0"/>
    <w:rsid w:val="43E85C52"/>
    <w:rsid w:val="44177EF5"/>
    <w:rsid w:val="442A48FE"/>
    <w:rsid w:val="445974EF"/>
    <w:rsid w:val="445E7A47"/>
    <w:rsid w:val="446A72A9"/>
    <w:rsid w:val="44A52E88"/>
    <w:rsid w:val="44C543EE"/>
    <w:rsid w:val="44EB79FC"/>
    <w:rsid w:val="454A0A0C"/>
    <w:rsid w:val="459D05E5"/>
    <w:rsid w:val="45B1654F"/>
    <w:rsid w:val="46347B30"/>
    <w:rsid w:val="464045F6"/>
    <w:rsid w:val="46643B11"/>
    <w:rsid w:val="4677146E"/>
    <w:rsid w:val="469D2718"/>
    <w:rsid w:val="46A03D08"/>
    <w:rsid w:val="46BD3051"/>
    <w:rsid w:val="46FD18E1"/>
    <w:rsid w:val="474F519F"/>
    <w:rsid w:val="476D5F64"/>
    <w:rsid w:val="479B70F0"/>
    <w:rsid w:val="47F202A6"/>
    <w:rsid w:val="481E4E10"/>
    <w:rsid w:val="48217AEC"/>
    <w:rsid w:val="483B42BE"/>
    <w:rsid w:val="486A2760"/>
    <w:rsid w:val="487C397B"/>
    <w:rsid w:val="48A96088"/>
    <w:rsid w:val="49130203"/>
    <w:rsid w:val="4928177A"/>
    <w:rsid w:val="498811FA"/>
    <w:rsid w:val="49E75B77"/>
    <w:rsid w:val="4A250B31"/>
    <w:rsid w:val="4A2A0220"/>
    <w:rsid w:val="4A5267E6"/>
    <w:rsid w:val="4A5E0779"/>
    <w:rsid w:val="4A665010"/>
    <w:rsid w:val="4A823A0E"/>
    <w:rsid w:val="4A974EE8"/>
    <w:rsid w:val="4B171639"/>
    <w:rsid w:val="4B2C060C"/>
    <w:rsid w:val="4B411837"/>
    <w:rsid w:val="4BBE6944"/>
    <w:rsid w:val="4BC52B7D"/>
    <w:rsid w:val="4BF50411"/>
    <w:rsid w:val="4C00062B"/>
    <w:rsid w:val="4CA308A6"/>
    <w:rsid w:val="4D3D6985"/>
    <w:rsid w:val="4D9E1F6E"/>
    <w:rsid w:val="4E206756"/>
    <w:rsid w:val="4E356E24"/>
    <w:rsid w:val="4E8E6755"/>
    <w:rsid w:val="4EF15E1F"/>
    <w:rsid w:val="4EF45697"/>
    <w:rsid w:val="4F1E1386"/>
    <w:rsid w:val="4F2C330D"/>
    <w:rsid w:val="4F47266A"/>
    <w:rsid w:val="4F492C1B"/>
    <w:rsid w:val="4F615F9E"/>
    <w:rsid w:val="4F6C54A3"/>
    <w:rsid w:val="4F8B3458"/>
    <w:rsid w:val="4FA633B2"/>
    <w:rsid w:val="4FC577F9"/>
    <w:rsid w:val="50C74A53"/>
    <w:rsid w:val="50CE7A68"/>
    <w:rsid w:val="50D9684A"/>
    <w:rsid w:val="50DA7A24"/>
    <w:rsid w:val="513967DA"/>
    <w:rsid w:val="516F71C6"/>
    <w:rsid w:val="51AB76E2"/>
    <w:rsid w:val="52097A04"/>
    <w:rsid w:val="5272352B"/>
    <w:rsid w:val="528E3015"/>
    <w:rsid w:val="528F6485"/>
    <w:rsid w:val="52E864F0"/>
    <w:rsid w:val="534B01D2"/>
    <w:rsid w:val="53681BFF"/>
    <w:rsid w:val="537074A6"/>
    <w:rsid w:val="543F2DC2"/>
    <w:rsid w:val="55445938"/>
    <w:rsid w:val="55972F5B"/>
    <w:rsid w:val="55AD59F9"/>
    <w:rsid w:val="55E70B51"/>
    <w:rsid w:val="566F551D"/>
    <w:rsid w:val="567D3F51"/>
    <w:rsid w:val="56C1499E"/>
    <w:rsid w:val="56DB6FDA"/>
    <w:rsid w:val="56F02C50"/>
    <w:rsid w:val="571C6C94"/>
    <w:rsid w:val="572B48CA"/>
    <w:rsid w:val="5770272A"/>
    <w:rsid w:val="57780A7E"/>
    <w:rsid w:val="57AC2533"/>
    <w:rsid w:val="57E825FC"/>
    <w:rsid w:val="580E2154"/>
    <w:rsid w:val="58875CE3"/>
    <w:rsid w:val="58CF5DC1"/>
    <w:rsid w:val="590667E8"/>
    <w:rsid w:val="590C038B"/>
    <w:rsid w:val="592F097E"/>
    <w:rsid w:val="596B34A7"/>
    <w:rsid w:val="59E627AC"/>
    <w:rsid w:val="5A152717"/>
    <w:rsid w:val="5AED5B84"/>
    <w:rsid w:val="5B265683"/>
    <w:rsid w:val="5BD83BA3"/>
    <w:rsid w:val="5BF859BC"/>
    <w:rsid w:val="5C6D7528"/>
    <w:rsid w:val="5D0B4C14"/>
    <w:rsid w:val="5D1C4C55"/>
    <w:rsid w:val="5D2F3697"/>
    <w:rsid w:val="5D316482"/>
    <w:rsid w:val="5D553990"/>
    <w:rsid w:val="5DEC4A82"/>
    <w:rsid w:val="5E88040D"/>
    <w:rsid w:val="5EB8063F"/>
    <w:rsid w:val="5ECA4F1F"/>
    <w:rsid w:val="5ED10ED4"/>
    <w:rsid w:val="5F3F0BB6"/>
    <w:rsid w:val="5F666632"/>
    <w:rsid w:val="5F6E6C60"/>
    <w:rsid w:val="5FEF1711"/>
    <w:rsid w:val="6036340E"/>
    <w:rsid w:val="60412EF2"/>
    <w:rsid w:val="60525C5E"/>
    <w:rsid w:val="60671D3D"/>
    <w:rsid w:val="60B134CB"/>
    <w:rsid w:val="60E73669"/>
    <w:rsid w:val="61136F64"/>
    <w:rsid w:val="611C2FBF"/>
    <w:rsid w:val="616B633E"/>
    <w:rsid w:val="61736C2C"/>
    <w:rsid w:val="621528D7"/>
    <w:rsid w:val="62666A0E"/>
    <w:rsid w:val="629442C7"/>
    <w:rsid w:val="62BF2207"/>
    <w:rsid w:val="62E70147"/>
    <w:rsid w:val="62EE0C02"/>
    <w:rsid w:val="636E3E71"/>
    <w:rsid w:val="63BE7AF9"/>
    <w:rsid w:val="63D36BBB"/>
    <w:rsid w:val="63FC3943"/>
    <w:rsid w:val="641F4058"/>
    <w:rsid w:val="643429D4"/>
    <w:rsid w:val="64B973D2"/>
    <w:rsid w:val="64C05CA4"/>
    <w:rsid w:val="64F36934"/>
    <w:rsid w:val="651A289C"/>
    <w:rsid w:val="653D7F91"/>
    <w:rsid w:val="663F1D77"/>
    <w:rsid w:val="66F94E29"/>
    <w:rsid w:val="67025272"/>
    <w:rsid w:val="670561A3"/>
    <w:rsid w:val="670D5430"/>
    <w:rsid w:val="671E1113"/>
    <w:rsid w:val="672E6E7C"/>
    <w:rsid w:val="674A11AE"/>
    <w:rsid w:val="67511995"/>
    <w:rsid w:val="6760172C"/>
    <w:rsid w:val="679305D4"/>
    <w:rsid w:val="67D74976"/>
    <w:rsid w:val="67ED4727"/>
    <w:rsid w:val="682D2FE3"/>
    <w:rsid w:val="68553F5A"/>
    <w:rsid w:val="68832500"/>
    <w:rsid w:val="688C1DC3"/>
    <w:rsid w:val="689330A6"/>
    <w:rsid w:val="68994EF5"/>
    <w:rsid w:val="690F61AC"/>
    <w:rsid w:val="69284944"/>
    <w:rsid w:val="69670BC7"/>
    <w:rsid w:val="696F7099"/>
    <w:rsid w:val="69784E0B"/>
    <w:rsid w:val="698D55B3"/>
    <w:rsid w:val="699A2EAD"/>
    <w:rsid w:val="69B642D4"/>
    <w:rsid w:val="69C70C83"/>
    <w:rsid w:val="69D24FA8"/>
    <w:rsid w:val="6A034F89"/>
    <w:rsid w:val="6A3D2D52"/>
    <w:rsid w:val="6A570E31"/>
    <w:rsid w:val="6B0A40A0"/>
    <w:rsid w:val="6B270D3B"/>
    <w:rsid w:val="6B8F77B5"/>
    <w:rsid w:val="6BA54D9A"/>
    <w:rsid w:val="6C6577CB"/>
    <w:rsid w:val="6C6910A1"/>
    <w:rsid w:val="6CC54938"/>
    <w:rsid w:val="6D661B2B"/>
    <w:rsid w:val="6D8062AF"/>
    <w:rsid w:val="6E3B4899"/>
    <w:rsid w:val="6E3F0093"/>
    <w:rsid w:val="6E5B5CBC"/>
    <w:rsid w:val="6E6B6158"/>
    <w:rsid w:val="6F5318E2"/>
    <w:rsid w:val="6FF534AC"/>
    <w:rsid w:val="70377233"/>
    <w:rsid w:val="70B95ECD"/>
    <w:rsid w:val="71095029"/>
    <w:rsid w:val="7121017E"/>
    <w:rsid w:val="71780078"/>
    <w:rsid w:val="718A459D"/>
    <w:rsid w:val="71A16B93"/>
    <w:rsid w:val="72792E06"/>
    <w:rsid w:val="727C7EDE"/>
    <w:rsid w:val="73081208"/>
    <w:rsid w:val="732A4A61"/>
    <w:rsid w:val="7367613B"/>
    <w:rsid w:val="73684643"/>
    <w:rsid w:val="73A06D89"/>
    <w:rsid w:val="74242CF8"/>
    <w:rsid w:val="746501E1"/>
    <w:rsid w:val="749822C3"/>
    <w:rsid w:val="74CC4625"/>
    <w:rsid w:val="751D7347"/>
    <w:rsid w:val="756C7CBA"/>
    <w:rsid w:val="75850B3D"/>
    <w:rsid w:val="75871EF1"/>
    <w:rsid w:val="75894543"/>
    <w:rsid w:val="75A743F7"/>
    <w:rsid w:val="75AB7B6F"/>
    <w:rsid w:val="76EA0EAF"/>
    <w:rsid w:val="774719FF"/>
    <w:rsid w:val="77DD6F7C"/>
    <w:rsid w:val="78562946"/>
    <w:rsid w:val="7874225B"/>
    <w:rsid w:val="78DA651A"/>
    <w:rsid w:val="78F256E2"/>
    <w:rsid w:val="792C3481"/>
    <w:rsid w:val="79311BB9"/>
    <w:rsid w:val="79464C25"/>
    <w:rsid w:val="794650DA"/>
    <w:rsid w:val="795F20FE"/>
    <w:rsid w:val="797D755E"/>
    <w:rsid w:val="798608CB"/>
    <w:rsid w:val="79A73274"/>
    <w:rsid w:val="7A27208C"/>
    <w:rsid w:val="7A4E5E7B"/>
    <w:rsid w:val="7A7052FE"/>
    <w:rsid w:val="7A81036F"/>
    <w:rsid w:val="7A9861FE"/>
    <w:rsid w:val="7ACA1B96"/>
    <w:rsid w:val="7AD14075"/>
    <w:rsid w:val="7AF56720"/>
    <w:rsid w:val="7B861134"/>
    <w:rsid w:val="7C1770D7"/>
    <w:rsid w:val="7CA71626"/>
    <w:rsid w:val="7D4D4DFF"/>
    <w:rsid w:val="7D4D5A42"/>
    <w:rsid w:val="7D5E22C2"/>
    <w:rsid w:val="7D644064"/>
    <w:rsid w:val="7D6C1656"/>
    <w:rsid w:val="7D8615BB"/>
    <w:rsid w:val="7DA10502"/>
    <w:rsid w:val="7DB84F29"/>
    <w:rsid w:val="7DE024AA"/>
    <w:rsid w:val="7DF23BA8"/>
    <w:rsid w:val="7DFA68EE"/>
    <w:rsid w:val="7E1C63FD"/>
    <w:rsid w:val="7E533436"/>
    <w:rsid w:val="7E565E9A"/>
    <w:rsid w:val="7E6153AF"/>
    <w:rsid w:val="7ED25B3F"/>
    <w:rsid w:val="7ED74674"/>
    <w:rsid w:val="7F0D2A31"/>
    <w:rsid w:val="7F6675E4"/>
    <w:rsid w:val="7FA929DC"/>
    <w:rsid w:val="7FAE6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imes New Roman" w:hAnsi="Times New Roman" w:eastAsia="宋体" w:cs="Times New Roman"/>
      <w:sz w:val="24"/>
      <w:szCs w:val="24"/>
      <w:lang w:val="en-US" w:eastAsia="zh-CN" w:bidi="ar-SA"/>
    </w:rPr>
  </w:style>
  <w:style w:type="paragraph" w:styleId="2">
    <w:name w:val="heading 1"/>
    <w:basedOn w:val="1"/>
    <w:next w:val="1"/>
    <w:link w:val="50"/>
    <w:autoRedefine/>
    <w:qFormat/>
    <w:uiPriority w:val="0"/>
    <w:pPr>
      <w:widowControl w:val="0"/>
      <w:spacing w:before="7"/>
      <w:ind w:left="412"/>
      <w:outlineLvl w:val="0"/>
    </w:pPr>
    <w:rPr>
      <w:rFonts w:ascii="黑体" w:hAnsi="黑体" w:eastAsia="黑体"/>
      <w:b/>
      <w:sz w:val="30"/>
      <w:szCs w:val="30"/>
      <w:lang w:eastAsia="en-US"/>
    </w:rPr>
  </w:style>
  <w:style w:type="paragraph" w:styleId="3">
    <w:name w:val="heading 2"/>
    <w:basedOn w:val="1"/>
    <w:next w:val="1"/>
    <w:autoRedefine/>
    <w:qFormat/>
    <w:uiPriority w:val="0"/>
    <w:pPr>
      <w:widowControl w:val="0"/>
      <w:ind w:left="4132"/>
      <w:outlineLvl w:val="1"/>
    </w:pPr>
    <w:rPr>
      <w:rFonts w:ascii="宋体" w:hAnsi="宋体"/>
      <w:b/>
      <w:lang w:eastAsia="en-US"/>
    </w:rPr>
  </w:style>
  <w:style w:type="paragraph" w:styleId="4">
    <w:name w:val="heading 3"/>
    <w:basedOn w:val="1"/>
    <w:next w:val="1"/>
    <w:autoRedefine/>
    <w:qFormat/>
    <w:uiPriority w:val="0"/>
    <w:pPr>
      <w:widowControl w:val="0"/>
      <w:ind w:left="20"/>
      <w:outlineLvl w:val="2"/>
    </w:pPr>
    <w:rPr>
      <w:rFonts w:eastAsia="Times New Roman"/>
      <w:b/>
      <w:sz w:val="21"/>
      <w:szCs w:val="21"/>
      <w:lang w:eastAsia="en-US"/>
    </w:rPr>
  </w:style>
  <w:style w:type="paragraph" w:styleId="5">
    <w:name w:val="heading 4"/>
    <w:basedOn w:val="1"/>
    <w:next w:val="1"/>
    <w:autoRedefine/>
    <w:qFormat/>
    <w:uiPriority w:val="0"/>
    <w:pPr>
      <w:widowControl w:val="0"/>
      <w:ind w:left="459"/>
      <w:outlineLvl w:val="3"/>
    </w:pPr>
    <w:rPr>
      <w:rFonts w:eastAsia="Times New Roman"/>
      <w:sz w:val="20"/>
      <w:szCs w:val="20"/>
      <w:lang w:eastAsia="en-US"/>
    </w:rPr>
  </w:style>
  <w:style w:type="paragraph" w:styleId="6">
    <w:name w:val="heading 5"/>
    <w:basedOn w:val="1"/>
    <w:next w:val="1"/>
    <w:autoRedefine/>
    <w:qFormat/>
    <w:uiPriority w:val="0"/>
    <w:pPr>
      <w:widowControl w:val="0"/>
      <w:spacing w:before="44"/>
      <w:ind w:left="133"/>
      <w:outlineLvl w:val="4"/>
    </w:pPr>
    <w:rPr>
      <w:rFonts w:ascii="宋体" w:hAnsi="宋体"/>
      <w:b/>
      <w:sz w:val="18"/>
      <w:szCs w:val="18"/>
      <w:lang w:eastAsia="en-US"/>
    </w:rPr>
  </w:style>
  <w:style w:type="paragraph" w:styleId="7">
    <w:name w:val="heading 6"/>
    <w:basedOn w:val="1"/>
    <w:next w:val="1"/>
    <w:link w:val="58"/>
    <w:autoRedefine/>
    <w:qFormat/>
    <w:uiPriority w:val="0"/>
    <w:pPr>
      <w:keepNext/>
      <w:keepLines/>
      <w:spacing w:before="240" w:after="64" w:line="320" w:lineRule="auto"/>
      <w:outlineLvl w:val="5"/>
    </w:pPr>
    <w:rPr>
      <w:rFonts w:ascii="Cambria" w:hAnsi="Cambria"/>
      <w:b/>
    </w:rPr>
  </w:style>
  <w:style w:type="paragraph" w:styleId="8">
    <w:name w:val="heading 7"/>
    <w:basedOn w:val="1"/>
    <w:next w:val="1"/>
    <w:autoRedefine/>
    <w:qFormat/>
    <w:uiPriority w:val="0"/>
    <w:pPr>
      <w:ind w:left="133"/>
      <w:outlineLvl w:val="6"/>
    </w:pPr>
    <w:rPr>
      <w:b/>
      <w:sz w:val="18"/>
      <w:szCs w:val="18"/>
    </w:rPr>
  </w:style>
  <w:style w:type="character" w:default="1" w:styleId="26">
    <w:name w:val="Default Paragraph Font"/>
    <w:autoRedefine/>
    <w:semiHidden/>
    <w:unhideWhenUsed/>
    <w:qFormat/>
    <w:uiPriority w:val="1"/>
  </w:style>
  <w:style w:type="table" w:default="1" w:styleId="24">
    <w:name w:val="Normal Table"/>
    <w:autoRedefine/>
    <w:semiHidden/>
    <w:unhideWhenUsed/>
    <w:qFormat/>
    <w:uiPriority w:val="99"/>
    <w:tblPr>
      <w:tblCellMar>
        <w:top w:w="0" w:type="dxa"/>
        <w:left w:w="108" w:type="dxa"/>
        <w:bottom w:w="0" w:type="dxa"/>
        <w:right w:w="108" w:type="dxa"/>
      </w:tblCellMar>
    </w:tblPr>
  </w:style>
  <w:style w:type="paragraph" w:styleId="9">
    <w:name w:val="toc 7"/>
    <w:basedOn w:val="1"/>
    <w:next w:val="1"/>
    <w:autoRedefine/>
    <w:qFormat/>
    <w:uiPriority w:val="0"/>
    <w:pPr>
      <w:ind w:left="1440"/>
    </w:pPr>
    <w:rPr>
      <w:rFonts w:ascii="Calibri" w:hAnsi="Calibri"/>
      <w:sz w:val="20"/>
      <w:szCs w:val="20"/>
    </w:rPr>
  </w:style>
  <w:style w:type="paragraph" w:styleId="10">
    <w:name w:val="annotation text"/>
    <w:basedOn w:val="1"/>
    <w:link w:val="35"/>
    <w:autoRedefine/>
    <w:qFormat/>
    <w:uiPriority w:val="0"/>
    <w:pPr>
      <w:widowControl w:val="0"/>
    </w:pPr>
    <w:rPr>
      <w:rFonts w:ascii="Calibri" w:hAnsi="Calibri"/>
      <w:sz w:val="22"/>
      <w:szCs w:val="22"/>
      <w:lang w:eastAsia="en-US"/>
    </w:rPr>
  </w:style>
  <w:style w:type="paragraph" w:styleId="11">
    <w:name w:val="Body Text"/>
    <w:basedOn w:val="1"/>
    <w:link w:val="41"/>
    <w:autoRedefine/>
    <w:qFormat/>
    <w:uiPriority w:val="0"/>
    <w:pPr>
      <w:widowControl w:val="0"/>
      <w:spacing w:before="61"/>
      <w:ind w:left="631" w:hanging="362"/>
    </w:pPr>
    <w:rPr>
      <w:rFonts w:eastAsia="Times New Roman"/>
      <w:sz w:val="15"/>
      <w:szCs w:val="15"/>
      <w:lang w:eastAsia="en-US"/>
    </w:rPr>
  </w:style>
  <w:style w:type="paragraph" w:styleId="12">
    <w:name w:val="toc 5"/>
    <w:basedOn w:val="1"/>
    <w:next w:val="1"/>
    <w:autoRedefine/>
    <w:qFormat/>
    <w:uiPriority w:val="0"/>
    <w:pPr>
      <w:ind w:left="960"/>
    </w:pPr>
    <w:rPr>
      <w:rFonts w:ascii="Calibri" w:hAnsi="Calibri"/>
      <w:sz w:val="20"/>
      <w:szCs w:val="20"/>
    </w:rPr>
  </w:style>
  <w:style w:type="paragraph" w:styleId="13">
    <w:name w:val="toc 3"/>
    <w:basedOn w:val="1"/>
    <w:next w:val="1"/>
    <w:autoRedefine/>
    <w:qFormat/>
    <w:uiPriority w:val="39"/>
    <w:pPr>
      <w:ind w:left="480"/>
    </w:pPr>
    <w:rPr>
      <w:rFonts w:ascii="Calibri" w:hAnsi="Calibri"/>
      <w:sz w:val="22"/>
      <w:szCs w:val="22"/>
    </w:rPr>
  </w:style>
  <w:style w:type="paragraph" w:styleId="14">
    <w:name w:val="toc 8"/>
    <w:basedOn w:val="1"/>
    <w:next w:val="1"/>
    <w:autoRedefine/>
    <w:qFormat/>
    <w:uiPriority w:val="0"/>
    <w:pPr>
      <w:ind w:left="1680"/>
    </w:pPr>
    <w:rPr>
      <w:rFonts w:ascii="Calibri" w:hAnsi="Calibri"/>
      <w:sz w:val="20"/>
      <w:szCs w:val="20"/>
    </w:rPr>
  </w:style>
  <w:style w:type="paragraph" w:styleId="15">
    <w:name w:val="Balloon Text"/>
    <w:basedOn w:val="1"/>
    <w:link w:val="34"/>
    <w:autoRedefine/>
    <w:qFormat/>
    <w:uiPriority w:val="0"/>
    <w:pPr>
      <w:widowControl w:val="0"/>
    </w:pPr>
    <w:rPr>
      <w:rFonts w:ascii="Calibri" w:hAnsi="Calibri"/>
      <w:sz w:val="18"/>
      <w:szCs w:val="18"/>
      <w:lang w:eastAsia="en-US"/>
    </w:rPr>
  </w:style>
  <w:style w:type="paragraph" w:styleId="16">
    <w:name w:val="footer"/>
    <w:basedOn w:val="1"/>
    <w:link w:val="38"/>
    <w:autoRedefine/>
    <w:qFormat/>
    <w:uiPriority w:val="99"/>
    <w:pPr>
      <w:widowControl w:val="0"/>
      <w:snapToGrid w:val="0"/>
    </w:pPr>
    <w:rPr>
      <w:rFonts w:ascii="Calibri" w:hAnsi="Calibri"/>
      <w:sz w:val="18"/>
      <w:szCs w:val="18"/>
      <w:lang w:eastAsia="en-US"/>
    </w:rPr>
  </w:style>
  <w:style w:type="paragraph" w:styleId="17">
    <w:name w:val="header"/>
    <w:basedOn w:val="1"/>
    <w:link w:val="37"/>
    <w:autoRedefine/>
    <w:qFormat/>
    <w:uiPriority w:val="99"/>
    <w:pPr>
      <w:widowControl w:val="0"/>
      <w:pBdr>
        <w:bottom w:val="single" w:color="auto" w:sz="6" w:space="1"/>
      </w:pBdr>
      <w:snapToGrid w:val="0"/>
      <w:jc w:val="center"/>
    </w:pPr>
    <w:rPr>
      <w:rFonts w:ascii="Calibri" w:hAnsi="Calibri"/>
      <w:sz w:val="18"/>
      <w:szCs w:val="18"/>
      <w:lang w:eastAsia="en-US"/>
    </w:rPr>
  </w:style>
  <w:style w:type="paragraph" w:styleId="18">
    <w:name w:val="toc 1"/>
    <w:basedOn w:val="1"/>
    <w:next w:val="1"/>
    <w:autoRedefine/>
    <w:qFormat/>
    <w:uiPriority w:val="39"/>
    <w:pPr>
      <w:spacing w:line="360" w:lineRule="auto"/>
    </w:pPr>
    <w:rPr>
      <w:rFonts w:ascii="Calibri" w:hAnsi="Calibri"/>
      <w:b/>
      <w:sz w:val="32"/>
    </w:rPr>
  </w:style>
  <w:style w:type="paragraph" w:styleId="19">
    <w:name w:val="toc 4"/>
    <w:basedOn w:val="1"/>
    <w:next w:val="1"/>
    <w:autoRedefine/>
    <w:qFormat/>
    <w:uiPriority w:val="0"/>
    <w:pPr>
      <w:ind w:left="720"/>
    </w:pPr>
    <w:rPr>
      <w:rFonts w:ascii="Calibri" w:hAnsi="Calibri"/>
      <w:sz w:val="20"/>
      <w:szCs w:val="20"/>
    </w:rPr>
  </w:style>
  <w:style w:type="paragraph" w:styleId="20">
    <w:name w:val="toc 6"/>
    <w:basedOn w:val="1"/>
    <w:next w:val="1"/>
    <w:autoRedefine/>
    <w:qFormat/>
    <w:uiPriority w:val="0"/>
    <w:pPr>
      <w:ind w:left="1200"/>
    </w:pPr>
    <w:rPr>
      <w:rFonts w:ascii="Calibri" w:hAnsi="Calibri"/>
      <w:sz w:val="20"/>
      <w:szCs w:val="20"/>
    </w:rPr>
  </w:style>
  <w:style w:type="paragraph" w:styleId="21">
    <w:name w:val="toc 2"/>
    <w:basedOn w:val="1"/>
    <w:next w:val="1"/>
    <w:autoRedefine/>
    <w:qFormat/>
    <w:uiPriority w:val="39"/>
    <w:pPr>
      <w:spacing w:line="360" w:lineRule="auto"/>
      <w:ind w:left="238"/>
    </w:pPr>
    <w:rPr>
      <w:rFonts w:ascii="Calibri" w:hAnsi="Calibri"/>
      <w:b/>
      <w:sz w:val="28"/>
      <w:szCs w:val="22"/>
    </w:rPr>
  </w:style>
  <w:style w:type="paragraph" w:styleId="22">
    <w:name w:val="toc 9"/>
    <w:basedOn w:val="1"/>
    <w:next w:val="1"/>
    <w:autoRedefine/>
    <w:qFormat/>
    <w:uiPriority w:val="0"/>
    <w:pPr>
      <w:ind w:left="1920"/>
    </w:pPr>
    <w:rPr>
      <w:rFonts w:ascii="Calibri" w:hAnsi="Calibri"/>
      <w:sz w:val="20"/>
      <w:szCs w:val="20"/>
    </w:rPr>
  </w:style>
  <w:style w:type="paragraph" w:styleId="23">
    <w:name w:val="Normal (Web)"/>
    <w:basedOn w:val="1"/>
    <w:autoRedefine/>
    <w:qFormat/>
    <w:uiPriority w:val="99"/>
    <w:pPr>
      <w:spacing w:before="100" w:beforeAutospacing="1" w:after="100" w:afterAutospacing="1" w:line="240" w:lineRule="auto"/>
    </w:pPr>
    <w:rPr>
      <w:rFonts w:ascii="宋体" w:hAnsi="宋体" w:cs="宋体"/>
    </w:rPr>
  </w:style>
  <w:style w:type="table" w:styleId="25">
    <w:name w:val="Table Grid"/>
    <w:basedOn w:val="24"/>
    <w:autoRedefine/>
    <w:qFormat/>
    <w:uiPriority w:val="0"/>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basedOn w:val="26"/>
    <w:autoRedefine/>
    <w:qFormat/>
    <w:uiPriority w:val="99"/>
    <w:rPr>
      <w:color w:val="0000FF"/>
      <w:u w:val="single"/>
    </w:rPr>
  </w:style>
  <w:style w:type="character" w:styleId="28">
    <w:name w:val="annotation reference"/>
    <w:basedOn w:val="26"/>
    <w:autoRedefine/>
    <w:qFormat/>
    <w:uiPriority w:val="0"/>
    <w:rPr>
      <w:sz w:val="21"/>
      <w:szCs w:val="21"/>
    </w:rPr>
  </w:style>
  <w:style w:type="paragraph" w:customStyle="1" w:styleId="29">
    <w:name w:val="批注主题1"/>
    <w:basedOn w:val="10"/>
    <w:next w:val="10"/>
    <w:link w:val="36"/>
    <w:autoRedefine/>
    <w:qFormat/>
    <w:uiPriority w:val="0"/>
    <w:rPr>
      <w:b/>
    </w:rPr>
  </w:style>
  <w:style w:type="paragraph" w:customStyle="1" w:styleId="30">
    <w:name w:val="普通(网站)1"/>
    <w:basedOn w:val="1"/>
    <w:autoRedefine/>
    <w:qFormat/>
    <w:uiPriority w:val="0"/>
    <w:pPr>
      <w:spacing w:before="100" w:beforeAutospacing="1" w:after="100" w:afterAutospacing="1"/>
    </w:pPr>
    <w:rPr>
      <w:rFonts w:ascii="宋体" w:hAnsi="宋体" w:cs="宋体"/>
    </w:rPr>
  </w:style>
  <w:style w:type="table" w:customStyle="1" w:styleId="31">
    <w:name w:val="Table Normal1"/>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2">
    <w:name w:val="列出段落1"/>
    <w:basedOn w:val="1"/>
    <w:autoRedefine/>
    <w:qFormat/>
    <w:uiPriority w:val="0"/>
    <w:pPr>
      <w:widowControl w:val="0"/>
    </w:pPr>
    <w:rPr>
      <w:rFonts w:ascii="Calibri" w:hAnsi="Calibri"/>
      <w:sz w:val="22"/>
      <w:szCs w:val="22"/>
      <w:lang w:eastAsia="en-US"/>
    </w:rPr>
  </w:style>
  <w:style w:type="paragraph" w:customStyle="1" w:styleId="33">
    <w:name w:val="Table Paragraph"/>
    <w:basedOn w:val="1"/>
    <w:autoRedefine/>
    <w:qFormat/>
    <w:uiPriority w:val="0"/>
    <w:pPr>
      <w:widowControl w:val="0"/>
    </w:pPr>
    <w:rPr>
      <w:rFonts w:ascii="Calibri" w:hAnsi="Calibri"/>
      <w:sz w:val="22"/>
      <w:szCs w:val="22"/>
      <w:lang w:eastAsia="en-US"/>
    </w:rPr>
  </w:style>
  <w:style w:type="character" w:customStyle="1" w:styleId="34">
    <w:name w:val="批注框文本 字符"/>
    <w:basedOn w:val="26"/>
    <w:link w:val="15"/>
    <w:autoRedefine/>
    <w:qFormat/>
    <w:uiPriority w:val="0"/>
    <w:rPr>
      <w:sz w:val="18"/>
      <w:szCs w:val="18"/>
    </w:rPr>
  </w:style>
  <w:style w:type="character" w:customStyle="1" w:styleId="35">
    <w:name w:val="批注文字 字符"/>
    <w:basedOn w:val="26"/>
    <w:link w:val="10"/>
    <w:autoRedefine/>
    <w:qFormat/>
    <w:uiPriority w:val="0"/>
  </w:style>
  <w:style w:type="character" w:customStyle="1" w:styleId="36">
    <w:name w:val="批注主题 字符"/>
    <w:basedOn w:val="35"/>
    <w:link w:val="29"/>
    <w:autoRedefine/>
    <w:qFormat/>
    <w:uiPriority w:val="0"/>
    <w:rPr>
      <w:b/>
    </w:rPr>
  </w:style>
  <w:style w:type="character" w:customStyle="1" w:styleId="37">
    <w:name w:val="页眉 字符"/>
    <w:basedOn w:val="26"/>
    <w:link w:val="17"/>
    <w:autoRedefine/>
    <w:qFormat/>
    <w:uiPriority w:val="99"/>
    <w:rPr>
      <w:sz w:val="18"/>
      <w:szCs w:val="18"/>
    </w:rPr>
  </w:style>
  <w:style w:type="character" w:customStyle="1" w:styleId="38">
    <w:name w:val="页脚 字符"/>
    <w:basedOn w:val="26"/>
    <w:link w:val="16"/>
    <w:autoRedefine/>
    <w:qFormat/>
    <w:uiPriority w:val="99"/>
    <w:rPr>
      <w:sz w:val="18"/>
      <w:szCs w:val="18"/>
    </w:rPr>
  </w:style>
  <w:style w:type="paragraph" w:customStyle="1" w:styleId="39">
    <w:name w:val="Default"/>
    <w:autoRedefine/>
    <w:qFormat/>
    <w:uiPriority w:val="0"/>
    <w:pPr>
      <w:widowControl w:val="0"/>
      <w:autoSpaceDE w:val="0"/>
      <w:autoSpaceDN w:val="0"/>
      <w:adjustRightInd w:val="0"/>
      <w:spacing w:after="160" w:line="259" w:lineRule="auto"/>
    </w:pPr>
    <w:rPr>
      <w:rFonts w:ascii="Times New Roman" w:hAnsi="Times New Roman" w:eastAsia="宋体" w:cs="Times New Roman"/>
      <w:color w:val="000000"/>
      <w:sz w:val="24"/>
      <w:szCs w:val="24"/>
      <w:lang w:val="en-US" w:eastAsia="en-US" w:bidi="ar-SA"/>
    </w:rPr>
  </w:style>
  <w:style w:type="paragraph" w:customStyle="1" w:styleId="40">
    <w:name w:val="CM18"/>
    <w:basedOn w:val="39"/>
    <w:next w:val="39"/>
    <w:autoRedefine/>
    <w:qFormat/>
    <w:uiPriority w:val="0"/>
    <w:rPr>
      <w:color w:val="auto"/>
    </w:rPr>
  </w:style>
  <w:style w:type="character" w:customStyle="1" w:styleId="41">
    <w:name w:val="正文文本 字符"/>
    <w:basedOn w:val="26"/>
    <w:link w:val="11"/>
    <w:autoRedefine/>
    <w:qFormat/>
    <w:uiPriority w:val="0"/>
    <w:rPr>
      <w:rFonts w:hint="default" w:ascii="Times New Roman" w:hAnsi="Times New Roman" w:eastAsia="Times New Roman"/>
      <w:sz w:val="15"/>
      <w:szCs w:val="15"/>
    </w:rPr>
  </w:style>
  <w:style w:type="character" w:customStyle="1" w:styleId="42">
    <w:name w:val="fontstyle01"/>
    <w:basedOn w:val="26"/>
    <w:autoRedefine/>
    <w:qFormat/>
    <w:uiPriority w:val="0"/>
    <w:rPr>
      <w:rFonts w:hint="default" w:ascii="ArialMT" w:hAnsi="ArialMT" w:eastAsia="ArialMT" w:cs="ArialMT"/>
      <w:color w:val="005B9A"/>
      <w:sz w:val="22"/>
      <w:szCs w:val="22"/>
    </w:rPr>
  </w:style>
  <w:style w:type="character" w:customStyle="1" w:styleId="43">
    <w:name w:val="fontstyle21"/>
    <w:basedOn w:val="26"/>
    <w:autoRedefine/>
    <w:qFormat/>
    <w:uiPriority w:val="0"/>
    <w:rPr>
      <w:rFonts w:hint="default" w:ascii="TimesNewRomanPSMT" w:hAnsi="TimesNewRomanPSMT" w:eastAsia="TimesNewRomanPSMT" w:cs="TimesNewRomanPSMT"/>
      <w:color w:val="000000"/>
      <w:sz w:val="18"/>
      <w:szCs w:val="18"/>
    </w:rPr>
  </w:style>
  <w:style w:type="character" w:customStyle="1" w:styleId="44">
    <w:name w:val="fontstyle11"/>
    <w:basedOn w:val="26"/>
    <w:autoRedefine/>
    <w:qFormat/>
    <w:uiPriority w:val="0"/>
    <w:rPr>
      <w:rFonts w:hint="default" w:ascii="TimesNewRomanPSMT" w:hAnsi="TimesNewRomanPSMT" w:eastAsia="TimesNewRomanPSMT" w:cs="TimesNewRomanPSMT"/>
      <w:color w:val="000000"/>
      <w:sz w:val="18"/>
      <w:szCs w:val="18"/>
    </w:rPr>
  </w:style>
  <w:style w:type="paragraph" w:customStyle="1" w:styleId="45">
    <w:name w:val="列出段落2"/>
    <w:basedOn w:val="1"/>
    <w:autoRedefine/>
    <w:qFormat/>
    <w:uiPriority w:val="0"/>
    <w:pPr>
      <w:widowControl w:val="0"/>
      <w:ind w:firstLine="420" w:firstLineChars="200"/>
    </w:pPr>
    <w:rPr>
      <w:rFonts w:ascii="Calibri" w:hAnsi="Calibri"/>
      <w:sz w:val="22"/>
      <w:szCs w:val="22"/>
      <w:lang w:eastAsia="en-US"/>
    </w:rPr>
  </w:style>
  <w:style w:type="paragraph" w:customStyle="1" w:styleId="46">
    <w:name w:val="目录标题1"/>
    <w:basedOn w:val="2"/>
    <w:next w:val="1"/>
    <w:autoRedefine/>
    <w:qFormat/>
    <w:uiPriority w:val="0"/>
    <w:pPr>
      <w:keepNext/>
      <w:keepLines/>
      <w:widowControl/>
      <w:spacing w:before="480" w:line="276" w:lineRule="auto"/>
      <w:ind w:left="0"/>
      <w:outlineLvl w:val="9"/>
    </w:pPr>
    <w:rPr>
      <w:rFonts w:ascii="Cambria" w:hAnsi="Cambria" w:eastAsia="宋体"/>
      <w:color w:val="366091"/>
      <w:sz w:val="28"/>
      <w:szCs w:val="28"/>
      <w:lang w:eastAsia="zh-CN"/>
    </w:rPr>
  </w:style>
  <w:style w:type="table" w:customStyle="1" w:styleId="47">
    <w:name w:val="网格型浅色1"/>
    <w:basedOn w:val="24"/>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table" w:customStyle="1" w:styleId="48">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table" w:customStyle="1" w:styleId="49">
    <w:name w:val="网格型浅色11"/>
    <w:basedOn w:val="24"/>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character" w:customStyle="1" w:styleId="50">
    <w:name w:val="标题 1 字符"/>
    <w:basedOn w:val="26"/>
    <w:link w:val="2"/>
    <w:autoRedefine/>
    <w:qFormat/>
    <w:uiPriority w:val="0"/>
    <w:rPr>
      <w:rFonts w:hint="default" w:ascii="黑体" w:hAnsi="黑体" w:eastAsia="黑体" w:cs="Times New Roman"/>
      <w:b/>
      <w:sz w:val="30"/>
      <w:szCs w:val="30"/>
      <w:lang w:eastAsia="en-US"/>
    </w:rPr>
  </w:style>
  <w:style w:type="character" w:customStyle="1" w:styleId="51">
    <w:name w:val="font21"/>
    <w:basedOn w:val="26"/>
    <w:autoRedefine/>
    <w:qFormat/>
    <w:uiPriority w:val="0"/>
    <w:rPr>
      <w:rFonts w:hint="default" w:ascii="Times New Roman" w:hAnsi="Times New Roman" w:cs="Times New Roman"/>
      <w:color w:val="000000"/>
      <w:sz w:val="18"/>
      <w:szCs w:val="18"/>
      <w:u w:val="none"/>
    </w:rPr>
  </w:style>
  <w:style w:type="character" w:customStyle="1" w:styleId="52">
    <w:name w:val="font11"/>
    <w:basedOn w:val="26"/>
    <w:autoRedefine/>
    <w:qFormat/>
    <w:uiPriority w:val="0"/>
    <w:rPr>
      <w:rFonts w:hint="eastAsia" w:ascii="宋体" w:hAnsi="宋体" w:eastAsia="宋体"/>
      <w:color w:val="000000"/>
      <w:sz w:val="18"/>
      <w:szCs w:val="18"/>
      <w:u w:val="none"/>
    </w:rPr>
  </w:style>
  <w:style w:type="paragraph" w:customStyle="1" w:styleId="53">
    <w:name w:val="默认"/>
    <w:autoRedefine/>
    <w:qFormat/>
    <w:uiPriority w:val="0"/>
    <w:pPr>
      <w:spacing w:after="160" w:line="259" w:lineRule="auto"/>
    </w:pPr>
    <w:rPr>
      <w:rFonts w:ascii="Helvetica Neue" w:hAnsi="Helvetica Neue" w:eastAsia="Helvetica Neue" w:cs="Helvetica Neue"/>
      <w:color w:val="000000"/>
      <w:sz w:val="22"/>
      <w:szCs w:val="22"/>
      <w:lang w:val="en-US" w:eastAsia="zh-CN" w:bidi="ar-SA"/>
    </w:rPr>
  </w:style>
  <w:style w:type="paragraph" w:customStyle="1" w:styleId="54">
    <w:name w:val="正文文本1"/>
    <w:autoRedefine/>
    <w:qFormat/>
    <w:uiPriority w:val="0"/>
    <w:pPr>
      <w:widowControl w:val="0"/>
      <w:spacing w:before="61" w:after="160" w:line="259" w:lineRule="auto"/>
      <w:ind w:left="631" w:hanging="362"/>
    </w:pPr>
    <w:rPr>
      <w:rFonts w:ascii="Times New Roman" w:hAnsi="Times New Roman" w:eastAsia="Times New Roman" w:cs="Times New Roman"/>
      <w:color w:val="000000"/>
      <w:sz w:val="15"/>
      <w:szCs w:val="15"/>
      <w:lang w:val="en-US" w:eastAsia="zh-CN" w:bidi="ar-SA"/>
    </w:rPr>
  </w:style>
  <w:style w:type="paragraph" w:customStyle="1" w:styleId="55">
    <w:name w:val="列出段落3"/>
    <w:basedOn w:val="1"/>
    <w:autoRedefine/>
    <w:qFormat/>
    <w:uiPriority w:val="0"/>
    <w:pPr>
      <w:widowControl w:val="0"/>
      <w:ind w:firstLine="420" w:firstLineChars="200"/>
    </w:pPr>
    <w:rPr>
      <w:rFonts w:ascii="Calibri" w:hAnsi="Calibri"/>
      <w:sz w:val="22"/>
      <w:szCs w:val="22"/>
      <w:lang w:eastAsia="en-US"/>
    </w:rPr>
  </w:style>
  <w:style w:type="table" w:customStyle="1" w:styleId="56">
    <w:name w:val="网格型1"/>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7">
    <w:name w:val="TOC 标题1"/>
    <w:basedOn w:val="2"/>
    <w:next w:val="1"/>
    <w:autoRedefine/>
    <w:qFormat/>
    <w:uiPriority w:val="0"/>
    <w:pPr>
      <w:keepNext/>
      <w:keepLines/>
      <w:widowControl/>
      <w:spacing w:before="240"/>
      <w:ind w:left="0"/>
      <w:outlineLvl w:val="9"/>
    </w:pPr>
    <w:rPr>
      <w:rFonts w:ascii="Cambria" w:hAnsi="Cambria" w:eastAsia="宋体"/>
      <w:b w:val="0"/>
      <w:color w:val="366091"/>
      <w:sz w:val="32"/>
      <w:szCs w:val="32"/>
      <w:lang w:eastAsia="zh-CN"/>
    </w:rPr>
  </w:style>
  <w:style w:type="character" w:customStyle="1" w:styleId="58">
    <w:name w:val="标题 6 字符"/>
    <w:basedOn w:val="26"/>
    <w:link w:val="7"/>
    <w:autoRedefine/>
    <w:qFormat/>
    <w:uiPriority w:val="0"/>
    <w:rPr>
      <w:rFonts w:hint="default" w:ascii="Cambria" w:hAnsi="Cambria" w:eastAsia="宋体" w:cs="Times New Roman"/>
      <w:b/>
      <w:sz w:val="24"/>
      <w:szCs w:val="24"/>
    </w:rPr>
  </w:style>
  <w:style w:type="character" w:customStyle="1" w:styleId="59">
    <w:name w:val="font01"/>
    <w:basedOn w:val="26"/>
    <w:autoRedefine/>
    <w:qFormat/>
    <w:uiPriority w:val="0"/>
    <w:rPr>
      <w:rFonts w:hint="default" w:ascii="font-weight : 400" w:hAnsi="font-weight : 400" w:eastAsia="font-weight : 400" w:cs="font-weight : 400"/>
      <w:color w:val="000000"/>
      <w:sz w:val="22"/>
      <w:szCs w:val="22"/>
      <w:u w:val="none"/>
    </w:rPr>
  </w:style>
  <w:style w:type="paragraph" w:customStyle="1" w:styleId="60">
    <w:name w:val="WPSOffice手动目录 1"/>
    <w:autoRedefine/>
    <w:qFormat/>
    <w:uiPriority w:val="0"/>
    <w:pPr>
      <w:spacing w:after="160" w:line="259" w:lineRule="auto"/>
    </w:pPr>
    <w:rPr>
      <w:rFonts w:asciiTheme="minorHAnsi" w:hAnsiTheme="minorHAnsi" w:eastAsiaTheme="minorEastAsia" w:cstheme="minorBidi"/>
      <w:lang w:val="en-US" w:eastAsia="zh-CN" w:bidi="ar-SA"/>
    </w:rPr>
  </w:style>
  <w:style w:type="paragraph" w:customStyle="1" w:styleId="61">
    <w:name w:val="WPSOffice手动目录 2"/>
    <w:autoRedefine/>
    <w:qFormat/>
    <w:uiPriority w:val="0"/>
    <w:pPr>
      <w:spacing w:after="160" w:line="259" w:lineRule="auto"/>
      <w:ind w:left="200" w:leftChars="200"/>
    </w:pPr>
    <w:rPr>
      <w:rFonts w:asciiTheme="minorHAnsi" w:hAnsiTheme="minorHAnsi" w:eastAsiaTheme="minorEastAsia" w:cstheme="minorBidi"/>
      <w:lang w:val="en-US" w:eastAsia="zh-CN" w:bidi="ar-SA"/>
    </w:rPr>
  </w:style>
  <w:style w:type="paragraph" w:customStyle="1" w:styleId="62">
    <w:name w:val="TOC 标题2"/>
    <w:basedOn w:val="2"/>
    <w:next w:val="1"/>
    <w:autoRedefine/>
    <w:unhideWhenUsed/>
    <w:qFormat/>
    <w:uiPriority w:val="39"/>
    <w:pPr>
      <w:keepNext/>
      <w:keepLines/>
      <w:widowControl/>
      <w:spacing w:before="240"/>
      <w:ind w:left="0"/>
      <w:outlineLvl w:val="9"/>
    </w:pPr>
    <w:rPr>
      <w:rFonts w:asciiTheme="majorHAnsi" w:hAnsiTheme="majorHAnsi" w:eastAsiaTheme="majorEastAsia" w:cstheme="majorBidi"/>
      <w:b w:val="0"/>
      <w:color w:val="376092" w:themeColor="accent1" w:themeShade="BF"/>
      <w:sz w:val="32"/>
      <w:szCs w:val="32"/>
      <w:lang w:eastAsia="zh-CN"/>
    </w:rPr>
  </w:style>
  <w:style w:type="paragraph" w:styleId="63">
    <w:name w:val="List Paragraph"/>
    <w:basedOn w:val="1"/>
    <w:autoRedefine/>
    <w:qFormat/>
    <w:uiPriority w:val="99"/>
    <w:pPr>
      <w:ind w:firstLine="420" w:firstLineChars="200"/>
    </w:pPr>
  </w:style>
  <w:style w:type="paragraph" w:styleId="64">
    <w:name w:val="No Spacing"/>
    <w:link w:val="65"/>
    <w:autoRedefine/>
    <w:qFormat/>
    <w:uiPriority w:val="1"/>
    <w:pPr>
      <w:spacing w:after="160" w:line="259" w:lineRule="auto"/>
    </w:pPr>
    <w:rPr>
      <w:rFonts w:asciiTheme="minorHAnsi" w:hAnsiTheme="minorHAnsi" w:eastAsiaTheme="minorEastAsia" w:cstheme="minorBidi"/>
      <w:sz w:val="22"/>
      <w:szCs w:val="22"/>
      <w:lang w:val="en-US" w:eastAsia="zh-CN" w:bidi="ar-SA"/>
    </w:rPr>
  </w:style>
  <w:style w:type="character" w:customStyle="1" w:styleId="65">
    <w:name w:val="无间隔 字符"/>
    <w:basedOn w:val="26"/>
    <w:link w:val="64"/>
    <w:autoRedefine/>
    <w:qFormat/>
    <w:uiPriority w:val="1"/>
    <w:rPr>
      <w:rFonts w:asciiTheme="minorHAnsi" w:hAnsiTheme="minorHAnsi" w:eastAsiaTheme="minorEastAsia" w:cstheme="minorBidi"/>
      <w:sz w:val="22"/>
      <w:szCs w:val="22"/>
    </w:rPr>
  </w:style>
  <w:style w:type="paragraph" w:customStyle="1" w:styleId="66">
    <w:name w:val="列表段落1"/>
    <w:basedOn w:val="1"/>
    <w:autoRedefine/>
    <w:qFormat/>
    <w:uiPriority w:val="0"/>
    <w:pPr>
      <w:widowControl w:val="0"/>
      <w:ind w:firstLine="420" w:firstLineChars="200"/>
    </w:pPr>
    <w:rPr>
      <w:rFonts w:ascii="宋体" w:hAnsi="宋体" w:cs="宋体"/>
      <w:sz w:val="22"/>
      <w:szCs w:val="22"/>
      <w:lang w:eastAsia="en-US"/>
    </w:rPr>
  </w:style>
  <w:style w:type="paragraph" w:customStyle="1" w:styleId="67">
    <w:name w:val="正文1"/>
    <w:autoRedefine/>
    <w:qFormat/>
    <w:uiPriority w:val="0"/>
    <w:rPr>
      <w:rFonts w:ascii="Times New Roman" w:hAnsi="Times New Roman" w:eastAsia="宋体" w:cs="Times New Roman"/>
      <w:sz w:val="24"/>
      <w:szCs w:val="24"/>
      <w:lang w:val="en-US" w:eastAsia="zh-CN" w:bidi="ar-SA"/>
    </w:rPr>
  </w:style>
  <w:style w:type="table" w:customStyle="1" w:styleId="68">
    <w:name w:val="网格型2"/>
    <w:basedOn w:val="24"/>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9">
    <w:name w:val="普通(网站)2"/>
    <w:basedOn w:val="1"/>
    <w:autoRedefine/>
    <w:qFormat/>
    <w:uiPriority w:val="0"/>
    <w:pPr>
      <w:spacing w:after="0" w:line="240" w:lineRule="auto"/>
    </w:pPr>
  </w:style>
  <w:style w:type="table" w:customStyle="1" w:styleId="70">
    <w:name w:val="普通表格1"/>
    <w:autoRedefine/>
    <w:semiHidden/>
    <w:qFormat/>
    <w:uiPriority w:val="0"/>
    <w:rPr>
      <w:rFonts w:eastAsia="Times New Roman"/>
    </w:rPr>
    <w:tblPr>
      <w:tblCellMar>
        <w:top w:w="0" w:type="dxa"/>
        <w:left w:w="108" w:type="dxa"/>
        <w:bottom w:w="0" w:type="dxa"/>
        <w:right w:w="108" w:type="dxa"/>
      </w:tblCellMar>
    </w:tblPr>
  </w:style>
  <w:style w:type="paragraph" w:customStyle="1" w:styleId="71">
    <w:name w:val="List Paragraph1"/>
    <w:basedOn w:val="1"/>
    <w:autoRedefine/>
    <w:qFormat/>
    <w:uiPriority w:val="34"/>
    <w:pPr>
      <w:widowControl w:val="0"/>
      <w:spacing w:after="0" w:line="240" w:lineRule="auto"/>
    </w:pPr>
    <w:rPr>
      <w:rFonts w:asciiTheme="minorHAnsi" w:hAnsiTheme="minorHAnsi" w:eastAsiaTheme="minorEastAsia" w:cstheme="minorBidi"/>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633A66-47DE-4B26-929C-B3D3C5540BA8}">
  <ds:schemaRefs/>
</ds:datastoreItem>
</file>

<file path=docProps/app.xml><?xml version="1.0" encoding="utf-8"?>
<Properties xmlns="http://schemas.openxmlformats.org/officeDocument/2006/extended-properties" xmlns:vt="http://schemas.openxmlformats.org/officeDocument/2006/docPropsVTypes">
  <Template>Normal</Template>
  <Pages>22</Pages>
  <Words>10414</Words>
  <Characters>26653</Characters>
  <Lines>269</Lines>
  <Paragraphs>75</Paragraphs>
  <TotalTime>0</TotalTime>
  <ScaleCrop>false</ScaleCrop>
  <LinksUpToDate>false</LinksUpToDate>
  <CharactersWithSpaces>29306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2021-03-18T04:55:00Z</dcterms:created>
  <dc:creator>caojun</dc:creator>
  <cp:lastModifiedBy>oooo阳</cp:lastModifiedBy>
  <cp:lastPrinted>2021-03-18T04:54:00Z</cp:lastPrinted>
  <dcterms:modified xsi:type="dcterms:W3CDTF">2024-05-10T02:38:06Z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RubyTemplateID" linkTarget="0">
    <vt:lpwstr>6</vt:lpwstr>
  </property>
  <property fmtid="{D5CDD505-2E9C-101B-9397-08002B2CF9AE}" pid="4" name="ICV">
    <vt:lpwstr>ED9CCD9D1E8D4710A986D421F467E6E0</vt:lpwstr>
  </property>
</Properties>
</file>