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蚌埠医科大学第一附属医院分子诊断中心</w:t>
      </w:r>
    </w:p>
    <w:p>
      <w:pPr>
        <w:snapToGrid w:val="0"/>
        <w:spacing w:line="360" w:lineRule="auto"/>
        <w:jc w:val="center"/>
        <w:rPr>
          <w:rFonts w:eastAsia="仿宋"/>
          <w:b/>
          <w:color w:val="000000"/>
          <w:sz w:val="36"/>
          <w:szCs w:val="36"/>
        </w:rPr>
      </w:pPr>
      <w:r>
        <w:rPr>
          <w:rFonts w:eastAsia="黑体"/>
          <w:b/>
          <w:color w:val="000000"/>
          <w:sz w:val="36"/>
          <w:szCs w:val="36"/>
        </w:rPr>
        <w:t>肿瘤多基因联合检测（NGS法）报告单</w:t>
      </w:r>
    </w:p>
    <w:tbl>
      <w:tblPr>
        <w:tblStyle w:val="8"/>
        <w:tblW w:w="842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19"/>
        <w:gridCol w:w="1282"/>
        <w:gridCol w:w="1881"/>
        <w:gridCol w:w="1226"/>
        <w:gridCol w:w="137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姓    名：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client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性    别：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sex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年    龄：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age }}</w:t>
            </w:r>
            <w:r>
              <w:rPr>
                <w:rFonts w:eastAsia="仿宋"/>
              </w:rPr>
              <w:t>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送检医院: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本院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科室/床号：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locationname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住 院 号：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room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送检医师: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doctorname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临床诊断：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</w:t>
            </w:r>
            <w:r>
              <w:rPr>
                <w:rFonts w:eastAsia="仿宋"/>
              </w:rPr>
              <w:t>{ clinicaldiagnosis</w:t>
            </w:r>
            <w:r>
              <w:rPr>
                <w:rFonts w:hint="eastAsia" w:eastAsia="仿宋"/>
              </w:rPr>
              <w:t xml:space="preserve"> }</w:t>
            </w:r>
            <w:r>
              <w:rPr>
                <w:rFonts w:eastAsia="仿宋"/>
              </w:rPr>
              <w:t>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样本类型：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</w:t>
            </w:r>
            <w:r>
              <w:rPr>
                <w:rFonts w:eastAsia="仿宋"/>
              </w:rPr>
              <w:t xml:space="preserve"> specimentype</w:t>
            </w:r>
            <w:r>
              <w:rPr>
                <w:rFonts w:hint="eastAsia" w:eastAsia="仿宋"/>
              </w:rPr>
              <w:t xml:space="preserve">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247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  <w:b/>
                <w:color w:val="000000"/>
                <w:sz w:val="36"/>
                <w:szCs w:val="36"/>
              </w:rPr>
            </w:pPr>
            <w:r>
              <w:rPr>
                <w:rFonts w:eastAsia="仿宋"/>
              </w:rPr>
              <w:t>病 理 号:</w:t>
            </w:r>
          </w:p>
        </w:tc>
        <w:tc>
          <w:tcPr>
            <w:tcW w:w="1419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 xml:space="preserve">{{ </w:t>
            </w:r>
            <w:r>
              <w:rPr>
                <w:rFonts w:eastAsia="仿宋"/>
              </w:rPr>
              <w:t>template_subbarcode</w:t>
            </w:r>
            <w:r>
              <w:rPr>
                <w:rFonts w:hint="eastAsia" w:eastAsia="仿宋"/>
              </w:rPr>
              <w:t xml:space="preserve"> }}</w:t>
            </w:r>
          </w:p>
        </w:tc>
        <w:tc>
          <w:tcPr>
            <w:tcW w:w="1282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{%</w:t>
            </w:r>
            <w:r>
              <w:rPr>
                <w:rFonts w:hint="eastAsia" w:eastAsia="仿宋"/>
                <w:lang w:val="en-US" w:eastAsia="zh-CN"/>
              </w:rPr>
              <w:t xml:space="preserve"> if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心包积液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or </w:t>
            </w:r>
            <w:r>
              <w:rPr>
                <w:rFonts w:eastAsia="仿宋"/>
              </w:rPr>
              <w:t>specimentype</w:t>
            </w:r>
            <w:r>
              <w:rPr>
                <w:rFonts w:hint="eastAsia" w:eastAsia="仿宋"/>
                <w:lang w:val="en-US" w:eastAsia="zh-CN"/>
              </w:rPr>
              <w:t xml:space="preserve"> == </w:t>
            </w:r>
            <w:r>
              <w:rPr>
                <w:rFonts w:hint="default" w:eastAsia="仿宋"/>
                <w:lang w:val="en-US" w:eastAsia="zh-CN"/>
              </w:rPr>
              <w:t>‘</w:t>
            </w:r>
            <w:r>
              <w:rPr>
                <w:rFonts w:eastAsia="仿宋"/>
              </w:rPr>
              <w:t>胸腔积液</w:t>
            </w:r>
            <w:r>
              <w:rPr>
                <w:rFonts w:hint="default" w:eastAsia="仿宋"/>
                <w:lang w:val="en-US" w:eastAsia="zh-CN"/>
              </w:rPr>
              <w:t>’</w:t>
            </w:r>
            <w:r>
              <w:rPr>
                <w:rFonts w:hint="eastAsia" w:eastAsia="仿宋"/>
                <w:lang w:val="en-US" w:eastAsia="zh-CN"/>
              </w:rPr>
              <w:t xml:space="preserve"> %}细胞{% endif %}</w:t>
            </w:r>
            <w:r>
              <w:rPr>
                <w:rFonts w:eastAsia="仿宋"/>
              </w:rPr>
              <w:t>病理诊断：</w:t>
            </w:r>
          </w:p>
        </w:tc>
        <w:tc>
          <w:tcPr>
            <w:tcW w:w="188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diseaseName }}</w:t>
            </w:r>
          </w:p>
        </w:tc>
        <w:tc>
          <w:tcPr>
            <w:tcW w:w="1226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eastAsia="仿宋"/>
              </w:rPr>
              <w:t>送检日期：</w:t>
            </w:r>
          </w:p>
        </w:tc>
        <w:tc>
          <w:tcPr>
            <w:tcW w:w="1371" w:type="dxa"/>
            <w:vAlign w:val="center"/>
          </w:tcPr>
          <w:p>
            <w:pPr>
              <w:snapToGrid w:val="0"/>
              <w:spacing w:line="240" w:lineRule="exact"/>
              <w:rPr>
                <w:rFonts w:eastAsia="仿宋"/>
              </w:rPr>
            </w:pPr>
            <w:r>
              <w:rPr>
                <w:rFonts w:hint="eastAsia" w:eastAsia="仿宋"/>
              </w:rPr>
              <w:t>{{ commission_date }}</w:t>
            </w:r>
          </w:p>
        </w:tc>
      </w:tr>
    </w:tbl>
    <w:p>
      <w:pPr>
        <w:snapToGrid w:val="0"/>
        <w:spacing w:line="240" w:lineRule="exact"/>
        <w:rPr>
          <w:rFonts w:eastAsia="仿宋"/>
        </w:rPr>
      </w:pP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检测方法：</w:t>
      </w:r>
      <w:r>
        <w:rPr>
          <w:rFonts w:eastAsia="仿宋_GB2312"/>
          <w:sz w:val="24"/>
        </w:rPr>
        <w:t>高通量基因测序（NGS法）</w:t>
      </w:r>
    </w:p>
    <w:p>
      <w:pPr>
        <w:snapToGrid w:val="0"/>
        <w:spacing w:line="360" w:lineRule="auto"/>
        <w:rPr>
          <w:rFonts w:eastAsia="仿宋_GB2312"/>
          <w:sz w:val="24"/>
        </w:rPr>
      </w:pPr>
      <w:r>
        <w:rPr>
          <w:rFonts w:eastAsia="仿宋_GB2312"/>
          <w:b/>
          <w:sz w:val="24"/>
        </w:rPr>
        <w:t>检测仪器：</w:t>
      </w:r>
      <w:r>
        <w:rPr>
          <w:rFonts w:eastAsia="仿宋_GB2312"/>
          <w:sz w:val="24"/>
        </w:rPr>
        <w:t>DA8600测序仪</w:t>
      </w:r>
    </w:p>
    <w:p>
      <w:pPr>
        <w:snapToGrid w:val="0"/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质量控制：</w:t>
      </w:r>
      <w:r>
        <w:rPr>
          <w:rFonts w:eastAsia="仿宋_GB2312"/>
          <w:sz w:val="24"/>
        </w:rPr>
        <w:t xml:space="preserve">核酸提取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文库构建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>
      <w:pPr>
        <w:snapToGrid w:val="0"/>
        <w:spacing w:line="360" w:lineRule="auto"/>
        <w:ind w:firstLine="1200" w:firstLineChars="500"/>
        <w:rPr>
          <w:rFonts w:eastAsia="仿宋_GB2312"/>
          <w:sz w:val="24"/>
        </w:rPr>
      </w:pPr>
      <w:r>
        <w:rPr>
          <w:rFonts w:eastAsia="仿宋_GB2312"/>
          <w:sz w:val="24"/>
        </w:rPr>
        <w:t xml:space="preserve">上机测序  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 xml:space="preserve">通过                数据分析  </w:t>
      </w:r>
      <w:r>
        <w:rPr>
          <w:rFonts w:eastAsia="仿宋_GB2312"/>
          <w:sz w:val="24"/>
        </w:rPr>
        <w:sym w:font="Wingdings" w:char="00FE"/>
      </w:r>
      <w:r>
        <w:rPr>
          <w:rFonts w:eastAsia="仿宋_GB2312"/>
          <w:sz w:val="24"/>
        </w:rPr>
        <w:t>通过</w:t>
      </w:r>
    </w:p>
    <w:p/>
    <w:p>
      <w:pPr>
        <w:tabs>
          <w:tab w:val="center" w:pos="4150"/>
        </w:tabs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基因列表：</w:t>
      </w:r>
    </w:p>
    <w:tbl>
      <w:tblPr>
        <w:tblStyle w:val="7"/>
        <w:tblW w:w="8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1524"/>
        <w:gridCol w:w="1281"/>
        <w:gridCol w:w="1540"/>
        <w:gridCol w:w="1245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6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{%tr for Gene in </w:t>
            </w:r>
            <w:r>
              <w:rPr>
                <w:kern w:val="0"/>
                <w:sz w:val="24"/>
              </w:rPr>
              <w:t>“EGFR,ALK,ROS1,BRAF,KRAS,PIK3CA,ABL1,DDR2,FBXW7,IDH2,MYC,PTEN,AKT1,ERBB2,FGFR1,JAK1,MYCN,RAF1,AKT3,ERBB3,FGFR2,JAK2,NOTCH1,RB1,AR,ERBB4,FGFR3,JAK3,NRAS,RET,AXL,ERG,FGFR4,KIT,NTRK1,SMAD4,CCND1,ESR1,GNA11,MAP2K1,NTRK2,SMO,CDK4,ETV1,GNAQ,MAP2K2,NTRK3,STK11,CDK6,ETV4,HRAS,MET,PDGFRA,TP53,CTNNB1,ETV5,IDH1,MTOR,PPARG,UGT1A1”</w:t>
            </w:r>
            <w:r>
              <w:rPr>
                <w:rFonts w:hint="eastAsia"/>
                <w:kern w:val="0"/>
                <w:sz w:val="24"/>
              </w:rPr>
              <w:t xml:space="preserve"> | red(6,24,false)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Gene[0] }}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Gene[1] }}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Gene[2] }}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Gene[3] }}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Gene[4] 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{{r Gene[5]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2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{%tr endfor%}</w:t>
            </w:r>
          </w:p>
        </w:tc>
      </w:tr>
    </w:tbl>
    <w:p>
      <w:pPr>
        <w:spacing w:line="360" w:lineRule="auto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注：红色标记的为检出突变的基因</w:t>
      </w:r>
    </w:p>
    <w:p>
      <w:pPr>
        <w:spacing w:line="360" w:lineRule="auto"/>
        <w:rPr>
          <w:rFonts w:eastAsia="仿宋_GB2312"/>
          <w:b/>
          <w:sz w:val="24"/>
        </w:rPr>
      </w:pPr>
      <w:r>
        <w:rPr>
          <w:rFonts w:eastAsia="仿宋_GB2312"/>
          <w:b/>
          <w:sz w:val="24"/>
        </w:rPr>
        <w:t>检测结果：</w:t>
      </w:r>
    </w:p>
    <w:tbl>
      <w:tblPr>
        <w:tblStyle w:val="8"/>
        <w:tblW w:w="8426" w:type="dxa"/>
        <w:tblInd w:w="136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051"/>
        <w:gridCol w:w="1951"/>
        <w:gridCol w:w="2229"/>
        <w:gridCol w:w="201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突变基因</w:t>
            </w:r>
          </w:p>
        </w:tc>
        <w:tc>
          <w:tcPr>
            <w:tcW w:w="10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外显子</w:t>
            </w:r>
          </w:p>
        </w:tc>
        <w:tc>
          <w:tcPr>
            <w:tcW w:w="19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核苷酸突变</w:t>
            </w:r>
          </w:p>
        </w:tc>
        <w:tc>
          <w:tcPr>
            <w:tcW w:w="222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ascii="仿宋_GB2312" w:eastAsia="仿宋_GB2312"/>
                <w:b/>
                <w:sz w:val="24"/>
              </w:rPr>
              <w:t>蛋白质变异</w:t>
            </w:r>
          </w:p>
        </w:tc>
        <w:tc>
          <w:tcPr>
            <w:tcW w:w="20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变异</w:t>
            </w:r>
            <w:r>
              <w:rPr>
                <w:rFonts w:ascii="仿宋_GB2312" w:eastAsia="仿宋_GB2312"/>
                <w:b/>
                <w:sz w:val="24"/>
              </w:rPr>
              <w:t>丰度</w:t>
            </w:r>
            <w:r>
              <w:rPr>
                <w:rFonts w:eastAsia="仿宋_GB2312"/>
                <w:b/>
                <w:sz w:val="24"/>
              </w:rPr>
              <w:t>/NDF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{%tr for tip in bodyDrugTipLineStr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20"/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 xml:space="preserve">{%tr for tip in </w:t>
            </w:r>
            <w:r>
              <w:rPr>
                <w:rFonts w:eastAsia="微软雅黑"/>
                <w:sz w:val="18"/>
                <w:szCs w:val="18"/>
              </w:rPr>
              <w:t xml:space="preserve">unknownTipLineStr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tip.gene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tip.Exon }}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tip.cHGVS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{{ tip.pHGVS }}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 w:cs="宋体"/>
                <w:sz w:val="18"/>
                <w:szCs w:val="22"/>
                <w:lang w:eastAsia="en-US" w:bidi="ar"/>
              </w:rPr>
              <w:t>{{ tip.mutFreq }}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sz w:val="18"/>
                <w:szCs w:val="22"/>
                <w:lang w:eastAsia="en-US"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{%tr for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 xml:space="preserve"> in </w:t>
            </w:r>
            <w:r>
              <w:rPr>
                <w:rFonts w:cs="宋体"/>
                <w:kern w:val="0"/>
                <w:sz w:val="18"/>
                <w:szCs w:val="18"/>
              </w:rPr>
              <w:t>irinotecanDrugAnnotationStr</w:t>
            </w:r>
            <w:r>
              <w:rPr>
                <w:rFonts w:hint="eastAsia" w:cs="宋体"/>
                <w:kern w:val="0"/>
                <w:sz w:val="18"/>
                <w:szCs w:val="18"/>
              </w:rPr>
              <w:t>%}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 w:cs="宋体"/>
                <w:kern w:val="0"/>
                <w:sz w:val="18"/>
                <w:szCs w:val="22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>{</w:t>
            </w: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 xml:space="preserve">{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irinotecan</w:t>
            </w: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>.content2 }}</w:t>
            </w:r>
          </w:p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eastAsia="微软雅黑" w:cs="宋体"/>
                <w:kern w:val="0"/>
                <w:sz w:val="18"/>
                <w:szCs w:val="22"/>
                <w:lang w:bidi="ar"/>
              </w:rPr>
              <w:t xml:space="preserve">{{ </w:t>
            </w:r>
            <w:r>
              <w:rPr>
                <w:rFonts w:eastAsia="微软雅黑" w:cs="宋体"/>
                <w:kern w:val="0"/>
                <w:sz w:val="18"/>
                <w:szCs w:val="22"/>
                <w:lang w:bidi="ar"/>
              </w:rPr>
              <w:t>irino</w:t>
            </w:r>
            <w:r>
              <w:rPr>
                <w:rFonts w:cs="宋体"/>
                <w:kern w:val="0"/>
                <w:sz w:val="18"/>
                <w:szCs w:val="18"/>
              </w:rPr>
              <w:t>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.content3 }}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.content4 }}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Ansi="宋体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bidi="ar"/>
              </w:rPr>
              <w:t>-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4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eastAsia="微软雅黑"/>
                <w:kern w:val="0"/>
                <w:sz w:val="18"/>
                <w:szCs w:val="18"/>
                <w:lang w:bidi="ar"/>
              </w:rPr>
            </w:pPr>
            <w:r>
              <w:rPr>
                <w:rFonts w:eastAsia="微软雅黑"/>
                <w:kern w:val="0"/>
                <w:sz w:val="18"/>
                <w:szCs w:val="18"/>
                <w:lang w:bidi="ar"/>
              </w:rPr>
              <w:t>{%tr endfor %}</w:t>
            </w:r>
          </w:p>
        </w:tc>
      </w:tr>
    </w:tbl>
    <w:tbl>
      <w:tblPr>
        <w:tblStyle w:val="8"/>
        <w:tblpPr w:leftFromText="181" w:rightFromText="181" w:vertAnchor="page" w:horzAnchor="page" w:tblpX="1736" w:tblpY="15399"/>
        <w:tblOverlap w:val="never"/>
        <w:tblW w:w="8426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992"/>
        <w:gridCol w:w="851"/>
        <w:gridCol w:w="992"/>
        <w:gridCol w:w="1134"/>
        <w:gridCol w:w="1276"/>
        <w:gridCol w:w="992"/>
        <w:gridCol w:w="1343"/>
      </w:tblGrid>
      <w:tr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检测者：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闵生萍</w:t>
            </w:r>
          </w:p>
        </w:tc>
        <w:tc>
          <w:tcPr>
            <w:tcW w:w="85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审  核：</w:t>
            </w:r>
          </w:p>
        </w:tc>
        <w:tc>
          <w:tcPr>
            <w:tcW w:w="99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王效静</w:t>
            </w:r>
          </w:p>
        </w:tc>
        <w:tc>
          <w:tcPr>
            <w:tcW w:w="113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报告日期：</w:t>
            </w:r>
          </w:p>
        </w:tc>
        <w:tc>
          <w:tcPr>
            <w:tcW w:w="1276" w:type="dxa"/>
          </w:tcPr>
          <w:p>
            <w:pPr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>{{reportdate}</w:t>
            </w:r>
            <w:r>
              <w:rPr>
                <w:rFonts w:hint="eastAsia" w:eastAsia="仿宋_GB2312"/>
                <w:color w:val="000000"/>
                <w:szCs w:val="21"/>
              </w:rPr>
              <w:t>}</w:t>
            </w:r>
          </w:p>
        </w:tc>
        <w:tc>
          <w:tcPr>
            <w:tcW w:w="992" w:type="dxa"/>
          </w:tcPr>
          <w:p>
            <w:pPr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szCs w:val="21"/>
              </w:rPr>
              <w:t>联系电话:</w:t>
            </w:r>
          </w:p>
        </w:tc>
        <w:tc>
          <w:tcPr>
            <w:tcW w:w="134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eastAsia="仿宋_GB2312"/>
                <w:color w:val="000000"/>
                <w:szCs w:val="21"/>
              </w:rPr>
              <w:t>0552-3086135</w:t>
            </w:r>
          </w:p>
        </w:tc>
      </w:tr>
    </w:tbl>
    <w:p>
      <w:pPr>
        <w:spacing w:line="360" w:lineRule="auto"/>
        <w:jc w:val="left"/>
        <w:rPr>
          <w:rFonts w:hint="eastAsia" w:eastAsia="仿宋_GB2312"/>
          <w:szCs w:val="21"/>
        </w:rPr>
      </w:pPr>
      <w:r>
        <w:rPr>
          <w:rFonts w:hint="eastAsia" w:eastAsia="仿宋_GB2312"/>
          <w:szCs w:val="21"/>
          <w:lang w:val="en-US" w:eastAsia="zh-CN"/>
        </w:rPr>
        <w:t>{% if bengbu %}</w:t>
      </w:r>
      <w:r>
        <w:rPr>
          <w:rFonts w:hint="eastAsia" w:eastAsia="仿宋_GB2312"/>
          <w:szCs w:val="21"/>
        </w:rPr>
        <w:t>注：</w:t>
      </w:r>
      <w:r>
        <w:rPr>
          <w:rFonts w:hint="eastAsia" w:eastAsia="仿宋_GB2312"/>
          <w:szCs w:val="21"/>
          <w:lang w:val="en-US" w:eastAsia="zh-CN"/>
        </w:rPr>
        <w:t>{% for b in bengbu %}{{b}}</w:t>
      </w:r>
      <w:r>
        <w:rPr>
          <w:rFonts w:hint="eastAsia" w:eastAsia="仿宋_GB2312"/>
          <w:szCs w:val="21"/>
        </w:rPr>
        <w:t>发生的是</w:t>
      </w:r>
      <w:r>
        <w:rPr>
          <w:rFonts w:hint="eastAsia" w:eastAsia="仿宋_GB2312"/>
          <w:szCs w:val="21"/>
          <w:lang w:val="en-US" w:eastAsia="zh-CN"/>
        </w:rPr>
        <w:t xml:space="preserve">{% if b == </w:t>
      </w:r>
      <w:r>
        <w:rPr>
          <w:rFonts w:hint="default" w:eastAsia="仿宋_GB2312"/>
          <w:szCs w:val="21"/>
          <w:lang w:val="en-US" w:eastAsia="zh-CN"/>
        </w:rPr>
        <w:t>‘</w:t>
      </w:r>
      <w:r>
        <w:rPr>
          <w:rFonts w:hint="eastAsia" w:eastAsia="仿宋_GB2312"/>
          <w:szCs w:val="21"/>
          <w:lang w:val="en-US" w:eastAsia="zh-CN"/>
        </w:rPr>
        <w:t>MET</w:t>
      </w:r>
      <w:r>
        <w:rPr>
          <w:rFonts w:hint="default" w:eastAsia="仿宋_GB2312"/>
          <w:szCs w:val="21"/>
          <w:lang w:val="en-US" w:eastAsia="zh-CN"/>
        </w:rPr>
        <w:t>’</w:t>
      </w:r>
      <w:r>
        <w:rPr>
          <w:rFonts w:hint="eastAsia" w:eastAsia="仿宋_GB2312"/>
          <w:szCs w:val="21"/>
          <w:lang w:val="en-US" w:eastAsia="zh-CN"/>
        </w:rPr>
        <w:t xml:space="preserve"> %}跳跃{% else %}</w:t>
      </w:r>
      <w:r>
        <w:rPr>
          <w:rFonts w:hint="eastAsia" w:eastAsia="仿宋_GB2312"/>
          <w:szCs w:val="21"/>
        </w:rPr>
        <w:t>融合</w:t>
      </w:r>
      <w:r>
        <w:rPr>
          <w:rFonts w:hint="eastAsia" w:eastAsia="仿宋_GB2312"/>
          <w:szCs w:val="21"/>
          <w:lang w:val="en-US" w:eastAsia="zh-CN"/>
        </w:rPr>
        <w:t>{% endif %}</w:t>
      </w:r>
      <w:r>
        <w:rPr>
          <w:rFonts w:hint="eastAsia" w:eastAsia="仿宋_GB2312"/>
          <w:szCs w:val="21"/>
        </w:rPr>
        <w:t>突变，使用NDF 值计算。Cutoff值为-2.8，NDF绝对值越小，提示</w:t>
      </w:r>
      <w:r>
        <w:rPr>
          <w:rFonts w:hint="eastAsia" w:eastAsia="仿宋_GB2312"/>
          <w:szCs w:val="21"/>
          <w:lang w:val="en-US" w:eastAsia="zh-CN"/>
        </w:rPr>
        <w:t>{{b}}</w:t>
      </w:r>
      <w:r>
        <w:rPr>
          <w:rFonts w:hint="eastAsia" w:eastAsia="仿宋_GB2312"/>
          <w:szCs w:val="21"/>
        </w:rPr>
        <w:t>融合突变丰度越高。</w:t>
      </w:r>
      <w:bookmarkStart w:id="9" w:name="_GoBack"/>
      <w:bookmarkEnd w:id="9"/>
    </w:p>
    <w:p>
      <w:pPr>
        <w:spacing w:line="360" w:lineRule="auto"/>
        <w:jc w:val="left"/>
        <w:rPr>
          <w:rFonts w:hint="default" w:eastAsia="仿宋_GB2312"/>
          <w:szCs w:val="21"/>
          <w:lang w:val="en-US" w:eastAsia="zh-CN"/>
        </w:rPr>
      </w:pPr>
      <w:r>
        <w:rPr>
          <w:rFonts w:hint="eastAsia" w:eastAsia="仿宋_GB2312"/>
          <w:szCs w:val="21"/>
          <w:lang w:val="en-US" w:eastAsia="zh-CN"/>
        </w:rPr>
        <w:t>{% endfor %}{% endif %}</w:t>
      </w:r>
    </w:p>
    <w:p>
      <w:pPr>
        <w:spacing w:line="360" w:lineRule="auto"/>
        <w:jc w:val="left"/>
        <w:rPr>
          <w:rFonts w:hint="eastAsia" w:eastAsia="仿宋_GB2312"/>
          <w:szCs w:val="21"/>
        </w:rPr>
        <w:sectPr>
          <w:headerReference r:id="rId3" w:type="default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jc w:val="left"/>
        <w:rPr>
          <w:rFonts w:ascii="宋体"/>
          <w:sz w:val="15"/>
          <w:szCs w:val="15"/>
        </w:rPr>
      </w:pPr>
    </w:p>
    <w:p>
      <w:pPr>
        <w:outlineLvl w:val="1"/>
        <w:rPr>
          <w:b/>
          <w:sz w:val="30"/>
          <w:szCs w:val="30"/>
        </w:rPr>
      </w:pPr>
      <w:bookmarkStart w:id="0" w:name="_Toc14711940"/>
      <w:bookmarkStart w:id="1" w:name="_Toc13828_WPSOffice_Level1"/>
      <w:r>
        <w:rPr>
          <w:b/>
          <w:sz w:val="30"/>
          <w:szCs w:val="30"/>
        </w:rPr>
        <w:t>基因变异及靶向药物结果解析</w:t>
      </w:r>
      <w:bookmarkEnd w:id="0"/>
      <w:bookmarkEnd w:id="1"/>
    </w:p>
    <w:p>
      <w:r>
        <w:rPr>
          <w:rFonts w:hint="eastAsia" w:eastAsia="微软雅黑"/>
          <w:bCs/>
          <w:sz w:val="18"/>
          <w:szCs w:val="18"/>
        </w:rPr>
        <w:t>{% if BodyDrugDrugDetectionStr == [] and unknownVarAnalysisStr == [] %}</w:t>
      </w:r>
      <w:r>
        <w:rPr>
          <w:rFonts w:eastAsia="微软雅黑"/>
          <w:bCs/>
          <w:sz w:val="18"/>
          <w:szCs w:val="18"/>
        </w:rPr>
        <w:t>未检出靶向用药相关的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eastAsia="微软雅黑"/>
          <w:bCs/>
          <w:sz w:val="18"/>
          <w:szCs w:val="18"/>
        </w:rPr>
        <w:t>；未检出未知临床意义</w:t>
      </w:r>
      <w:r>
        <w:rPr>
          <w:rFonts w:hint="eastAsia" w:eastAsia="微软雅黑"/>
          <w:bCs/>
          <w:sz w:val="18"/>
          <w:szCs w:val="18"/>
          <w:lang w:val="en-US" w:eastAsia="zh-CN"/>
        </w:rPr>
        <w:t>变异位点</w:t>
      </w:r>
      <w:r>
        <w:rPr>
          <w:rFonts w:hint="eastAsia" w:eastAsia="微软雅黑"/>
          <w:bCs/>
          <w:sz w:val="18"/>
          <w:szCs w:val="18"/>
        </w:rPr>
        <w:t>。{% endif %}</w:t>
      </w:r>
    </w:p>
    <w:p>
      <w:pPr>
        <w:rPr>
          <w:rFonts w:eastAsia="微软雅黑"/>
          <w:b/>
          <w:sz w:val="24"/>
        </w:rPr>
      </w:pPr>
      <w:bookmarkStart w:id="2" w:name="_Toc32443_WPSOffice_Level2"/>
      <w:bookmarkStart w:id="3" w:name="_Toc21723"/>
      <w:bookmarkStart w:id="4" w:name="_Toc32302"/>
      <w:bookmarkStart w:id="5" w:name="_Toc14159"/>
      <w:bookmarkStart w:id="6" w:name="_Toc23606"/>
      <w:bookmarkStart w:id="7" w:name="_Toc4331_WPSOffice_Level2"/>
      <w:bookmarkStart w:id="8" w:name="_Toc6634"/>
      <w:r>
        <w:rPr>
          <w:rFonts w:hint="eastAsia" w:eastAsia="微软雅黑"/>
          <w:b/>
          <w:sz w:val="24"/>
        </w:rPr>
        <w:t>{%if BodyDrugDrugDetectionStr or unknownVarAnalysisStr %}</w:t>
      </w:r>
      <w:bookmarkEnd w:id="2"/>
      <w:bookmarkEnd w:id="3"/>
      <w:bookmarkEnd w:id="4"/>
      <w:bookmarkEnd w:id="5"/>
      <w:bookmarkEnd w:id="6"/>
      <w:bookmarkEnd w:id="7"/>
      <w:bookmarkEnd w:id="8"/>
      <w:r>
        <w:rPr>
          <w:rFonts w:hint="eastAsia" w:eastAsia="微软雅黑"/>
          <w:b/>
          <w:sz w:val="24"/>
        </w:rPr>
        <w:t>变异位点结果解析{% for tdd in BodyDrugNoComplexStr %}</w:t>
      </w:r>
    </w:p>
    <w:p>
      <w:pPr>
        <w:keepNext/>
        <w:spacing w:before="468" w:beforeLines="150" w:line="260" w:lineRule="auto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{{ tdd.gene }}</w:t>
      </w:r>
    </w:p>
    <w:tbl>
      <w:tblPr>
        <w:tblStyle w:val="7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/>
                <w:color w:val="002060"/>
                <w:sz w:val="18"/>
                <w:szCs w:val="18"/>
              </w:rPr>
              <w:t>突变形式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366091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tdd.drugaStr == [] %}无{% else%}{% for d in tdd.drugaStr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tdd.drugbStr == [] %}无{% else%}{% for d in tdd.drugbStr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tdd.drugcStr == [] %}无{% else%}{% for d in tdd.drugcStr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tdd.drug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a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b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c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395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022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6849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</w:rPr>
              <w:t>{% if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== [] %}无{% else%}{% for d in tdd.resistant</w:t>
            </w:r>
            <w:r>
              <w:rPr>
                <w:rFonts w:hint="eastAsia" w:eastAsia="微软雅黑"/>
                <w:sz w:val="18"/>
                <w:szCs w:val="18"/>
              </w:rPr>
              <w:t>d</w:t>
            </w:r>
            <w:r>
              <w:rPr>
                <w:rFonts w:eastAsia="微软雅黑"/>
                <w:sz w:val="18"/>
                <w:szCs w:val="18"/>
              </w:rPr>
              <w:t>Str %}{%if loop.last%}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{%else%}</w:t>
            </w:r>
            <w:r>
              <w:rPr>
                <w:rFonts w:hint="eastAsia" w:eastAsia="微软雅黑"/>
                <w:sz w:val="18"/>
                <w:szCs w:val="18"/>
              </w:rPr>
              <w:t>{{ d.nameLevel }}</w:t>
            </w:r>
            <w:r>
              <w:rPr>
                <w:rFonts w:eastAsia="微软雅黑"/>
                <w:sz w:val="18"/>
                <w:szCs w:val="18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6849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for md in tdd.medicationDescription %}{% if md.key == '突变说明</w:t>
            </w:r>
            <w:r>
              <w:rPr>
                <w:rFonts w:eastAsia="微软雅黑"/>
                <w:sz w:val="18"/>
                <w:szCs w:val="18"/>
              </w:rPr>
              <w:t>:</w:t>
            </w:r>
            <w:r>
              <w:rPr>
                <w:rFonts w:hint="eastAsia" w:eastAsia="微软雅黑"/>
                <w:sz w:val="18"/>
                <w:szCs w:val="18"/>
              </w:rPr>
              <w:t>' 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{{md.value}}{% elif md.value == '' %}{% else%}</w:t>
            </w:r>
            <w:r>
              <w:rPr>
                <w:rFonts w:hint="eastAsia" w:eastAsia="微软雅黑"/>
                <w:b/>
                <w:bCs/>
                <w:sz w:val="18"/>
                <w:szCs w:val="18"/>
              </w:rPr>
              <w:t>{{md.key}}</w:t>
            </w:r>
            <w:r>
              <w:rPr>
                <w:rFonts w:hint="eastAsia" w:eastAsia="微软雅黑"/>
                <w:sz w:val="18"/>
                <w:szCs w:val="18"/>
              </w:rPr>
              <w:t>{{md.value}}</w:t>
            </w:r>
          </w:p>
          <w:p>
            <w:pPr>
              <w:keepNext/>
              <w:widowControl w:val="0"/>
              <w:spacing w:before="26" w:after="0" w:line="24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 endif %}{%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{%if tdd.drugResearchList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eastAsia="微软雅黑"/>
          <w:b/>
          <w:sz w:val="24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32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9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{% endif %}{%if tdd.</w:t>
      </w:r>
      <w:r>
        <w:rPr>
          <w:rFonts w:eastAsia="微软雅黑"/>
          <w:b/>
          <w:sz w:val="24"/>
        </w:rPr>
        <w:t>potentialDrugList</w:t>
      </w:r>
      <w:r>
        <w:rPr>
          <w:rFonts w:hint="eastAsia" w:eastAsia="微软雅黑"/>
          <w:b/>
          <w:sz w:val="24"/>
        </w:rPr>
        <w:t xml:space="preserve"> 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证据</w:t>
            </w:r>
            <w:r>
              <w:rPr>
                <w:rFonts w:hint="eastAsia" w:eastAsia="微软雅黑"/>
                <w:b/>
                <w:color w:val="auto"/>
                <w:sz w:val="18"/>
                <w:szCs w:val="18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dis in tdd.</w:t>
            </w:r>
            <w:r>
              <w:rPr>
                <w:rFonts w:eastAsia="微软雅黑"/>
                <w:b/>
                <w:sz w:val="18"/>
                <w:szCs w:val="18"/>
              </w:rPr>
              <w:t>potentialDrugList</w:t>
            </w:r>
            <w:r>
              <w:rPr>
                <w:rFonts w:hint="eastAsia" w:eastAsia="微软雅黑"/>
                <w:b/>
                <w:sz w:val="18"/>
                <w:szCs w:val="18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微软雅黑"/>
                <w:sz w:val="18"/>
                <w:szCs w:val="18"/>
              </w:rPr>
              <w:t>{{</w:t>
            </w:r>
            <w:r>
              <w:rPr>
                <w:rFonts w:eastAsia="微软雅黑"/>
                <w:bCs/>
                <w:sz w:val="18"/>
                <w:szCs w:val="18"/>
              </w:rPr>
              <w:t>dis.drug_name_chinese</w:t>
            </w:r>
            <w:r>
              <w:rPr>
                <w:rFonts w:hint="eastAsia" w:eastAsia="微软雅黑"/>
                <w:bCs/>
                <w:sz w:val="18"/>
                <w:szCs w:val="18"/>
              </w:rPr>
              <w:t>3</w:t>
            </w:r>
            <w:r>
              <w:rPr>
                <w:rFonts w:eastAsia="微软雅黑"/>
                <w:sz w:val="18"/>
                <w:szCs w:val="18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{{dis.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disease_name_chinese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1261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dis.evidence_phase_chinese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  <w:tc>
          <w:tcPr>
            <w:tcW w:w="566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hint="eastAsia" w:eastAsia="微软雅黑"/>
                <w:sz w:val="18"/>
                <w:szCs w:val="18"/>
              </w:rPr>
              <w:t>{{</w:t>
            </w:r>
            <w:r>
              <w:rPr>
                <w:rFonts w:hint="eastAsia" w:eastAsia="微软雅黑"/>
                <w:bCs/>
                <w:sz w:val="18"/>
                <w:szCs w:val="18"/>
              </w:rPr>
              <w:t>dis.annotation_chinese</w:t>
            </w:r>
            <w:r>
              <w:rPr>
                <w:rFonts w:hint="eastAsia" w:eastAsia="微软雅黑"/>
                <w:sz w:val="18"/>
                <w:szCs w:val="18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endfor %}</w:t>
            </w:r>
          </w:p>
        </w:tc>
      </w:tr>
    </w:tbl>
    <w:p>
      <w:pPr>
        <w:keepNext/>
        <w:spacing w:before="26"/>
        <w:rPr>
          <w:rFonts w:eastAsia="微软雅黑"/>
          <w:b/>
        </w:rPr>
      </w:pPr>
      <w:r>
        <w:rPr>
          <w:rFonts w:hint="eastAsia" w:eastAsia="微软雅黑"/>
          <w:b/>
          <w:sz w:val="24"/>
        </w:rPr>
        <w:t>{% endif %}</w:t>
      </w:r>
      <w:r>
        <w:rPr>
          <w:rFonts w:hint="eastAsia" w:eastAsia="微软雅黑"/>
          <w:b/>
        </w:rPr>
        <w:t>{%if tdd.clinicalTrialInformationStr!= [] %}</w:t>
      </w:r>
    </w:p>
    <w:p>
      <w:pPr>
        <w:keepNext/>
        <w:spacing w:before="26" w:after="156" w:afterLines="50"/>
        <w:rPr>
          <w:rFonts w:eastAsia="微软雅黑"/>
          <w:b/>
          <w:sz w:val="24"/>
        </w:rPr>
      </w:pPr>
      <w:r>
        <w:rPr>
          <w:rFonts w:hint="eastAsia" w:eastAsia="微软雅黑"/>
          <w:b/>
          <w:sz w:val="24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/>
                <w:color w:val="auto"/>
                <w:sz w:val="18"/>
                <w:szCs w:val="18"/>
              </w:rPr>
            </w:pPr>
            <w:r>
              <w:rPr>
                <w:rFonts w:eastAsia="微软雅黑"/>
                <w:b/>
                <w:color w:val="auto"/>
                <w:sz w:val="18"/>
                <w:szCs w:val="18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/>
                <w:sz w:val="18"/>
                <w:szCs w:val="18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cti.clinical_trial_id }}</w:t>
            </w:r>
          </w:p>
        </w:tc>
        <w:tc>
          <w:tcPr>
            <w:tcW w:w="3884" w:type="dxa"/>
            <w:vAlign w:val="center"/>
          </w:tcPr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cti.title_chinese }}</w:t>
            </w:r>
          </w:p>
        </w:tc>
        <w:tc>
          <w:tcPr>
            <w:tcW w:w="124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cti.condition_chinese }}</w:t>
            </w:r>
          </w:p>
        </w:tc>
        <w:tc>
          <w:tcPr>
            <w:tcW w:w="1035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cti.phase }}</w:t>
            </w:r>
          </w:p>
        </w:tc>
        <w:tc>
          <w:tcPr>
            <w:tcW w:w="1204" w:type="dxa"/>
            <w:vAlign w:val="center"/>
          </w:tcPr>
          <w:p>
            <w:pPr>
              <w:widowControl w:val="0"/>
              <w:spacing w:before="1" w:after="0" w:line="249" w:lineRule="auto"/>
              <w:ind w:right="131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 xml:space="preserve">{% for d in </w:t>
            </w:r>
            <w:r>
              <w:rPr>
                <w:rFonts w:hint="eastAsia" w:eastAsia="微软雅黑"/>
                <w:bCs/>
                <w:sz w:val="18"/>
                <w:szCs w:val="18"/>
              </w:rPr>
              <w:t>cti.drug_name_chinese</w:t>
            </w:r>
            <w:r>
              <w:rPr>
                <w:rFonts w:hint="eastAsia" w:eastAsia="微软雅黑"/>
                <w:sz w:val="18"/>
                <w:szCs w:val="18"/>
              </w:rPr>
              <w:t xml:space="preserve"> %}{%if loop.last%}{{ d.name }}{%else%}{{ d.name }}</w:t>
            </w:r>
          </w:p>
          <w:p>
            <w:pPr>
              <w:keepNext/>
              <w:widowControl w:val="0"/>
              <w:spacing w:after="0" w:line="240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hint="eastAsia" w:eastAsia="微软雅黑"/>
                <w:sz w:val="18"/>
                <w:szCs w:val="18"/>
              </w:rPr>
              <w:t>{%endif%}{% endfor %}</w:t>
            </w:r>
          </w:p>
        </w:tc>
        <w:tc>
          <w:tcPr>
            <w:tcW w:w="856" w:type="dxa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vAlign w:val="center"/>
          </w:tcPr>
          <w:p>
            <w:pPr>
              <w:keepNext/>
              <w:widowControl w:val="0"/>
              <w:spacing w:before="26" w:after="0" w:line="240" w:lineRule="auto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hint="eastAsia" w:eastAsia="微软雅黑"/>
                <w:bCs/>
                <w:sz w:val="18"/>
                <w:szCs w:val="18"/>
              </w:rPr>
              <w:t>{%tr endfor %}</w:t>
            </w:r>
          </w:p>
        </w:tc>
      </w:tr>
    </w:tbl>
    <w:p>
      <w:pPr>
        <w:spacing w:before="44"/>
        <w:rPr>
          <w:b/>
          <w:sz w:val="18"/>
        </w:rPr>
      </w:pPr>
      <w:r>
        <w:rPr>
          <w:rFonts w:hint="eastAsia" w:eastAsia="微软雅黑"/>
          <w:b/>
        </w:rPr>
        <w:t>{% endif %}{% endfor %}{% for vus in unknownVarAnalysisStr 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vus.gene}}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6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vus.ori_variant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vAlign w:val="center"/>
          </w:tcPr>
          <w:p>
            <w:pPr>
              <w:keepNext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>
      <w:pPr>
        <w:spacing w:before="44"/>
        <w:rPr>
          <w:rFonts w:hint="eastAsia" w:ascii="Times New Roman" w:hAnsi="Times New Roman" w:eastAsia="微软雅黑" w:cs="Times New Roman"/>
          <w:b/>
          <w:lang w:eastAsia="zh-CN"/>
        </w:rPr>
      </w:pPr>
      <w:r>
        <w:rPr>
          <w:rFonts w:hint="eastAsia" w:ascii="Times New Roman" w:hAnsi="Times New Roman" w:eastAsia="微软雅黑" w:cs="Times New Roman"/>
          <w:b/>
          <w:lang w:eastAsia="zh-CN"/>
        </w:rPr>
        <w:t>{% endfor %}{% for tdd in ComplexDrugStr</w:t>
      </w:r>
      <w:r>
        <w:rPr>
          <w:rFonts w:hint="eastAsia" w:ascii="Times New Roman" w:hAnsi="Times New Roman" w:eastAsia="微软雅黑" w:cs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 w:eastAsia="微软雅黑" w:cs="Times New Roman"/>
          <w:b/>
          <w:lang w:eastAsia="zh-CN"/>
        </w:rPr>
        <w:t>%}</w:t>
      </w:r>
    </w:p>
    <w:p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tdd.comutation }}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1022"/>
        <w:gridCol w:w="6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突变形式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变异丰度/NDF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tdd.mutFreq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潜在获益药物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潜在耐药信息</w:t>
            </w: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shd w:val="clear" w:color="auto" w:fill="auto"/>
            <w:vAlign w:val="center"/>
          </w:tcPr>
          <w:p>
            <w:pPr>
              <w:widowControl w:val="0"/>
              <w:spacing w:before="1" w:after="0" w:line="250" w:lineRule="auto"/>
              <w:jc w:val="center"/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2060"/>
                <w:sz w:val="18"/>
                <w:szCs w:val="18"/>
                <w:lang w:val="en-US" w:eastAsia="zh-CN"/>
              </w:rPr>
              <w:t>基因突变相关说明</w:t>
            </w:r>
          </w:p>
        </w:tc>
        <w:tc>
          <w:tcPr>
            <w:tcW w:w="8247" w:type="dxa"/>
            <w:shd w:val="clear" w:color="auto" w:fill="auto"/>
            <w:vAlign w:val="center"/>
          </w:tcPr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color w:val="auto"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{{md.value}}</w:t>
            </w:r>
          </w:p>
          <w:p>
            <w:pPr>
              <w:keepNext/>
              <w:spacing w:before="26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04"/>
        <w:gridCol w:w="1052"/>
        <w:gridCol w:w="4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04"/>
        <w:gridCol w:w="1075"/>
        <w:gridCol w:w="4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循证医学信息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 xml:space="preserve">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7"/>
        <w:tblpPr w:leftFromText="180" w:rightFromText="180" w:vertAnchor="text" w:tblpXSpec="center" w:tblpY="1"/>
        <w:tblOverlap w:val="never"/>
        <w:tblW w:w="82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3196"/>
        <w:gridCol w:w="1054"/>
        <w:gridCol w:w="882"/>
        <w:gridCol w:w="1020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auto"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shd w:val="clear" w:color="auto" w:fill="auto"/>
            <w:vAlign w:val="center"/>
          </w:tcPr>
          <w:p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shd w:val="clear" w:color="auto" w:fill="auto"/>
            <w:vAlign w:val="center"/>
          </w:tcPr>
          <w:p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>
            <w:pPr>
              <w:keepNext/>
              <w:jc w:val="center"/>
              <w:rPr>
                <w:rFonts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{{ cti.location_chinese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shd w:val="clear" w:color="auto" w:fill="auto"/>
            <w:vAlign w:val="center"/>
          </w:tcPr>
          <w:p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18"/>
                <w:szCs w:val="18"/>
                <w:lang w:eastAsia="zh-CN"/>
              </w:rPr>
              <w:t>{%tr endfor %}</w:t>
            </w:r>
          </w:p>
        </w:tc>
      </w:tr>
    </w:tbl>
    <w:p>
      <w:pPr>
        <w:spacing w:before="11"/>
        <w:rPr>
          <w:b/>
          <w:sz w:val="19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</w:p>
    <w:p>
      <w:pPr>
        <w:spacing w:before="11"/>
        <w:rPr>
          <w:b/>
          <w:sz w:val="19"/>
        </w:rPr>
      </w:pPr>
      <w:r>
        <w:rPr>
          <w:b/>
          <w:sz w:val="19"/>
        </w:rPr>
        <w:t>注：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指南推荐指在NCCN\CSCO\ASCO\ESMO指南中有明确的表格或文字说明，有本癌种该位点突变可获益的靶向药。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正在开放招募的临床试验药物信息来自 www.clinicaltrials.gov 和www.chinadrugtrials.org.cn。临床试验信息实时更新，使用相关结果时，请务必确认其最新状态。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潜在耐药信息：FDA/NMPA已经批准的、NCCN指南推荐的、药物敏感性可能降低或产生耐药的靶向药物。</w:t>
      </w:r>
    </w:p>
    <w:p>
      <w:pPr>
        <w:pStyle w:val="13"/>
        <w:numPr>
          <w:ilvl w:val="0"/>
          <w:numId w:val="1"/>
        </w:numPr>
        <w:ind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* 标注的药物：NMPA批准的靶向药物。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</w:p>
    <w:p>
      <w:pPr>
        <w:pStyle w:val="13"/>
        <w:ind w:firstLine="0" w:firstLineChars="0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widowControl/>
        <w:jc w:val="left"/>
        <w:rPr>
          <w:rFonts w:eastAsia="微软雅黑"/>
          <w:b/>
          <w:bCs/>
        </w:rPr>
      </w:pPr>
      <w:r>
        <w:rPr>
          <w:rFonts w:eastAsia="微软雅黑"/>
          <w:b/>
          <w:bCs/>
        </w:rPr>
        <w:br w:type="page"/>
      </w:r>
    </w:p>
    <w:p>
      <w:pPr>
        <w:widowControl/>
        <w:tabs>
          <w:tab w:val="left" w:pos="0"/>
        </w:tabs>
        <w:rPr>
          <w:b/>
          <w:sz w:val="30"/>
          <w:szCs w:val="30"/>
        </w:rPr>
      </w:pPr>
      <w:r>
        <w:rPr>
          <w:rFonts w:hint="eastAsia" w:eastAsia="微软雅黑"/>
          <w:b/>
        </w:rPr>
        <w:t>{% endif %}</w:t>
      </w:r>
      <w:r>
        <w:rPr>
          <w:b/>
          <w:sz w:val="30"/>
          <w:szCs w:val="30"/>
        </w:rPr>
        <w:t>化疗药物相关基因UGT1A1检测结果</w:t>
      </w:r>
    </w:p>
    <w:p>
      <w:pPr>
        <w:widowControl/>
        <w:spacing w:before="2" w:after="160" w:line="259" w:lineRule="auto"/>
        <w:jc w:val="left"/>
        <w:rPr>
          <w:b/>
          <w:kern w:val="0"/>
          <w:sz w:val="24"/>
        </w:rPr>
      </w:pPr>
      <w:r>
        <w:rPr>
          <w:b/>
          <w:kern w:val="0"/>
          <w:sz w:val="24"/>
        </w:rPr>
        <w:t>伊立替康用药剂量解析</w:t>
      </w:r>
    </w:p>
    <w:tbl>
      <w:tblPr>
        <w:tblStyle w:val="7"/>
        <w:tblpPr w:leftFromText="180" w:rightFromText="180" w:vertAnchor="text" w:tblpXSpec="center" w:tblpY="1"/>
        <w:tblOverlap w:val="never"/>
        <w:tblW w:w="823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973"/>
        <w:gridCol w:w="973"/>
        <w:gridCol w:w="1103"/>
        <w:gridCol w:w="42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964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化疗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药物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检测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基因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检测</w:t>
            </w:r>
          </w:p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位点</w:t>
            </w: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基因型</w:t>
            </w:r>
          </w:p>
        </w:tc>
        <w:tc>
          <w:tcPr>
            <w:tcW w:w="4219" w:type="dxa"/>
            <w:shd w:val="clear" w:color="auto" w:fill="auto"/>
            <w:vAlign w:val="center"/>
          </w:tcPr>
          <w:p>
            <w:pPr>
              <w:pStyle w:val="15"/>
              <w:widowControl/>
              <w:adjustRightInd w:val="0"/>
              <w:snapToGrid w:val="0"/>
              <w:jc w:val="center"/>
              <w:rPr>
                <w:rFonts w:cs="宋体"/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kern w:val="2"/>
                <w:sz w:val="28"/>
                <w:szCs w:val="28"/>
              </w:rPr>
              <w:t>用药剂量提示 (仅供参考)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8232" w:type="dxa"/>
            <w:gridSpan w:val="5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after="160" w:line="256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eastAsia="微软雅黑"/>
                <w:szCs w:val="21"/>
                <w:lang w:bidi="ar"/>
              </w:rPr>
              <w:t xml:space="preserve">{%tr for </w:t>
            </w:r>
            <w:r>
              <w:rPr>
                <w:rFonts w:eastAsia="微软雅黑"/>
                <w:szCs w:val="21"/>
                <w:lang w:bidi="ar"/>
              </w:rPr>
              <w:t>irinotecan</w:t>
            </w:r>
            <w:r>
              <w:rPr>
                <w:rFonts w:hint="eastAsia" w:eastAsia="微软雅黑"/>
                <w:szCs w:val="21"/>
                <w:lang w:bidi="ar"/>
              </w:rPr>
              <w:t xml:space="preserve"> in </w:t>
            </w:r>
            <w:r>
              <w:rPr>
                <w:rFonts w:eastAsia="微软雅黑"/>
                <w:szCs w:val="21"/>
                <w:lang w:bidi="ar"/>
              </w:rPr>
              <w:t>irinotecanDrugAnnotationStr</w:t>
            </w:r>
            <w:r>
              <w:rPr>
                <w:rFonts w:hint="eastAsia" w:eastAsia="微软雅黑"/>
                <w:szCs w:val="21"/>
                <w:lang w:bidi="ar"/>
              </w:rPr>
              <w:t>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964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.content1 }}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.content2 }}</w:t>
            </w:r>
          </w:p>
        </w:tc>
        <w:tc>
          <w:tcPr>
            <w:tcW w:w="97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.content3 }}</w:t>
            </w:r>
          </w:p>
        </w:tc>
        <w:tc>
          <w:tcPr>
            <w:tcW w:w="1103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.content4 }}</w:t>
            </w:r>
          </w:p>
        </w:tc>
        <w:tc>
          <w:tcPr>
            <w:tcW w:w="4219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line="257" w:lineRule="auto"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 w:cs="宋体"/>
                <w:kern w:val="0"/>
                <w:sz w:val="18"/>
                <w:szCs w:val="18"/>
              </w:rPr>
              <w:t xml:space="preserve">{{ </w:t>
            </w:r>
            <w:r>
              <w:rPr>
                <w:rFonts w:cs="宋体"/>
                <w:kern w:val="0"/>
                <w:sz w:val="18"/>
                <w:szCs w:val="18"/>
              </w:rPr>
              <w:t>irinotecan</w:t>
            </w:r>
            <w:r>
              <w:rPr>
                <w:rFonts w:hint="eastAsia" w:cs="宋体"/>
                <w:kern w:val="0"/>
                <w:sz w:val="18"/>
                <w:szCs w:val="18"/>
              </w:rPr>
              <w:t>.content5 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" w:hRule="atLeast"/>
          <w:jc w:val="center"/>
        </w:trPr>
        <w:tc>
          <w:tcPr>
            <w:tcW w:w="8232" w:type="dxa"/>
            <w:gridSpan w:val="5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pacing w:before="100" w:beforeAutospacing="1" w:after="160" w:line="256" w:lineRule="auto"/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eastAsia="微软雅黑"/>
                <w:szCs w:val="21"/>
                <w:lang w:bidi="ar"/>
              </w:rPr>
              <w:t>{%tr endfor %}</w:t>
            </w:r>
          </w:p>
        </w:tc>
      </w:tr>
    </w:tbl>
    <w:p>
      <w:pPr>
        <w:pStyle w:val="15"/>
        <w:widowControl/>
        <w:adjustRightInd w:val="0"/>
        <w:snapToGrid w:val="0"/>
        <w:rPr>
          <w:rFonts w:cs="宋体"/>
          <w:sz w:val="18"/>
          <w:szCs w:val="18"/>
        </w:rPr>
      </w:pPr>
      <w:r>
        <w:rPr>
          <w:rFonts w:hint="eastAsia" w:cs="宋体"/>
          <w:sz w:val="18"/>
          <w:szCs w:val="18"/>
        </w:rPr>
        <w:t>注：</w:t>
      </w:r>
    </w:p>
    <w:p>
      <w:pPr>
        <w:pStyle w:val="15"/>
        <w:widowControl/>
        <w:numPr>
          <w:ilvl w:val="0"/>
          <w:numId w:val="2"/>
        </w:numPr>
        <w:adjustRightInd w:val="0"/>
        <w:snapToGrid w:val="0"/>
        <w:rPr>
          <w:rFonts w:cs="宋体"/>
          <w:sz w:val="18"/>
          <w:szCs w:val="18"/>
        </w:rPr>
      </w:pPr>
      <w:r>
        <w:rPr>
          <w:rFonts w:hint="eastAsia" w:cs="宋体"/>
          <w:sz w:val="18"/>
          <w:szCs w:val="18"/>
        </w:rPr>
        <w:t>化疗信息引用参考文献询具体了解某个化疗药物用药信息，可根据 PMID 号在 pubmed 数据库（https://www.ncbi.nlm.nih.gov/pubmed）中搜索对应的文章。</w:t>
      </w:r>
    </w:p>
    <w:p>
      <w:pPr>
        <w:pStyle w:val="13"/>
        <w:ind w:firstLine="0" w:firstLineChars="0"/>
        <w:rPr>
          <w:sz w:val="18"/>
          <w:szCs w:val="18"/>
          <w:lang w:eastAsia="zh-CN"/>
        </w:rPr>
      </w:pPr>
    </w:p>
    <w:p>
      <w:pPr>
        <w:pStyle w:val="13"/>
        <w:ind w:firstLine="0" w:firstLineChars="0"/>
        <w:rPr>
          <w:spacing w:val="-3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（检测结果只对本样本负责，如有疑问，请在报告发出后 72 小时内咨询）</w:t>
      </w:r>
    </w:p>
    <w:p>
      <w:pPr>
        <w:pStyle w:val="13"/>
        <w:ind w:left="90" w:firstLine="0" w:firstLineChars="0"/>
        <w:rPr>
          <w:sz w:val="18"/>
          <w:szCs w:val="18"/>
          <w:lang w:eastAsia="zh-CN"/>
        </w:rPr>
      </w:pPr>
    </w:p>
    <w:sectPr>
      <w:headerReference r:id="rId4" w:type="default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06FC8"/>
    <w:multiLevelType w:val="singleLevel"/>
    <w:tmpl w:val="36906F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7DE76BA"/>
    <w:multiLevelType w:val="multilevel"/>
    <w:tmpl w:val="37DE76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243C9B"/>
    <w:rsid w:val="00075205"/>
    <w:rsid w:val="000F3178"/>
    <w:rsid w:val="000F3BC0"/>
    <w:rsid w:val="00184985"/>
    <w:rsid w:val="001C5635"/>
    <w:rsid w:val="0021606E"/>
    <w:rsid w:val="0022390D"/>
    <w:rsid w:val="00231561"/>
    <w:rsid w:val="00243138"/>
    <w:rsid w:val="00243C9B"/>
    <w:rsid w:val="002940AD"/>
    <w:rsid w:val="002C0EB3"/>
    <w:rsid w:val="002E21E5"/>
    <w:rsid w:val="00340DDB"/>
    <w:rsid w:val="00373E98"/>
    <w:rsid w:val="003A498C"/>
    <w:rsid w:val="003A7167"/>
    <w:rsid w:val="003C5F73"/>
    <w:rsid w:val="003E6C33"/>
    <w:rsid w:val="003F1F08"/>
    <w:rsid w:val="00407366"/>
    <w:rsid w:val="00441057"/>
    <w:rsid w:val="004575B9"/>
    <w:rsid w:val="00464ABA"/>
    <w:rsid w:val="004C4C1A"/>
    <w:rsid w:val="005679F3"/>
    <w:rsid w:val="005D2D8F"/>
    <w:rsid w:val="006340F9"/>
    <w:rsid w:val="00665015"/>
    <w:rsid w:val="0067483A"/>
    <w:rsid w:val="007045AD"/>
    <w:rsid w:val="0072480E"/>
    <w:rsid w:val="00757581"/>
    <w:rsid w:val="007B2817"/>
    <w:rsid w:val="007B2E81"/>
    <w:rsid w:val="007F0C22"/>
    <w:rsid w:val="007F7210"/>
    <w:rsid w:val="008074E5"/>
    <w:rsid w:val="00822222"/>
    <w:rsid w:val="00841E94"/>
    <w:rsid w:val="008729A3"/>
    <w:rsid w:val="00872D5F"/>
    <w:rsid w:val="008B0E5D"/>
    <w:rsid w:val="008D3A23"/>
    <w:rsid w:val="008F520C"/>
    <w:rsid w:val="00921B3C"/>
    <w:rsid w:val="00970EA6"/>
    <w:rsid w:val="00A11800"/>
    <w:rsid w:val="00A30780"/>
    <w:rsid w:val="00A344BA"/>
    <w:rsid w:val="00A537E4"/>
    <w:rsid w:val="00A54161"/>
    <w:rsid w:val="00A67646"/>
    <w:rsid w:val="00AC71F2"/>
    <w:rsid w:val="00AD5276"/>
    <w:rsid w:val="00AF413C"/>
    <w:rsid w:val="00B021D4"/>
    <w:rsid w:val="00B76B3B"/>
    <w:rsid w:val="00B779B7"/>
    <w:rsid w:val="00BD74A6"/>
    <w:rsid w:val="00C4282F"/>
    <w:rsid w:val="00C705D5"/>
    <w:rsid w:val="00C82853"/>
    <w:rsid w:val="00CF3F4F"/>
    <w:rsid w:val="00D11318"/>
    <w:rsid w:val="00D575BD"/>
    <w:rsid w:val="00D7663B"/>
    <w:rsid w:val="00D904BB"/>
    <w:rsid w:val="00DB7178"/>
    <w:rsid w:val="00DC3E3F"/>
    <w:rsid w:val="00DF5DDC"/>
    <w:rsid w:val="00E1086E"/>
    <w:rsid w:val="00E46C4C"/>
    <w:rsid w:val="00E94E22"/>
    <w:rsid w:val="00EB044B"/>
    <w:rsid w:val="00ED3717"/>
    <w:rsid w:val="00ED5A17"/>
    <w:rsid w:val="00EE662D"/>
    <w:rsid w:val="00F22DE6"/>
    <w:rsid w:val="00F23A4A"/>
    <w:rsid w:val="00F51721"/>
    <w:rsid w:val="00FD56C4"/>
    <w:rsid w:val="012F5F9F"/>
    <w:rsid w:val="0249604B"/>
    <w:rsid w:val="02D71AF3"/>
    <w:rsid w:val="03D54237"/>
    <w:rsid w:val="05A80806"/>
    <w:rsid w:val="05E368DE"/>
    <w:rsid w:val="08B826B0"/>
    <w:rsid w:val="0AFE0F01"/>
    <w:rsid w:val="0B180125"/>
    <w:rsid w:val="0BB3052E"/>
    <w:rsid w:val="0F470958"/>
    <w:rsid w:val="1333256F"/>
    <w:rsid w:val="136164E7"/>
    <w:rsid w:val="177862B7"/>
    <w:rsid w:val="177E126D"/>
    <w:rsid w:val="182E4C4F"/>
    <w:rsid w:val="183408F3"/>
    <w:rsid w:val="187333CE"/>
    <w:rsid w:val="18D5188F"/>
    <w:rsid w:val="1B5128F3"/>
    <w:rsid w:val="1BAA4A4F"/>
    <w:rsid w:val="1CB06B42"/>
    <w:rsid w:val="20FC0FD6"/>
    <w:rsid w:val="23EE425B"/>
    <w:rsid w:val="25841F7A"/>
    <w:rsid w:val="260406E8"/>
    <w:rsid w:val="269D32B2"/>
    <w:rsid w:val="27173845"/>
    <w:rsid w:val="27563411"/>
    <w:rsid w:val="28607BF2"/>
    <w:rsid w:val="2B396A0E"/>
    <w:rsid w:val="2B4B597A"/>
    <w:rsid w:val="2B734256"/>
    <w:rsid w:val="2E9B67C4"/>
    <w:rsid w:val="2F383E4E"/>
    <w:rsid w:val="309F2900"/>
    <w:rsid w:val="33F633FF"/>
    <w:rsid w:val="34AC1B35"/>
    <w:rsid w:val="38EC50C3"/>
    <w:rsid w:val="3905700A"/>
    <w:rsid w:val="3B94327E"/>
    <w:rsid w:val="41160006"/>
    <w:rsid w:val="42562684"/>
    <w:rsid w:val="44CD6F08"/>
    <w:rsid w:val="45C93BBC"/>
    <w:rsid w:val="46BD1D77"/>
    <w:rsid w:val="46FF04B5"/>
    <w:rsid w:val="4A76EC34"/>
    <w:rsid w:val="4BDC5859"/>
    <w:rsid w:val="4C040229"/>
    <w:rsid w:val="4C196BFC"/>
    <w:rsid w:val="4E1C0ECF"/>
    <w:rsid w:val="504B06FE"/>
    <w:rsid w:val="513D07FD"/>
    <w:rsid w:val="51E76FFB"/>
    <w:rsid w:val="51F8413E"/>
    <w:rsid w:val="548D486B"/>
    <w:rsid w:val="557E08E8"/>
    <w:rsid w:val="55B4733C"/>
    <w:rsid w:val="55FB7373"/>
    <w:rsid w:val="5789732C"/>
    <w:rsid w:val="57BE4E92"/>
    <w:rsid w:val="57F74D79"/>
    <w:rsid w:val="586B70B9"/>
    <w:rsid w:val="5C0B144F"/>
    <w:rsid w:val="5EEF77AA"/>
    <w:rsid w:val="5F7E4A20"/>
    <w:rsid w:val="612D4C6D"/>
    <w:rsid w:val="626009E1"/>
    <w:rsid w:val="62DC0037"/>
    <w:rsid w:val="63FF0801"/>
    <w:rsid w:val="64FE7373"/>
    <w:rsid w:val="650D3CB3"/>
    <w:rsid w:val="654020F5"/>
    <w:rsid w:val="66F320D2"/>
    <w:rsid w:val="675B432F"/>
    <w:rsid w:val="69E221FB"/>
    <w:rsid w:val="6AAB1A1A"/>
    <w:rsid w:val="6AD00976"/>
    <w:rsid w:val="6D4F18C9"/>
    <w:rsid w:val="6D911EB1"/>
    <w:rsid w:val="6DD375B9"/>
    <w:rsid w:val="6E7714F3"/>
    <w:rsid w:val="6FAF1BA5"/>
    <w:rsid w:val="71CE15B5"/>
    <w:rsid w:val="73FB28FF"/>
    <w:rsid w:val="75B15FDE"/>
    <w:rsid w:val="76433C2F"/>
    <w:rsid w:val="7D4E5C8D"/>
    <w:rsid w:val="7F244891"/>
    <w:rsid w:val="7F4218ED"/>
    <w:rsid w:val="7FB15977"/>
    <w:rsid w:val="F6FB2BD9"/>
    <w:rsid w:val="FFF3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autoRedefine/>
    <w:qFormat/>
    <w:uiPriority w:val="0"/>
    <w:pPr>
      <w:ind w:left="20"/>
      <w:jc w:val="left"/>
      <w:outlineLvl w:val="2"/>
    </w:pPr>
    <w:rPr>
      <w:rFonts w:eastAsia="Times New Roman"/>
      <w:b/>
      <w:bCs/>
      <w:kern w:val="0"/>
      <w:szCs w:val="21"/>
      <w:lang w:eastAsia="en-US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qFormat/>
    <w:uiPriority w:val="0"/>
    <w:pPr>
      <w:jc w:val="left"/>
    </w:pPr>
    <w:rPr>
      <w:rFonts w:ascii="Calibri" w:hAnsi="Calibri"/>
      <w:kern w:val="0"/>
      <w:sz w:val="22"/>
      <w:szCs w:val="22"/>
      <w:lang w:eastAsia="en-US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Char"/>
    <w:basedOn w:val="9"/>
    <w:link w:val="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标题 3 Char"/>
    <w:basedOn w:val="9"/>
    <w:link w:val="2"/>
    <w:autoRedefine/>
    <w:qFormat/>
    <w:uiPriority w:val="0"/>
    <w:rPr>
      <w:rFonts w:ascii="Times New Roman" w:hAnsi="Times New Roman" w:eastAsia="Times New Roman" w:cs="Times New Roman"/>
      <w:b/>
      <w:bCs/>
      <w:kern w:val="0"/>
      <w:szCs w:val="21"/>
      <w:lang w:eastAsia="en-US"/>
    </w:rPr>
  </w:style>
  <w:style w:type="paragraph" w:styleId="13">
    <w:name w:val="List Paragraph"/>
    <w:basedOn w:val="1"/>
    <w:autoRedefine/>
    <w:qFormat/>
    <w:uiPriority w:val="0"/>
    <w:pPr>
      <w:ind w:firstLine="420" w:firstLineChars="200"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14">
    <w:name w:val="批注文字 Char"/>
    <w:basedOn w:val="9"/>
    <w:link w:val="3"/>
    <w:autoRedefine/>
    <w:qFormat/>
    <w:uiPriority w:val="0"/>
    <w:rPr>
      <w:rFonts w:ascii="Calibri" w:hAnsi="Calibri" w:eastAsia="宋体" w:cs="Times New Roman"/>
      <w:kern w:val="0"/>
      <w:sz w:val="22"/>
      <w:szCs w:val="22"/>
      <w:lang w:eastAsia="en-US"/>
    </w:rPr>
  </w:style>
  <w:style w:type="paragraph" w:customStyle="1" w:styleId="15">
    <w:name w:val="正文1"/>
    <w:autoRedefine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16">
    <w:name w:val="普通表格1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1485</Words>
  <Characters>4464</Characters>
  <Lines>36</Lines>
  <Paragraphs>10</Paragraphs>
  <TotalTime>0</TotalTime>
  <ScaleCrop>false</ScaleCrop>
  <LinksUpToDate>false</LinksUpToDate>
  <CharactersWithSpaces>4908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2019-04-11T20:46:00Z</dcterms:created>
  <dc:creator>Microsoft Office User</dc:creator>
  <cp:lastModifiedBy>oooo阳</cp:lastModifiedBy>
  <cp:lastPrinted>2019-10-28T18:12:00Z</cp:lastPrinted>
  <dcterms:modified xsi:type="dcterms:W3CDTF">2024-04-17T10:49:51Z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1E4D7637BD5118C42ADF4C6309877275</vt:lpwstr>
  </property>
</Properties>
</file>