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DC14CDF">
      <w:pPr>
        <w:ind w:firstLine="1320" w:firstLineChars="600"/>
      </w:pPr>
      <w:r>
        <w:rPr>
          <w:lang w:eastAsia="zh-CN"/>
        </w:rPr>
        <w:drawing>
          <wp:anchor distT="0" distB="0" distL="114300" distR="114300" simplePos="0" relativeHeight="251661312"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2" name="图片 2"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YJ的LOGO-1 拷贝"/>
                    <pic:cNvPicPr>
                      <a:picLocks noChangeAspect="1"/>
                    </pic:cNvPicPr>
                  </pic:nvPicPr>
                  <pic:blipFill>
                    <a:blip r:embed="rId10"/>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3"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descr="5"/>
                    <pic:cNvPicPr>
                      <a:picLocks noChangeAspect="1"/>
                    </pic:cNvPicPr>
                  </pic:nvPicPr>
                  <pic:blipFill>
                    <a:blip r:embed="rId11"/>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2178829F">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2C4B03A8">
      <w:pPr>
        <w:snapToGrid w:val="0"/>
        <w:ind w:firstLine="1575" w:firstLineChars="750"/>
        <w:rPr>
          <w:i/>
          <w:color w:val="008080"/>
          <w:sz w:val="21"/>
          <w:szCs w:val="21"/>
        </w:rPr>
      </w:pPr>
      <w:r>
        <w:rPr>
          <w:i/>
          <w:color w:val="008080"/>
          <w:sz w:val="21"/>
          <w:szCs w:val="21"/>
        </w:rPr>
        <w:t>Molecular Medical Laboratory, Chongqing Medical University</w:t>
      </w:r>
    </w:p>
    <w:p w14:paraId="0C4ACB3F">
      <w:pPr>
        <w:rPr>
          <w:sz w:val="20"/>
          <w:lang w:eastAsia="zh-CN"/>
        </w:rPr>
      </w:pPr>
    </w:p>
    <w:p w14:paraId="2BA95A64">
      <w:pPr>
        <w:rPr>
          <w:sz w:val="20"/>
          <w:lang w:eastAsia="zh-CN"/>
        </w:rPr>
      </w:pPr>
    </w:p>
    <w:p w14:paraId="669629BE">
      <w:pPr>
        <w:rPr>
          <w:sz w:val="20"/>
          <w:lang w:eastAsia="zh-CN"/>
        </w:rPr>
      </w:pPr>
    </w:p>
    <w:p w14:paraId="5436804A">
      <w:pPr>
        <w:rPr>
          <w:sz w:val="20"/>
          <w:lang w:eastAsia="zh-CN"/>
        </w:rPr>
      </w:pPr>
    </w:p>
    <w:p w14:paraId="5681199E">
      <w:pPr>
        <w:rPr>
          <w:sz w:val="20"/>
          <w:lang w:eastAsia="zh-CN"/>
        </w:rPr>
      </w:pPr>
    </w:p>
    <w:p w14:paraId="63EC544F">
      <w:pPr>
        <w:rPr>
          <w:sz w:val="20"/>
          <w:lang w:eastAsia="zh-CN"/>
        </w:rPr>
      </w:pPr>
    </w:p>
    <w:p w14:paraId="36D9651F">
      <w:pPr>
        <w:rPr>
          <w:sz w:val="20"/>
          <w:lang w:eastAsia="zh-CN"/>
        </w:rPr>
      </w:pPr>
    </w:p>
    <w:p w14:paraId="7664CF96">
      <w:pPr>
        <w:rPr>
          <w:sz w:val="20"/>
          <w:lang w:eastAsia="zh-CN"/>
        </w:rPr>
      </w:pPr>
    </w:p>
    <w:p w14:paraId="28D411AA">
      <w:pPr>
        <w:rPr>
          <w:sz w:val="20"/>
          <w:lang w:eastAsia="zh-CN"/>
        </w:rPr>
      </w:pPr>
    </w:p>
    <w:p w14:paraId="435874D4">
      <w:pPr>
        <w:rPr>
          <w:sz w:val="20"/>
          <w:lang w:eastAsia="zh-CN"/>
        </w:rPr>
      </w:pPr>
    </w:p>
    <w:p w14:paraId="6AF35FA4">
      <w:pPr>
        <w:jc w:val="center"/>
        <w:rPr>
          <w:rFonts w:hint="eastAsia" w:ascii="微软雅黑" w:hAnsi="微软雅黑" w:eastAsia="微软雅黑" w:cs="微软雅黑"/>
          <w:b/>
          <w:bCs/>
          <w:color w:val="auto"/>
          <w:sz w:val="48"/>
          <w:szCs w:val="48"/>
          <w:lang w:eastAsia="zh-CN"/>
        </w:rPr>
      </w:pPr>
      <w:r>
        <w:rPr>
          <w:rFonts w:hint="eastAsia" w:ascii="微软雅黑" w:hAnsi="微软雅黑" w:eastAsia="微软雅黑" w:cs="微软雅黑"/>
          <w:b/>
          <w:bCs/>
          <w:color w:val="auto"/>
          <w:sz w:val="48"/>
          <w:szCs w:val="48"/>
          <w:lang w:eastAsia="zh-CN"/>
        </w:rPr>
        <w:t>{% if PDInfo == undefined %}</w:t>
      </w:r>
      <w:r>
        <w:rPr>
          <w:rFonts w:hint="eastAsia" w:ascii="微软雅黑" w:hAnsi="宋体" w:eastAsia="微软雅黑" w:cs="宋体"/>
          <w:b/>
          <w:sz w:val="48"/>
          <w:szCs w:val="48"/>
          <w:lang w:val="en-US" w:eastAsia="zh-CN" w:bidi="ar-SA"/>
        </w:rPr>
        <w:t>肺癌11基因检测报告</w:t>
      </w:r>
      <w:r>
        <w:rPr>
          <w:rFonts w:hint="eastAsia" w:ascii="微软雅黑" w:hAnsi="微软雅黑" w:eastAsia="微软雅黑" w:cs="微软雅黑"/>
          <w:b/>
          <w:bCs/>
          <w:color w:val="auto"/>
          <w:sz w:val="48"/>
          <w:szCs w:val="48"/>
          <w:lang w:eastAsia="zh-CN"/>
        </w:rPr>
        <w:t>{% else %}</w:t>
      </w:r>
      <w:r>
        <w:rPr>
          <w:rFonts w:hint="eastAsia" w:ascii="微软雅黑" w:hAnsi="宋体" w:eastAsia="微软雅黑" w:cs="宋体"/>
          <w:b/>
          <w:sz w:val="48"/>
          <w:szCs w:val="48"/>
          <w:lang w:val="en-US" w:eastAsia="zh-CN" w:bidi="ar-SA"/>
        </w:rPr>
        <w:t>肺癌11基因+PD-L1检测报告{% endif %}</w:t>
      </w:r>
    </w:p>
    <w:p w14:paraId="770AF23D">
      <w:pPr>
        <w:rPr>
          <w:sz w:val="20"/>
          <w:lang w:eastAsia="zh-CN"/>
        </w:rPr>
      </w:pPr>
    </w:p>
    <w:p w14:paraId="787B03E2">
      <w:pPr>
        <w:rPr>
          <w:sz w:val="20"/>
          <w:lang w:eastAsia="zh-CN"/>
        </w:rPr>
      </w:pPr>
    </w:p>
    <w:p w14:paraId="3E3747AC">
      <w:pPr>
        <w:rPr>
          <w:sz w:val="20"/>
          <w:lang w:eastAsia="zh-CN"/>
        </w:rPr>
      </w:pPr>
    </w:p>
    <w:p w14:paraId="1C8DFFB3">
      <w:pPr>
        <w:rPr>
          <w:sz w:val="20"/>
          <w:lang w:eastAsia="zh-CN"/>
        </w:rPr>
      </w:pPr>
    </w:p>
    <w:p w14:paraId="32F2D953">
      <w:pPr>
        <w:rPr>
          <w:sz w:val="20"/>
          <w:lang w:eastAsia="zh-CN"/>
        </w:rPr>
      </w:pPr>
    </w:p>
    <w:p w14:paraId="36D0EC96">
      <w:pPr>
        <w:rPr>
          <w:sz w:val="20"/>
          <w:lang w:eastAsia="zh-CN"/>
        </w:rPr>
      </w:pPr>
    </w:p>
    <w:p w14:paraId="78ED5577">
      <w:pPr>
        <w:rPr>
          <w:sz w:val="20"/>
          <w:lang w:eastAsia="zh-CN"/>
        </w:rPr>
      </w:pPr>
    </w:p>
    <w:p w14:paraId="54519581">
      <w:pPr>
        <w:rPr>
          <w:sz w:val="20"/>
          <w:lang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3F7E1E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50D3002">
            <w:pPr>
              <w:pStyle w:val="8"/>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547B9A79">
            <w:pPr>
              <w:pStyle w:val="8"/>
              <w:jc w:val="center"/>
              <w:rPr>
                <w:rFonts w:ascii="黑体"/>
                <w:sz w:val="48"/>
                <w:lang w:eastAsia="zh-CN"/>
              </w:rPr>
            </w:pPr>
            <w:r>
              <w:rPr>
                <w:rFonts w:hint="eastAsia" w:ascii="微软雅黑" w:eastAsia="微软雅黑"/>
                <w:sz w:val="30"/>
                <w:lang w:eastAsia="zh-CN"/>
              </w:rPr>
              <w:t>{{ client }}</w:t>
            </w:r>
          </w:p>
        </w:tc>
      </w:tr>
      <w:tr w14:paraId="73B1A9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D907DC9">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188A1C3D">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29BC0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0F45F9FE">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360EFD21">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33CC8AA">
      <w:pPr>
        <w:rPr>
          <w:sz w:val="20"/>
          <w:lang w:eastAsia="zh-CN"/>
        </w:rPr>
      </w:pPr>
    </w:p>
    <w:p w14:paraId="3B5F4BC7">
      <w:pPr>
        <w:rPr>
          <w:sz w:val="20"/>
          <w:lang w:eastAsia="zh-CN"/>
        </w:rPr>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715760" cy="5045075"/>
                <wp:effectExtent l="0" t="0" r="0" b="0"/>
                <wp:wrapNone/>
                <wp:docPr id="24" name="文本框 24"/>
                <wp:cNvGraphicFramePr/>
                <a:graphic xmlns:a="http://schemas.openxmlformats.org/drawingml/2006/main">
                  <a:graphicData uri="http://schemas.microsoft.com/office/word/2010/wordprocessingShape">
                    <wps:wsp>
                      <wps:cNvSpPr txBox="1"/>
                      <wps:spPr>
                        <a:xfrm>
                          <a:off x="480060" y="7727950"/>
                          <a:ext cx="6715760" cy="50450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52B1534">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397.25pt;width:528.8pt;z-index:251659264;mso-width-relative:page;mso-height-relative:page;" filled="f" stroked="f" coordsize="21600,21600" o:gfxdata="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Nqso3XdAAAADQEAAA8AAAAAAAAA&#10;AQAgAAAAIgAAAGRycy9kb3ducmV2LnhtbFBLAQIUABQAAAAIAIdO4kAX/3zURQIAAHQEAAAOAAAA&#10;AAAAAAEAIAAAACwBAABkcnMvZTJvRG9jLnhtbFBLBQYAAAAABgAGAFkBAADjBQAAAAA=&#10;">
                <v:fill on="f" focussize="0,0"/>
                <v:stroke on="f" weight="0.5pt"/>
                <v:imagedata o:title=""/>
                <o:lock v:ext="edit" aspectratio="f"/>
                <v:textbox>
                  <w:txbxContent>
                    <w:p w14:paraId="452B1534">
                      <w:pPr>
                        <w:rPr>
                          <w:lang w:eastAsia="zh-CN"/>
                        </w:rPr>
                      </w:pPr>
                    </w:p>
                  </w:txbxContent>
                </v:textbox>
              </v:shape>
            </w:pict>
          </mc:Fallback>
        </mc:AlternateContent>
      </w:r>
    </w:p>
    <w:p w14:paraId="6A6C6EF5">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F6E5B9F">
      <w:pPr>
        <w:jc w:val="center"/>
        <w:rPr>
          <w:sz w:val="24"/>
          <w:szCs w:val="24"/>
          <w:lang w:eastAsia="zh-CN"/>
        </w:rPr>
      </w:pPr>
      <w:r>
        <w:rPr>
          <w:rFonts w:hint="eastAsia" w:ascii="Times New Roman" w:hAnsi="Times New Roman" w:eastAsia="微软雅黑"/>
          <w:sz w:val="36"/>
          <w:szCs w:val="36"/>
          <w:lang w:eastAsia="zh-CN"/>
        </w:rPr>
        <w:t>Content</w:t>
      </w:r>
    </w:p>
    <w:p w14:paraId="7DF0F46C">
      <w:pPr>
        <w:rPr>
          <w:sz w:val="21"/>
          <w:szCs w:val="21"/>
          <w:lang w:eastAsia="zh-CN"/>
        </w:rPr>
      </w:pPr>
    </w:p>
    <w:p w14:paraId="054B7CA9">
      <w:pPr>
        <w:pStyle w:val="13"/>
        <w:keepNext w:val="0"/>
        <w:keepLines w:val="0"/>
        <w:pageBreakBefore w:val="0"/>
        <w:widowControl w:val="0"/>
        <w:numPr>
          <w:ilvl w:val="0"/>
          <w:numId w:val="6"/>
        </w:numPr>
        <w:tabs>
          <w:tab w:val="right" w:leader="dot" w:pos="9871"/>
        </w:tabs>
        <w:kinsoku/>
        <w:wordWrap/>
        <w:overflowPunct/>
        <w:topLinePunct w:val="0"/>
        <w:autoSpaceDE/>
        <w:autoSpaceDN/>
        <w:bidi w:val="0"/>
        <w:adjustRightInd/>
        <w:snapToGrid/>
        <w:ind w:left="0" w:leftChars="0" w:firstLine="0" w:firstLineChars="0"/>
        <w:textAlignment w:val="auto"/>
        <w:rPr>
          <w:bCs/>
          <w:szCs w:val="40"/>
        </w:rPr>
      </w:pPr>
      <w:r>
        <w:rPr>
          <w:rFonts w:cs="Times New Roman"/>
          <w:sz w:val="24"/>
          <w:szCs w:val="24"/>
        </w:rPr>
        <w:fldChar w:fldCharType="begin"/>
      </w:r>
      <w:r>
        <w:rPr>
          <w:rFonts w:cs="Times New Roman"/>
          <w:sz w:val="24"/>
          <w:szCs w:val="24"/>
        </w:rPr>
        <w:instrText xml:space="preserve">TOC \o "1-2" \h \u </w:instrText>
      </w:r>
      <w:r>
        <w:rPr>
          <w:rFonts w:cs="Times New Roman"/>
          <w:sz w:val="24"/>
          <w:szCs w:val="24"/>
        </w:rPr>
        <w:fldChar w:fldCharType="separate"/>
      </w:r>
      <w:r>
        <w:rPr>
          <w:bCs/>
          <w:szCs w:val="40"/>
        </w:rPr>
        <w:fldChar w:fldCharType="begin"/>
      </w:r>
      <w:r>
        <w:rPr>
          <w:bCs/>
          <w:szCs w:val="40"/>
        </w:rPr>
        <w:instrText xml:space="preserve"> HYPERLINK \l _Toc19167 </w:instrText>
      </w:r>
      <w:r>
        <w:rPr>
          <w:bCs/>
          <w:szCs w:val="40"/>
        </w:rPr>
        <w:fldChar w:fldCharType="separate"/>
      </w:r>
      <w:r>
        <w:rPr>
          <w:bCs/>
          <w:szCs w:val="40"/>
        </w:rPr>
        <w:t>样本信息</w:t>
      </w:r>
      <w:r>
        <w:rPr>
          <w:bCs/>
          <w:szCs w:val="40"/>
        </w:rPr>
        <w:tab/>
      </w:r>
      <w:r>
        <w:rPr>
          <w:bCs/>
          <w:szCs w:val="40"/>
        </w:rPr>
        <w:fldChar w:fldCharType="begin"/>
      </w:r>
      <w:r>
        <w:rPr>
          <w:bCs/>
          <w:szCs w:val="40"/>
        </w:rPr>
        <w:instrText xml:space="preserve"> PAGEREF _Toc19167 \h </w:instrText>
      </w:r>
      <w:r>
        <w:rPr>
          <w:bCs/>
          <w:szCs w:val="40"/>
        </w:rPr>
        <w:fldChar w:fldCharType="separate"/>
      </w:r>
      <w:r>
        <w:rPr>
          <w:bCs/>
          <w:szCs w:val="40"/>
        </w:rPr>
        <w:t>1</w:t>
      </w:r>
      <w:r>
        <w:rPr>
          <w:bCs/>
          <w:szCs w:val="40"/>
        </w:rPr>
        <w:fldChar w:fldCharType="end"/>
      </w:r>
      <w:r>
        <w:rPr>
          <w:bCs/>
          <w:szCs w:val="40"/>
        </w:rPr>
        <w:fldChar w:fldCharType="end"/>
      </w:r>
    </w:p>
    <w:p w14:paraId="5BB9F477">
      <w:pPr>
        <w:pStyle w:val="13"/>
        <w:keepNext w:val="0"/>
        <w:keepLines w:val="0"/>
        <w:pageBreakBefore w:val="0"/>
        <w:widowControl w:val="0"/>
        <w:numPr>
          <w:ilvl w:val="0"/>
          <w:numId w:val="6"/>
        </w:numPr>
        <w:tabs>
          <w:tab w:val="right" w:leader="dot" w:pos="9871"/>
        </w:tabs>
        <w:kinsoku/>
        <w:wordWrap/>
        <w:overflowPunct/>
        <w:topLinePunct w:val="0"/>
        <w:autoSpaceDE/>
        <w:autoSpaceDN/>
        <w:bidi w:val="0"/>
        <w:adjustRightInd/>
        <w:snapToGrid/>
        <w:ind w:left="0" w:leftChars="0" w:firstLine="0" w:firstLineChars="0"/>
        <w:textAlignment w:val="auto"/>
        <w:rPr>
          <w:bCs/>
          <w:szCs w:val="40"/>
        </w:rPr>
      </w:pPr>
      <w:r>
        <w:rPr>
          <w:bCs/>
          <w:szCs w:val="40"/>
          <w:lang w:eastAsia="zh-CN"/>
        </w:rPr>
        <w:fldChar w:fldCharType="begin"/>
      </w:r>
      <w:r>
        <w:rPr>
          <w:bCs/>
          <w:szCs w:val="40"/>
          <w:lang w:eastAsia="zh-CN"/>
        </w:rPr>
        <w:instrText xml:space="preserve"> HYPERLINK \l _Toc2435 </w:instrText>
      </w:r>
      <w:r>
        <w:rPr>
          <w:bCs/>
          <w:szCs w:val="40"/>
          <w:lang w:eastAsia="zh-CN"/>
        </w:rPr>
        <w:fldChar w:fldCharType="separate"/>
      </w:r>
      <w:r>
        <w:rPr>
          <w:bCs/>
          <w:szCs w:val="40"/>
        </w:rPr>
        <w:t>检测项目</w:t>
      </w:r>
      <w:r>
        <w:rPr>
          <w:bCs/>
          <w:szCs w:val="40"/>
        </w:rPr>
        <w:tab/>
      </w:r>
      <w:r>
        <w:rPr>
          <w:bCs/>
          <w:szCs w:val="40"/>
        </w:rPr>
        <w:fldChar w:fldCharType="begin"/>
      </w:r>
      <w:r>
        <w:rPr>
          <w:bCs/>
          <w:szCs w:val="40"/>
        </w:rPr>
        <w:instrText xml:space="preserve"> PAGEREF _Toc2435 \h </w:instrText>
      </w:r>
      <w:r>
        <w:rPr>
          <w:bCs/>
          <w:szCs w:val="40"/>
        </w:rPr>
        <w:fldChar w:fldCharType="separate"/>
      </w:r>
      <w:r>
        <w:rPr>
          <w:bCs/>
          <w:szCs w:val="40"/>
        </w:rPr>
        <w:t>1</w:t>
      </w:r>
      <w:r>
        <w:rPr>
          <w:bCs/>
          <w:szCs w:val="40"/>
        </w:rPr>
        <w:fldChar w:fldCharType="end"/>
      </w:r>
      <w:r>
        <w:rPr>
          <w:bCs/>
          <w:szCs w:val="40"/>
          <w:lang w:eastAsia="zh-CN"/>
        </w:rPr>
        <w:fldChar w:fldCharType="end"/>
      </w:r>
    </w:p>
    <w:p w14:paraId="3945F49C">
      <w:pPr>
        <w:pStyle w:val="13"/>
        <w:keepNext w:val="0"/>
        <w:keepLines w:val="0"/>
        <w:pageBreakBefore w:val="0"/>
        <w:widowControl w:val="0"/>
        <w:numPr>
          <w:ilvl w:val="0"/>
          <w:numId w:val="6"/>
        </w:numPr>
        <w:tabs>
          <w:tab w:val="right" w:leader="dot" w:pos="9871"/>
        </w:tabs>
        <w:kinsoku/>
        <w:wordWrap/>
        <w:overflowPunct/>
        <w:topLinePunct w:val="0"/>
        <w:autoSpaceDE/>
        <w:autoSpaceDN/>
        <w:bidi w:val="0"/>
        <w:adjustRightInd/>
        <w:snapToGrid/>
        <w:ind w:left="0" w:leftChars="0" w:firstLine="0" w:firstLineChars="0"/>
        <w:textAlignment w:val="auto"/>
        <w:rPr>
          <w:bCs/>
          <w:szCs w:val="40"/>
        </w:rPr>
      </w:pPr>
      <w:r>
        <w:rPr>
          <w:bCs/>
          <w:szCs w:val="40"/>
          <w:lang w:eastAsia="zh-CN"/>
        </w:rPr>
        <w:fldChar w:fldCharType="begin"/>
      </w:r>
      <w:r>
        <w:rPr>
          <w:bCs/>
          <w:szCs w:val="40"/>
          <w:lang w:eastAsia="zh-CN"/>
        </w:rPr>
        <w:instrText xml:space="preserve"> HYPERLINK \l _Toc26030 </w:instrText>
      </w:r>
      <w:r>
        <w:rPr>
          <w:bCs/>
          <w:szCs w:val="40"/>
          <w:lang w:eastAsia="zh-CN"/>
        </w:rPr>
        <w:fldChar w:fldCharType="separate"/>
      </w:r>
      <w:r>
        <w:rPr>
          <w:bCs/>
          <w:szCs w:val="40"/>
        </w:rPr>
        <w:t>检测</w:t>
      </w:r>
      <w:r>
        <w:rPr>
          <w:rFonts w:hint="eastAsia"/>
          <w:bCs/>
          <w:szCs w:val="40"/>
        </w:rPr>
        <w:t>基因列表</w:t>
      </w:r>
      <w:r>
        <w:rPr>
          <w:bCs/>
          <w:szCs w:val="40"/>
        </w:rPr>
        <w:tab/>
      </w:r>
      <w:r>
        <w:rPr>
          <w:bCs/>
          <w:szCs w:val="40"/>
        </w:rPr>
        <w:fldChar w:fldCharType="begin"/>
      </w:r>
      <w:r>
        <w:rPr>
          <w:bCs/>
          <w:szCs w:val="40"/>
        </w:rPr>
        <w:instrText xml:space="preserve"> PAGEREF _Toc26030 \h </w:instrText>
      </w:r>
      <w:r>
        <w:rPr>
          <w:bCs/>
          <w:szCs w:val="40"/>
        </w:rPr>
        <w:fldChar w:fldCharType="separate"/>
      </w:r>
      <w:r>
        <w:rPr>
          <w:bCs/>
          <w:szCs w:val="40"/>
        </w:rPr>
        <w:t>1</w:t>
      </w:r>
      <w:r>
        <w:rPr>
          <w:bCs/>
          <w:szCs w:val="40"/>
        </w:rPr>
        <w:fldChar w:fldCharType="end"/>
      </w:r>
      <w:r>
        <w:rPr>
          <w:bCs/>
          <w:szCs w:val="40"/>
          <w:lang w:eastAsia="zh-CN"/>
        </w:rPr>
        <w:fldChar w:fldCharType="end"/>
      </w:r>
    </w:p>
    <w:p w14:paraId="2159EEB2">
      <w:pPr>
        <w:pStyle w:val="13"/>
        <w:keepNext w:val="0"/>
        <w:keepLines w:val="0"/>
        <w:pageBreakBefore w:val="0"/>
        <w:widowControl w:val="0"/>
        <w:numPr>
          <w:ilvl w:val="0"/>
          <w:numId w:val="6"/>
        </w:numPr>
        <w:tabs>
          <w:tab w:val="right" w:leader="dot" w:pos="9871"/>
        </w:tabs>
        <w:kinsoku/>
        <w:wordWrap/>
        <w:overflowPunct/>
        <w:topLinePunct w:val="0"/>
        <w:autoSpaceDE/>
        <w:autoSpaceDN/>
        <w:bidi w:val="0"/>
        <w:adjustRightInd/>
        <w:snapToGrid/>
        <w:ind w:left="0" w:leftChars="0" w:firstLine="0" w:firstLineChars="0"/>
        <w:textAlignment w:val="auto"/>
        <w:rPr>
          <w:bCs/>
          <w:szCs w:val="40"/>
        </w:rPr>
      </w:pPr>
      <w:r>
        <w:rPr>
          <w:bCs/>
          <w:szCs w:val="40"/>
          <w:lang w:eastAsia="zh-CN"/>
        </w:rPr>
        <w:fldChar w:fldCharType="begin"/>
      </w:r>
      <w:r>
        <w:rPr>
          <w:bCs/>
          <w:szCs w:val="40"/>
          <w:lang w:eastAsia="zh-CN"/>
        </w:rPr>
        <w:instrText xml:space="preserve"> HYPERLINK \l _Toc11476 </w:instrText>
      </w:r>
      <w:r>
        <w:rPr>
          <w:bCs/>
          <w:szCs w:val="40"/>
          <w:lang w:eastAsia="zh-CN"/>
        </w:rPr>
        <w:fldChar w:fldCharType="separate"/>
      </w:r>
      <w:r>
        <w:rPr>
          <w:rFonts w:hint="eastAsia"/>
          <w:bCs/>
          <w:szCs w:val="40"/>
        </w:rPr>
        <w:t>检测结果总览</w:t>
      </w:r>
      <w:r>
        <w:rPr>
          <w:bCs/>
          <w:szCs w:val="40"/>
        </w:rPr>
        <w:tab/>
      </w:r>
      <w:r>
        <w:rPr>
          <w:bCs/>
          <w:szCs w:val="40"/>
        </w:rPr>
        <w:fldChar w:fldCharType="begin"/>
      </w:r>
      <w:r>
        <w:rPr>
          <w:bCs/>
          <w:szCs w:val="40"/>
        </w:rPr>
        <w:instrText xml:space="preserve"> PAGEREF _Toc11476 \h </w:instrText>
      </w:r>
      <w:r>
        <w:rPr>
          <w:bCs/>
          <w:szCs w:val="40"/>
        </w:rPr>
        <w:fldChar w:fldCharType="separate"/>
      </w:r>
      <w:r>
        <w:rPr>
          <w:bCs/>
          <w:szCs w:val="40"/>
        </w:rPr>
        <w:t>1</w:t>
      </w:r>
      <w:r>
        <w:rPr>
          <w:bCs/>
          <w:szCs w:val="40"/>
        </w:rPr>
        <w:fldChar w:fldCharType="end"/>
      </w:r>
      <w:r>
        <w:rPr>
          <w:bCs/>
          <w:szCs w:val="40"/>
          <w:lang w:eastAsia="zh-CN"/>
        </w:rPr>
        <w:fldChar w:fldCharType="end"/>
      </w:r>
    </w:p>
    <w:p w14:paraId="748283C1">
      <w:pPr>
        <w:pStyle w:val="14"/>
        <w:tabs>
          <w:tab w:val="right" w:leader="dot" w:pos="9871"/>
        </w:tabs>
        <w:ind w:left="440"/>
        <w:rPr>
          <w:rFonts w:hint="eastAsia"/>
          <w:color w:val="auto"/>
          <w:lang w:eastAsia="zh-CN"/>
        </w:rPr>
      </w:pPr>
      <w:r>
        <w:rPr>
          <w:rFonts w:hint="eastAsia"/>
          <w:color w:val="auto"/>
          <w:lang w:eastAsia="zh-CN"/>
        </w:rPr>
        <w:fldChar w:fldCharType="begin"/>
      </w:r>
      <w:r>
        <w:rPr>
          <w:rFonts w:hint="eastAsia"/>
          <w:color w:val="auto"/>
          <w:lang w:eastAsia="zh-CN"/>
        </w:rPr>
        <w:instrText xml:space="preserve"> HYPERLINK \l _Toc6302 </w:instrText>
      </w:r>
      <w:r>
        <w:rPr>
          <w:rFonts w:hint="eastAsia"/>
          <w:color w:val="auto"/>
          <w:lang w:eastAsia="zh-CN"/>
        </w:rPr>
        <w:fldChar w:fldCharType="separate"/>
      </w:r>
      <w:r>
        <w:rPr>
          <w:rFonts w:hint="eastAsia"/>
          <w:color w:val="auto"/>
          <w:lang w:eastAsia="zh-CN"/>
        </w:rPr>
        <w:t>检测结果小结</w:t>
      </w:r>
      <w:r>
        <w:rPr>
          <w:rFonts w:hint="eastAsia"/>
          <w:color w:val="auto"/>
          <w:lang w:eastAsia="zh-CN"/>
        </w:rPr>
        <w:tab/>
      </w:r>
      <w:r>
        <w:rPr>
          <w:rFonts w:hint="eastAsia"/>
          <w:color w:val="auto"/>
          <w:lang w:eastAsia="zh-CN"/>
        </w:rPr>
        <w:fldChar w:fldCharType="begin"/>
      </w:r>
      <w:r>
        <w:rPr>
          <w:rFonts w:hint="eastAsia"/>
          <w:color w:val="auto"/>
          <w:lang w:eastAsia="zh-CN"/>
        </w:rPr>
        <w:instrText xml:space="preserve"> PAGEREF _Toc6302 \h </w:instrText>
      </w:r>
      <w:r>
        <w:rPr>
          <w:rFonts w:hint="eastAsia"/>
          <w:color w:val="auto"/>
          <w:lang w:eastAsia="zh-CN"/>
        </w:rPr>
        <w:fldChar w:fldCharType="separate"/>
      </w:r>
      <w:r>
        <w:rPr>
          <w:rFonts w:hint="eastAsia"/>
          <w:color w:val="auto"/>
          <w:lang w:eastAsia="zh-CN"/>
        </w:rPr>
        <w:t>1</w:t>
      </w:r>
      <w:r>
        <w:rPr>
          <w:rFonts w:hint="eastAsia"/>
          <w:color w:val="auto"/>
          <w:lang w:eastAsia="zh-CN"/>
        </w:rPr>
        <w:fldChar w:fldCharType="end"/>
      </w:r>
      <w:r>
        <w:rPr>
          <w:rFonts w:hint="eastAsia"/>
          <w:color w:val="auto"/>
          <w:lang w:eastAsia="zh-CN"/>
        </w:rPr>
        <w:fldChar w:fldCharType="end"/>
      </w:r>
    </w:p>
    <w:p w14:paraId="085BE5A4">
      <w:pPr>
        <w:pStyle w:val="14"/>
        <w:tabs>
          <w:tab w:val="right" w:leader="dot" w:pos="9871"/>
        </w:tabs>
        <w:ind w:left="440"/>
      </w:pPr>
      <w:r>
        <w:rPr>
          <w:rFonts w:hint="eastAsia"/>
          <w:color w:val="auto"/>
          <w:lang w:eastAsia="zh-CN"/>
        </w:rPr>
        <w:fldChar w:fldCharType="begin"/>
      </w:r>
      <w:r>
        <w:rPr>
          <w:rFonts w:hint="eastAsia"/>
          <w:color w:val="auto"/>
          <w:lang w:eastAsia="zh-CN"/>
        </w:rPr>
        <w:instrText xml:space="preserve"> HYPERLINK \l _Toc21762 </w:instrText>
      </w:r>
      <w:r>
        <w:rPr>
          <w:rFonts w:hint="eastAsia"/>
          <w:color w:val="auto"/>
          <w:lang w:eastAsia="zh-CN"/>
        </w:rPr>
        <w:fldChar w:fldCharType="separate"/>
      </w:r>
      <w:r>
        <w:rPr>
          <w:rFonts w:hint="eastAsia"/>
          <w:color w:val="auto"/>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color w:val="auto"/>
          <w:lang w:eastAsia="zh-CN"/>
        </w:rPr>
        <w:tab/>
      </w:r>
      <w:r>
        <w:rPr>
          <w:rFonts w:hint="eastAsia"/>
          <w:color w:val="auto"/>
          <w:lang w:eastAsia="zh-CN"/>
        </w:rPr>
        <w:fldChar w:fldCharType="begin"/>
      </w:r>
      <w:r>
        <w:rPr>
          <w:rFonts w:hint="eastAsia"/>
          <w:color w:val="auto"/>
          <w:lang w:eastAsia="zh-CN"/>
        </w:rPr>
        <w:instrText xml:space="preserve"> PAGEREF _Toc21762 \h </w:instrText>
      </w:r>
      <w:r>
        <w:rPr>
          <w:rFonts w:hint="eastAsia"/>
          <w:color w:val="auto"/>
          <w:lang w:eastAsia="zh-CN"/>
        </w:rPr>
        <w:fldChar w:fldCharType="separate"/>
      </w:r>
      <w:r>
        <w:rPr>
          <w:rFonts w:hint="eastAsia"/>
          <w:color w:val="auto"/>
          <w:lang w:eastAsia="zh-CN"/>
        </w:rPr>
        <w:t>3</w:t>
      </w:r>
      <w:r>
        <w:rPr>
          <w:rFonts w:hint="eastAsia"/>
          <w:color w:val="auto"/>
          <w:lang w:eastAsia="zh-CN"/>
        </w:rPr>
        <w:fldChar w:fldCharType="end"/>
      </w:r>
      <w:r>
        <w:rPr>
          <w:rFonts w:hint="eastAsia"/>
          <w:color w:val="auto"/>
          <w:lang w:eastAsia="zh-CN"/>
        </w:rPr>
        <w:fldChar w:fldCharType="end"/>
      </w:r>
    </w:p>
    <w:p w14:paraId="74A72381">
      <w:pPr>
        <w:pStyle w:val="13"/>
        <w:keepNext w:val="0"/>
        <w:keepLines w:val="0"/>
        <w:pageBreakBefore w:val="0"/>
        <w:widowControl w:val="0"/>
        <w:numPr>
          <w:ilvl w:val="0"/>
          <w:numId w:val="6"/>
        </w:numPr>
        <w:tabs>
          <w:tab w:val="right" w:leader="dot" w:pos="9871"/>
        </w:tabs>
        <w:kinsoku/>
        <w:wordWrap/>
        <w:overflowPunct/>
        <w:topLinePunct w:val="0"/>
        <w:autoSpaceDE/>
        <w:autoSpaceDN/>
        <w:bidi w:val="0"/>
        <w:adjustRightInd/>
        <w:snapToGrid/>
        <w:ind w:left="0" w:leftChars="0" w:firstLine="0" w:firstLineChars="0"/>
        <w:textAlignment w:val="auto"/>
        <w:rPr>
          <w:bCs/>
          <w:szCs w:val="40"/>
        </w:rPr>
      </w:pPr>
      <w:r>
        <w:rPr>
          <w:bCs/>
          <w:szCs w:val="40"/>
          <w:lang w:eastAsia="zh-CN"/>
        </w:rPr>
        <w:fldChar w:fldCharType="begin"/>
      </w:r>
      <w:r>
        <w:rPr>
          <w:bCs/>
          <w:szCs w:val="40"/>
          <w:lang w:eastAsia="zh-CN"/>
        </w:rPr>
        <w:instrText xml:space="preserve"> HYPERLINK \l _Toc5696 </w:instrText>
      </w:r>
      <w:r>
        <w:rPr>
          <w:bCs/>
          <w:szCs w:val="40"/>
          <w:lang w:eastAsia="zh-CN"/>
        </w:rPr>
        <w:fldChar w:fldCharType="separate"/>
      </w:r>
      <w:r>
        <w:rPr>
          <w:rFonts w:hint="eastAsia"/>
          <w:bCs/>
          <w:szCs w:val="40"/>
        </w:rPr>
        <w:t>检测结果及用药提示</w:t>
      </w:r>
      <w:r>
        <w:rPr>
          <w:bCs/>
          <w:szCs w:val="40"/>
        </w:rPr>
        <w:tab/>
      </w:r>
      <w:r>
        <w:rPr>
          <w:bCs/>
          <w:szCs w:val="40"/>
        </w:rPr>
        <w:fldChar w:fldCharType="begin"/>
      </w:r>
      <w:r>
        <w:rPr>
          <w:bCs/>
          <w:szCs w:val="40"/>
        </w:rPr>
        <w:instrText xml:space="preserve"> PAGEREF _Toc5696 \h </w:instrText>
      </w:r>
      <w:r>
        <w:rPr>
          <w:bCs/>
          <w:szCs w:val="40"/>
        </w:rPr>
        <w:fldChar w:fldCharType="separate"/>
      </w:r>
      <w:r>
        <w:rPr>
          <w:bCs/>
          <w:szCs w:val="40"/>
        </w:rPr>
        <w:t>4</w:t>
      </w:r>
      <w:r>
        <w:rPr>
          <w:bCs/>
          <w:szCs w:val="40"/>
        </w:rPr>
        <w:fldChar w:fldCharType="end"/>
      </w:r>
      <w:r>
        <w:rPr>
          <w:bCs/>
          <w:szCs w:val="40"/>
          <w:lang w:eastAsia="zh-CN"/>
        </w:rPr>
        <w:fldChar w:fldCharType="end"/>
      </w:r>
    </w:p>
    <w:p w14:paraId="28EA4DEB">
      <w:pPr>
        <w:pStyle w:val="14"/>
        <w:tabs>
          <w:tab w:val="right" w:leader="dot" w:pos="9871"/>
        </w:tabs>
        <w:ind w:left="440"/>
        <w:rPr>
          <w:rFonts w:hint="eastAsia"/>
          <w:color w:val="auto"/>
          <w:lang w:eastAsia="zh-CN"/>
        </w:rPr>
      </w:pPr>
      <w:r>
        <w:rPr>
          <w:rFonts w:hint="eastAsia"/>
          <w:color w:val="auto"/>
          <w:lang w:eastAsia="zh-CN"/>
        </w:rPr>
        <w:fldChar w:fldCharType="begin"/>
      </w:r>
      <w:r>
        <w:rPr>
          <w:rFonts w:hint="eastAsia"/>
          <w:color w:val="auto"/>
          <w:lang w:eastAsia="zh-CN"/>
        </w:rPr>
        <w:instrText xml:space="preserve"> HYPERLINK \l _Toc20021 </w:instrText>
      </w:r>
      <w:r>
        <w:rPr>
          <w:rFonts w:hint="eastAsia"/>
          <w:color w:val="auto"/>
          <w:lang w:eastAsia="zh-CN"/>
        </w:rPr>
        <w:fldChar w:fldCharType="separate"/>
      </w:r>
      <w:r>
        <w:rPr>
          <w:rFonts w:hint="eastAsia"/>
          <w:color w:val="auto"/>
          <w:lang w:eastAsia="zh-CN"/>
        </w:rPr>
        <w:t>靶向药物用药提示</w:t>
      </w:r>
      <w:r>
        <w:rPr>
          <w:rFonts w:hint="eastAsia"/>
          <w:color w:val="auto"/>
          <w:lang w:eastAsia="zh-CN"/>
        </w:rPr>
        <w:tab/>
      </w:r>
      <w:r>
        <w:rPr>
          <w:rFonts w:hint="eastAsia"/>
          <w:color w:val="auto"/>
          <w:lang w:eastAsia="zh-CN"/>
        </w:rPr>
        <w:fldChar w:fldCharType="begin"/>
      </w:r>
      <w:r>
        <w:rPr>
          <w:rFonts w:hint="eastAsia"/>
          <w:color w:val="auto"/>
          <w:lang w:eastAsia="zh-CN"/>
        </w:rPr>
        <w:instrText xml:space="preserve"> PAGEREF _Toc20021 \h </w:instrText>
      </w:r>
      <w:r>
        <w:rPr>
          <w:rFonts w:hint="eastAsia"/>
          <w:color w:val="auto"/>
          <w:lang w:eastAsia="zh-CN"/>
        </w:rPr>
        <w:fldChar w:fldCharType="separate"/>
      </w:r>
      <w:r>
        <w:rPr>
          <w:rFonts w:hint="eastAsia"/>
          <w:color w:val="auto"/>
          <w:lang w:eastAsia="zh-CN"/>
        </w:rPr>
        <w:t>4</w:t>
      </w:r>
      <w:r>
        <w:rPr>
          <w:rFonts w:hint="eastAsia"/>
          <w:color w:val="auto"/>
          <w:lang w:eastAsia="zh-CN"/>
        </w:rPr>
        <w:fldChar w:fldCharType="end"/>
      </w:r>
      <w:r>
        <w:rPr>
          <w:rFonts w:hint="eastAsia"/>
          <w:color w:val="auto"/>
          <w:lang w:eastAsia="zh-CN"/>
        </w:rPr>
        <w:fldChar w:fldCharType="end"/>
      </w:r>
    </w:p>
    <w:p w14:paraId="7B932B99">
      <w:pPr>
        <w:pStyle w:val="14"/>
        <w:tabs>
          <w:tab w:val="right" w:leader="dot" w:pos="9871"/>
        </w:tabs>
        <w:ind w:left="440"/>
      </w:pPr>
      <w:r>
        <w:rPr>
          <w:rFonts w:hint="eastAsia"/>
          <w:color w:val="auto"/>
          <w:lang w:eastAsia="zh-CN"/>
        </w:rPr>
        <w:fldChar w:fldCharType="begin"/>
      </w:r>
      <w:r>
        <w:rPr>
          <w:rFonts w:hint="eastAsia"/>
          <w:color w:val="auto"/>
          <w:lang w:eastAsia="zh-CN"/>
        </w:rPr>
        <w:instrText xml:space="preserve"> HYPERLINK \l _Toc22138 </w:instrText>
      </w:r>
      <w:r>
        <w:rPr>
          <w:rFonts w:hint="eastAsia"/>
          <w:color w:val="auto"/>
          <w:lang w:eastAsia="zh-CN"/>
        </w:rPr>
        <w:fldChar w:fldCharType="separate"/>
      </w:r>
      <w:r>
        <w:rPr>
          <w:rFonts w:hint="eastAsia"/>
          <w:color w:val="auto"/>
          <w:lang w:eastAsia="zh-CN"/>
        </w:rPr>
        <w:t>本癌种FDA/NMPA获批的其他可选靶向药物</w:t>
      </w:r>
      <w:r>
        <w:rPr>
          <w:rFonts w:hint="eastAsia"/>
          <w:color w:val="auto"/>
          <w:lang w:eastAsia="zh-CN"/>
        </w:rPr>
        <w:tab/>
      </w:r>
      <w:r>
        <w:rPr>
          <w:rFonts w:hint="eastAsia"/>
          <w:color w:val="auto"/>
          <w:lang w:eastAsia="zh-CN"/>
        </w:rPr>
        <w:fldChar w:fldCharType="begin"/>
      </w:r>
      <w:r>
        <w:rPr>
          <w:rFonts w:hint="eastAsia"/>
          <w:color w:val="auto"/>
          <w:lang w:eastAsia="zh-CN"/>
        </w:rPr>
        <w:instrText xml:space="preserve"> PAGEREF _Toc22138 \h </w:instrText>
      </w:r>
      <w:r>
        <w:rPr>
          <w:rFonts w:hint="eastAsia"/>
          <w:color w:val="auto"/>
          <w:lang w:eastAsia="zh-CN"/>
        </w:rPr>
        <w:fldChar w:fldCharType="separate"/>
      </w:r>
      <w:r>
        <w:rPr>
          <w:rFonts w:hint="eastAsia"/>
          <w:color w:val="auto"/>
          <w:lang w:eastAsia="zh-CN"/>
        </w:rPr>
        <w:t>7</w:t>
      </w:r>
      <w:r>
        <w:rPr>
          <w:rFonts w:hint="eastAsia"/>
          <w:color w:val="auto"/>
          <w:lang w:eastAsia="zh-CN"/>
        </w:rPr>
        <w:fldChar w:fldCharType="end"/>
      </w:r>
      <w:r>
        <w:rPr>
          <w:rFonts w:hint="eastAsia"/>
          <w:color w:val="auto"/>
          <w:lang w:eastAsia="zh-CN"/>
        </w:rPr>
        <w:fldChar w:fldCharType="end"/>
      </w:r>
      <w:r>
        <w:rPr>
          <w:rFonts w:hint="eastAsia"/>
          <w:color w:val="auto"/>
          <w:lang w:eastAsia="zh-CN"/>
        </w:rPr>
        <w:t xml:space="preserve">{%if </w:t>
      </w:r>
      <w:r>
        <w:rPr>
          <w:color w:val="auto"/>
          <w:lang w:eastAsia="zh-CN"/>
        </w:rPr>
        <w:t>PDInfo</w:t>
      </w:r>
      <w:r>
        <w:rPr>
          <w:rFonts w:hint="eastAsia"/>
          <w:color w:val="auto"/>
          <w:lang w:eastAsia="zh-CN"/>
        </w:rPr>
        <w:t xml:space="preserve"> != </w:t>
      </w:r>
      <w:r>
        <w:rPr>
          <w:color w:val="auto"/>
          <w:lang w:eastAsia="zh-CN"/>
        </w:rPr>
        <w:t>undefined</w:t>
      </w:r>
      <w:r>
        <w:rPr>
          <w:rFonts w:hint="eastAsia"/>
          <w:color w:val="auto"/>
          <w:lang w:eastAsia="zh-CN"/>
        </w:rPr>
        <w:t xml:space="preserve"> %}</w:t>
      </w:r>
    </w:p>
    <w:p w14:paraId="0EA1631B">
      <w:pPr>
        <w:pStyle w:val="14"/>
        <w:tabs>
          <w:tab w:val="right" w:leader="dot" w:pos="9871"/>
        </w:tabs>
      </w:pPr>
      <w:r>
        <w:rPr>
          <w:rFonts w:hint="eastAsia"/>
          <w:color w:val="auto"/>
          <w:lang w:eastAsia="zh-CN"/>
        </w:rPr>
        <w:fldChar w:fldCharType="begin"/>
      </w:r>
      <w:r>
        <w:rPr>
          <w:rFonts w:hint="eastAsia"/>
          <w:color w:val="auto"/>
          <w:lang w:eastAsia="zh-CN"/>
        </w:rPr>
        <w:instrText xml:space="preserve"> HYPERLINK \l _Toc946 </w:instrText>
      </w:r>
      <w:r>
        <w:rPr>
          <w:rFonts w:hint="eastAsia"/>
          <w:color w:val="auto"/>
          <w:lang w:eastAsia="zh-CN"/>
        </w:rPr>
        <w:fldChar w:fldCharType="separate"/>
      </w:r>
      <w:r>
        <w:rPr>
          <w:rFonts w:hint="eastAsia"/>
          <w:color w:val="auto"/>
          <w:lang w:eastAsia="zh-CN"/>
        </w:rPr>
        <w:t>PD-L1检测结果</w:t>
      </w:r>
      <w:r>
        <w:rPr>
          <w:rFonts w:hint="eastAsia"/>
          <w:color w:val="auto"/>
          <w:lang w:eastAsia="zh-CN"/>
        </w:rPr>
        <w:tab/>
      </w:r>
      <w:r>
        <w:rPr>
          <w:rFonts w:hint="eastAsia"/>
          <w:color w:val="auto"/>
          <w:lang w:eastAsia="zh-CN"/>
        </w:rPr>
        <w:fldChar w:fldCharType="begin"/>
      </w:r>
      <w:r>
        <w:rPr>
          <w:rFonts w:hint="eastAsia"/>
          <w:color w:val="auto"/>
          <w:lang w:eastAsia="zh-CN"/>
        </w:rPr>
        <w:instrText xml:space="preserve"> PAGEREF _Toc946 \h </w:instrText>
      </w:r>
      <w:r>
        <w:rPr>
          <w:rFonts w:hint="eastAsia"/>
          <w:color w:val="auto"/>
          <w:lang w:eastAsia="zh-CN"/>
        </w:rPr>
        <w:fldChar w:fldCharType="separate"/>
      </w:r>
      <w:r>
        <w:rPr>
          <w:rFonts w:hint="eastAsia"/>
          <w:color w:val="auto"/>
          <w:lang w:eastAsia="zh-CN"/>
        </w:rPr>
        <w:t>8</w:t>
      </w:r>
      <w:r>
        <w:rPr>
          <w:rFonts w:hint="eastAsia"/>
          <w:color w:val="auto"/>
          <w:lang w:eastAsia="zh-CN"/>
        </w:rPr>
        <w:fldChar w:fldCharType="end"/>
      </w:r>
      <w:r>
        <w:rPr>
          <w:rFonts w:hint="eastAsia"/>
          <w:color w:val="auto"/>
          <w:lang w:eastAsia="zh-CN"/>
        </w:rPr>
        <w:fldChar w:fldCharType="end"/>
      </w:r>
      <w:r>
        <w:rPr>
          <w:rFonts w:hint="eastAsia"/>
          <w:color w:val="auto"/>
          <w:sz w:val="15"/>
          <w:szCs w:val="15"/>
          <w:lang w:eastAsia="zh-CN"/>
        </w:rPr>
        <w:t>{% endif %}{%if BodyDrugDrugDetectionStr or unknownVarAnalysisStr %}</w:t>
      </w:r>
    </w:p>
    <w:p w14:paraId="5AC39CBB">
      <w:pPr>
        <w:pStyle w:val="13"/>
        <w:keepNext w:val="0"/>
        <w:keepLines w:val="0"/>
        <w:pageBreakBefore w:val="0"/>
        <w:widowControl w:val="0"/>
        <w:numPr>
          <w:ilvl w:val="0"/>
          <w:numId w:val="6"/>
        </w:numPr>
        <w:tabs>
          <w:tab w:val="right" w:leader="dot" w:pos="9871"/>
        </w:tabs>
        <w:kinsoku/>
        <w:wordWrap/>
        <w:overflowPunct/>
        <w:topLinePunct w:val="0"/>
        <w:autoSpaceDE/>
        <w:autoSpaceDN/>
        <w:bidi w:val="0"/>
        <w:adjustRightInd/>
        <w:snapToGrid/>
        <w:ind w:left="0" w:leftChars="0" w:firstLine="0" w:firstLineChars="0"/>
        <w:textAlignment w:val="auto"/>
        <w:rPr>
          <w:bCs/>
          <w:szCs w:val="40"/>
          <w:lang w:eastAsia="zh-CN"/>
        </w:rPr>
      </w:pPr>
      <w:r>
        <w:rPr>
          <w:bCs/>
          <w:szCs w:val="40"/>
          <w:lang w:eastAsia="zh-CN"/>
        </w:rPr>
        <w:fldChar w:fldCharType="begin"/>
      </w:r>
      <w:r>
        <w:rPr>
          <w:bCs/>
          <w:szCs w:val="40"/>
          <w:lang w:eastAsia="zh-CN"/>
        </w:rPr>
        <w:instrText xml:space="preserve"> HYPERLINK \l _Toc26276 </w:instrText>
      </w:r>
      <w:r>
        <w:rPr>
          <w:bCs/>
          <w:szCs w:val="40"/>
          <w:lang w:eastAsia="zh-CN"/>
        </w:rPr>
        <w:fldChar w:fldCharType="separate"/>
      </w:r>
      <w:r>
        <w:rPr>
          <w:rFonts w:hint="eastAsia"/>
          <w:bCs/>
          <w:szCs w:val="40"/>
          <w:lang w:eastAsia="zh-CN"/>
        </w:rPr>
        <w:t>基因检测结果解析</w:t>
      </w:r>
      <w:r>
        <w:rPr>
          <w:bCs/>
          <w:szCs w:val="40"/>
          <w:lang w:eastAsia="zh-CN"/>
        </w:rPr>
        <w:tab/>
      </w:r>
      <w:r>
        <w:rPr>
          <w:bCs/>
          <w:szCs w:val="40"/>
          <w:lang w:eastAsia="zh-CN"/>
        </w:rPr>
        <w:fldChar w:fldCharType="begin"/>
      </w:r>
      <w:r>
        <w:rPr>
          <w:bCs/>
          <w:szCs w:val="40"/>
          <w:lang w:eastAsia="zh-CN"/>
        </w:rPr>
        <w:instrText xml:space="preserve"> PAGEREF _Toc26276 \h </w:instrText>
      </w:r>
      <w:r>
        <w:rPr>
          <w:bCs/>
          <w:szCs w:val="40"/>
          <w:lang w:eastAsia="zh-CN"/>
        </w:rPr>
        <w:fldChar w:fldCharType="separate"/>
      </w:r>
      <w:r>
        <w:rPr>
          <w:bCs/>
          <w:szCs w:val="40"/>
          <w:lang w:eastAsia="zh-CN"/>
        </w:rPr>
        <w:t>11</w:t>
      </w:r>
      <w:r>
        <w:rPr>
          <w:bCs/>
          <w:szCs w:val="40"/>
          <w:lang w:eastAsia="zh-CN"/>
        </w:rPr>
        <w:fldChar w:fldCharType="end"/>
      </w:r>
      <w:r>
        <w:rPr>
          <w:bCs/>
          <w:szCs w:val="40"/>
          <w:lang w:eastAsia="zh-CN"/>
        </w:rPr>
        <w:fldChar w:fldCharType="end"/>
      </w:r>
    </w:p>
    <w:p w14:paraId="123F7114">
      <w:pPr>
        <w:pStyle w:val="14"/>
        <w:tabs>
          <w:tab w:val="right" w:leader="dot" w:pos="9871"/>
        </w:tabs>
        <w:ind w:left="440"/>
        <w:rPr>
          <w:rFonts w:hint="eastAsia"/>
          <w:color w:val="auto"/>
          <w:lang w:eastAsia="zh-CN"/>
        </w:rPr>
      </w:pPr>
      <w:r>
        <w:rPr>
          <w:rFonts w:hint="eastAsia"/>
          <w:color w:val="auto"/>
          <w:lang w:eastAsia="zh-CN"/>
        </w:rPr>
        <w:fldChar w:fldCharType="begin"/>
      </w:r>
      <w:r>
        <w:rPr>
          <w:rFonts w:hint="eastAsia"/>
          <w:color w:val="auto"/>
          <w:lang w:eastAsia="zh-CN"/>
        </w:rPr>
        <w:instrText xml:space="preserve"> HYPERLINK \l _Toc2033 </w:instrText>
      </w:r>
      <w:r>
        <w:rPr>
          <w:rFonts w:hint="eastAsia"/>
          <w:color w:val="auto"/>
          <w:lang w:eastAsia="zh-CN"/>
        </w:rPr>
        <w:fldChar w:fldCharType="separate"/>
      </w:r>
      <w:r>
        <w:rPr>
          <w:rFonts w:hint="eastAsia"/>
          <w:color w:val="auto"/>
          <w:lang w:eastAsia="zh-CN"/>
        </w:rPr>
        <w:t>变异位点结果解析</w:t>
      </w:r>
      <w:r>
        <w:rPr>
          <w:rFonts w:hint="eastAsia"/>
          <w:color w:val="auto"/>
          <w:lang w:eastAsia="zh-CN"/>
        </w:rPr>
        <w:tab/>
      </w:r>
      <w:r>
        <w:rPr>
          <w:rFonts w:hint="eastAsia"/>
          <w:color w:val="auto"/>
          <w:lang w:eastAsia="zh-CN"/>
        </w:rPr>
        <w:fldChar w:fldCharType="begin"/>
      </w:r>
      <w:r>
        <w:rPr>
          <w:rFonts w:hint="eastAsia"/>
          <w:color w:val="auto"/>
          <w:lang w:eastAsia="zh-CN"/>
        </w:rPr>
        <w:instrText xml:space="preserve"> PAGEREF _Toc2033 \h </w:instrText>
      </w:r>
      <w:r>
        <w:rPr>
          <w:rFonts w:hint="eastAsia"/>
          <w:color w:val="auto"/>
          <w:lang w:eastAsia="zh-CN"/>
        </w:rPr>
        <w:fldChar w:fldCharType="separate"/>
      </w:r>
      <w:r>
        <w:rPr>
          <w:rFonts w:hint="eastAsia"/>
          <w:color w:val="auto"/>
          <w:lang w:eastAsia="zh-CN"/>
        </w:rPr>
        <w:t>11</w:t>
      </w:r>
      <w:r>
        <w:rPr>
          <w:rFonts w:hint="eastAsia"/>
          <w:color w:val="auto"/>
          <w:lang w:eastAsia="zh-CN"/>
        </w:rPr>
        <w:fldChar w:fldCharType="end"/>
      </w:r>
      <w:r>
        <w:rPr>
          <w:rFonts w:hint="eastAsia"/>
          <w:color w:val="auto"/>
          <w:lang w:eastAsia="zh-CN"/>
        </w:rPr>
        <w:fldChar w:fldCharType="end"/>
      </w:r>
      <w:r>
        <w:rPr>
          <w:rFonts w:hint="eastAsia"/>
          <w:color w:val="auto"/>
          <w:lang w:eastAsia="zh-CN"/>
        </w:rPr>
        <w:t>{% endif %}</w:t>
      </w:r>
    </w:p>
    <w:p w14:paraId="0236657D">
      <w:pPr>
        <w:pStyle w:val="13"/>
        <w:keepNext w:val="0"/>
        <w:keepLines w:val="0"/>
        <w:pageBreakBefore w:val="0"/>
        <w:widowControl w:val="0"/>
        <w:numPr>
          <w:ilvl w:val="0"/>
          <w:numId w:val="6"/>
        </w:numPr>
        <w:tabs>
          <w:tab w:val="right" w:leader="dot" w:pos="9871"/>
        </w:tabs>
        <w:kinsoku/>
        <w:wordWrap/>
        <w:overflowPunct/>
        <w:topLinePunct w:val="0"/>
        <w:autoSpaceDE/>
        <w:autoSpaceDN/>
        <w:bidi w:val="0"/>
        <w:adjustRightInd/>
        <w:snapToGrid/>
        <w:ind w:left="0" w:leftChars="0" w:firstLine="0" w:firstLineChars="0"/>
        <w:textAlignment w:val="auto"/>
        <w:rPr>
          <w:bCs/>
          <w:szCs w:val="40"/>
          <w:lang w:eastAsia="zh-CN"/>
        </w:rPr>
      </w:pPr>
      <w:r>
        <w:rPr>
          <w:bCs/>
          <w:szCs w:val="40"/>
          <w:lang w:eastAsia="zh-CN"/>
        </w:rPr>
        <w:fldChar w:fldCharType="begin"/>
      </w:r>
      <w:r>
        <w:rPr>
          <w:bCs/>
          <w:szCs w:val="40"/>
          <w:lang w:eastAsia="zh-CN"/>
        </w:rPr>
        <w:instrText xml:space="preserve"> HYPERLINK \l _Toc26576 </w:instrText>
      </w:r>
      <w:r>
        <w:rPr>
          <w:bCs/>
          <w:szCs w:val="40"/>
          <w:lang w:eastAsia="zh-CN"/>
        </w:rPr>
        <w:fldChar w:fldCharType="separate"/>
      </w:r>
      <w:r>
        <w:rPr>
          <w:rFonts w:hint="eastAsia"/>
          <w:bCs/>
          <w:szCs w:val="40"/>
          <w:lang w:eastAsia="zh-CN"/>
        </w:rPr>
        <w:t>附录</w:t>
      </w:r>
      <w:r>
        <w:rPr>
          <w:bCs/>
          <w:szCs w:val="40"/>
          <w:lang w:eastAsia="zh-CN"/>
        </w:rPr>
        <w:tab/>
      </w:r>
      <w:r>
        <w:rPr>
          <w:bCs/>
          <w:szCs w:val="40"/>
          <w:lang w:eastAsia="zh-CN"/>
        </w:rPr>
        <w:fldChar w:fldCharType="begin"/>
      </w:r>
      <w:r>
        <w:rPr>
          <w:bCs/>
          <w:szCs w:val="40"/>
          <w:lang w:eastAsia="zh-CN"/>
        </w:rPr>
        <w:instrText xml:space="preserve"> PAGEREF _Toc26576 \h </w:instrText>
      </w:r>
      <w:r>
        <w:rPr>
          <w:bCs/>
          <w:szCs w:val="40"/>
          <w:lang w:eastAsia="zh-CN"/>
        </w:rPr>
        <w:fldChar w:fldCharType="separate"/>
      </w:r>
      <w:r>
        <w:rPr>
          <w:bCs/>
          <w:szCs w:val="40"/>
          <w:lang w:eastAsia="zh-CN"/>
        </w:rPr>
        <w:t>14</w:t>
      </w:r>
      <w:r>
        <w:rPr>
          <w:bCs/>
          <w:szCs w:val="40"/>
          <w:lang w:eastAsia="zh-CN"/>
        </w:rPr>
        <w:fldChar w:fldCharType="end"/>
      </w:r>
      <w:r>
        <w:rPr>
          <w:bCs/>
          <w:szCs w:val="40"/>
          <w:lang w:eastAsia="zh-CN"/>
        </w:rPr>
        <w:fldChar w:fldCharType="end"/>
      </w:r>
    </w:p>
    <w:p w14:paraId="617BE1D2">
      <w:pPr>
        <w:pStyle w:val="14"/>
        <w:tabs>
          <w:tab w:val="right" w:leader="dot" w:pos="9871"/>
        </w:tabs>
        <w:ind w:left="440"/>
        <w:rPr>
          <w:rFonts w:hint="eastAsia"/>
          <w:color w:val="auto"/>
          <w:lang w:eastAsia="zh-CN"/>
        </w:rPr>
      </w:pPr>
      <w:r>
        <w:rPr>
          <w:rFonts w:hint="eastAsia"/>
          <w:color w:val="auto"/>
          <w:lang w:eastAsia="zh-CN"/>
        </w:rPr>
        <w:fldChar w:fldCharType="begin"/>
      </w:r>
      <w:r>
        <w:rPr>
          <w:rFonts w:hint="eastAsia"/>
          <w:color w:val="auto"/>
          <w:lang w:eastAsia="zh-CN"/>
        </w:rPr>
        <w:instrText xml:space="preserve"> HYPERLINK \l _Toc22093 </w:instrText>
      </w:r>
      <w:r>
        <w:rPr>
          <w:rFonts w:hint="eastAsia"/>
          <w:color w:val="auto"/>
          <w:lang w:eastAsia="zh-CN"/>
        </w:rPr>
        <w:fldChar w:fldCharType="separate"/>
      </w:r>
      <w:r>
        <w:rPr>
          <w:rFonts w:hint="eastAsia"/>
          <w:color w:val="auto"/>
          <w:lang w:eastAsia="zh-CN"/>
        </w:rPr>
        <w:t>样本质控情况</w:t>
      </w:r>
      <w:r>
        <w:rPr>
          <w:rFonts w:hint="eastAsia"/>
          <w:color w:val="auto"/>
          <w:lang w:eastAsia="zh-CN"/>
        </w:rPr>
        <w:tab/>
      </w:r>
      <w:r>
        <w:rPr>
          <w:rFonts w:hint="eastAsia"/>
          <w:color w:val="auto"/>
          <w:lang w:eastAsia="zh-CN"/>
        </w:rPr>
        <w:fldChar w:fldCharType="begin"/>
      </w:r>
      <w:r>
        <w:rPr>
          <w:rFonts w:hint="eastAsia"/>
          <w:color w:val="auto"/>
          <w:lang w:eastAsia="zh-CN"/>
        </w:rPr>
        <w:instrText xml:space="preserve"> PAGEREF _Toc22093 \h </w:instrText>
      </w:r>
      <w:r>
        <w:rPr>
          <w:rFonts w:hint="eastAsia"/>
          <w:color w:val="auto"/>
          <w:lang w:eastAsia="zh-CN"/>
        </w:rPr>
        <w:fldChar w:fldCharType="separate"/>
      </w:r>
      <w:r>
        <w:rPr>
          <w:rFonts w:hint="eastAsia"/>
          <w:color w:val="auto"/>
          <w:lang w:eastAsia="zh-CN"/>
        </w:rPr>
        <w:t>14</w:t>
      </w:r>
      <w:r>
        <w:rPr>
          <w:rFonts w:hint="eastAsia"/>
          <w:color w:val="auto"/>
          <w:lang w:eastAsia="zh-CN"/>
        </w:rPr>
        <w:fldChar w:fldCharType="end"/>
      </w:r>
      <w:r>
        <w:rPr>
          <w:rFonts w:hint="eastAsia"/>
          <w:color w:val="auto"/>
          <w:lang w:eastAsia="zh-CN"/>
        </w:rPr>
        <w:fldChar w:fldCharType="end"/>
      </w:r>
    </w:p>
    <w:p w14:paraId="4FA63A74">
      <w:pPr>
        <w:pStyle w:val="14"/>
        <w:tabs>
          <w:tab w:val="right" w:leader="dot" w:pos="9871"/>
        </w:tabs>
        <w:ind w:left="440"/>
        <w:rPr>
          <w:rFonts w:hint="eastAsia"/>
          <w:color w:val="auto"/>
          <w:lang w:eastAsia="zh-CN"/>
        </w:rPr>
      </w:pPr>
      <w:r>
        <w:rPr>
          <w:rFonts w:hint="eastAsia"/>
          <w:color w:val="auto"/>
          <w:lang w:eastAsia="zh-CN"/>
        </w:rPr>
        <w:fldChar w:fldCharType="begin"/>
      </w:r>
      <w:r>
        <w:rPr>
          <w:rFonts w:hint="eastAsia"/>
          <w:color w:val="auto"/>
          <w:lang w:eastAsia="zh-CN"/>
        </w:rPr>
        <w:instrText xml:space="preserve"> HYPERLINK \l _Toc5177 </w:instrText>
      </w:r>
      <w:r>
        <w:rPr>
          <w:rFonts w:hint="eastAsia"/>
          <w:color w:val="auto"/>
          <w:lang w:eastAsia="zh-CN"/>
        </w:rPr>
        <w:fldChar w:fldCharType="separate"/>
      </w:r>
      <w:r>
        <w:rPr>
          <w:rFonts w:hint="eastAsia"/>
          <w:color w:val="auto"/>
          <w:lang w:eastAsia="zh-CN"/>
        </w:rPr>
        <w:t>常见靶向药物相关基因检测列表</w:t>
      </w:r>
      <w:r>
        <w:rPr>
          <w:rFonts w:hint="eastAsia"/>
          <w:color w:val="auto"/>
          <w:lang w:eastAsia="zh-CN"/>
        </w:rPr>
        <w:tab/>
      </w:r>
      <w:r>
        <w:rPr>
          <w:rFonts w:hint="eastAsia"/>
          <w:color w:val="auto"/>
          <w:lang w:eastAsia="zh-CN"/>
        </w:rPr>
        <w:fldChar w:fldCharType="begin"/>
      </w:r>
      <w:r>
        <w:rPr>
          <w:rFonts w:hint="eastAsia"/>
          <w:color w:val="auto"/>
          <w:lang w:eastAsia="zh-CN"/>
        </w:rPr>
        <w:instrText xml:space="preserve"> PAGEREF _Toc5177 \h </w:instrText>
      </w:r>
      <w:r>
        <w:rPr>
          <w:rFonts w:hint="eastAsia"/>
          <w:color w:val="auto"/>
          <w:lang w:eastAsia="zh-CN"/>
        </w:rPr>
        <w:fldChar w:fldCharType="separate"/>
      </w:r>
      <w:r>
        <w:rPr>
          <w:rFonts w:hint="eastAsia"/>
          <w:color w:val="auto"/>
          <w:lang w:eastAsia="zh-CN"/>
        </w:rPr>
        <w:t>15</w:t>
      </w:r>
      <w:r>
        <w:rPr>
          <w:rFonts w:hint="eastAsia"/>
          <w:color w:val="auto"/>
          <w:lang w:eastAsia="zh-CN"/>
        </w:rPr>
        <w:fldChar w:fldCharType="end"/>
      </w:r>
      <w:r>
        <w:rPr>
          <w:rFonts w:hint="eastAsia"/>
          <w:color w:val="auto"/>
          <w:lang w:eastAsia="zh-CN"/>
        </w:rPr>
        <w:fldChar w:fldCharType="end"/>
      </w:r>
    </w:p>
    <w:p w14:paraId="54A85948">
      <w:pPr>
        <w:pStyle w:val="14"/>
        <w:tabs>
          <w:tab w:val="right" w:leader="dot" w:pos="9871"/>
        </w:tabs>
        <w:ind w:left="440"/>
        <w:rPr>
          <w:rFonts w:hint="eastAsia"/>
          <w:color w:val="auto"/>
          <w:lang w:eastAsia="zh-CN"/>
        </w:rPr>
      </w:pPr>
      <w:r>
        <w:rPr>
          <w:rFonts w:hint="eastAsia"/>
          <w:color w:val="auto"/>
          <w:lang w:eastAsia="zh-CN"/>
        </w:rPr>
        <w:fldChar w:fldCharType="begin"/>
      </w:r>
      <w:r>
        <w:rPr>
          <w:rFonts w:hint="eastAsia"/>
          <w:color w:val="auto"/>
          <w:lang w:eastAsia="zh-CN"/>
        </w:rPr>
        <w:instrText xml:space="preserve"> HYPERLINK \l _Toc25401 </w:instrText>
      </w:r>
      <w:r>
        <w:rPr>
          <w:rFonts w:hint="eastAsia"/>
          <w:color w:val="auto"/>
          <w:lang w:eastAsia="zh-CN"/>
        </w:rPr>
        <w:fldChar w:fldCharType="separate"/>
      </w:r>
      <w:r>
        <w:rPr>
          <w:rFonts w:hint="eastAsia"/>
          <w:color w:val="auto"/>
          <w:lang w:eastAsia="zh-CN"/>
        </w:rPr>
        <w:t>检测方法与局限性</w:t>
      </w:r>
      <w:r>
        <w:rPr>
          <w:rFonts w:hint="eastAsia"/>
          <w:color w:val="auto"/>
          <w:lang w:eastAsia="zh-CN"/>
        </w:rPr>
        <w:tab/>
      </w:r>
      <w:r>
        <w:rPr>
          <w:rFonts w:hint="eastAsia"/>
          <w:color w:val="auto"/>
          <w:lang w:eastAsia="zh-CN"/>
        </w:rPr>
        <w:fldChar w:fldCharType="begin"/>
      </w:r>
      <w:r>
        <w:rPr>
          <w:rFonts w:hint="eastAsia"/>
          <w:color w:val="auto"/>
          <w:lang w:eastAsia="zh-CN"/>
        </w:rPr>
        <w:instrText xml:space="preserve"> PAGEREF _Toc25401 \h </w:instrText>
      </w:r>
      <w:r>
        <w:rPr>
          <w:rFonts w:hint="eastAsia"/>
          <w:color w:val="auto"/>
          <w:lang w:eastAsia="zh-CN"/>
        </w:rPr>
        <w:fldChar w:fldCharType="separate"/>
      </w:r>
      <w:r>
        <w:rPr>
          <w:rFonts w:hint="eastAsia"/>
          <w:color w:val="auto"/>
          <w:lang w:eastAsia="zh-CN"/>
        </w:rPr>
        <w:t>16</w:t>
      </w:r>
      <w:r>
        <w:rPr>
          <w:rFonts w:hint="eastAsia"/>
          <w:color w:val="auto"/>
          <w:lang w:eastAsia="zh-CN"/>
        </w:rPr>
        <w:fldChar w:fldCharType="end"/>
      </w:r>
      <w:r>
        <w:rPr>
          <w:rFonts w:hint="eastAsia"/>
          <w:color w:val="auto"/>
          <w:lang w:eastAsia="zh-CN"/>
        </w:rPr>
        <w:fldChar w:fldCharType="end"/>
      </w:r>
    </w:p>
    <w:p w14:paraId="1260AFF0">
      <w:pPr>
        <w:pStyle w:val="14"/>
        <w:tabs>
          <w:tab w:val="right" w:leader="dot" w:pos="9871"/>
        </w:tabs>
        <w:ind w:left="440"/>
        <w:rPr>
          <w:rFonts w:hint="eastAsia"/>
          <w:color w:val="auto"/>
          <w:lang w:eastAsia="zh-CN"/>
        </w:rPr>
      </w:pPr>
      <w:r>
        <w:rPr>
          <w:rFonts w:hint="eastAsia"/>
          <w:color w:val="auto"/>
          <w:lang w:eastAsia="zh-CN"/>
        </w:rPr>
        <w:fldChar w:fldCharType="begin"/>
      </w:r>
      <w:r>
        <w:rPr>
          <w:rFonts w:hint="eastAsia"/>
          <w:color w:val="auto"/>
          <w:lang w:eastAsia="zh-CN"/>
        </w:rPr>
        <w:instrText xml:space="preserve"> HYPERLINK \l _Toc11552 </w:instrText>
      </w:r>
      <w:r>
        <w:rPr>
          <w:rFonts w:hint="eastAsia"/>
          <w:color w:val="auto"/>
          <w:lang w:eastAsia="zh-CN"/>
        </w:rPr>
        <w:fldChar w:fldCharType="separate"/>
      </w:r>
      <w:r>
        <w:rPr>
          <w:rFonts w:hint="eastAsia"/>
          <w:color w:val="auto"/>
          <w:lang w:eastAsia="zh-CN"/>
        </w:rPr>
        <w:t>参考文献</w:t>
      </w:r>
      <w:r>
        <w:rPr>
          <w:rFonts w:hint="eastAsia"/>
          <w:color w:val="auto"/>
          <w:lang w:eastAsia="zh-CN"/>
        </w:rPr>
        <w:tab/>
      </w:r>
      <w:r>
        <w:rPr>
          <w:rFonts w:hint="eastAsia"/>
          <w:color w:val="auto"/>
          <w:lang w:eastAsia="zh-CN"/>
        </w:rPr>
        <w:fldChar w:fldCharType="begin"/>
      </w:r>
      <w:r>
        <w:rPr>
          <w:rFonts w:hint="eastAsia"/>
          <w:color w:val="auto"/>
          <w:lang w:eastAsia="zh-CN"/>
        </w:rPr>
        <w:instrText xml:space="preserve"> PAGEREF _Toc11552 \h </w:instrText>
      </w:r>
      <w:r>
        <w:rPr>
          <w:rFonts w:hint="eastAsia"/>
          <w:color w:val="auto"/>
          <w:lang w:eastAsia="zh-CN"/>
        </w:rPr>
        <w:fldChar w:fldCharType="separate"/>
      </w:r>
      <w:r>
        <w:rPr>
          <w:rFonts w:hint="eastAsia"/>
          <w:color w:val="auto"/>
          <w:lang w:eastAsia="zh-CN"/>
        </w:rPr>
        <w:t>17</w:t>
      </w:r>
      <w:r>
        <w:rPr>
          <w:rFonts w:hint="eastAsia"/>
          <w:color w:val="auto"/>
          <w:lang w:eastAsia="zh-CN"/>
        </w:rPr>
        <w:fldChar w:fldCharType="end"/>
      </w:r>
      <w:r>
        <w:rPr>
          <w:rFonts w:hint="eastAsia"/>
          <w:color w:val="auto"/>
          <w:lang w:eastAsia="zh-CN"/>
        </w:rPr>
        <w:fldChar w:fldCharType="end"/>
      </w:r>
    </w:p>
    <w:p w14:paraId="10CEABB7">
      <w:pPr>
        <w:pStyle w:val="14"/>
        <w:tabs>
          <w:tab w:val="right" w:leader="dot" w:pos="9870"/>
        </w:tabs>
        <w:ind w:left="440"/>
        <w:rPr>
          <w:sz w:val="21"/>
          <w:szCs w:val="21"/>
          <w:lang w:eastAsia="zh-CN"/>
        </w:rPr>
      </w:pPr>
      <w:r>
        <w:rPr>
          <w:rFonts w:cs="Times New Roman"/>
          <w:szCs w:val="24"/>
          <w:lang w:eastAsia="zh-CN"/>
        </w:rPr>
        <w:fldChar w:fldCharType="end"/>
      </w:r>
    </w:p>
    <w:p w14:paraId="60E0BAB9">
      <w:pPr>
        <w:rPr>
          <w:sz w:val="21"/>
          <w:szCs w:val="21"/>
          <w:lang w:eastAsia="zh-CN"/>
        </w:rPr>
      </w:pPr>
    </w:p>
    <w:p w14:paraId="63E32DBB">
      <w:pPr>
        <w:rPr>
          <w:sz w:val="21"/>
          <w:szCs w:val="21"/>
          <w:lang w:eastAsia="zh-CN"/>
        </w:rPr>
      </w:pPr>
    </w:p>
    <w:p w14:paraId="4309431E">
      <w:pPr>
        <w:pBdr>
          <w:top w:val="none" w:color="2F5597" w:sz="0" w:space="1"/>
          <w:left w:val="none" w:color="2F5597" w:sz="0" w:space="4"/>
          <w:bottom w:val="none" w:color="2F5597" w:sz="0" w:space="1"/>
          <w:right w:val="none" w:color="2F5597" w:sz="0" w:space="4"/>
        </w:pBdr>
        <w:rPr>
          <w:sz w:val="21"/>
          <w:szCs w:val="21"/>
          <w:lang w:eastAsia="zh-CN"/>
        </w:rPr>
        <w:sectPr>
          <w:headerReference r:id="rId5" w:type="default"/>
          <w:footerReference r:id="rId6" w:type="default"/>
          <w:pgSz w:w="11911" w:h="16838"/>
          <w:pgMar w:top="1037" w:right="1020" w:bottom="981" w:left="1020" w:header="567" w:footer="720" w:gutter="0"/>
          <w:pgBorders>
            <w:top w:val="none" w:sz="0" w:space="0"/>
            <w:left w:val="none" w:sz="0" w:space="0"/>
            <w:bottom w:val="none" w:sz="0" w:space="0"/>
            <w:right w:val="none" w:sz="0" w:space="0"/>
          </w:pgBorders>
          <w:pgNumType w:start="1"/>
          <w:cols w:space="0" w:num="1"/>
          <w:docGrid w:linePitch="299" w:charSpace="0"/>
        </w:sectPr>
      </w:pPr>
    </w:p>
    <w:p w14:paraId="27085BF8">
      <w:pPr>
        <w:pStyle w:val="2"/>
        <w:keepNext w:val="0"/>
        <w:keepLines w:val="0"/>
        <w:pageBreakBefore w:val="0"/>
        <w:widowControl w:val="0"/>
        <w:numPr>
          <w:ilvl w:val="0"/>
          <w:numId w:val="7"/>
        </w:numPr>
        <w:kinsoku/>
        <w:wordWrap/>
        <w:overflowPunct/>
        <w:topLinePunct w:val="0"/>
        <w:autoSpaceDE/>
        <w:autoSpaceDN/>
        <w:bidi w:val="0"/>
        <w:adjustRightInd/>
        <w:snapToGrid/>
        <w:ind w:left="0" w:leftChars="0" w:firstLine="0" w:firstLineChars="0"/>
        <w:jc w:val="left"/>
        <w:textAlignment w:val="auto"/>
      </w:pPr>
      <w:bookmarkStart w:id="0" w:name="_Toc6195"/>
      <w:bookmarkStart w:id="1" w:name="_Toc19167"/>
      <w:bookmarkStart w:id="2" w:name="_Toc23010"/>
      <w:bookmarkStart w:id="3" w:name="_Toc13044"/>
      <w:bookmarkStart w:id="4" w:name="_Toc28946"/>
      <w:bookmarkStart w:id="5" w:name="_Toc24686"/>
      <w:bookmarkStart w:id="6" w:name="_Toc10575"/>
      <w:bookmarkStart w:id="7" w:name="_Toc21253"/>
      <w:bookmarkStart w:id="8" w:name="_Toc20532"/>
      <w:bookmarkStart w:id="9" w:name="_Toc30629"/>
      <w:bookmarkStart w:id="10" w:name="_Toc15112"/>
      <w:bookmarkStart w:id="11" w:name="_Toc15567"/>
      <w:r>
        <w:t>样本信息</w:t>
      </w:r>
      <w:bookmarkEnd w:id="0"/>
      <w:bookmarkEnd w:id="1"/>
      <w:bookmarkEnd w:id="2"/>
      <w:bookmarkEnd w:id="3"/>
      <w:bookmarkEnd w:id="4"/>
      <w:bookmarkEnd w:id="5"/>
      <w:bookmarkEnd w:id="6"/>
      <w:bookmarkEnd w:id="7"/>
      <w:bookmarkEnd w:id="8"/>
      <w:bookmarkEnd w:id="9"/>
      <w:bookmarkEnd w:id="10"/>
      <w:bookmarkEnd w:id="11"/>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395F84D9">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355A3B6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4467D41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49859B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0BC59596">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654B19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67E783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45E0A3C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sample_type }}</w:t>
            </w:r>
          </w:p>
        </w:tc>
      </w:tr>
      <w:tr w14:paraId="7B3F9B0D">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F5F3CC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1BDB9D4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DF061E2">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58414130">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0CF88B1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50571CC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70B6F0A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26756392">
      <w:pPr>
        <w:rPr>
          <w:rFonts w:ascii="Times New Roman" w:hAnsi="Times New Roman" w:eastAsia="微软雅黑" w:cs="Times New Roman"/>
          <w:b/>
          <w:color w:val="00B050"/>
          <w:sz w:val="28"/>
          <w:szCs w:val="28"/>
          <w:lang w:eastAsia="zh-CN"/>
        </w:rPr>
      </w:pPr>
    </w:p>
    <w:p w14:paraId="16E740C6">
      <w:pPr>
        <w:pStyle w:val="2"/>
        <w:keepNext w:val="0"/>
        <w:keepLines w:val="0"/>
        <w:pageBreakBefore w:val="0"/>
        <w:widowControl w:val="0"/>
        <w:numPr>
          <w:ilvl w:val="0"/>
          <w:numId w:val="7"/>
        </w:numPr>
        <w:kinsoku/>
        <w:wordWrap/>
        <w:overflowPunct/>
        <w:topLinePunct w:val="0"/>
        <w:autoSpaceDE/>
        <w:autoSpaceDN/>
        <w:bidi w:val="0"/>
        <w:adjustRightInd/>
        <w:snapToGrid/>
        <w:ind w:left="0" w:leftChars="0" w:firstLine="0" w:firstLineChars="0"/>
        <w:jc w:val="left"/>
        <w:textAlignment w:val="auto"/>
      </w:pPr>
      <w:bookmarkStart w:id="12" w:name="_Toc19594"/>
      <w:bookmarkStart w:id="13" w:name="_Toc2435"/>
      <w:bookmarkStart w:id="14" w:name="_Toc10518"/>
      <w:bookmarkStart w:id="15" w:name="_Toc11015_WPSOffice_Level1"/>
      <w:bookmarkStart w:id="16" w:name="_Toc18062_WPSOffice_Level1"/>
      <w:bookmarkStart w:id="17" w:name="_Toc11465"/>
      <w:bookmarkStart w:id="18" w:name="_Toc17451"/>
      <w:bookmarkStart w:id="19" w:name="_Toc7021_WPSOffice_Level1"/>
      <w:r>
        <w:t>检测项目</w:t>
      </w:r>
      <w:bookmarkEnd w:id="12"/>
      <w:bookmarkEnd w:id="13"/>
      <w:bookmarkEnd w:id="14"/>
      <w:bookmarkEnd w:id="15"/>
      <w:bookmarkEnd w:id="16"/>
      <w:bookmarkEnd w:id="17"/>
      <w:bookmarkEnd w:id="18"/>
      <w:bookmarkEnd w:id="19"/>
    </w:p>
    <w:p w14:paraId="739504C3">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对与肿瘤密切相关的</w:t>
      </w:r>
      <w:r>
        <w:rPr>
          <w:rFonts w:hint="eastAsia" w:ascii="Times New Roman" w:hAnsi="Times New Roman" w:eastAsia="微软雅黑" w:cs="Times New Roman"/>
          <w:bCs/>
          <w:sz w:val="21"/>
          <w:szCs w:val="21"/>
          <w:lang w:eastAsia="zh-CN"/>
        </w:rPr>
        <w:t>11</w:t>
      </w:r>
      <w:r>
        <w:rPr>
          <w:rFonts w:ascii="Times New Roman" w:hAnsi="Times New Roman" w:eastAsia="微软雅黑" w:cs="Times New Roman"/>
          <w:bCs/>
          <w:sz w:val="21"/>
          <w:szCs w:val="21"/>
          <w:lang w:eastAsia="zh-CN"/>
        </w:rPr>
        <w:t>个基因进行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9D4850C">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val="en-US" w:eastAsia="zh-CN"/>
        </w:rPr>
        <w:t>的相关性</w:t>
      </w:r>
      <w:r>
        <w:rPr>
          <w:rFonts w:ascii="Times New Roman" w:hAnsi="Times New Roman" w:eastAsia="微软雅黑" w:cs="Times New Roman"/>
          <w:bCs/>
          <w:sz w:val="21"/>
          <w:szCs w:val="21"/>
          <w:lang w:eastAsia="zh-CN"/>
        </w:rPr>
        <w:t>，给出靶向药物（FDA/NMPA批准药物、临床试验药物等）的用药提示信息，从而为临床制定治疗方案提供参考信息。</w:t>
      </w:r>
    </w:p>
    <w:p w14:paraId="4045D72B">
      <w:pPr>
        <w:spacing w:line="276" w:lineRule="auto"/>
        <w:ind w:firstLine="420" w:firstLineChars="200"/>
        <w:jc w:val="both"/>
        <w:rPr>
          <w:rFonts w:ascii="Times New Roman" w:hAnsi="Times New Roman" w:eastAsia="微软雅黑" w:cs="Times New Roman"/>
          <w:bCs/>
          <w:sz w:val="21"/>
          <w:szCs w:val="21"/>
          <w:lang w:eastAsia="zh-CN"/>
        </w:rPr>
      </w:pPr>
    </w:p>
    <w:p w14:paraId="46A64DC9">
      <w:pPr>
        <w:pStyle w:val="2"/>
        <w:keepNext w:val="0"/>
        <w:keepLines w:val="0"/>
        <w:pageBreakBefore w:val="0"/>
        <w:widowControl w:val="0"/>
        <w:numPr>
          <w:ilvl w:val="0"/>
          <w:numId w:val="7"/>
        </w:numPr>
        <w:kinsoku/>
        <w:wordWrap/>
        <w:overflowPunct/>
        <w:topLinePunct w:val="0"/>
        <w:autoSpaceDE/>
        <w:autoSpaceDN/>
        <w:bidi w:val="0"/>
        <w:adjustRightInd/>
        <w:snapToGrid/>
        <w:ind w:left="0" w:leftChars="0" w:firstLine="0" w:firstLineChars="0"/>
        <w:jc w:val="left"/>
        <w:textAlignment w:val="auto"/>
      </w:pPr>
      <w:bookmarkStart w:id="20" w:name="_Toc26030"/>
      <w:r>
        <w:t>检测</w:t>
      </w:r>
      <w:r>
        <w:rPr>
          <w:rFonts w:hint="eastAsia"/>
        </w:rPr>
        <w:t>基因列表</w:t>
      </w:r>
      <w:bookmarkEnd w:id="20"/>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628916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5D1B5336">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{%tr for Gene in gene.genes | red(6,18,True) %}</w:t>
            </w:r>
          </w:p>
        </w:tc>
      </w:tr>
      <w:tr w14:paraId="006292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722444B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44B5CB82">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387B48AF">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6BF2998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6BC18B62">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55B419FC">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5310D6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7179F223">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176C0D20">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55510AAC">
      <w:pPr>
        <w:rPr>
          <w:rFonts w:hint="eastAsia"/>
          <w:lang w:eastAsia="zh-CN"/>
        </w:rPr>
      </w:pPr>
    </w:p>
    <w:p w14:paraId="5CDF46A2">
      <w:pPr>
        <w:pStyle w:val="2"/>
        <w:keepNext w:val="0"/>
        <w:keepLines w:val="0"/>
        <w:pageBreakBefore w:val="0"/>
        <w:widowControl w:val="0"/>
        <w:numPr>
          <w:ilvl w:val="0"/>
          <w:numId w:val="7"/>
        </w:numPr>
        <w:kinsoku/>
        <w:wordWrap/>
        <w:overflowPunct/>
        <w:topLinePunct w:val="0"/>
        <w:autoSpaceDE/>
        <w:autoSpaceDN/>
        <w:bidi w:val="0"/>
        <w:adjustRightInd/>
        <w:snapToGrid/>
        <w:ind w:left="0" w:leftChars="0" w:firstLine="0" w:firstLineChars="0"/>
        <w:jc w:val="left"/>
        <w:textAlignment w:val="auto"/>
      </w:pPr>
      <w:bookmarkStart w:id="21" w:name="_Toc16576"/>
      <w:bookmarkStart w:id="22" w:name="_Toc149826002"/>
      <w:bookmarkStart w:id="23" w:name="_Toc149832727"/>
      <w:bookmarkStart w:id="24" w:name="_Toc11476"/>
      <w:bookmarkStart w:id="25" w:name="_Toc11859"/>
      <w:bookmarkStart w:id="26" w:name="_Toc3871"/>
      <w:bookmarkStart w:id="27" w:name="_Toc18058"/>
      <w:bookmarkStart w:id="28" w:name="_Toc23369_WPSOffice_Level1"/>
      <w:bookmarkStart w:id="29" w:name="_Toc4088"/>
      <w:bookmarkStart w:id="30" w:name="_Toc1410"/>
      <w:bookmarkStart w:id="31" w:name="_Toc6221_WPSOffice_Level1"/>
      <w:bookmarkStart w:id="32" w:name="_Toc25920"/>
      <w:r>
        <w:rPr>
          <w:rFonts w:hint="eastAsia"/>
        </w:rPr>
        <w:t>检测结果</w:t>
      </w:r>
      <w:bookmarkEnd w:id="21"/>
      <w:r>
        <w:rPr>
          <w:rFonts w:hint="eastAsia"/>
        </w:rPr>
        <w:t>总览</w:t>
      </w:r>
      <w:bookmarkEnd w:id="22"/>
      <w:bookmarkEnd w:id="23"/>
      <w:bookmarkEnd w:id="24"/>
    </w:p>
    <w:bookmarkEnd w:id="25"/>
    <w:p w14:paraId="132ED6CE">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lang w:eastAsia="zh-CN"/>
        </w:rPr>
      </w:pPr>
      <w:bookmarkStart w:id="33" w:name="_Toc6302"/>
      <w:bookmarkStart w:id="34" w:name="_Toc149832728"/>
      <w:bookmarkStart w:id="35" w:name="_Toc11674"/>
      <w:bookmarkStart w:id="36" w:name="_Toc149826003"/>
      <w:r>
        <w:rPr>
          <w:rFonts w:hint="eastAsia"/>
          <w:color w:val="auto"/>
          <w:lang w:eastAsia="zh-CN"/>
        </w:rPr>
        <w:t>检测结果小结</w:t>
      </w:r>
      <w:bookmarkEnd w:id="33"/>
      <w:bookmarkEnd w:id="34"/>
      <w:bookmarkEnd w:id="35"/>
      <w:bookmarkEnd w:id="36"/>
    </w:p>
    <w:bookmarkEnd w:id="26"/>
    <w:bookmarkEnd w:id="27"/>
    <w:bookmarkEnd w:id="28"/>
    <w:bookmarkEnd w:id="29"/>
    <w:bookmarkEnd w:id="30"/>
    <w:bookmarkEnd w:id="31"/>
    <w:bookmarkEnd w:id="32"/>
    <w:tbl>
      <w:tblPr>
        <w:tblStyle w:val="16"/>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1F3A25F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4289" w:type="dxa"/>
            <w:tcBorders>
              <w:top w:val="nil"/>
              <w:bottom w:val="nil"/>
              <w:right w:val="single" w:color="FFFFFF" w:sz="18" w:space="0"/>
            </w:tcBorders>
            <w:shd w:val="clear" w:color="auto" w:fill="62BC41"/>
            <w:vAlign w:val="center"/>
          </w:tcPr>
          <w:p w14:paraId="62074174">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27510361">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7B8909E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op w:val="nil"/>
              <w:tl2br w:val="nil"/>
              <w:tr2bl w:val="nil"/>
            </w:tcBorders>
            <w:shd w:val="clear" w:color="auto" w:fill="auto"/>
            <w:vAlign w:val="center"/>
          </w:tcPr>
          <w:p w14:paraId="3240736B">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op w:val="nil"/>
              <w:tl2br w:val="nil"/>
              <w:tr2bl w:val="nil"/>
            </w:tcBorders>
            <w:shd w:val="clear" w:color="auto" w:fill="auto"/>
            <w:vAlign w:val="center"/>
          </w:tcPr>
          <w:p w14:paraId="7DA21E76">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00EC05C7">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3C22BB3B">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PDInfo != undefined %}</w:t>
            </w:r>
          </w:p>
        </w:tc>
      </w:tr>
      <w:tr w14:paraId="29B759A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14:paraId="733B9235">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73B6907C">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7950629">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49215BB2">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endif %}</w:t>
            </w:r>
          </w:p>
        </w:tc>
      </w:tr>
      <w:tr w14:paraId="1F51649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14:paraId="4159DD2C">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41C0248C">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0D64D4E3">
      <w:pPr>
        <w:numPr>
          <w:ilvl w:val="0"/>
          <w:numId w:val="0"/>
        </w:numPr>
        <w:ind w:leftChars="150"/>
        <w:rPr>
          <w:rFonts w:ascii="微软雅黑" w:hAnsi="微软雅黑" w:eastAsia="微软雅黑" w:cs="微软雅黑"/>
          <w:sz w:val="18"/>
          <w:szCs w:val="18"/>
          <w:lang w:eastAsia="zh-CN" w:bidi="ar"/>
        </w:rPr>
      </w:pPr>
    </w:p>
    <w:p w14:paraId="167FE6F5">
      <w:pPr>
        <w:rPr>
          <w:sz w:val="21"/>
          <w:szCs w:val="21"/>
          <w:lang w:eastAsia="zh-CN"/>
        </w:rPr>
      </w:pPr>
      <w:r>
        <w:rPr>
          <w:sz w:val="21"/>
          <w:szCs w:val="21"/>
          <w:lang w:eastAsia="zh-CN"/>
        </w:rPr>
        <w:br w:type="page"/>
      </w:r>
    </w:p>
    <w:p w14:paraId="46CB2A25">
      <w:pPr>
        <w:pStyle w:val="3"/>
        <w:numPr>
          <w:ilvl w:val="255"/>
          <w:numId w:val="0"/>
        </w:numPr>
        <w:jc w:val="left"/>
        <w:rPr>
          <w:color w:val="auto"/>
          <w:lang w:eastAsia="zh-CN"/>
        </w:rPr>
      </w:pPr>
      <w:bookmarkStart w:id="37" w:name="_Toc21762"/>
      <w:bookmarkStart w:id="38" w:name="_Toc149832729"/>
      <w:bookmarkStart w:id="39" w:name="_Toc31425"/>
      <w:bookmarkStart w:id="40" w:name="_Toc22132"/>
      <w:bookmarkStart w:id="41" w:name="_Toc107825550"/>
      <w:bookmarkStart w:id="42" w:name="_Toc2866"/>
      <w:bookmarkStart w:id="43" w:name="_Toc20136_WPSOffice_Level1"/>
      <w:bookmarkStart w:id="44" w:name="_Toc24235"/>
      <w:bookmarkStart w:id="45" w:name="_Toc2781"/>
      <w:bookmarkStart w:id="46" w:name="_Toc6237"/>
      <w:bookmarkStart w:id="47" w:name="_Toc19898_WPSOffice_Level1"/>
      <w:bookmarkStart w:id="48" w:name="_Toc9088"/>
      <w:bookmarkStart w:id="49" w:name="_Toc23375"/>
      <w:bookmarkStart w:id="50" w:name="_Toc107825552"/>
      <w:bookmarkStart w:id="51" w:name="_Toc27379"/>
      <w:bookmarkStart w:id="52" w:name="_Toc18062_WPSOffice_Level2"/>
      <w:bookmarkStart w:id="53" w:name="_Toc11015_WPSOffice_Level2"/>
      <w:bookmarkStart w:id="54" w:name="_Toc5728"/>
      <w:bookmarkStart w:id="55" w:name="_Toc15063"/>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37"/>
      <w:bookmarkEnd w:id="38"/>
      <w:bookmarkEnd w:id="39"/>
    </w:p>
    <w:p w14:paraId="7DAD8A9B">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C76A7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4523FA2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6CBDB8A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1076CA2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3B250D3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rPr>
              <w:t>变异丰度/拷贝数</w:t>
            </w:r>
          </w:p>
        </w:tc>
      </w:tr>
      <w:tr w14:paraId="03C1B3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45426A5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341CF4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0174EFB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46AEFA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3A92364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6EC7939">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5C51F14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D9B3ED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7D03A7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4D393B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46842E5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6918C9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5BAC60D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F4B6D5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01539C5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06129112">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rPr>
              <w:t>变异丰度/拷贝数/reads数</w:t>
            </w:r>
          </w:p>
        </w:tc>
      </w:tr>
      <w:tr w14:paraId="2BC71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4E79B3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5950A6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E2A5D0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B1DC31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7AA2D30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7AF2E3F">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1F9CBD2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52E3C5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3FED19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15420D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BBB2F1A">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7A93F964">
      <w:pPr>
        <w:numPr>
          <w:ilvl w:val="0"/>
          <w:numId w:val="8"/>
        </w:numPr>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20DA67A8">
      <w:pPr>
        <w:numPr>
          <w:ilvl w:val="0"/>
          <w:numId w:val="8"/>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538D70FD">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031CBCC4">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"-"表示本次检测未发现相关变异。</w:t>
      </w:r>
    </w:p>
    <w:p w14:paraId="43B67BD5">
      <w:pPr>
        <w:rPr>
          <w:color w:val="62B541"/>
          <w:sz w:val="32"/>
          <w:lang w:eastAsia="zh-CN"/>
          <w14:shadow w14:blurRad="50800" w14:dist="38100" w14:dir="10800000" w14:sx="100000" w14:sy="100000" w14:kx="0" w14:ky="0" w14:algn="r">
            <w14:srgbClr w14:val="62B541">
              <w14:alpha w14:val="60000"/>
            </w14:srgbClr>
          </w14:shadow>
        </w:rPr>
      </w:pPr>
      <w:r>
        <w:rPr>
          <w:color w:val="62B541"/>
          <w:sz w:val="32"/>
          <w:lang w:eastAsia="zh-CN"/>
          <w14:shadow w14:blurRad="50800" w14:dist="38100" w14:dir="10800000" w14:sx="100000" w14:sy="100000" w14:kx="0" w14:ky="0" w14:algn="r">
            <w14:srgbClr w14:val="62B541">
              <w14:alpha w14:val="60000"/>
            </w14:srgbClr>
          </w14:shadow>
        </w:rPr>
        <w:br w:type="page"/>
      </w:r>
    </w:p>
    <w:p w14:paraId="38660DA0">
      <w:pPr>
        <w:pStyle w:val="2"/>
        <w:keepNext w:val="0"/>
        <w:keepLines w:val="0"/>
        <w:pageBreakBefore w:val="0"/>
        <w:widowControl w:val="0"/>
        <w:numPr>
          <w:ilvl w:val="0"/>
          <w:numId w:val="7"/>
        </w:numPr>
        <w:kinsoku/>
        <w:wordWrap/>
        <w:overflowPunct/>
        <w:topLinePunct w:val="0"/>
        <w:autoSpaceDE/>
        <w:autoSpaceDN/>
        <w:bidi w:val="0"/>
        <w:adjustRightInd/>
        <w:snapToGrid/>
        <w:ind w:left="0" w:leftChars="0" w:firstLine="0" w:firstLineChars="0"/>
        <w:jc w:val="left"/>
        <w:textAlignment w:val="auto"/>
        <w:rPr>
          <w:rFonts w:hint="eastAsia"/>
        </w:rPr>
      </w:pPr>
      <w:bookmarkStart w:id="56" w:name="_Toc5696"/>
      <w:r>
        <w:rPr>
          <w:rFonts w:hint="eastAsia"/>
        </w:rPr>
        <w:t>检测结果及用药提示</w:t>
      </w:r>
      <w:bookmarkEnd w:id="40"/>
      <w:bookmarkEnd w:id="41"/>
      <w:bookmarkEnd w:id="42"/>
      <w:bookmarkEnd w:id="43"/>
      <w:bookmarkEnd w:id="44"/>
      <w:bookmarkEnd w:id="45"/>
      <w:bookmarkEnd w:id="46"/>
      <w:bookmarkEnd w:id="47"/>
      <w:bookmarkEnd w:id="56"/>
    </w:p>
    <w:bookmarkEnd w:id="48"/>
    <w:bookmarkEnd w:id="49"/>
    <w:bookmarkEnd w:id="50"/>
    <w:bookmarkEnd w:id="51"/>
    <w:bookmarkEnd w:id="52"/>
    <w:bookmarkEnd w:id="53"/>
    <w:bookmarkEnd w:id="54"/>
    <w:bookmarkEnd w:id="55"/>
    <w:p w14:paraId="30E87732">
      <w:pPr>
        <w:pStyle w:val="3"/>
        <w:numPr>
          <w:ilvl w:val="255"/>
          <w:numId w:val="0"/>
        </w:numPr>
        <w:jc w:val="left"/>
        <w:rPr>
          <w:color w:val="auto"/>
          <w:lang w:eastAsia="zh-CN"/>
        </w:rPr>
      </w:pPr>
      <w:bookmarkStart w:id="57" w:name="_Toc149826007"/>
      <w:bookmarkStart w:id="58" w:name="_Toc26774"/>
      <w:bookmarkStart w:id="59" w:name="_Toc20021"/>
      <w:bookmarkStart w:id="60" w:name="_Toc149832732"/>
      <w:r>
        <w:rPr>
          <w:rFonts w:hint="eastAsia"/>
          <w:color w:val="auto"/>
          <w:lang w:eastAsia="zh-CN"/>
        </w:rPr>
        <w:t>靶向药物用药提示</w:t>
      </w:r>
      <w:bookmarkEnd w:id="57"/>
      <w:bookmarkEnd w:id="58"/>
      <w:bookmarkEnd w:id="59"/>
      <w:bookmarkEnd w:id="60"/>
    </w:p>
    <w:p w14:paraId="1F0BC784">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21"/>
        <w:gridCol w:w="2308"/>
        <w:gridCol w:w="2262"/>
      </w:tblGrid>
      <w:tr w14:paraId="179ADA4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8" w:type="pct"/>
            <w:tcBorders>
              <w:top w:val="nil"/>
              <w:left w:val="nil"/>
              <w:bottom w:val="nil"/>
              <w:right w:val="single" w:color="FFFFFF" w:sz="18" w:space="0"/>
            </w:tcBorders>
            <w:shd w:val="clear" w:color="auto" w:fill="62B541"/>
            <w:vAlign w:val="center"/>
          </w:tcPr>
          <w:p w14:paraId="267FCC72">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1BD4566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14:paraId="63C1064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725D40C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7" w:type="pct"/>
            <w:tcBorders>
              <w:top w:val="nil"/>
              <w:left w:val="single" w:color="FFFFFF" w:sz="18" w:space="0"/>
              <w:bottom w:val="nil"/>
              <w:right w:val="single" w:color="FFFFFF" w:sz="18" w:space="0"/>
            </w:tcBorders>
            <w:shd w:val="clear" w:color="auto" w:fill="62B541"/>
            <w:vAlign w:val="center"/>
          </w:tcPr>
          <w:p w14:paraId="55C7C7C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797A305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47" w:type="pct"/>
            <w:tcBorders>
              <w:top w:val="nil"/>
              <w:left w:val="single" w:color="FFFFFF" w:sz="18" w:space="0"/>
              <w:bottom w:val="nil"/>
              <w:right w:val="single" w:color="FFFFFF" w:sz="18" w:space="0"/>
            </w:tcBorders>
            <w:shd w:val="clear" w:color="auto" w:fill="62B541"/>
            <w:vAlign w:val="center"/>
          </w:tcPr>
          <w:p w14:paraId="5F93BD1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4" w:type="pct"/>
            <w:tcBorders>
              <w:top w:val="nil"/>
              <w:left w:val="single" w:color="FFFFFF" w:sz="18" w:space="0"/>
              <w:bottom w:val="nil"/>
              <w:right w:val="nil"/>
            </w:tcBorders>
            <w:shd w:val="clear" w:color="auto" w:fill="62B541"/>
            <w:vAlign w:val="center"/>
          </w:tcPr>
          <w:p w14:paraId="51CAD3C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47D894B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62FDE6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37A962D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B41EAC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24B9665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948B045">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5630F9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086D58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8DC66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460A25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3E871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DAEE0D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9B3219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FBB441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72C45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2BB3E3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948A8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016F3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FB205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046D2B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84488F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C096C1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83829B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9ED2B3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144CEC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343F5A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5E67F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84C4C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80124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E897F4">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47441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0BF2EA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4008EB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9C643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E1B905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D53470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2831010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6C3284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80A4C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708AC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A7B97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C06BD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08EC0B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BFCCAD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F2427B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FB7B09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C6024C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254159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0D6CB7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2F193A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D6867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B08C78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DB49A4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14BE79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CEDE03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FB3773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68B95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6ADB47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33452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C9EFB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8C164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DAD26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24639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DB8659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BB70E8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C1D339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71FC7C2">
      <w:pPr>
        <w:pStyle w:val="8"/>
        <w:ind w:left="420"/>
        <w:rPr>
          <w:rFonts w:ascii="Times New Roman" w:hAnsi="Times New Roman" w:eastAsia="微软雅黑" w:cs="Times New Roman"/>
          <w:b/>
          <w:sz w:val="20"/>
          <w:lang w:eastAsia="zh-CN"/>
        </w:rPr>
      </w:pPr>
    </w:p>
    <w:p w14:paraId="05F16396">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DA6B353">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6B1B7490">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150C72FF">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4C40A4C6">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97E71EF">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6B345B7">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94BBF9A">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C979F24">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785A862">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7581144">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3F9E008E">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19734887">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1C4AEA1D">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0619040F">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3ACBF8E4">
      <w:pPr>
        <w:pStyle w:val="3"/>
        <w:numPr>
          <w:ilvl w:val="255"/>
          <w:numId w:val="0"/>
        </w:numPr>
        <w:jc w:val="left"/>
        <w:rPr>
          <w:lang w:eastAsia="zh-CN"/>
        </w:rPr>
      </w:pPr>
      <w:bookmarkStart w:id="61" w:name="_Toc22117"/>
      <w:bookmarkStart w:id="62" w:name="_Toc149826009"/>
      <w:bookmarkStart w:id="63" w:name="_Toc149832733"/>
      <w:bookmarkStart w:id="64" w:name="_Toc22138"/>
      <w:r>
        <w:rPr>
          <w:rFonts w:hint="eastAsia"/>
          <w:color w:val="auto"/>
          <w:lang w:eastAsia="zh-CN"/>
        </w:rPr>
        <w:t>本癌种FDA/NMPA获批的其他可选靶向药物</w:t>
      </w:r>
      <w:bookmarkEnd w:id="61"/>
      <w:bookmarkEnd w:id="62"/>
      <w:bookmarkEnd w:id="63"/>
      <w:bookmarkEnd w:id="64"/>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A02B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E2414B0">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23F522E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7854E2AB">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092F7AE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0B4F0C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58DC90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49F939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557DB8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4571B84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44518605">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8EE43F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34EB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E35C17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9E5EAB6">
      <w:pPr>
        <w:rPr>
          <w:rFonts w:ascii="Times New Roman" w:hAnsi="Times New Roman" w:eastAsia="微软雅黑" w:cs="Times New Roman"/>
          <w:b/>
          <w:bCs/>
          <w:color w:val="0070C0"/>
          <w:sz w:val="28"/>
          <w:szCs w:val="28"/>
          <w:lang w:eastAsia="zh-CN"/>
        </w:rPr>
      </w:pPr>
      <w:r>
        <w:rPr>
          <w:rFonts w:ascii="微软雅黑" w:hAnsi="微软雅黑" w:eastAsia="微软雅黑" w:cs="微软雅黑"/>
          <w:i w:val="0"/>
          <w:iCs w:val="0"/>
          <w:caps w:val="0"/>
          <w:color w:val="auto"/>
          <w:spacing w:val="0"/>
          <w:sz w:val="18"/>
          <w:szCs w:val="18"/>
          <w:shd w:val="clear" w:fill="FFFFFF"/>
        </w:rPr>
        <w:t>注：本模块药物筛选原则为获批于本癌种，但不以基因突变为匹配原则的多靶点抑制剂、单抗类药物及激素类药物等，请结合受检者临床资料谨慎用药。</w:t>
      </w:r>
      <w:r>
        <w:rPr>
          <w:rFonts w:ascii="Times New Roman" w:hAnsi="Times New Roman" w:eastAsia="微软雅黑" w:cs="Times New Roman"/>
          <w:b/>
          <w:bCs/>
          <w:color w:val="0070C0"/>
          <w:sz w:val="28"/>
          <w:szCs w:val="28"/>
          <w:lang w:eastAsia="zh-CN"/>
        </w:rPr>
        <w:br w:type="page"/>
      </w:r>
    </w:p>
    <w:p w14:paraId="3C2E7BB4">
      <w:pPr>
        <w:rPr>
          <w:rFonts w:ascii="Times New Roman" w:hAnsi="Times New Roman" w:eastAsia="微软雅黑" w:cs="Times New Roman"/>
          <w:sz w:val="18"/>
          <w:szCs w:val="18"/>
          <w:shd w:val="clear" w:color="auto" w:fill="FFFFFF"/>
          <w:lang w:eastAsia="zh-CN"/>
        </w:rPr>
      </w:pPr>
      <w:bookmarkStart w:id="65" w:name="_Toc24960"/>
      <w:bookmarkStart w:id="66" w:name="_Toc32443_WPSOffice_Level1"/>
      <w:bookmarkStart w:id="67" w:name="_Toc180"/>
      <w:bookmarkStart w:id="68" w:name="_Toc23903"/>
      <w:bookmarkStart w:id="69" w:name="_Toc29372"/>
      <w:bookmarkStart w:id="70" w:name="_Toc25727"/>
      <w:bookmarkStart w:id="71" w:name="_Toc107825555"/>
      <w:bookmarkStart w:id="72" w:name="_Toc23846_WPSOffice_Level1"/>
      <w:bookmarkStart w:id="73" w:name="_Toc4331_WPSOffice_Level1"/>
      <w:bookmarkStart w:id="74" w:name="_Toc2749"/>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197BA13">
      <w:pPr>
        <w:pStyle w:val="3"/>
        <w:numPr>
          <w:ilvl w:val="255"/>
          <w:numId w:val="0"/>
        </w:numPr>
        <w:jc w:val="left"/>
        <w:rPr>
          <w:color w:val="auto"/>
          <w:lang w:eastAsia="zh-CN"/>
        </w:rPr>
      </w:pPr>
      <w:bookmarkStart w:id="75" w:name="_Toc20034"/>
      <w:bookmarkStart w:id="76" w:name="_Toc106719764"/>
      <w:bookmarkStart w:id="77" w:name="_Toc946"/>
      <w:bookmarkStart w:id="78" w:name="_Toc10223"/>
      <w:r>
        <w:rPr>
          <w:rFonts w:hint="eastAsia"/>
          <w:color w:val="auto"/>
          <w:lang w:eastAsia="zh-CN"/>
        </w:rPr>
        <w:t>PD-L1检测结果</w:t>
      </w:r>
      <w:bookmarkEnd w:id="75"/>
      <w:bookmarkEnd w:id="76"/>
      <w:bookmarkEnd w:id="77"/>
      <w:bookmarkEnd w:id="78"/>
    </w:p>
    <w:p w14:paraId="6EB6C7F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BCD7D8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47C89C33">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3ABE535">
            <w:pPr>
              <w:pStyle w:val="42"/>
            </w:pPr>
            <w:r>
              <w:rPr>
                <w:rFonts w:hint="eastAsia"/>
              </w:rPr>
              <w:t>{{</w:t>
            </w:r>
            <w:r>
              <w:t xml:space="preserve"> PDInfo</w:t>
            </w:r>
            <w:r>
              <w:rPr>
                <w:rFonts w:hint="eastAsia"/>
              </w:rPr>
              <w:t>.</w:t>
            </w:r>
            <w:r>
              <w:t>Tumor_cell_count</w:t>
            </w:r>
            <w:r>
              <w:rPr>
                <w:rFonts w:hint="eastAsia"/>
              </w:rPr>
              <w:t xml:space="preserve"> }}</w:t>
            </w:r>
          </w:p>
        </w:tc>
      </w:tr>
      <w:tr w14:paraId="420D170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4E8AEA2A">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6DB63CAC">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2007C2F3">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1A81436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693037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205942C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961D89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0801A5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0F54B4A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3EE8304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7491CCA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1ACDE75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752C9F9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CFABEB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2F4452B0">
            <w:pPr>
              <w:pStyle w:val="44"/>
              <w:rPr>
                <w:rFonts w:hint="default" w:ascii="Times New Roman" w:hAnsi="Times New Roman" w:cs="Times New Roman"/>
              </w:rPr>
            </w:pPr>
            <w:r>
              <w:rPr>
                <w:rFonts w:hint="default" w:ascii="Times New Roman" w:hAnsi="Times New Roman" w:cs="Times New Roman"/>
              </w:rPr>
              <w:t>TPS：{{ PDInfo.TPS }}</w:t>
            </w:r>
          </w:p>
        </w:tc>
      </w:tr>
      <w:tr w14:paraId="19987A4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1BE09E8D">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5E327C7">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8129A69">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26CB4DF5">
            <w:pPr>
              <w:pStyle w:val="44"/>
              <w:rPr>
                <w:rFonts w:hint="default" w:ascii="Times New Roman" w:hAnsi="Times New Roman" w:cs="Times New Roman"/>
              </w:rPr>
            </w:pPr>
            <w:r>
              <w:rPr>
                <w:rFonts w:hint="default" w:ascii="Times New Roman" w:hAnsi="Times New Roman" w:cs="Times New Roman"/>
              </w:rPr>
              <w:t>CPS：{{ PDInfo.CPS }}</w:t>
            </w:r>
          </w:p>
        </w:tc>
      </w:tr>
    </w:tbl>
    <w:p w14:paraId="509DF3F3">
      <w:pPr>
        <w:spacing w:line="276" w:lineRule="auto"/>
        <w:ind w:right="449" w:rightChars="204"/>
        <w:rPr>
          <w:rFonts w:ascii="微软雅黑" w:hAnsi="微软雅黑" w:eastAsia="微软雅黑" w:cs="微软雅黑"/>
          <w:b/>
          <w:color w:val="000000"/>
          <w:sz w:val="18"/>
          <w:szCs w:val="18"/>
        </w:rPr>
      </w:pPr>
    </w:p>
    <w:p w14:paraId="32AE854B">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3E77AE8D">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73AA4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7FCFE1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E9C650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96765D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C1FC5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0BCB892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0F5D9DF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A7E854A">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1E51F55">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126E1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71E499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0E272BF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C7B7D5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2DD42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922FDF9">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3E1F9E3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3A41835">
            <w:pPr>
              <w:spacing w:line="276" w:lineRule="auto"/>
              <w:jc w:val="left"/>
              <w:rPr>
                <w:rFonts w:ascii="Times New Roman" w:hAnsi="Times New Roman" w:eastAsia="微软雅黑" w:cs="Times New Roman"/>
                <w:sz w:val="18"/>
                <w:szCs w:val="18"/>
                <w:shd w:val="clear" w:color="auto" w:fill="FFFFFF"/>
                <w:lang w:eastAsia="zh-CN"/>
              </w:rPr>
            </w:pPr>
          </w:p>
        </w:tc>
      </w:tr>
      <w:tr w14:paraId="022B9D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2AE7C5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FEEC22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60E0970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1082E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5D11219">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59125637">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3C5AEF7F">
            <w:pPr>
              <w:spacing w:line="276" w:lineRule="auto"/>
              <w:jc w:val="left"/>
              <w:rPr>
                <w:rFonts w:ascii="Times New Roman" w:hAnsi="Times New Roman" w:eastAsia="微软雅黑" w:cs="Times New Roman"/>
                <w:sz w:val="18"/>
                <w:szCs w:val="18"/>
                <w:shd w:val="clear" w:color="auto" w:fill="FFFFFF"/>
                <w:lang w:eastAsia="zh-CN"/>
              </w:rPr>
            </w:pPr>
          </w:p>
        </w:tc>
      </w:tr>
    </w:tbl>
    <w:p w14:paraId="0C5AD120">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5DC55DA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CA4AC19">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68A04F3F">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1D1219C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7B74815B">
      <w:pPr>
        <w:pStyle w:val="8"/>
        <w:spacing w:before="18"/>
        <w:rPr>
          <w:b/>
          <w:sz w:val="6"/>
        </w:rPr>
      </w:pPr>
    </w:p>
    <w:tbl>
      <w:tblPr>
        <w:tblStyle w:val="16"/>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BC2516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bottom w:val="nil"/>
              <w:right w:val="single" w:color="FFFFFF" w:themeColor="background1" w:sz="18" w:space="0"/>
            </w:tcBorders>
            <w:shd w:val="clear" w:color="auto" w:fill="62B541"/>
          </w:tcPr>
          <w:p w14:paraId="5DBFBC4D">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tcPr>
          <w:p w14:paraId="27D64C74">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left w:val="single" w:color="FFFFFF" w:themeColor="background1" w:sz="18" w:space="0"/>
              <w:bottom w:val="nil"/>
            </w:tcBorders>
            <w:shd w:val="clear" w:color="auto" w:fill="62B541"/>
          </w:tcPr>
          <w:p w14:paraId="3F4A6621">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0A48B7C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55122C93">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287C21F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2C130B3E">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2F60FFD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32052A9">
            <w:pPr>
              <w:pStyle w:val="22"/>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4AE8362B">
            <w:pPr>
              <w:pStyle w:val="22"/>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1E947A4D">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6D6AE72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C3F43AB">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6FEF655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493D631">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68A9D2C1">
      <w:pPr>
        <w:keepNext w:val="0"/>
        <w:keepLines w:val="0"/>
        <w:pageBreakBefore w:val="0"/>
        <w:widowControl/>
        <w:kinsoku/>
        <w:wordWrap/>
        <w:overflowPunct/>
        <w:topLinePunct w:val="0"/>
        <w:autoSpaceDE/>
        <w:autoSpaceDN/>
        <w:bidi w:val="0"/>
        <w:adjustRightInd/>
        <w:snapToGrid/>
        <w:spacing w:before="0" w:beforeLines="50"/>
        <w:ind w:firstLine="180" w:firstLineChars="100"/>
        <w:jc w:val="left"/>
        <w:textAlignment w:val="auto"/>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12113352">
      <w:pPr>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val="0"/>
          <w:bCs w:val="0"/>
          <w:kern w:val="0"/>
          <w:sz w:val="18"/>
          <w:szCs w:val="18"/>
          <w:lang w:val="en-US" w:eastAsia="zh-CN" w:bidi="zh-CN"/>
        </w:rPr>
        <w:br w:type="page"/>
      </w:r>
    </w:p>
    <w:p w14:paraId="6FFD4E94">
      <w:pPr>
        <w:pStyle w:val="4"/>
        <w:numPr>
          <w:ilvl w:val="255"/>
          <w:numId w:val="0"/>
        </w:numPr>
        <w:jc w:val="left"/>
        <w:outlineLvl w:val="2"/>
        <w:rPr>
          <w:rFonts w:hint="eastAsia"/>
          <w:color w:val="auto"/>
          <w:sz w:val="30"/>
          <w:highlight w:val="none"/>
          <w:lang w:eastAsia="zh-CN"/>
        </w:rPr>
      </w:pPr>
      <w:bookmarkStart w:id="79" w:name="_Toc26760"/>
      <w:r>
        <w:rPr>
          <w:rFonts w:hint="eastAsia"/>
          <w:color w:val="auto"/>
          <w:sz w:val="30"/>
          <w:highlight w:val="none"/>
          <w:lang w:eastAsia="zh-CN"/>
        </w:rPr>
        <w:t>目前肺癌已批准的免疫治疗药物</w:t>
      </w:r>
      <w:bookmarkEnd w:id="79"/>
    </w:p>
    <w:p w14:paraId="7A3C07A9">
      <w:pPr>
        <w:rPr>
          <w:rFonts w:ascii="Times New Roman" w:hAnsi="Times New Roman" w:eastAsia="微软雅黑" w:cs="Times New Roman"/>
          <w:sz w:val="18"/>
          <w:szCs w:val="18"/>
          <w:lang w:eastAsia="zh-CN"/>
        </w:rPr>
      </w:pPr>
    </w:p>
    <w:tbl>
      <w:tblPr>
        <w:tblStyle w:val="16"/>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7"/>
        <w:gridCol w:w="1427"/>
        <w:gridCol w:w="1427"/>
        <w:gridCol w:w="1427"/>
        <w:gridCol w:w="1427"/>
        <w:gridCol w:w="1427"/>
        <w:gridCol w:w="1427"/>
      </w:tblGrid>
      <w:tr w14:paraId="36E5E212">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3AE65BB5">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7D65F0C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4C2F37EE">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1119A111">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14:paraId="26AAAAC2">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il.desc1 | nl() %}{%if loop.last%}{{ i }}{%else%}{{ i }}</w:t>
            </w:r>
          </w:p>
          <w:p w14:paraId="2570FE16">
            <w:pPr>
              <w:keepNext w:val="0"/>
              <w:keepLines w:val="0"/>
              <w:widowControl/>
              <w:suppressLineNumbers w:val="0"/>
              <w:jc w:val="center"/>
              <w:textAlignment w:val="center"/>
              <w:rPr>
                <w:rStyle w:val="46"/>
                <w:rFonts w:hint="default"/>
                <w:sz w:val="21"/>
                <w:szCs w:val="21"/>
                <w:lang w:val="en-US" w:eastAsia="zh-CN" w:bidi="ar"/>
              </w:rPr>
            </w:pPr>
            <w:r>
              <w:rPr>
                <w:rStyle w:val="46"/>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14:paraId="35705BD8">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il.desc2 | nl() %}{%if loop.last%}{{ i }}{%else%}{{ i }}</w:t>
            </w:r>
          </w:p>
          <w:p w14:paraId="705252DB">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14:paraId="792F36F2">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il.desc3 | nl() %}{%if loop.last%}{{ i }}{%else%}{{ i }}</w:t>
            </w:r>
          </w:p>
          <w:p w14:paraId="468F9186">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14:paraId="519EA89E">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il.desc4 | nl() %}{%if loop.last%}{{ i }}{%else%}{{ i }}</w:t>
            </w:r>
          </w:p>
          <w:p w14:paraId="51FF62FE">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6F203EF8">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il.desc7 | nl() %}{%if loop.last%}{{ i }}{%else%}{{ i }}</w:t>
            </w:r>
          </w:p>
          <w:p w14:paraId="74861FAC">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09CCB0D7">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il.desc8 | nl() %}{%if loop.last%}{{ i }}{%else%}{{ i }}</w:t>
            </w:r>
          </w:p>
          <w:p w14:paraId="174E9546">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62BC41"/>
            <w:vAlign w:val="center"/>
          </w:tcPr>
          <w:p w14:paraId="6E00E256">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il.desc24 | nl() %}{%if loop.last%}{{ i }}{%else%}{{ i }}</w:t>
            </w:r>
          </w:p>
          <w:p w14:paraId="7DA68EA9">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r>
      <w:tr w14:paraId="5F55B9AA">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22CE5951">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6532A8E1">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3F14744B">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61E7061C">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6663444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06C4442C">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2AD1964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3CF606CB">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15E40569">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4BB2D915">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81E21C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355FD9CC">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55FA9A1">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5BAEC276">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DC80B8C">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61D03E7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7BDD2E49">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26C21B9E">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2D15985C">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5B2AC817">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4AF75664">
      <w:pPr>
        <w:rPr>
          <w:rFonts w:ascii="Times New Roman" w:hAnsi="Times New Roman" w:eastAsia="微软雅黑" w:cs="Times New Roman"/>
          <w:sz w:val="18"/>
          <w:szCs w:val="18"/>
          <w:lang w:eastAsia="zh-CN"/>
        </w:rPr>
      </w:pPr>
    </w:p>
    <w:p w14:paraId="016C8DF2">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11F85E8B">
      <w:pPr>
        <w:rPr>
          <w:rFonts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130B3A48">
      <w:pPr>
        <w:pStyle w:val="2"/>
        <w:keepNext w:val="0"/>
        <w:keepLines w:val="0"/>
        <w:pageBreakBefore w:val="0"/>
        <w:widowControl w:val="0"/>
        <w:numPr>
          <w:ilvl w:val="0"/>
          <w:numId w:val="7"/>
        </w:numPr>
        <w:kinsoku/>
        <w:wordWrap/>
        <w:overflowPunct/>
        <w:topLinePunct w:val="0"/>
        <w:autoSpaceDE/>
        <w:autoSpaceDN/>
        <w:bidi w:val="0"/>
        <w:adjustRightInd/>
        <w:snapToGrid/>
        <w:ind w:left="0" w:leftChars="0" w:firstLine="0" w:firstLineChars="0"/>
        <w:jc w:val="left"/>
        <w:textAlignment w:val="auto"/>
        <w:rPr>
          <w:rFonts w:hint="eastAsia"/>
        </w:rPr>
      </w:pPr>
      <w:bookmarkStart w:id="80" w:name="_Toc26276"/>
      <w:r>
        <w:rPr>
          <w:rFonts w:hint="eastAsia"/>
        </w:rPr>
        <w:t>基因检测结果解析</w:t>
      </w:r>
      <w:bookmarkEnd w:id="65"/>
      <w:bookmarkEnd w:id="66"/>
      <w:bookmarkEnd w:id="67"/>
      <w:bookmarkEnd w:id="68"/>
      <w:bookmarkEnd w:id="69"/>
      <w:bookmarkEnd w:id="70"/>
      <w:bookmarkEnd w:id="71"/>
      <w:bookmarkEnd w:id="72"/>
      <w:bookmarkEnd w:id="73"/>
      <w:bookmarkEnd w:id="80"/>
    </w:p>
    <w:p w14:paraId="68F48497">
      <w:pPr>
        <w:pStyle w:val="3"/>
        <w:numPr>
          <w:ilvl w:val="255"/>
          <w:numId w:val="0"/>
        </w:numPr>
        <w:jc w:val="left"/>
        <w:rPr>
          <w:rFonts w:hint="eastAsia"/>
          <w:color w:val="auto"/>
          <w:lang w:eastAsia="zh-CN"/>
        </w:rPr>
      </w:pPr>
      <w:bookmarkStart w:id="81" w:name="_Toc32302"/>
      <w:bookmarkStart w:id="82" w:name="_Toc2033"/>
      <w:bookmarkStart w:id="83" w:name="_Toc8516"/>
      <w:bookmarkStart w:id="84" w:name="_Toc149826013"/>
      <w:bookmarkStart w:id="85" w:name="_Toc149832737"/>
      <w:r>
        <w:rPr>
          <w:rFonts w:hint="eastAsia"/>
          <w:color w:val="auto"/>
          <w:lang w:eastAsia="zh-CN"/>
        </w:rPr>
        <w:t>变异位点结果解析</w:t>
      </w:r>
      <w:bookmarkEnd w:id="81"/>
      <w:bookmarkEnd w:id="82"/>
    </w:p>
    <w:p w14:paraId="7BD0EFBC">
      <w:pPr>
        <w:bidi w:val="0"/>
        <w:rPr>
          <w:rFonts w:hint="default" w:ascii="Times New Roman" w:hAnsi="Times New Roman" w:cs="Times New Roman"/>
          <w:b/>
          <w:bCs/>
          <w:sz w:val="24"/>
          <w:szCs w:val="24"/>
          <w:lang w:eastAsia="zh-CN"/>
        </w:rPr>
      </w:pPr>
      <w:r>
        <w:rPr>
          <w:rFonts w:hint="default" w:ascii="Times New Roman" w:hAnsi="Times New Roman" w:cs="Times New Roman"/>
          <w:b/>
          <w:bCs/>
          <w:sz w:val="24"/>
          <w:szCs w:val="24"/>
          <w:lang w:eastAsia="zh-CN"/>
        </w:rPr>
        <w:t>{% for tdd in BodyDrugNoComplexStr %}</w:t>
      </w:r>
      <w:bookmarkEnd w:id="83"/>
      <w:bookmarkEnd w:id="84"/>
      <w:bookmarkEnd w:id="85"/>
    </w:p>
    <w:p w14:paraId="143942D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81034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2B94A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5660B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E4991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A315C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CEC36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0E52A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59D5200">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37C78B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41BB51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5E95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4601E4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E0232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716A7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D0DF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13565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5FE2D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9092A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D48E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0345DB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4DBC63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7E5FE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236BB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34612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49E9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FCC51E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4F37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0880A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2A75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943349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2A059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76064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0493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FB5CAE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AAFD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1F382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480F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2C9A0A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086C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6566E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97316F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1683F8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6A1255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0D4635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B50B4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2E1C9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2517C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CE1A46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3A0CFC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33BD0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1D890D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B4042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73E299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4879F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87A88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B0DC1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C2795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286477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305139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E9B19F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8343C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6E1F72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6E0639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578D6C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81B6AC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7FDE9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0E5E3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0F058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A7A792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1E83FB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DF8F2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60C89C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1B8C2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7BC7A2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4A42DB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039338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A39A7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EB212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C2DE4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EBB2B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FCD21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8C31E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4A019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88D84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212AB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0FB09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2B838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62E746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C7FA2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E4DCE0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9712B3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FAA6E5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1DBF0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9A937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08E6A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11F69A9">
      <w:pPr>
        <w:pStyle w:val="27"/>
        <w:rPr>
          <w:color w:val="auto"/>
        </w:rPr>
      </w:pPr>
      <w:r>
        <w:rPr>
          <w:rFonts w:hint="eastAsia"/>
          <w:color w:val="auto"/>
        </w:rPr>
        <w:t>{% endif %}{% endfor %}{% for vus in unknownVarAnalysisStr %}</w:t>
      </w:r>
    </w:p>
    <w:p w14:paraId="729086B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213EA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6398AA5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6C34ECD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D136B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7014CB6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63B793B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795B8C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539E9AD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274F4BB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A8A3D3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03A29D8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6F328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702A0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24D945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34C216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03E39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9289D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93FCB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9852F0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5AD706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970DDE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CC6B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83649B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A04C8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6E891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FC62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029CE6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057666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DA936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F682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00B672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10FD6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DF8A7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864D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197F3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A751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F7B35C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5BBF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7008C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531E1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28CF0D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AC79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0A37D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8F24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4C3AEE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F6A7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B10C7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38FD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B4FD08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4852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7726A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4545C0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38BDC8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BE40C0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1B1F10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92561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E91BF7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D609F5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80935C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BFB253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281C3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E12E97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C7021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E312F4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535084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4ED29B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2AA52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28E8B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1EEEC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A22D28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F6BF2E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A29E6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5A30AC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1804D4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7F3901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8BF9AB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A9917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B709C7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8CCC1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75463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5B0AE4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99E6DD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15CB21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9AFD3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3D5CC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36D113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912F18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D328B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7C527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F482E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F1DDA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9F178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CCEAD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9FE25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EE38E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5D60A5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D95C2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E73AC8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FCAEAD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BEE8E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DF0B16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A89A42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3AE55B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328B5F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0C7A9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B84A5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BC94E3F">
      <w:pPr>
        <w:widowControl/>
        <w:rPr>
          <w:rFonts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lang w:eastAsia="zh-CN"/>
        </w:rPr>
        <w:t>{% endif %}</w:t>
      </w:r>
    </w:p>
    <w:bookmarkEnd w:id="74"/>
    <w:p w14:paraId="597E2991">
      <w:pPr>
        <w:pStyle w:val="2"/>
        <w:keepNext w:val="0"/>
        <w:keepLines w:val="0"/>
        <w:pageBreakBefore w:val="0"/>
        <w:widowControl w:val="0"/>
        <w:numPr>
          <w:ilvl w:val="0"/>
          <w:numId w:val="7"/>
        </w:numPr>
        <w:kinsoku/>
        <w:wordWrap/>
        <w:overflowPunct/>
        <w:topLinePunct w:val="0"/>
        <w:autoSpaceDE/>
        <w:autoSpaceDN/>
        <w:bidi w:val="0"/>
        <w:adjustRightInd/>
        <w:snapToGrid/>
        <w:ind w:left="0" w:leftChars="0" w:firstLine="0" w:firstLineChars="0"/>
        <w:jc w:val="left"/>
        <w:textAlignment w:val="auto"/>
        <w:rPr>
          <w:rFonts w:hint="eastAsia"/>
        </w:rPr>
      </w:pPr>
      <w:bookmarkStart w:id="86" w:name="_Toc28240"/>
      <w:bookmarkStart w:id="87" w:name="_Toc27302"/>
      <w:bookmarkStart w:id="88" w:name="_Toc1707_WPSOffice_Level1"/>
      <w:bookmarkStart w:id="89" w:name="_Toc107825561"/>
      <w:bookmarkStart w:id="90" w:name="_Toc26576"/>
      <w:bookmarkStart w:id="91" w:name="_Toc13698"/>
      <w:bookmarkStart w:id="92" w:name="_Toc13196_WPSOffice_Level1"/>
      <w:bookmarkStart w:id="93" w:name="_Toc11294"/>
      <w:bookmarkStart w:id="94" w:name="_Toc21764_WPSOffice_Level1"/>
      <w:bookmarkStart w:id="95" w:name="_Toc16835"/>
      <w:bookmarkStart w:id="96" w:name="_Toc28810_WPSOffice_Level1"/>
      <w:bookmarkStart w:id="97" w:name="_Toc1779"/>
      <w:bookmarkStart w:id="98" w:name="_Toc11193_WPSOffice_Level1"/>
      <w:bookmarkStart w:id="99" w:name="_Toc11812"/>
      <w:bookmarkStart w:id="100" w:name="_Toc11896_WPSOffice_Level1"/>
      <w:bookmarkStart w:id="101" w:name="_Toc20303"/>
      <w:r>
        <w:rPr>
          <w:rFonts w:hint="eastAsia"/>
        </w:rPr>
        <w:t>附录</w:t>
      </w:r>
      <w:bookmarkEnd w:id="86"/>
      <w:bookmarkEnd w:id="87"/>
      <w:bookmarkEnd w:id="88"/>
      <w:bookmarkEnd w:id="89"/>
      <w:bookmarkEnd w:id="90"/>
      <w:bookmarkEnd w:id="91"/>
      <w:bookmarkEnd w:id="92"/>
      <w:bookmarkEnd w:id="93"/>
      <w:bookmarkEnd w:id="94"/>
    </w:p>
    <w:bookmarkEnd w:id="95"/>
    <w:p w14:paraId="2C2B6786">
      <w:pPr>
        <w:pStyle w:val="3"/>
        <w:numPr>
          <w:ilvl w:val="255"/>
          <w:numId w:val="0"/>
        </w:numPr>
        <w:jc w:val="left"/>
        <w:rPr>
          <w:color w:val="auto"/>
          <w:lang w:eastAsia="zh-CN"/>
        </w:rPr>
      </w:pPr>
      <w:bookmarkStart w:id="102" w:name="_Toc15840_WPSOffice_Level1"/>
      <w:bookmarkStart w:id="103" w:name="_Toc24085_WPSOffice_Level1"/>
      <w:bookmarkStart w:id="104" w:name="_Toc27230"/>
      <w:bookmarkStart w:id="105" w:name="_Toc22093"/>
      <w:bookmarkStart w:id="106" w:name="_Toc9066"/>
      <w:bookmarkStart w:id="107" w:name="_Toc28605"/>
      <w:bookmarkStart w:id="108" w:name="_Toc14255_WPSOffice_Level1"/>
      <w:bookmarkStart w:id="109" w:name="_Toc3674"/>
      <w:bookmarkStart w:id="110" w:name="_Toc32150"/>
      <w:r>
        <w:rPr>
          <w:rFonts w:hint="eastAsia"/>
          <w:color w:val="auto"/>
          <w:lang w:eastAsia="zh-CN"/>
        </w:rPr>
        <w:t>样本质控情况</w:t>
      </w:r>
      <w:bookmarkEnd w:id="102"/>
      <w:bookmarkEnd w:id="103"/>
      <w:bookmarkEnd w:id="104"/>
      <w:bookmarkEnd w:id="105"/>
      <w:bookmarkEnd w:id="106"/>
      <w:bookmarkEnd w:id="107"/>
      <w:bookmarkEnd w:id="108"/>
      <w:bookmarkEnd w:id="109"/>
      <w:bookmarkEnd w:id="110"/>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3C3271E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7EDF0EB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5315229B">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60FC2919">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7B7D7B5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763EFB9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4A5D83DD">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7774FC73">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1DBB3CA1">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17E669B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hint="eastAsia" w:ascii="Times New Roman" w:hAnsi="Times New Roman" w:eastAsia="微软雅黑" w:cs="Times New Roman"/>
                <w:bCs/>
                <w:sz w:val="21"/>
                <w:lang w:val="en-US" w:eastAsia="zh-CN"/>
              </w:rPr>
              <w:t>2</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14:paraId="06F639A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063B018C">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584BACBA">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20D0BF5">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609998A3">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5B10A81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B345873">
            <w:pPr>
              <w:ind w:left="119"/>
              <w:jc w:val="center"/>
              <w:rPr>
                <w:rFonts w:ascii="Times New Roman" w:hAnsi="Times New Roman" w:eastAsia="微软雅黑" w:cs="Times New Roman"/>
                <w:b/>
                <w:sz w:val="21"/>
              </w:rPr>
            </w:pPr>
          </w:p>
        </w:tc>
        <w:tc>
          <w:tcPr>
            <w:tcW w:w="2721" w:type="dxa"/>
            <w:vAlign w:val="center"/>
          </w:tcPr>
          <w:p w14:paraId="65B6AB4E">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1DFACB83">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717541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735C75F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B04DEC8">
            <w:pPr>
              <w:ind w:left="119"/>
              <w:jc w:val="center"/>
              <w:rPr>
                <w:rFonts w:ascii="Times New Roman" w:hAnsi="Times New Roman" w:eastAsia="微软雅黑" w:cs="Times New Roman"/>
                <w:b/>
                <w:sz w:val="21"/>
              </w:rPr>
            </w:pPr>
          </w:p>
        </w:tc>
        <w:tc>
          <w:tcPr>
            <w:tcW w:w="2721" w:type="dxa"/>
            <w:vAlign w:val="center"/>
          </w:tcPr>
          <w:p w14:paraId="74F9C10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0FC89792">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F1985FC">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E39209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223F1DA">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685F57E3">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17BBD8A8">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0E4EEB92">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F884CD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644A8D4">
            <w:pPr>
              <w:ind w:left="119"/>
              <w:jc w:val="center"/>
              <w:rPr>
                <w:rFonts w:ascii="Times New Roman" w:hAnsi="Times New Roman" w:eastAsia="微软雅黑" w:cs="Times New Roman"/>
                <w:b/>
                <w:sz w:val="21"/>
              </w:rPr>
            </w:pPr>
          </w:p>
        </w:tc>
        <w:tc>
          <w:tcPr>
            <w:tcW w:w="2721" w:type="dxa"/>
            <w:vAlign w:val="center"/>
          </w:tcPr>
          <w:p w14:paraId="38B93C78">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4E077962">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5E4A928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AB10A0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E87556E">
            <w:pPr>
              <w:ind w:left="119"/>
              <w:jc w:val="center"/>
              <w:rPr>
                <w:rFonts w:ascii="Times New Roman" w:hAnsi="Times New Roman" w:eastAsia="微软雅黑" w:cs="Times New Roman"/>
                <w:b/>
                <w:sz w:val="21"/>
              </w:rPr>
            </w:pPr>
          </w:p>
        </w:tc>
        <w:tc>
          <w:tcPr>
            <w:tcW w:w="2721" w:type="dxa"/>
            <w:vAlign w:val="center"/>
          </w:tcPr>
          <w:p w14:paraId="7700976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20A0117B">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63A94898">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9941C0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DE7890F">
            <w:pPr>
              <w:ind w:left="119"/>
              <w:jc w:val="center"/>
              <w:rPr>
                <w:rFonts w:ascii="Times New Roman" w:hAnsi="Times New Roman" w:eastAsia="微软雅黑" w:cs="Times New Roman"/>
                <w:b/>
                <w:sz w:val="21"/>
              </w:rPr>
            </w:pPr>
          </w:p>
        </w:tc>
        <w:tc>
          <w:tcPr>
            <w:tcW w:w="2721" w:type="dxa"/>
            <w:vAlign w:val="center"/>
          </w:tcPr>
          <w:p w14:paraId="55D1394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6449237A">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191E8C2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35355C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7877C742">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4500CB18">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74147EE">
      <w:pPr>
        <w:spacing w:before="53" w:line="301" w:lineRule="exact"/>
        <w:rPr>
          <w:rFonts w:ascii="Times New Roman" w:hAnsi="Times New Roman" w:eastAsia="微软雅黑" w:cs="Times New Roman"/>
          <w:b/>
          <w:sz w:val="18"/>
          <w:lang w:eastAsia="zh-CN"/>
        </w:rPr>
      </w:pPr>
    </w:p>
    <w:p w14:paraId="03707A07">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45885EB">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02E3AA31">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54EDADA8">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518898F2">
      <w:pPr>
        <w:pStyle w:val="8"/>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492FE4CD">
      <w:pPr>
        <w:pStyle w:val="8"/>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0BA3F65C">
      <w:pPr>
        <w:pStyle w:val="8"/>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200BAC95">
      <w:pPr>
        <w:pStyle w:val="8"/>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63564967">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63AE499A">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1CD86358">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0DB08F99">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67C87FAC">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28EA05B3">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总体质量评估：总体质量评估：根据DNA平均测序深度进行评估，分为“合格”、“警戒“、”不合格”三个等级。总体质量评估为“警戒“或者“不合格”时，均会影响检测的准确性和敏感性。</w:t>
      </w:r>
    </w:p>
    <w:p w14:paraId="64CCDB8B">
      <w:pPr>
        <w:spacing w:before="53" w:line="301" w:lineRule="exact"/>
        <w:rPr>
          <w:rFonts w:ascii="Times New Roman" w:hAnsi="Times New Roman" w:eastAsia="微软雅黑" w:cs="Times New Roman"/>
          <w:bCs/>
          <w:sz w:val="18"/>
          <w:szCs w:val="18"/>
          <w:lang w:eastAsia="zh-CN"/>
        </w:rPr>
      </w:pPr>
    </w:p>
    <w:p w14:paraId="73A35003">
      <w:pP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br w:type="page"/>
      </w:r>
    </w:p>
    <w:bookmarkEnd w:id="96"/>
    <w:bookmarkEnd w:id="97"/>
    <w:bookmarkEnd w:id="98"/>
    <w:bookmarkEnd w:id="99"/>
    <w:bookmarkEnd w:id="100"/>
    <w:bookmarkEnd w:id="101"/>
    <w:p w14:paraId="4C2A06BF">
      <w:pPr>
        <w:pStyle w:val="3"/>
        <w:numPr>
          <w:ilvl w:val="255"/>
          <w:numId w:val="0"/>
        </w:numPr>
        <w:jc w:val="left"/>
        <w:rPr>
          <w:color w:val="auto"/>
          <w:lang w:eastAsia="zh-CN"/>
        </w:rPr>
      </w:pPr>
      <w:bookmarkStart w:id="111" w:name="_Toc11406"/>
      <w:bookmarkStart w:id="112" w:name="_Toc5177"/>
      <w:bookmarkStart w:id="113" w:name="_Toc30346"/>
      <w:r>
        <w:rPr>
          <w:rFonts w:hint="eastAsia"/>
          <w:color w:val="auto"/>
          <w:lang w:eastAsia="zh-CN"/>
        </w:rPr>
        <w:t>常见靶向药物相关基因检测列表</w:t>
      </w:r>
      <w:bookmarkEnd w:id="111"/>
      <w:bookmarkEnd w:id="112"/>
      <w:bookmarkEnd w:id="113"/>
    </w:p>
    <w:tbl>
      <w:tblPr>
        <w:tblStyle w:val="17"/>
        <w:tblpPr w:leftFromText="181" w:rightFromText="181" w:vertAnchor="text" w:horzAnchor="page" w:tblpXSpec="center" w:tblpY="1"/>
        <w:tblOverlap w:val="never"/>
        <w:tblW w:w="990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gridCol w:w="93"/>
      </w:tblGrid>
      <w:tr w14:paraId="68E18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03BA9F23">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6095637C">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459" w:type="dxa"/>
            <w:gridSpan w:val="2"/>
            <w:tcBorders>
              <w:top w:val="nil"/>
              <w:left w:val="single" w:color="FFFFFF" w:sz="18" w:space="0"/>
              <w:bottom w:val="nil"/>
            </w:tcBorders>
            <w:shd w:val="clear" w:color="auto" w:fill="62BC41"/>
            <w:vAlign w:val="center"/>
          </w:tcPr>
          <w:p w14:paraId="13C174F8">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384190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gridAfter w:val="1"/>
          <w:wAfter w:w="93" w:type="dxa"/>
          <w:jc w:val="center"/>
        </w:trPr>
        <w:tc>
          <w:tcPr>
            <w:tcW w:w="9815" w:type="dxa"/>
            <w:gridSpan w:val="3"/>
            <w:tcBorders>
              <w:top w:val="nil"/>
              <w:tl2br w:val="nil"/>
              <w:tr2bl w:val="nil"/>
            </w:tcBorders>
            <w:vAlign w:val="center"/>
          </w:tcPr>
          <w:p w14:paraId="577F3AFE">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48AD41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26E87CD2">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1106A08F">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4A47B689">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2AD1460C">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459" w:type="dxa"/>
            <w:gridSpan w:val="2"/>
            <w:vAlign w:val="center"/>
          </w:tcPr>
          <w:p w14:paraId="35DEDD76">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514BB616">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5B2CD9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gridAfter w:val="1"/>
          <w:wAfter w:w="93" w:type="dxa"/>
          <w:jc w:val="center"/>
        </w:trPr>
        <w:tc>
          <w:tcPr>
            <w:tcW w:w="9815" w:type="dxa"/>
            <w:gridSpan w:val="3"/>
            <w:vAlign w:val="center"/>
          </w:tcPr>
          <w:p w14:paraId="5BFD088D">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726DAF1D">
      <w:pPr>
        <w:rPr>
          <w:rFonts w:ascii="Times New Roman" w:hAnsi="Times New Roman" w:eastAsia="微软雅黑" w:cs="Times New Roman"/>
          <w:sz w:val="20"/>
          <w:szCs w:val="20"/>
          <w:lang w:eastAsia="zh-CN"/>
        </w:rPr>
      </w:pPr>
    </w:p>
    <w:p w14:paraId="6D69A706">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68BC68A6">
      <w:pPr>
        <w:pStyle w:val="3"/>
        <w:numPr>
          <w:ilvl w:val="255"/>
          <w:numId w:val="0"/>
        </w:numPr>
        <w:jc w:val="left"/>
        <w:rPr>
          <w:color w:val="auto"/>
          <w:lang w:eastAsia="zh-CN"/>
        </w:rPr>
      </w:pPr>
      <w:bookmarkStart w:id="114" w:name="_Toc25401"/>
      <w:bookmarkStart w:id="115" w:name="_Toc15114"/>
      <w:bookmarkStart w:id="116" w:name="_Toc3409"/>
      <w:bookmarkStart w:id="117" w:name="_Toc10759"/>
      <w:bookmarkStart w:id="118" w:name="_Toc18198"/>
      <w:bookmarkStart w:id="119" w:name="_Toc699"/>
      <w:bookmarkStart w:id="120" w:name="_Toc18811"/>
      <w:bookmarkStart w:id="121" w:name="_Toc30512"/>
      <w:bookmarkStart w:id="122" w:name="_Toc16663"/>
      <w:bookmarkStart w:id="123" w:name="_Toc29105"/>
      <w:bookmarkStart w:id="124" w:name="_Toc2482"/>
      <w:bookmarkStart w:id="125" w:name="_Toc2699"/>
      <w:bookmarkStart w:id="126" w:name="_Toc28557"/>
      <w:bookmarkStart w:id="127" w:name="_Toc24462"/>
      <w:bookmarkStart w:id="128" w:name="_Toc8550"/>
      <w:bookmarkStart w:id="129" w:name="_Toc11535"/>
      <w:bookmarkStart w:id="130" w:name="_Toc11925"/>
      <w:bookmarkStart w:id="131" w:name="_Toc5457"/>
      <w:bookmarkStart w:id="132" w:name="_Toc32447"/>
      <w:bookmarkStart w:id="133" w:name="_Toc13498"/>
      <w:r>
        <w:rPr>
          <w:rFonts w:hint="eastAsia"/>
          <w:color w:val="auto"/>
          <w:lang w:eastAsia="zh-CN"/>
        </w:rPr>
        <w:t>检测方法与局限性</w:t>
      </w:r>
      <w:bookmarkEnd w:id="114"/>
      <w:bookmarkEnd w:id="115"/>
      <w:bookmarkEnd w:id="116"/>
    </w:p>
    <w:p w14:paraId="1926A979">
      <w:pPr>
        <w:rPr>
          <w:highlight w:val="yellow"/>
          <w:lang w:eastAsia="zh-CN"/>
        </w:rPr>
      </w:pPr>
    </w:p>
    <w:p w14:paraId="414C0EF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2977F7C3">
      <w:pPr>
        <w:ind w:firstLine="420" w:firstLineChars="200"/>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w:t>
      </w:r>
      <w:bookmarkStart w:id="144" w:name="_GoBack"/>
      <w:bookmarkEnd w:id="144"/>
      <w:r>
        <w:rPr>
          <w:rFonts w:hint="eastAsia" w:ascii="Times New Roman" w:hAnsi="Times New Roman" w:eastAsia="微软雅黑" w:cs="Times New Roman"/>
          <w:bCs/>
          <w:sz w:val="21"/>
          <w:szCs w:val="21"/>
          <w:lang w:eastAsia="zh-CN"/>
        </w:rPr>
        <w:t>脱氧核糖核酸</w:t>
      </w:r>
      <w:r>
        <w:rPr>
          <w:rFonts w:hint="eastAsia" w:ascii="Times New Roman" w:hAnsi="Times New Roman" w:eastAsia="微软雅黑" w:cs="Times New Roman"/>
          <w:bCs/>
          <w:sz w:val="21"/>
          <w:szCs w:val="21"/>
          <w:lang w:val="en-US" w:eastAsia="zh-CN"/>
        </w:rPr>
        <w:t>测序</w:t>
      </w:r>
      <w:r>
        <w:rPr>
          <w:rFonts w:hint="eastAsia" w:ascii="Times New Roman" w:hAnsi="Times New Roman" w:eastAsia="微软雅黑" w:cs="Times New Roman"/>
          <w:bCs/>
          <w:sz w:val="21"/>
          <w:szCs w:val="21"/>
          <w:lang w:eastAsia="zh-CN"/>
        </w:rPr>
        <w:t>对样本进行检测。</w:t>
      </w:r>
    </w:p>
    <w:p w14:paraId="0BDBDF19">
      <w:pPr>
        <w:ind w:firstLine="420" w:firstLineChars="200"/>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本次检测的突变类型包含单碱基变异、小片段插入缺失、拷贝数变异以及断点发生在Panel捕获范围内的基因融合，提供全面可信的检测结果。</w:t>
      </w:r>
    </w:p>
    <w:p w14:paraId="442877F8">
      <w:pPr>
        <w:ind w:firstLine="420" w:firstLineChars="200"/>
        <w:rPr>
          <w:rFonts w:hint="eastAsia" w:ascii="Times New Roman" w:hAnsi="Times New Roman" w:eastAsia="微软雅黑" w:cs="Times New Roman"/>
          <w:bCs/>
          <w:sz w:val="21"/>
          <w:szCs w:val="21"/>
          <w:lang w:eastAsia="zh-CN"/>
        </w:rPr>
      </w:pPr>
    </w:p>
    <w:p w14:paraId="024488F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66D703E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6659584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16237C2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17D3609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654ABB6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018AA91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1F9C885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0B35103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8.变异检出的敏感性受到送检样本中恶性肿瘤细胞比例的影响。{% if summaryOfRresults.type == “tissue” %}</w:t>
      </w:r>
    </w:p>
    <w:p w14:paraId="3608AF3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9.本检测仅包括肿瘤组织，未包括对照样本。变异是否为体细胞突变来源是基于数据库和变异丰度的算法综合预测，不能完全排除胚系突变来源的可能性。</w:t>
      </w:r>
    </w:p>
    <w:p w14:paraId="13D1135D">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40AADD4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5255739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10.本检测仅包括cfDNA样本，未包括对照样本。变异是否为体细胞突变来源是基于数据库和变异丰度的算法综合预测，不能完全排除胚系突变来源或克隆性造血来源的可能性。</w:t>
      </w:r>
    </w:p>
    <w:p w14:paraId="2D6706B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11.肿瘤发展或治疗过程中可能出现获得性基因变异，从而使癌症的突变谱发生变化，同时肿瘤也可能存在肿瘤间和肿瘤内的异质性。{% endif %}</w:t>
      </w:r>
      <w:r>
        <w:rPr>
          <w:rFonts w:hint="eastAsia" w:ascii="Times New Roman" w:hAnsi="Times New Roman" w:eastAsia="微软雅黑" w:cs="Times New Roman"/>
          <w:bCs/>
          <w:sz w:val="21"/>
          <w:szCs w:val="21"/>
          <w:lang w:eastAsia="zh-CN"/>
        </w:rPr>
        <w:br w:type="page"/>
      </w:r>
    </w:p>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p w14:paraId="608C0628">
      <w:pPr>
        <w:pStyle w:val="3"/>
        <w:numPr>
          <w:ilvl w:val="255"/>
          <w:numId w:val="0"/>
        </w:numPr>
        <w:jc w:val="left"/>
        <w:rPr>
          <w:color w:val="auto"/>
          <w:lang w:eastAsia="zh-CN"/>
        </w:rPr>
      </w:pPr>
      <w:bookmarkStart w:id="134" w:name="_Toc11901"/>
      <w:bookmarkStart w:id="135" w:name="_Toc4503"/>
      <w:bookmarkStart w:id="136" w:name="_Toc27809"/>
      <w:bookmarkStart w:id="137" w:name="_Toc11552"/>
      <w:bookmarkStart w:id="138" w:name="_Toc13275"/>
      <w:bookmarkStart w:id="139" w:name="_Toc17792_WPSOffice_Level2"/>
      <w:bookmarkStart w:id="140" w:name="_Toc19584_WPSOffice_Level1"/>
      <w:bookmarkStart w:id="141" w:name="_Toc22623"/>
      <w:bookmarkStart w:id="142" w:name="_Toc14611_WPSOffice_Level1"/>
      <w:bookmarkStart w:id="143" w:name="_Toc22162_WPSOffice_Level1"/>
      <w:r>
        <w:rPr>
          <w:rFonts w:hint="eastAsia"/>
          <w:color w:val="auto"/>
          <w:lang w:eastAsia="zh-CN"/>
        </w:rPr>
        <w:t>参考文献</w:t>
      </w:r>
      <w:bookmarkEnd w:id="134"/>
      <w:bookmarkEnd w:id="135"/>
      <w:bookmarkEnd w:id="136"/>
      <w:bookmarkEnd w:id="137"/>
    </w:p>
    <w:bookmarkEnd w:id="138"/>
    <w:bookmarkEnd w:id="139"/>
    <w:bookmarkEnd w:id="140"/>
    <w:bookmarkEnd w:id="141"/>
    <w:bookmarkEnd w:id="142"/>
    <w:bookmarkEnd w:id="143"/>
    <w:p w14:paraId="4C1DEAB7">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Shaw AT, Bauer TM, de Marinis F, et al. First-line lorlatinib or crizotinib in advanced</w:t>
      </w:r>
      <w:r>
        <w:rPr>
          <w:rFonts w:ascii="Times New Roman" w:hAnsi="Times New Roman" w:eastAsia="微软雅黑"/>
          <w:sz w:val="15"/>
          <w:szCs w:val="15"/>
        </w:rPr>
        <w:t xml:space="preserve"> </w:t>
      </w:r>
      <w:r>
        <w:rPr>
          <w:rFonts w:hint="default" w:ascii="Times New Roman" w:hAnsi="Times New Roman" w:eastAsia="微软雅黑"/>
          <w:sz w:val="15"/>
          <w:szCs w:val="15"/>
        </w:rPr>
        <w:t>ALK-positive lung cancer. N Engl J Med. 2020;383(21):2018-2029. [PMID: 33207094]</w:t>
      </w:r>
    </w:p>
    <w:p w14:paraId="1A83A36D">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Gutzmer R, Stroyakovskiy D, Gogas H, et al. Atezolizumab, vemurafenib, and cobimetinib as first-line treatment for unresectable advanced BRAF V600 mutation-positive melanoma (IMspire150): Primary analysis of the randomised, double-blind, placebo-controlled, phase 3 trial. Lancet. 2020;395(10240):1835-1844. [PMID: 32534646]</w:t>
      </w:r>
    </w:p>
    <w:p w14:paraId="1C329A05">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Van Cutsem E, Hujberts S, Grothey A, et al. Binimetinib, encorafenib, and cetuximab triplet therapy for patients with BRAF V600E-mutant metastatic colorectal cancer: Safety lead-in results from the phase III BEACON colorectal cancer study. J Clin Oncol. 2019;37(17):1460-1469. [PMID:</w:t>
      </w:r>
      <w:r>
        <w:rPr>
          <w:rFonts w:ascii="Times New Roman" w:hAnsi="Times New Roman" w:eastAsia="微软雅黑"/>
          <w:sz w:val="15"/>
          <w:szCs w:val="15"/>
        </w:rPr>
        <w:t xml:space="preserve"> </w:t>
      </w:r>
      <w:r>
        <w:rPr>
          <w:rFonts w:hint="default" w:ascii="Times New Roman" w:hAnsi="Times New Roman" w:eastAsia="微软雅黑"/>
          <w:sz w:val="15"/>
          <w:szCs w:val="15"/>
        </w:rPr>
        <w:t>30892987]</w:t>
      </w:r>
    </w:p>
    <w:p w14:paraId="7785A8EF">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Kopetz S, Grothey A, Yaeger R, et al. Encorafenib, binimetinib, and cetuximab in BRAF V600E-mutated colorectal cancer. N Engl J Med. 2019;381(17):1632-1643. [PMID:</w:t>
      </w:r>
      <w:r>
        <w:rPr>
          <w:rFonts w:ascii="Times New Roman" w:hAnsi="Times New Roman" w:eastAsia="微软雅黑"/>
          <w:sz w:val="15"/>
          <w:szCs w:val="15"/>
        </w:rPr>
        <w:t xml:space="preserve"> </w:t>
      </w:r>
      <w:r>
        <w:rPr>
          <w:rFonts w:hint="default" w:ascii="Times New Roman" w:hAnsi="Times New Roman" w:eastAsia="微软雅黑"/>
          <w:sz w:val="15"/>
          <w:szCs w:val="15"/>
        </w:rPr>
        <w:t>31566309]</w:t>
      </w:r>
    </w:p>
    <w:p w14:paraId="222B1041">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Kopetz S, Grothey A, Van CutsemE, et al. Encorafenib plus cetuximab with or without binimetinib for BRAF V600E-mutant metastatic colorectal cancer: Quality-of-life results from a randomized, three-arm, phase III study versus the choice of either irinotecan or FOLFIRI plus cetuximab (BEACON CRC). J Clin Oncol. 2020;38(suppl 4): abstr 8.</w:t>
      </w:r>
    </w:p>
    <w:p w14:paraId="0771E549">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Nakagawa K, Garon EB, Seto T, et al. Ramucirumab plus erlotinib in patients with untreated, EGFR-mutated, advanced non-small-cell lung cancer (RELAY): a randomised, double-blind, placebo-controlled, phase 3 trial. Lancet Oncol. 2019;20(12):1655-1669. [PMID: 31591063]</w:t>
      </w:r>
    </w:p>
    <w:p w14:paraId="7ACF283E">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Yang JCH, Camidge DR, Yang CT, et al. Safety, efficacy, and pharmacokinetics of almonertinib (HS-10296) in pretreated patients with EGFR-mutated advanced NSCLC: A multicenter, open-label, phase 1 trial. J Thorac Oncol. 2020;15(12):1907-1918. [PMID: 32916310]</w:t>
      </w:r>
    </w:p>
    <w:p w14:paraId="7D8531BD">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Shi Y, Hu X, Zhang S, et al. Efficacy and safety of alflutinib (AST2818) in patients with T790M mutation-positive NSCLC: A phase IIb multicenter single-arm study. J Clin Oncol. 2020;38(suppl 15): abstr 9602.</w:t>
      </w:r>
    </w:p>
    <w:p w14:paraId="3F42BA66">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Yun J, Lee SH, Kim SY, et al. Antitumor Activity of Amivantamab (JNJ-61186372), an EGFR-MET Bispecific Antibody, in Diverse Models of EGFR Exon 20 Insertion-Driven NSCLC[J]. Cancer Discov. 2020, 10(8):1194-1209. [PMID: 32414908]</w:t>
      </w:r>
    </w:p>
    <w:p w14:paraId="257040AE">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fldChar w:fldCharType="begin"/>
      </w:r>
      <w:r>
        <w:instrText xml:space="preserve"> HYPERLINK "https://pubmed.ncbi.nlm.nih.gov/?term=Lee+HW&amp;cauthor_id=32636318" </w:instrText>
      </w:r>
      <w:r>
        <w:fldChar w:fldCharType="separate"/>
      </w:r>
      <w:r>
        <w:rPr>
          <w:rFonts w:hint="default" w:ascii="Times New Roman" w:hAnsi="Times New Roman" w:eastAsia="微软雅黑"/>
          <w:sz w:val="15"/>
          <w:szCs w:val="15"/>
        </w:rPr>
        <w:t>Lee</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HW,</w:t>
      </w:r>
      <w:r>
        <w:rPr>
          <w:rFonts w:ascii="Times New Roman" w:hAnsi="Times New Roman" w:eastAsia="微软雅黑"/>
          <w:sz w:val="15"/>
          <w:szCs w:val="15"/>
        </w:rPr>
        <w:t xml:space="preserve"> </w:t>
      </w:r>
      <w:r>
        <w:fldChar w:fldCharType="begin"/>
      </w:r>
      <w:r>
        <w:instrText xml:space="preserve"> HYPERLINK "https://pubmed.ncbi.nlm.nih.gov/?term=Sa+JK&amp;cauthor_id=32636318" </w:instrText>
      </w:r>
      <w:r>
        <w:fldChar w:fldCharType="separate"/>
      </w:r>
      <w:r>
        <w:rPr>
          <w:rFonts w:hint="default" w:ascii="Times New Roman" w:hAnsi="Times New Roman" w:eastAsia="微软雅黑"/>
          <w:sz w:val="15"/>
          <w:szCs w:val="15"/>
        </w:rPr>
        <w:t>Sa</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JK,</w:t>
      </w:r>
      <w:r>
        <w:rPr>
          <w:rFonts w:ascii="Times New Roman" w:hAnsi="Times New Roman" w:eastAsia="微软雅黑"/>
          <w:sz w:val="15"/>
          <w:szCs w:val="15"/>
        </w:rPr>
        <w:t xml:space="preserve"> </w:t>
      </w:r>
      <w:r>
        <w:fldChar w:fldCharType="begin"/>
      </w:r>
      <w:r>
        <w:instrText xml:space="preserve"> HYPERLINK "https://pubmed.ncbi.nlm.nih.gov/?term=Gualberto+A&amp;cauthor_id=32636318" </w:instrText>
      </w:r>
      <w:r>
        <w:fldChar w:fldCharType="separate"/>
      </w:r>
      <w:r>
        <w:rPr>
          <w:rFonts w:hint="default" w:ascii="Times New Roman" w:hAnsi="Times New Roman" w:eastAsia="微软雅黑"/>
          <w:sz w:val="15"/>
          <w:szCs w:val="15"/>
        </w:rPr>
        <w:t>Gualberto</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A, et al. A phase II trial of tipifarnib for patients with previously treated, metastatic urothelial carcinoma harboring HRAS mutations. Clin Cancer Res. 2020; 26(19): 5113-5119. [PMID: 32636318]</w:t>
      </w:r>
    </w:p>
    <w:p w14:paraId="6F5E3969">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Hong DS, Fakih MG, Strickler JH, et al. KRAS G12C Inhibition with Sotorasib in Advanced Solid Tumors[J]. N Engl J Med. 2020, 24;383(13):1207-1217. [PMID: 32955176]</w:t>
      </w:r>
    </w:p>
    <w:p w14:paraId="5867D0A0">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 xml:space="preserve">Lu S et al., Phase II study of savolitinib in patients with pulmonary sarcomatoid carcinoma and other types of non-small cell lung cancer harboring MET exon 14 skipping mutations. J Clin Oncol. 2020;38(suppl 15): abstr 9519. </w:t>
      </w:r>
    </w:p>
    <w:p w14:paraId="75BCA8E5">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Drilon A, Clark JW, Weiss J, Ou SI, et al. Antitumor activity of crizotinib in lung cancers harboring a MET exon 14 alteration. Nat Med. 2020;26(1):47-51. [PMID: 31932802]</w:t>
      </w:r>
    </w:p>
    <w:p w14:paraId="2A15ADEA">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Paik PK, Felip E, Veillon R, et al. Tepotinib in non-small-cell lung cancer with</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exon 14 skipping mutations. N Engl J Med. 2020;383(10):931-943. [PMID: 32469185]</w:t>
      </w:r>
    </w:p>
    <w:p w14:paraId="065C8876">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fldChar w:fldCharType="begin"/>
      </w:r>
      <w:r>
        <w:instrText xml:space="preserve"> HYPERLINK "https://www.ncbi.nlm.nih.gov/pubmed/?term=Li%20JW%5BAuthor%5D&amp;cauthor=true&amp;cauthor_uid=31131689" </w:instrText>
      </w:r>
      <w:r>
        <w:fldChar w:fldCharType="separate"/>
      </w:r>
      <w:r>
        <w:rPr>
          <w:rFonts w:hint="default" w:ascii="Times New Roman" w:hAnsi="Times New Roman" w:eastAsia="微软雅黑"/>
          <w:sz w:val="15"/>
          <w:szCs w:val="15"/>
        </w:rPr>
        <w:t>Li JW</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"https://www.ncbi.nlm.nih.gov/pubmed/?term=Cao%20SH%5BAuthor%5D&amp;cauthor=true&amp;cauthor_uid=31131689" </w:instrText>
      </w:r>
      <w:r>
        <w:fldChar w:fldCharType="separate"/>
      </w:r>
      <w:r>
        <w:rPr>
          <w:rFonts w:hint="default" w:ascii="Times New Roman" w:hAnsi="Times New Roman" w:eastAsia="微软雅黑"/>
          <w:sz w:val="15"/>
          <w:szCs w:val="15"/>
        </w:rPr>
        <w:t>Cao SH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"https://www.ncbi.nlm.nih.gov/pubmed/?term=Xu%20JL%5BAuthor%5D&amp;cauthor=true&amp;cauthor_uid=31131689" </w:instrText>
      </w:r>
      <w:r>
        <w:fldChar w:fldCharType="separate"/>
      </w:r>
      <w:r>
        <w:rPr>
          <w:rFonts w:hint="default" w:ascii="Times New Roman" w:hAnsi="Times New Roman" w:eastAsia="微软雅黑"/>
          <w:sz w:val="15"/>
          <w:szCs w:val="15"/>
        </w:rPr>
        <w:t>Xu JL</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De novo</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 xml:space="preserve">amplification promotes intrinsic resistance to first-generation EGFR tyrosine kinase inhibitors. </w:t>
      </w:r>
      <w:r>
        <w:fldChar w:fldCharType="begin"/>
      </w:r>
      <w:r>
        <w:instrText xml:space="preserve"> HYPERLINK "https://www.ncbi.nlm.nih.gov/pubmed/31131689" \o "Cancer biology &amp; therapy." </w:instrText>
      </w:r>
      <w:r>
        <w:fldChar w:fldCharType="separate"/>
      </w:r>
      <w:r>
        <w:rPr>
          <w:rFonts w:hint="default" w:ascii="Times New Roman" w:hAnsi="Times New Roman" w:eastAsia="微软雅黑"/>
          <w:sz w:val="15"/>
          <w:szCs w:val="15"/>
        </w:rPr>
        <w:t>Cancer Biol Ther.</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2019;20(9):1183-1186.</w:t>
      </w:r>
      <w:r>
        <w:rPr>
          <w:rFonts w:ascii="Times New Roman" w:hAnsi="Times New Roman" w:eastAsia="微软雅黑"/>
          <w:sz w:val="15"/>
          <w:szCs w:val="15"/>
        </w:rPr>
        <w:t xml:space="preserve"> </w:t>
      </w:r>
      <w:r>
        <w:rPr>
          <w:rFonts w:hint="default" w:ascii="Times New Roman" w:hAnsi="Times New Roman" w:eastAsia="微软雅黑"/>
          <w:sz w:val="15"/>
          <w:szCs w:val="15"/>
        </w:rPr>
        <w:t>[PMID: 31131689]</w:t>
      </w:r>
    </w:p>
    <w:p w14:paraId="02C7FC56">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Jones RL, Serrano C, von Mehren M, et al. Avapritinib in unresectable or metastatic PDGFRA D842V-mutant gastrointestinal stromal tumours: Long-term efficacy and safety data from the NAVIGATOR phase I trial. Eur J Cancer. 2021;145:132-142. [PMID: 33465704]</w:t>
      </w:r>
    </w:p>
    <w:p w14:paraId="118254FB">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André F, Ciruelos E, Rubovszky G, et al. Alpelisib for</w:t>
      </w:r>
      <w:r>
        <w:rPr>
          <w:rFonts w:ascii="Times New Roman" w:hAnsi="Times New Roman" w:eastAsia="微软雅黑"/>
          <w:sz w:val="15"/>
          <w:szCs w:val="15"/>
        </w:rPr>
        <w:t xml:space="preserve"> </w:t>
      </w:r>
      <w:r>
        <w:rPr>
          <w:rFonts w:hint="default" w:ascii="Times New Roman" w:hAnsi="Times New Roman" w:eastAsia="微软雅黑"/>
          <w:sz w:val="15"/>
          <w:szCs w:val="15"/>
        </w:rPr>
        <w:t>PIK3CA-mutated, hormone receptor-positive advanced breast cancer. N Engl J Med. 2019;380(20):1929-1940. [PMID: 31091374]</w:t>
      </w:r>
    </w:p>
    <w:p w14:paraId="7FDA5772">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Bradford D, Larkins E, Mushti SL, et al. FDA approval summary: Selpercatinib for the treatment of lung and thyroid cancers with RET gene mutations or fusions. Clin Cancer Res. 2021;27(8):2130-2135. [PMID: 33239432]</w:t>
      </w:r>
    </w:p>
    <w:p w14:paraId="3C56084A">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Drusbosky LM, Rodriguez E, Dawar R, et al. Therapeutic strategies in RET gene rearranged non-small cell lung cancer. J Hematol Oncol. 2021;14(1):50. [PMID: 33771190]</w:t>
      </w:r>
    </w:p>
    <w:p w14:paraId="556711F7">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Hida T, Velcheti V, Reckamp KL, et al. A phase 2 study of lenvatinib in patients with RET fusion-positive lung adenocarcinoma. Lung Cancer. 2019;138:124-130. [PMID: 31710864]</w:t>
      </w:r>
    </w:p>
    <w:p w14:paraId="08F8F14D">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Shaw AT, Riely GJ, Bang YJ, et al. Crizotinib in ROS1-rearranged advanced non-small-cell lung cancer (NSCLC): updated results, including overall survival, from PROFILE 1001. Ann Oncol. 2019;30(7):1121-1126. [ PMID: 30980071]</w:t>
      </w:r>
    </w:p>
    <w:p w14:paraId="4E02BF66">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Drilon A, Siena S, Dziadziuszko R, et al. Entrectinib in ROS1 fusion-positive non-small-cell lung cancer: integrated analysis of three phase 1-2 trials. Lancet Oncol. 2020;21(2):261-270. [PMID: 31838015]</w:t>
      </w:r>
    </w:p>
    <w:p w14:paraId="4C56AE5C">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Shaw AT, Solomon BJ, Chiari R, et al. Lorlatinib in advanced ROS1-positive non-small-cell lung cancer: a multicentre, open-label, single-arm, phase 1-2 trial. Lancet Oncol. 2019;20(12):1691-1701. [PMID: 31669155]</w:t>
      </w:r>
    </w:p>
    <w:p w14:paraId="2F1E0C78">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fldChar w:fldCharType="begin"/>
      </w:r>
      <w:r>
        <w:instrText xml:space="preserve"> HYPERLINK "https://www.ncbi.nlm.nih.gov/pubmed/?term=Ku%20BM%5BAuthor%5D&amp;cauthor=true&amp;cauthor_uid=31124056" </w:instrText>
      </w:r>
      <w:r>
        <w:fldChar w:fldCharType="separate"/>
      </w:r>
      <w:r>
        <w:rPr>
          <w:rFonts w:hint="default" w:ascii="Times New Roman" w:hAnsi="Times New Roman" w:eastAsia="微软雅黑"/>
          <w:sz w:val="15"/>
          <w:szCs w:val="15"/>
        </w:rPr>
        <w:t>Ku BM</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"https://www.ncbi.nlm.nih.gov/pubmed/?term=Bae%20YH%5BAuthor%5D&amp;cauthor=true&amp;cauthor_uid=31124056" </w:instrText>
      </w:r>
      <w:r>
        <w:fldChar w:fldCharType="separate"/>
      </w:r>
      <w:r>
        <w:rPr>
          <w:rFonts w:hint="default" w:ascii="Times New Roman" w:hAnsi="Times New Roman" w:eastAsia="微软雅黑"/>
          <w:sz w:val="15"/>
          <w:szCs w:val="15"/>
        </w:rPr>
        <w:t>Bae YH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"https://www.ncbi.nlm.nih.gov/pubmed/?term=Lee%20KY%5BAuthor%5D&amp;cauthor=true&amp;cauthor_uid=31124056" </w:instrText>
      </w:r>
      <w:r>
        <w:fldChar w:fldCharType="separate"/>
      </w:r>
      <w:r>
        <w:rPr>
          <w:rFonts w:hint="default" w:ascii="Times New Roman" w:hAnsi="Times New Roman" w:eastAsia="微软雅黑"/>
          <w:sz w:val="15"/>
          <w:szCs w:val="15"/>
        </w:rPr>
        <w:t>Lee KY</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Entrectinib</w:t>
      </w:r>
      <w:r>
        <w:rPr>
          <w:rFonts w:ascii="Times New Roman" w:hAnsi="Times New Roman" w:eastAsia="微软雅黑"/>
          <w:sz w:val="15"/>
          <w:szCs w:val="15"/>
        </w:rPr>
        <w:t xml:space="preserve"> </w:t>
      </w:r>
      <w:r>
        <w:rPr>
          <w:rFonts w:hint="default" w:ascii="Times New Roman" w:hAnsi="Times New Roman" w:eastAsia="微软雅黑"/>
          <w:sz w:val="15"/>
          <w:szCs w:val="15"/>
        </w:rPr>
        <w:t>resistance mechanisms in</w:t>
      </w:r>
      <w:r>
        <w:rPr>
          <w:rFonts w:ascii="Times New Roman" w:hAnsi="Times New Roman" w:eastAsia="微软雅黑"/>
          <w:sz w:val="15"/>
          <w:szCs w:val="15"/>
        </w:rPr>
        <w:t xml:space="preserve"> </w:t>
      </w:r>
      <w:r>
        <w:rPr>
          <w:rFonts w:hint="default" w:ascii="Times New Roman" w:hAnsi="Times New Roman" w:eastAsia="微软雅黑"/>
          <w:sz w:val="15"/>
          <w:szCs w:val="15"/>
        </w:rPr>
        <w:t>ROS1-rearranged non-small cell lung cancer. Invest New Drugs. 2020;38(2):360-368. [PMID: 31124056]</w:t>
      </w:r>
    </w:p>
    <w:p w14:paraId="59E9B14A">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Chung HC, et al First-line pembrolizumab/placebo plus trastuzumab and chemotherapy in HER2-positive advanced gastric cancer: KEYNOTE-811. Future Oncol 2021 Feb;17(5):491-501. [PMID: 33167735]</w:t>
      </w:r>
    </w:p>
    <w:p w14:paraId="4C792545">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Hope S Rugo, et al. Efficacy of Margetuximab vs Trastuzumab in Patients With Pretreated ERBB2-Positive Advanced Breast Cancer: A Phase 3 Randomized Clinical Trial[J]. JAMA Oncol. 2021 Apr 1;7(4):573-584. [PMID: 33480963]</w:t>
      </w:r>
    </w:p>
    <w:p w14:paraId="7B6C8232">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Blay J Y, Serrano C, Heinrich M C , et al. Ripretinib in patients with advanced gastrointestinal stromal tumours (INVICTUS): a double-blind, randomised, placebo-controlled, phase 3 trial[J]. The Lancet Oncology, 2020, 21(7). [PMID: 32511981]</w:t>
      </w:r>
    </w:p>
    <w:p w14:paraId="47AFF270">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ascii="Times New Roman" w:hAnsi="Times New Roman" w:eastAsia="微软雅黑"/>
          <w:sz w:val="15"/>
          <w:szCs w:val="15"/>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113BCD14">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sz w:val="15"/>
          <w:szCs w:val="15"/>
        </w:rPr>
      </w:pPr>
      <w:r>
        <w:rPr>
          <w:rFonts w:ascii="Times New Roman" w:hAnsi="Times New Roman" w:eastAsia="微软雅黑"/>
          <w:sz w:val="15"/>
          <w:szCs w:val="15"/>
        </w:rPr>
        <w:t>Zhao H, Yao W, Min X, et al. Apatinib Plus Gefitinib as First-Line Treatment in Advanced EGFR-Mutant NSCLC: The Phase III ACTIVE Study (CTONG1706). J Thorac Oncol. 2021;16(9):1533-1546. [PMID: 34033974]</w:t>
      </w:r>
    </w:p>
    <w:p w14:paraId="3629A98F">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sz w:val="15"/>
          <w:szCs w:val="15"/>
          <w:lang w:eastAsia="zh-CN"/>
        </w:rPr>
      </w:pPr>
    </w:p>
    <w:p w14:paraId="38FEC29C">
      <w:pPr>
        <w:ind w:left="621" w:leftChars="155" w:hanging="280" w:hangingChars="100"/>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2336" behindDoc="0" locked="0" layoutInCell="1" allowOverlap="1">
            <wp:simplePos x="0" y="0"/>
            <wp:positionH relativeFrom="column">
              <wp:posOffset>-34290</wp:posOffset>
            </wp:positionH>
            <wp:positionV relativeFrom="paragraph">
              <wp:posOffset>66040</wp:posOffset>
            </wp:positionV>
            <wp:extent cx="196215" cy="197485"/>
            <wp:effectExtent l="0" t="0" r="1905" b="635"/>
            <wp:wrapNone/>
            <wp:docPr id="1" name="图片 1"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62602255">
      <w:pPr>
        <w:keepNext w:val="0"/>
        <w:keepLines w:val="0"/>
        <w:pageBreakBefore w:val="0"/>
        <w:widowControl/>
        <w:numPr>
          <w:ilvl w:val="0"/>
          <w:numId w:val="13"/>
        </w:numPr>
        <w:kinsoku/>
        <w:wordWrap/>
        <w:overflowPunct/>
        <w:topLinePunct w:val="0"/>
        <w:autoSpaceDE/>
        <w:autoSpaceDN/>
        <w:bidi w:val="0"/>
        <w:adjustRightInd/>
        <w:snapToGrid/>
        <w:spacing w:after="95" w:afterLines="30" w:line="26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311F1241">
      <w:pPr>
        <w:keepNext w:val="0"/>
        <w:keepLines w:val="0"/>
        <w:pageBreakBefore w:val="0"/>
        <w:widowControl/>
        <w:numPr>
          <w:ilvl w:val="0"/>
          <w:numId w:val="13"/>
        </w:numPr>
        <w:kinsoku/>
        <w:wordWrap/>
        <w:overflowPunct/>
        <w:topLinePunct w:val="0"/>
        <w:autoSpaceDE/>
        <w:autoSpaceDN/>
        <w:bidi w:val="0"/>
        <w:adjustRightInd/>
        <w:snapToGrid/>
        <w:spacing w:after="95" w:afterLines="30" w:line="26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3D131B86">
      <w:pPr>
        <w:keepNext w:val="0"/>
        <w:keepLines w:val="0"/>
        <w:pageBreakBefore w:val="0"/>
        <w:widowControl/>
        <w:numPr>
          <w:ilvl w:val="0"/>
          <w:numId w:val="13"/>
        </w:numPr>
        <w:kinsoku/>
        <w:wordWrap/>
        <w:overflowPunct/>
        <w:topLinePunct w:val="0"/>
        <w:autoSpaceDE/>
        <w:autoSpaceDN/>
        <w:bidi w:val="0"/>
        <w:adjustRightInd/>
        <w:snapToGrid/>
        <w:spacing w:after="313" w:afterLines="100" w:line="260" w:lineRule="auto"/>
        <w:ind w:left="425" w:hanging="420"/>
        <w:textAlignment w:val="auto"/>
        <w:rPr>
          <w:rFonts w:eastAsia="微软雅黑"/>
          <w:b/>
          <w:sz w:val="21"/>
          <w:szCs w:val="21"/>
          <w:lang w:eastAsia="zh-CN"/>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bl>
      <w:tblPr>
        <w:tblStyle w:val="16"/>
        <w:tblW w:w="10296" w:type="dxa"/>
        <w:tblInd w:w="108" w:type="dxa"/>
        <w:tblBorders>
          <w:top w:val="single" w:color="auto" w:sz="12"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6327"/>
      </w:tblGrid>
      <w:tr w14:paraId="3DE2C8D9">
        <w:tblPrEx>
          <w:tblBorders>
            <w:top w:val="single" w:color="auto" w:sz="12"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7DA2D090">
            <w:pPr>
              <w:snapToGrid w:val="0"/>
              <w:spacing w:before="120" w:beforeLines="50"/>
              <w:rPr>
                <w:b/>
                <w:szCs w:val="21"/>
              </w:rPr>
            </w:pPr>
            <w:r>
              <w:rPr>
                <w:rFonts w:hint="eastAsia"/>
                <w:b/>
              </w:rPr>
              <w:t>样本处理与分析：</w:t>
            </w:r>
          </w:p>
        </w:tc>
        <w:tc>
          <w:tcPr>
            <w:tcW w:w="6327" w:type="dxa"/>
            <w:tcBorders>
              <w:top w:val="single" w:color="auto" w:sz="12" w:space="0"/>
            </w:tcBorders>
          </w:tcPr>
          <w:p w14:paraId="1020281C">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07594580">
      <w:pPr>
        <w:widowControl/>
        <w:adjustRightInd w:val="0"/>
        <w:snapToGrid w:val="0"/>
        <w:spacing w:after="120" w:afterLines="50"/>
        <w:jc w:val="both"/>
        <w:rPr>
          <w:rFonts w:ascii="Times New Roman" w:hAnsi="Times New Roman" w:eastAsia="微软雅黑"/>
          <w:sz w:val="15"/>
          <w:szCs w:val="15"/>
          <w:lang w:eastAsia="zh-CN"/>
        </w:rPr>
      </w:pPr>
    </w:p>
    <w:sectPr>
      <w:headerReference r:id="rId7" w:type="default"/>
      <w:footerReference r:id="rId8" w:type="default"/>
      <w:pgSz w:w="11911" w:h="16838"/>
      <w:pgMar w:top="1037" w:right="1020" w:bottom="981" w:left="1020" w:header="567" w:footer="720"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panose1 w:val="05010101010101010101"/>
    <w:charset w:val="02"/>
    <w:family w:val="auto"/>
    <w:pitch w:val="default"/>
    <w:sig w:usb0="00000000" w:usb1="00000000" w:usb2="00000000" w:usb3="00000000" w:csb0="80000000"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25BFAB">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491B26">
    <w:pPr>
      <w:pStyle w:val="1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9627D9">
    <w:pPr>
      <w:pStyle w:val="11"/>
    </w:pPr>
    <w:r>
      <w:rPr>
        <w:lang w:eastAsia="zh-CN"/>
      </w:rPr>
      <mc:AlternateContent>
        <mc:Choice Requires="wps">
          <w:drawing>
            <wp:anchor distT="0" distB="0" distL="114300" distR="114300" simplePos="0" relativeHeight="251660288"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2EA898F">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19</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60288;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12EA898F">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19</w:t>
                    </w:r>
                    <w:r>
                      <w:rPr>
                        <w:rFonts w:ascii="Times New Roman" w:hAnsi="Times New Roman" w:cs="Times New Roman"/>
                        <w:b/>
                        <w:bCs/>
                        <w:sz w:val="20"/>
                        <w:szCs w:val="20"/>
                        <w:lang w:val="zh-CN" w:eastAsia="zh-CN"/>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3AD881">
    <w:pPr>
      <w:pStyle w:val="12"/>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99C8A0">
    <w:pPr>
      <w:pStyle w:val="12"/>
      <w:jc w:val="right"/>
      <w:rPr>
        <w:lang w:eastAsia="zh-CN"/>
      </w:rPr>
    </w:pPr>
    <w:r>
      <w:rPr>
        <w:rFonts w:hint="eastAsia" w:ascii="Times New Roman" w:hAnsi="Times New Roman" w:eastAsia="微软雅黑" w:cs="Times New Roman"/>
        <w:bCs/>
        <w:color w:val="62B541"/>
        <w:sz w:val="21"/>
        <w:szCs w:val="21"/>
        <w:lang w:eastAsia="zh-CN"/>
      </w:rPr>
      <w:t>{{ client }}</w:t>
    </w:r>
    <w:r>
      <w:rPr>
        <w:rFonts w:hint="eastAsia" w:ascii="Times New Roman" w:hAnsi="Times New Roman" w:eastAsia="微软雅黑" w:cs="Times New Roman"/>
        <w:bCs/>
        <w:color w:val="62B541"/>
        <w:sz w:val="21"/>
        <w:szCs w:val="21"/>
        <w:lang w:val="en-US" w:eastAsia="zh-CN"/>
      </w:rPr>
      <w:t xml:space="preserve"> {% if PDInfo == undefined %}肺癌11基因检测{% else %}肺癌11基因+PD-L1检测{% endif %}</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FB6A4A">
    <w:pPr>
      <w:pStyle w:val="12"/>
      <w:jc w:val="right"/>
      <w:rPr>
        <w:lang w:eastAsia="zh-CN"/>
      </w:rPr>
    </w:pPr>
    <w:r>
      <w:rPr>
        <w:rFonts w:hint="eastAsia" w:ascii="Times New Roman" w:hAnsi="Times New Roman" w:eastAsia="微软雅黑" w:cs="Times New Roman"/>
        <w:bCs/>
        <w:color w:val="62B541"/>
        <w:sz w:val="21"/>
        <w:szCs w:val="21"/>
        <w:lang w:eastAsia="zh-CN"/>
      </w:rPr>
      <w:t>{{ client }}</w:t>
    </w:r>
    <w:r>
      <w:rPr>
        <w:rFonts w:hint="eastAsia" w:ascii="Times New Roman" w:hAnsi="Times New Roman" w:eastAsia="微软雅黑" w:cs="Times New Roman"/>
        <w:bCs/>
        <w:color w:val="62B541"/>
        <w:sz w:val="21"/>
        <w:szCs w:val="21"/>
        <w:lang w:val="en-US" w:eastAsia="zh-CN"/>
      </w:rPr>
      <w:t xml:space="preserve"> {% if PDInfo == undefined %}肺癌11基因检测{% else %}肺癌11基因+PD-L1检测{%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B0C6ECB2"/>
    <w:multiLevelType w:val="singleLevel"/>
    <w:tmpl w:val="B0C6ECB2"/>
    <w:lvl w:ilvl="0" w:tentative="0">
      <w:start w:val="1"/>
      <w:numFmt w:val="chineseCounting"/>
      <w:suff w:val="nothing"/>
      <w:lvlText w:val="%1、"/>
      <w:lvlJc w:val="left"/>
      <w:pPr>
        <w:ind w:left="0" w:firstLine="420"/>
      </w:pPr>
      <w:rPr>
        <w:rFonts w:hint="eastAsia"/>
      </w:rPr>
    </w:lvl>
  </w:abstractNum>
  <w:abstractNum w:abstractNumId="1">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D13E0B0B"/>
    <w:multiLevelType w:val="singleLevel"/>
    <w:tmpl w:val="D13E0B0B"/>
    <w:lvl w:ilvl="0" w:tentative="0">
      <w:start w:val="1"/>
      <w:numFmt w:val="decimal"/>
      <w:suff w:val="space"/>
      <w:lvlText w:val="%1."/>
      <w:lvlJc w:val="left"/>
    </w:lvl>
  </w:abstractNum>
  <w:abstractNum w:abstractNumId="3">
    <w:nsid w:val="EE4DA8AC"/>
    <w:multiLevelType w:val="singleLevel"/>
    <w:tmpl w:val="EE4DA8AC"/>
    <w:lvl w:ilvl="0" w:tentative="0">
      <w:start w:val="1"/>
      <w:numFmt w:val="chineseCounting"/>
      <w:suff w:val="nothing"/>
      <w:lvlText w:val="%1、"/>
      <w:lvlJc w:val="left"/>
      <w:pPr>
        <w:ind w:left="0" w:firstLine="420"/>
      </w:pPr>
      <w:rPr>
        <w:rFonts w:hint="eastAsia"/>
      </w:rPr>
    </w:lvl>
  </w:abstractNum>
  <w:abstractNum w:abstractNumId="4">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2">
    <w:nsid w:val="7ED03DCE"/>
    <w:multiLevelType w:val="multilevel"/>
    <w:tmpl w:val="7ED03DCE"/>
    <w:lvl w:ilvl="0" w:tentative="0">
      <w:start w:val="1"/>
      <w:numFmt w:val="bullet"/>
      <w:lvlText w:val="?"/>
      <w:lvlJc w:val="left"/>
      <w:pPr>
        <w:tabs>
          <w:tab w:val="left" w:pos="0"/>
        </w:tabs>
        <w:ind w:left="840" w:hanging="420"/>
      </w:pPr>
      <w:rPr>
        <w:rFonts w:hint="default" w:ascii="Wingdings" w:hAnsi="Wingdings"/>
        <w:color w:val="00B050"/>
      </w:rPr>
    </w:lvl>
    <w:lvl w:ilvl="1" w:tentative="0">
      <w:start w:val="1"/>
      <w:numFmt w:val="bullet"/>
      <w:lvlText w:val="?"/>
      <w:lvlJc w:val="left"/>
      <w:pPr>
        <w:tabs>
          <w:tab w:val="left" w:pos="0"/>
        </w:tabs>
        <w:ind w:left="1260" w:hanging="420"/>
      </w:pPr>
      <w:rPr>
        <w:rFonts w:hint="default" w:ascii="Bookshelf Symbol 7" w:hAnsi="Bookshelf Symbol 7"/>
      </w:rPr>
    </w:lvl>
    <w:lvl w:ilvl="2" w:tentative="0">
      <w:start w:val="1"/>
      <w:numFmt w:val="bullet"/>
      <w:lvlText w:val="?"/>
      <w:lvlJc w:val="left"/>
      <w:pPr>
        <w:tabs>
          <w:tab w:val="left" w:pos="0"/>
        </w:tabs>
        <w:ind w:left="1680" w:hanging="420"/>
      </w:pPr>
      <w:rPr>
        <w:rFonts w:hint="default" w:ascii="Bookshelf Symbol 7" w:hAnsi="Bookshelf Symbol 7"/>
      </w:rPr>
    </w:lvl>
    <w:lvl w:ilvl="3" w:tentative="0">
      <w:start w:val="1"/>
      <w:numFmt w:val="bullet"/>
      <w:lvlText w:val="?"/>
      <w:lvlJc w:val="left"/>
      <w:pPr>
        <w:tabs>
          <w:tab w:val="left" w:pos="0"/>
        </w:tabs>
        <w:ind w:left="2100" w:hanging="420"/>
      </w:pPr>
      <w:rPr>
        <w:rFonts w:hint="default" w:ascii="Bookshelf Symbol 7" w:hAnsi="Bookshelf Symbol 7"/>
      </w:rPr>
    </w:lvl>
    <w:lvl w:ilvl="4" w:tentative="0">
      <w:start w:val="1"/>
      <w:numFmt w:val="bullet"/>
      <w:lvlText w:val="?"/>
      <w:lvlJc w:val="left"/>
      <w:pPr>
        <w:tabs>
          <w:tab w:val="left" w:pos="0"/>
        </w:tabs>
        <w:ind w:left="2520" w:hanging="420"/>
      </w:pPr>
      <w:rPr>
        <w:rFonts w:hint="default" w:ascii="Bookshelf Symbol 7" w:hAnsi="Bookshelf Symbol 7"/>
      </w:rPr>
    </w:lvl>
    <w:lvl w:ilvl="5" w:tentative="0">
      <w:start w:val="1"/>
      <w:numFmt w:val="bullet"/>
      <w:lvlText w:val="?"/>
      <w:lvlJc w:val="left"/>
      <w:pPr>
        <w:tabs>
          <w:tab w:val="left" w:pos="0"/>
        </w:tabs>
        <w:ind w:left="2940" w:hanging="420"/>
      </w:pPr>
      <w:rPr>
        <w:rFonts w:hint="default" w:ascii="Bookshelf Symbol 7" w:hAnsi="Bookshelf Symbol 7"/>
      </w:rPr>
    </w:lvl>
    <w:lvl w:ilvl="6" w:tentative="0">
      <w:start w:val="1"/>
      <w:numFmt w:val="bullet"/>
      <w:lvlText w:val="?"/>
      <w:lvlJc w:val="left"/>
      <w:pPr>
        <w:tabs>
          <w:tab w:val="left" w:pos="0"/>
        </w:tabs>
        <w:ind w:left="3360" w:hanging="420"/>
      </w:pPr>
      <w:rPr>
        <w:rFonts w:hint="default" w:ascii="Bookshelf Symbol 7" w:hAnsi="Bookshelf Symbol 7"/>
      </w:rPr>
    </w:lvl>
    <w:lvl w:ilvl="7" w:tentative="0">
      <w:start w:val="1"/>
      <w:numFmt w:val="bullet"/>
      <w:lvlText w:val="?"/>
      <w:lvlJc w:val="left"/>
      <w:pPr>
        <w:tabs>
          <w:tab w:val="left" w:pos="0"/>
        </w:tabs>
        <w:ind w:left="3780" w:hanging="420"/>
      </w:pPr>
      <w:rPr>
        <w:rFonts w:hint="default" w:ascii="Bookshelf Symbol 7" w:hAnsi="Bookshelf Symbol 7"/>
      </w:rPr>
    </w:lvl>
    <w:lvl w:ilvl="8" w:tentative="0">
      <w:start w:val="1"/>
      <w:numFmt w:val="bullet"/>
      <w:lvlText w:val="?"/>
      <w:lvlJc w:val="left"/>
      <w:pPr>
        <w:tabs>
          <w:tab w:val="left" w:pos="0"/>
        </w:tabs>
        <w:ind w:left="4200" w:hanging="420"/>
      </w:pPr>
      <w:rPr>
        <w:rFonts w:hint="default" w:ascii="Bookshelf Symbol 7" w:hAnsi="Bookshelf Symbol 7"/>
      </w:rPr>
    </w:lvl>
  </w:abstractNum>
  <w:num w:numId="1">
    <w:abstractNumId w:val="8"/>
  </w:num>
  <w:num w:numId="2">
    <w:abstractNumId w:val="11"/>
  </w:num>
  <w:num w:numId="3">
    <w:abstractNumId w:val="10"/>
  </w:num>
  <w:num w:numId="4">
    <w:abstractNumId w:val="5"/>
  </w:num>
  <w:num w:numId="5">
    <w:abstractNumId w:val="6"/>
  </w:num>
  <w:num w:numId="6">
    <w:abstractNumId w:val="3"/>
  </w:num>
  <w:num w:numId="7">
    <w:abstractNumId w:val="0"/>
  </w:num>
  <w:num w:numId="8">
    <w:abstractNumId w:val="1"/>
  </w:num>
  <w:num w:numId="9">
    <w:abstractNumId w:val="7"/>
  </w:num>
  <w:num w:numId="10">
    <w:abstractNumId w:val="4"/>
  </w:num>
  <w:num w:numId="11">
    <w:abstractNumId w:val="2"/>
  </w:num>
  <w:num w:numId="12">
    <w:abstractNumId w:val="9"/>
  </w: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2335"/>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E782E"/>
    <w:rsid w:val="008B2982"/>
    <w:rsid w:val="00907638"/>
    <w:rsid w:val="00971A5F"/>
    <w:rsid w:val="009B46E2"/>
    <w:rsid w:val="009C044B"/>
    <w:rsid w:val="00A0169B"/>
    <w:rsid w:val="00A93CDA"/>
    <w:rsid w:val="00AA4F7E"/>
    <w:rsid w:val="00AB6E82"/>
    <w:rsid w:val="00AE5DB4"/>
    <w:rsid w:val="00B01B75"/>
    <w:rsid w:val="00C31515"/>
    <w:rsid w:val="00D2107B"/>
    <w:rsid w:val="00D22BB0"/>
    <w:rsid w:val="00D40855"/>
    <w:rsid w:val="00D72059"/>
    <w:rsid w:val="00D730DF"/>
    <w:rsid w:val="00D958FA"/>
    <w:rsid w:val="00DA2F2F"/>
    <w:rsid w:val="00DD7616"/>
    <w:rsid w:val="00E31BA8"/>
    <w:rsid w:val="00ED12E7"/>
    <w:rsid w:val="00F25C1E"/>
    <w:rsid w:val="00F678D5"/>
    <w:rsid w:val="00FF7BB1"/>
    <w:rsid w:val="011A030A"/>
    <w:rsid w:val="011A0D8B"/>
    <w:rsid w:val="011F6134"/>
    <w:rsid w:val="01247C98"/>
    <w:rsid w:val="016F36A8"/>
    <w:rsid w:val="0196632A"/>
    <w:rsid w:val="01A0337A"/>
    <w:rsid w:val="01CC35D1"/>
    <w:rsid w:val="01F64392"/>
    <w:rsid w:val="022D1058"/>
    <w:rsid w:val="028D270B"/>
    <w:rsid w:val="02CA5230"/>
    <w:rsid w:val="031B6FF1"/>
    <w:rsid w:val="036F2FCB"/>
    <w:rsid w:val="038726D8"/>
    <w:rsid w:val="03E921F1"/>
    <w:rsid w:val="04791D69"/>
    <w:rsid w:val="04871837"/>
    <w:rsid w:val="04A167FA"/>
    <w:rsid w:val="04C17114"/>
    <w:rsid w:val="0500466C"/>
    <w:rsid w:val="05594EA2"/>
    <w:rsid w:val="05815BFE"/>
    <w:rsid w:val="05887898"/>
    <w:rsid w:val="05D63B33"/>
    <w:rsid w:val="05DD3D0D"/>
    <w:rsid w:val="05ED035B"/>
    <w:rsid w:val="06A61E8D"/>
    <w:rsid w:val="06E36A2C"/>
    <w:rsid w:val="06EB7F4D"/>
    <w:rsid w:val="06F57B0F"/>
    <w:rsid w:val="07050647"/>
    <w:rsid w:val="07334F95"/>
    <w:rsid w:val="074043CC"/>
    <w:rsid w:val="075461B8"/>
    <w:rsid w:val="07846031"/>
    <w:rsid w:val="078D4BA5"/>
    <w:rsid w:val="07AB34E7"/>
    <w:rsid w:val="07CC37A4"/>
    <w:rsid w:val="07D36A00"/>
    <w:rsid w:val="07DB59EB"/>
    <w:rsid w:val="07FD1C07"/>
    <w:rsid w:val="08397703"/>
    <w:rsid w:val="083F50A2"/>
    <w:rsid w:val="084059F0"/>
    <w:rsid w:val="088D7FF0"/>
    <w:rsid w:val="090834C0"/>
    <w:rsid w:val="09705B33"/>
    <w:rsid w:val="09D7712D"/>
    <w:rsid w:val="0A043ABA"/>
    <w:rsid w:val="0A4F2135"/>
    <w:rsid w:val="0A757891"/>
    <w:rsid w:val="0AC82E14"/>
    <w:rsid w:val="0ADA7F11"/>
    <w:rsid w:val="0AEC09F3"/>
    <w:rsid w:val="0AF93BDF"/>
    <w:rsid w:val="0B38319D"/>
    <w:rsid w:val="0BEA7418"/>
    <w:rsid w:val="0C1768CC"/>
    <w:rsid w:val="0C220DA0"/>
    <w:rsid w:val="0C3A0C95"/>
    <w:rsid w:val="0C3E5385"/>
    <w:rsid w:val="0C96240B"/>
    <w:rsid w:val="0CA77597"/>
    <w:rsid w:val="0CBD0903"/>
    <w:rsid w:val="0CC26BD0"/>
    <w:rsid w:val="0D055CE8"/>
    <w:rsid w:val="0D9819F1"/>
    <w:rsid w:val="0E11445D"/>
    <w:rsid w:val="0E372F34"/>
    <w:rsid w:val="0E3966AF"/>
    <w:rsid w:val="0E542351"/>
    <w:rsid w:val="0E632099"/>
    <w:rsid w:val="0EBF2A43"/>
    <w:rsid w:val="0EC91129"/>
    <w:rsid w:val="0ED843CC"/>
    <w:rsid w:val="0EF32D57"/>
    <w:rsid w:val="0F187D14"/>
    <w:rsid w:val="0F79527D"/>
    <w:rsid w:val="0F890797"/>
    <w:rsid w:val="0FB9297A"/>
    <w:rsid w:val="0FEF6595"/>
    <w:rsid w:val="10393EFC"/>
    <w:rsid w:val="10A519AE"/>
    <w:rsid w:val="10BE0EDD"/>
    <w:rsid w:val="110D3F98"/>
    <w:rsid w:val="11D31CB2"/>
    <w:rsid w:val="12237839"/>
    <w:rsid w:val="126971EB"/>
    <w:rsid w:val="12850E64"/>
    <w:rsid w:val="12963DA1"/>
    <w:rsid w:val="12F372F0"/>
    <w:rsid w:val="132612E4"/>
    <w:rsid w:val="13897526"/>
    <w:rsid w:val="138D2CA8"/>
    <w:rsid w:val="13AB527B"/>
    <w:rsid w:val="13B01DD4"/>
    <w:rsid w:val="13B260DB"/>
    <w:rsid w:val="147F528E"/>
    <w:rsid w:val="14872247"/>
    <w:rsid w:val="148972D9"/>
    <w:rsid w:val="149B7751"/>
    <w:rsid w:val="14A90B6D"/>
    <w:rsid w:val="14BF3DEC"/>
    <w:rsid w:val="14C82A00"/>
    <w:rsid w:val="14E343DA"/>
    <w:rsid w:val="14E50274"/>
    <w:rsid w:val="150E31A1"/>
    <w:rsid w:val="150E6099"/>
    <w:rsid w:val="15196B67"/>
    <w:rsid w:val="1524470F"/>
    <w:rsid w:val="152E3223"/>
    <w:rsid w:val="153F7D0D"/>
    <w:rsid w:val="155F6995"/>
    <w:rsid w:val="15D73C77"/>
    <w:rsid w:val="15FE2635"/>
    <w:rsid w:val="160538AE"/>
    <w:rsid w:val="165063E4"/>
    <w:rsid w:val="167138E8"/>
    <w:rsid w:val="168F42D0"/>
    <w:rsid w:val="16A805D8"/>
    <w:rsid w:val="16A90098"/>
    <w:rsid w:val="16BD5BE8"/>
    <w:rsid w:val="16E67B0D"/>
    <w:rsid w:val="16F32DF9"/>
    <w:rsid w:val="17702F6F"/>
    <w:rsid w:val="17983F0B"/>
    <w:rsid w:val="179E5A16"/>
    <w:rsid w:val="17A96653"/>
    <w:rsid w:val="17B005C2"/>
    <w:rsid w:val="17DA52FE"/>
    <w:rsid w:val="17EF172D"/>
    <w:rsid w:val="182E68FA"/>
    <w:rsid w:val="18361E85"/>
    <w:rsid w:val="184F5A03"/>
    <w:rsid w:val="18622C85"/>
    <w:rsid w:val="18780FC6"/>
    <w:rsid w:val="188B1EE6"/>
    <w:rsid w:val="188E10A8"/>
    <w:rsid w:val="1892589E"/>
    <w:rsid w:val="19437087"/>
    <w:rsid w:val="199369D8"/>
    <w:rsid w:val="1996096F"/>
    <w:rsid w:val="199B3480"/>
    <w:rsid w:val="1A0652E5"/>
    <w:rsid w:val="1A761DC9"/>
    <w:rsid w:val="1ABF3777"/>
    <w:rsid w:val="1B28649B"/>
    <w:rsid w:val="1B570F0A"/>
    <w:rsid w:val="1BA36B7F"/>
    <w:rsid w:val="1BA46A93"/>
    <w:rsid w:val="1BAD3E87"/>
    <w:rsid w:val="1C070ED6"/>
    <w:rsid w:val="1C7A05D0"/>
    <w:rsid w:val="1C98707F"/>
    <w:rsid w:val="1CAC68FF"/>
    <w:rsid w:val="1CC932F4"/>
    <w:rsid w:val="1CCD19AC"/>
    <w:rsid w:val="1CFB3D7D"/>
    <w:rsid w:val="1D0B7646"/>
    <w:rsid w:val="1D103BE7"/>
    <w:rsid w:val="1D6364E6"/>
    <w:rsid w:val="1D7A3C9E"/>
    <w:rsid w:val="1D7D420A"/>
    <w:rsid w:val="1DCF6A84"/>
    <w:rsid w:val="1DE92761"/>
    <w:rsid w:val="1E0A3BC4"/>
    <w:rsid w:val="1E4A0C65"/>
    <w:rsid w:val="1E750919"/>
    <w:rsid w:val="1EAB0C6A"/>
    <w:rsid w:val="1EAF2912"/>
    <w:rsid w:val="1EBB7039"/>
    <w:rsid w:val="1ECE3187"/>
    <w:rsid w:val="1EEB2832"/>
    <w:rsid w:val="1F2B7CAE"/>
    <w:rsid w:val="1F68534E"/>
    <w:rsid w:val="1FA21F33"/>
    <w:rsid w:val="1FA67F11"/>
    <w:rsid w:val="20113DF3"/>
    <w:rsid w:val="20205A20"/>
    <w:rsid w:val="20370A70"/>
    <w:rsid w:val="20855B55"/>
    <w:rsid w:val="209432E5"/>
    <w:rsid w:val="20C205EB"/>
    <w:rsid w:val="21641D42"/>
    <w:rsid w:val="216A3F09"/>
    <w:rsid w:val="216F18A9"/>
    <w:rsid w:val="21D55A39"/>
    <w:rsid w:val="220A4AC0"/>
    <w:rsid w:val="22180203"/>
    <w:rsid w:val="222E0EB3"/>
    <w:rsid w:val="22AA7C62"/>
    <w:rsid w:val="22DD5BDB"/>
    <w:rsid w:val="230F6E26"/>
    <w:rsid w:val="23140FBC"/>
    <w:rsid w:val="2322058C"/>
    <w:rsid w:val="235C2C2A"/>
    <w:rsid w:val="23DC4798"/>
    <w:rsid w:val="23FF1819"/>
    <w:rsid w:val="245E0E58"/>
    <w:rsid w:val="24653A61"/>
    <w:rsid w:val="24903C57"/>
    <w:rsid w:val="24F86B97"/>
    <w:rsid w:val="253036C5"/>
    <w:rsid w:val="253D1403"/>
    <w:rsid w:val="25490958"/>
    <w:rsid w:val="256C4478"/>
    <w:rsid w:val="259579AF"/>
    <w:rsid w:val="25F30239"/>
    <w:rsid w:val="25F63B64"/>
    <w:rsid w:val="25FE0597"/>
    <w:rsid w:val="26034E2A"/>
    <w:rsid w:val="262A4A65"/>
    <w:rsid w:val="268C673B"/>
    <w:rsid w:val="26976104"/>
    <w:rsid w:val="271A3FF4"/>
    <w:rsid w:val="271C165B"/>
    <w:rsid w:val="274C4FAC"/>
    <w:rsid w:val="276D638F"/>
    <w:rsid w:val="277B46CE"/>
    <w:rsid w:val="27870460"/>
    <w:rsid w:val="27F72D7E"/>
    <w:rsid w:val="281B6225"/>
    <w:rsid w:val="282D37CA"/>
    <w:rsid w:val="28787B7A"/>
    <w:rsid w:val="28A10864"/>
    <w:rsid w:val="28B74238"/>
    <w:rsid w:val="28B83CA7"/>
    <w:rsid w:val="28E502F9"/>
    <w:rsid w:val="28E9374F"/>
    <w:rsid w:val="29363F06"/>
    <w:rsid w:val="296F5B95"/>
    <w:rsid w:val="29AC777C"/>
    <w:rsid w:val="29DE0525"/>
    <w:rsid w:val="29EF70C8"/>
    <w:rsid w:val="2A221D03"/>
    <w:rsid w:val="2A306760"/>
    <w:rsid w:val="2A3716AB"/>
    <w:rsid w:val="2AAC7183"/>
    <w:rsid w:val="2ADE2A02"/>
    <w:rsid w:val="2B485DBB"/>
    <w:rsid w:val="2B692B05"/>
    <w:rsid w:val="2B69347C"/>
    <w:rsid w:val="2B8C0A94"/>
    <w:rsid w:val="2BDE1876"/>
    <w:rsid w:val="2C165FD1"/>
    <w:rsid w:val="2C3B5D5E"/>
    <w:rsid w:val="2C427C83"/>
    <w:rsid w:val="2C4F7511"/>
    <w:rsid w:val="2C580EC7"/>
    <w:rsid w:val="2D087520"/>
    <w:rsid w:val="2DAD2E9F"/>
    <w:rsid w:val="2E0C0EE9"/>
    <w:rsid w:val="2E3D6CA4"/>
    <w:rsid w:val="2E7C3545"/>
    <w:rsid w:val="2EB35A8A"/>
    <w:rsid w:val="2F28730D"/>
    <w:rsid w:val="2F3A096F"/>
    <w:rsid w:val="2F6046E7"/>
    <w:rsid w:val="2F8D7DD7"/>
    <w:rsid w:val="2FAC5A0D"/>
    <w:rsid w:val="2FD03544"/>
    <w:rsid w:val="30104E20"/>
    <w:rsid w:val="304862D7"/>
    <w:rsid w:val="30C51137"/>
    <w:rsid w:val="30DA24F1"/>
    <w:rsid w:val="30E442C8"/>
    <w:rsid w:val="310959FE"/>
    <w:rsid w:val="3109732A"/>
    <w:rsid w:val="315E5833"/>
    <w:rsid w:val="32080EDC"/>
    <w:rsid w:val="32891103"/>
    <w:rsid w:val="328D69DF"/>
    <w:rsid w:val="32A520CB"/>
    <w:rsid w:val="32AB7EAB"/>
    <w:rsid w:val="32B71D27"/>
    <w:rsid w:val="32C53D80"/>
    <w:rsid w:val="32DE07F1"/>
    <w:rsid w:val="32F5284B"/>
    <w:rsid w:val="333113A7"/>
    <w:rsid w:val="33323300"/>
    <w:rsid w:val="33505C7F"/>
    <w:rsid w:val="338527AA"/>
    <w:rsid w:val="338B514F"/>
    <w:rsid w:val="33A83053"/>
    <w:rsid w:val="33AE0711"/>
    <w:rsid w:val="33CC5C8E"/>
    <w:rsid w:val="33D0270A"/>
    <w:rsid w:val="345F6E10"/>
    <w:rsid w:val="346E05B1"/>
    <w:rsid w:val="34777EA9"/>
    <w:rsid w:val="348573AD"/>
    <w:rsid w:val="352C7928"/>
    <w:rsid w:val="356F3CBC"/>
    <w:rsid w:val="357E5409"/>
    <w:rsid w:val="35945D5F"/>
    <w:rsid w:val="35A95592"/>
    <w:rsid w:val="35B3556B"/>
    <w:rsid w:val="35C10B61"/>
    <w:rsid w:val="35F5325E"/>
    <w:rsid w:val="360630CA"/>
    <w:rsid w:val="360A76FC"/>
    <w:rsid w:val="366A08A1"/>
    <w:rsid w:val="369C2F54"/>
    <w:rsid w:val="371E73E3"/>
    <w:rsid w:val="376B45FB"/>
    <w:rsid w:val="376D57DD"/>
    <w:rsid w:val="37E81DE8"/>
    <w:rsid w:val="38275D59"/>
    <w:rsid w:val="3848012E"/>
    <w:rsid w:val="38F86950"/>
    <w:rsid w:val="39525C52"/>
    <w:rsid w:val="3956425B"/>
    <w:rsid w:val="39A25744"/>
    <w:rsid w:val="39A64D30"/>
    <w:rsid w:val="39C71FA9"/>
    <w:rsid w:val="39DF2437"/>
    <w:rsid w:val="39F6132E"/>
    <w:rsid w:val="3A120448"/>
    <w:rsid w:val="3A202424"/>
    <w:rsid w:val="3AF45BE0"/>
    <w:rsid w:val="3AF460F5"/>
    <w:rsid w:val="3B6141E8"/>
    <w:rsid w:val="3B721C7C"/>
    <w:rsid w:val="3B8F6DE9"/>
    <w:rsid w:val="3BA03B4C"/>
    <w:rsid w:val="3BEA5380"/>
    <w:rsid w:val="3C1C076F"/>
    <w:rsid w:val="3C3F24CA"/>
    <w:rsid w:val="3C5D7D9D"/>
    <w:rsid w:val="3D0777F5"/>
    <w:rsid w:val="3D0D2DC6"/>
    <w:rsid w:val="3D1C54C3"/>
    <w:rsid w:val="3D6C60E9"/>
    <w:rsid w:val="3D766ACE"/>
    <w:rsid w:val="3D855C98"/>
    <w:rsid w:val="3E0063C6"/>
    <w:rsid w:val="3E2570E8"/>
    <w:rsid w:val="3EC949BD"/>
    <w:rsid w:val="3F1304F2"/>
    <w:rsid w:val="3F1D1FAD"/>
    <w:rsid w:val="3F3917BB"/>
    <w:rsid w:val="3F453F96"/>
    <w:rsid w:val="3F5867EB"/>
    <w:rsid w:val="3F9A5C00"/>
    <w:rsid w:val="3FCB42E0"/>
    <w:rsid w:val="3FF2193A"/>
    <w:rsid w:val="404F2B17"/>
    <w:rsid w:val="405979F4"/>
    <w:rsid w:val="40895D14"/>
    <w:rsid w:val="4094591E"/>
    <w:rsid w:val="40AE34F0"/>
    <w:rsid w:val="40BA2B58"/>
    <w:rsid w:val="419B5A31"/>
    <w:rsid w:val="41A74866"/>
    <w:rsid w:val="41C73588"/>
    <w:rsid w:val="41DE4F09"/>
    <w:rsid w:val="41EC43CC"/>
    <w:rsid w:val="41EC785C"/>
    <w:rsid w:val="41FB6E61"/>
    <w:rsid w:val="41FF695D"/>
    <w:rsid w:val="42423613"/>
    <w:rsid w:val="42642ED6"/>
    <w:rsid w:val="42967F6B"/>
    <w:rsid w:val="42D665BD"/>
    <w:rsid w:val="43184C21"/>
    <w:rsid w:val="4327476D"/>
    <w:rsid w:val="4363766A"/>
    <w:rsid w:val="437D2182"/>
    <w:rsid w:val="43821027"/>
    <w:rsid w:val="438F1360"/>
    <w:rsid w:val="44636E08"/>
    <w:rsid w:val="44821823"/>
    <w:rsid w:val="44950109"/>
    <w:rsid w:val="452112A4"/>
    <w:rsid w:val="454A2BAB"/>
    <w:rsid w:val="4586276B"/>
    <w:rsid w:val="459308E1"/>
    <w:rsid w:val="45A93012"/>
    <w:rsid w:val="45D4644E"/>
    <w:rsid w:val="461B62EE"/>
    <w:rsid w:val="467E0A90"/>
    <w:rsid w:val="46B72EB2"/>
    <w:rsid w:val="46E84813"/>
    <w:rsid w:val="47172C63"/>
    <w:rsid w:val="472020DE"/>
    <w:rsid w:val="472A6EC2"/>
    <w:rsid w:val="474A21E2"/>
    <w:rsid w:val="47711FF7"/>
    <w:rsid w:val="47940642"/>
    <w:rsid w:val="47B56EA9"/>
    <w:rsid w:val="483045AC"/>
    <w:rsid w:val="48732DFA"/>
    <w:rsid w:val="48F33103"/>
    <w:rsid w:val="494527BF"/>
    <w:rsid w:val="499E6F1D"/>
    <w:rsid w:val="49C56F37"/>
    <w:rsid w:val="4A1A1AFC"/>
    <w:rsid w:val="4A1C7F69"/>
    <w:rsid w:val="4A1F5106"/>
    <w:rsid w:val="4A4A7BE5"/>
    <w:rsid w:val="4A693618"/>
    <w:rsid w:val="4A83553B"/>
    <w:rsid w:val="4A840BBC"/>
    <w:rsid w:val="4AE61BFA"/>
    <w:rsid w:val="4B315A79"/>
    <w:rsid w:val="4B35470A"/>
    <w:rsid w:val="4B670988"/>
    <w:rsid w:val="4B8A014A"/>
    <w:rsid w:val="4BC14EAA"/>
    <w:rsid w:val="4C050246"/>
    <w:rsid w:val="4C0F23A4"/>
    <w:rsid w:val="4C120763"/>
    <w:rsid w:val="4C6263AC"/>
    <w:rsid w:val="4C6671BF"/>
    <w:rsid w:val="4CAE6D56"/>
    <w:rsid w:val="4CC874A2"/>
    <w:rsid w:val="4D237FFE"/>
    <w:rsid w:val="4D6A309D"/>
    <w:rsid w:val="4D9E31C3"/>
    <w:rsid w:val="4DB6655A"/>
    <w:rsid w:val="4DC108F4"/>
    <w:rsid w:val="4DF0484B"/>
    <w:rsid w:val="4E0176F5"/>
    <w:rsid w:val="4E1B37B3"/>
    <w:rsid w:val="4E414BB2"/>
    <w:rsid w:val="4E55493C"/>
    <w:rsid w:val="4E7E4296"/>
    <w:rsid w:val="4E803067"/>
    <w:rsid w:val="4E8E199E"/>
    <w:rsid w:val="4ED24E8A"/>
    <w:rsid w:val="4ED75229"/>
    <w:rsid w:val="4F2C4F1E"/>
    <w:rsid w:val="4F5624CB"/>
    <w:rsid w:val="4FB467F9"/>
    <w:rsid w:val="4FD02F65"/>
    <w:rsid w:val="5041313C"/>
    <w:rsid w:val="50425D9B"/>
    <w:rsid w:val="50470258"/>
    <w:rsid w:val="50751472"/>
    <w:rsid w:val="510D07DF"/>
    <w:rsid w:val="512D6C02"/>
    <w:rsid w:val="519B28E7"/>
    <w:rsid w:val="52057C01"/>
    <w:rsid w:val="52576A5A"/>
    <w:rsid w:val="52832C8D"/>
    <w:rsid w:val="52874E67"/>
    <w:rsid w:val="52AB0AE5"/>
    <w:rsid w:val="52AC1B52"/>
    <w:rsid w:val="52DB3A4A"/>
    <w:rsid w:val="52E57CC3"/>
    <w:rsid w:val="52EA0E15"/>
    <w:rsid w:val="53061C45"/>
    <w:rsid w:val="5312550A"/>
    <w:rsid w:val="535227A7"/>
    <w:rsid w:val="5354676C"/>
    <w:rsid w:val="538B4DE8"/>
    <w:rsid w:val="53DE69BF"/>
    <w:rsid w:val="541E45C6"/>
    <w:rsid w:val="54D723E8"/>
    <w:rsid w:val="54F70F79"/>
    <w:rsid w:val="550721D5"/>
    <w:rsid w:val="551D0BF2"/>
    <w:rsid w:val="553A7920"/>
    <w:rsid w:val="55A47060"/>
    <w:rsid w:val="55AC636A"/>
    <w:rsid w:val="55C15CC7"/>
    <w:rsid w:val="55D553DE"/>
    <w:rsid w:val="55EB6C18"/>
    <w:rsid w:val="55F72786"/>
    <w:rsid w:val="562006AE"/>
    <w:rsid w:val="563648E8"/>
    <w:rsid w:val="56785E6A"/>
    <w:rsid w:val="56A650A5"/>
    <w:rsid w:val="56B62362"/>
    <w:rsid w:val="56B967C0"/>
    <w:rsid w:val="56BE67A9"/>
    <w:rsid w:val="56EE7782"/>
    <w:rsid w:val="57550496"/>
    <w:rsid w:val="57612934"/>
    <w:rsid w:val="576B0D91"/>
    <w:rsid w:val="57830686"/>
    <w:rsid w:val="578D049F"/>
    <w:rsid w:val="579A34EE"/>
    <w:rsid w:val="57C96345"/>
    <w:rsid w:val="57D17697"/>
    <w:rsid w:val="57D92384"/>
    <w:rsid w:val="57E06FC5"/>
    <w:rsid w:val="57EB60A6"/>
    <w:rsid w:val="58020827"/>
    <w:rsid w:val="581808D2"/>
    <w:rsid w:val="58616610"/>
    <w:rsid w:val="588E3A11"/>
    <w:rsid w:val="58941028"/>
    <w:rsid w:val="58A44110"/>
    <w:rsid w:val="58BE6AF1"/>
    <w:rsid w:val="58DE21CC"/>
    <w:rsid w:val="5927169E"/>
    <w:rsid w:val="5973475B"/>
    <w:rsid w:val="59F268C4"/>
    <w:rsid w:val="5A5C468A"/>
    <w:rsid w:val="5AAE1BC7"/>
    <w:rsid w:val="5B2616E5"/>
    <w:rsid w:val="5B3A4C3E"/>
    <w:rsid w:val="5B3F2EF0"/>
    <w:rsid w:val="5B884B96"/>
    <w:rsid w:val="5BF93517"/>
    <w:rsid w:val="5CD32E5A"/>
    <w:rsid w:val="5CEB3254"/>
    <w:rsid w:val="5D090FC9"/>
    <w:rsid w:val="5D480F4A"/>
    <w:rsid w:val="5D505AC6"/>
    <w:rsid w:val="5D7217AC"/>
    <w:rsid w:val="5D9C58DF"/>
    <w:rsid w:val="5E2D1EC4"/>
    <w:rsid w:val="5F2053F5"/>
    <w:rsid w:val="5FA2526B"/>
    <w:rsid w:val="5FAA3C47"/>
    <w:rsid w:val="5FC11647"/>
    <w:rsid w:val="5FEE4C0C"/>
    <w:rsid w:val="5FF205B5"/>
    <w:rsid w:val="5FF61953"/>
    <w:rsid w:val="600E54F4"/>
    <w:rsid w:val="604157B4"/>
    <w:rsid w:val="607B75C7"/>
    <w:rsid w:val="60A827A3"/>
    <w:rsid w:val="60D51A59"/>
    <w:rsid w:val="60E82224"/>
    <w:rsid w:val="60F575C1"/>
    <w:rsid w:val="61147D5F"/>
    <w:rsid w:val="61220EC7"/>
    <w:rsid w:val="61B17DFE"/>
    <w:rsid w:val="61FA71ED"/>
    <w:rsid w:val="626A0523"/>
    <w:rsid w:val="62847EA7"/>
    <w:rsid w:val="62DB637F"/>
    <w:rsid w:val="62FA10BA"/>
    <w:rsid w:val="62FD5017"/>
    <w:rsid w:val="63296CF6"/>
    <w:rsid w:val="63532130"/>
    <w:rsid w:val="63CB5BE6"/>
    <w:rsid w:val="63D615FE"/>
    <w:rsid w:val="640B7333"/>
    <w:rsid w:val="64137DD0"/>
    <w:rsid w:val="6469117D"/>
    <w:rsid w:val="64733016"/>
    <w:rsid w:val="64871562"/>
    <w:rsid w:val="64EA7FB1"/>
    <w:rsid w:val="64EC6C5A"/>
    <w:rsid w:val="653D7AF3"/>
    <w:rsid w:val="657B0A8B"/>
    <w:rsid w:val="65B119A5"/>
    <w:rsid w:val="65F916BF"/>
    <w:rsid w:val="6622535F"/>
    <w:rsid w:val="66565CBE"/>
    <w:rsid w:val="66A12CC1"/>
    <w:rsid w:val="66D22420"/>
    <w:rsid w:val="6702417F"/>
    <w:rsid w:val="670E76D1"/>
    <w:rsid w:val="67574E33"/>
    <w:rsid w:val="67583A43"/>
    <w:rsid w:val="67656D42"/>
    <w:rsid w:val="67745B77"/>
    <w:rsid w:val="677D4844"/>
    <w:rsid w:val="679E3147"/>
    <w:rsid w:val="67D77C44"/>
    <w:rsid w:val="68645048"/>
    <w:rsid w:val="68816D21"/>
    <w:rsid w:val="6882763F"/>
    <w:rsid w:val="6884648C"/>
    <w:rsid w:val="690459DC"/>
    <w:rsid w:val="690B7AFD"/>
    <w:rsid w:val="69543567"/>
    <w:rsid w:val="698B3E71"/>
    <w:rsid w:val="69BE7BAE"/>
    <w:rsid w:val="6A180980"/>
    <w:rsid w:val="6A213ECF"/>
    <w:rsid w:val="6A47420B"/>
    <w:rsid w:val="6A6D318E"/>
    <w:rsid w:val="6A90444F"/>
    <w:rsid w:val="6A930078"/>
    <w:rsid w:val="6AB63A2C"/>
    <w:rsid w:val="6AFC4C50"/>
    <w:rsid w:val="6AFF6DD9"/>
    <w:rsid w:val="6B2031BA"/>
    <w:rsid w:val="6B242989"/>
    <w:rsid w:val="6B29648C"/>
    <w:rsid w:val="6B3034CF"/>
    <w:rsid w:val="6B6721F6"/>
    <w:rsid w:val="6B713444"/>
    <w:rsid w:val="6B7A60D6"/>
    <w:rsid w:val="6B9F6D44"/>
    <w:rsid w:val="6BAE3330"/>
    <w:rsid w:val="6C203A9A"/>
    <w:rsid w:val="6C385BB0"/>
    <w:rsid w:val="6C686B68"/>
    <w:rsid w:val="6CA6506C"/>
    <w:rsid w:val="6CA77F53"/>
    <w:rsid w:val="6CB75CCD"/>
    <w:rsid w:val="6CC67436"/>
    <w:rsid w:val="6D007734"/>
    <w:rsid w:val="6D2D26D4"/>
    <w:rsid w:val="6D3769F7"/>
    <w:rsid w:val="6D6F7597"/>
    <w:rsid w:val="6DDE586A"/>
    <w:rsid w:val="6E5F5ACC"/>
    <w:rsid w:val="6E9303C1"/>
    <w:rsid w:val="6EA36ACE"/>
    <w:rsid w:val="6EC55FDD"/>
    <w:rsid w:val="6ECF03D4"/>
    <w:rsid w:val="6EEA4B30"/>
    <w:rsid w:val="6EEB1850"/>
    <w:rsid w:val="6EEB4762"/>
    <w:rsid w:val="6F024E2D"/>
    <w:rsid w:val="6F182524"/>
    <w:rsid w:val="6F1D62F1"/>
    <w:rsid w:val="6F7A3C37"/>
    <w:rsid w:val="6F9E7295"/>
    <w:rsid w:val="6FC02C16"/>
    <w:rsid w:val="6FC73D20"/>
    <w:rsid w:val="6FEC219A"/>
    <w:rsid w:val="6FF6475E"/>
    <w:rsid w:val="700E441B"/>
    <w:rsid w:val="70184EA3"/>
    <w:rsid w:val="706C77C5"/>
    <w:rsid w:val="70CB53E1"/>
    <w:rsid w:val="70E45041"/>
    <w:rsid w:val="714E12CF"/>
    <w:rsid w:val="719E532A"/>
    <w:rsid w:val="71EB057A"/>
    <w:rsid w:val="7209016D"/>
    <w:rsid w:val="7259341C"/>
    <w:rsid w:val="728B00C1"/>
    <w:rsid w:val="72A4678A"/>
    <w:rsid w:val="72C1531E"/>
    <w:rsid w:val="73214E54"/>
    <w:rsid w:val="733E3EC7"/>
    <w:rsid w:val="734521A8"/>
    <w:rsid w:val="73707E67"/>
    <w:rsid w:val="73BA58EC"/>
    <w:rsid w:val="73CA7D44"/>
    <w:rsid w:val="741F0C23"/>
    <w:rsid w:val="74216CE6"/>
    <w:rsid w:val="743439CA"/>
    <w:rsid w:val="74687938"/>
    <w:rsid w:val="748D0583"/>
    <w:rsid w:val="748F3308"/>
    <w:rsid w:val="74B76513"/>
    <w:rsid w:val="74BC7F66"/>
    <w:rsid w:val="74DD127A"/>
    <w:rsid w:val="74DD501D"/>
    <w:rsid w:val="754B1A74"/>
    <w:rsid w:val="75686B98"/>
    <w:rsid w:val="75E35A02"/>
    <w:rsid w:val="75ED3955"/>
    <w:rsid w:val="7677072C"/>
    <w:rsid w:val="76996B6D"/>
    <w:rsid w:val="76A00464"/>
    <w:rsid w:val="76A021B3"/>
    <w:rsid w:val="76B664D7"/>
    <w:rsid w:val="76E33575"/>
    <w:rsid w:val="76EB2B73"/>
    <w:rsid w:val="76F275C9"/>
    <w:rsid w:val="770B0914"/>
    <w:rsid w:val="77A33591"/>
    <w:rsid w:val="77AA4702"/>
    <w:rsid w:val="77D16924"/>
    <w:rsid w:val="782C2784"/>
    <w:rsid w:val="78326601"/>
    <w:rsid w:val="787A3E40"/>
    <w:rsid w:val="788C698B"/>
    <w:rsid w:val="79276A37"/>
    <w:rsid w:val="797F7147"/>
    <w:rsid w:val="79A05A6F"/>
    <w:rsid w:val="79BE2A91"/>
    <w:rsid w:val="79D03DC8"/>
    <w:rsid w:val="79FE23AA"/>
    <w:rsid w:val="7A2114BD"/>
    <w:rsid w:val="7A4A79FD"/>
    <w:rsid w:val="7A992CC0"/>
    <w:rsid w:val="7AFB4D96"/>
    <w:rsid w:val="7B3A50B0"/>
    <w:rsid w:val="7B7A2758"/>
    <w:rsid w:val="7B8B2C1D"/>
    <w:rsid w:val="7BCA3B47"/>
    <w:rsid w:val="7BD020E4"/>
    <w:rsid w:val="7C01614C"/>
    <w:rsid w:val="7C3403C9"/>
    <w:rsid w:val="7C4D101A"/>
    <w:rsid w:val="7C6A1EB0"/>
    <w:rsid w:val="7CE64909"/>
    <w:rsid w:val="7CF05D38"/>
    <w:rsid w:val="7D4E0C16"/>
    <w:rsid w:val="7D793C28"/>
    <w:rsid w:val="7D8C0F6F"/>
    <w:rsid w:val="7D9D7C22"/>
    <w:rsid w:val="7DD60F10"/>
    <w:rsid w:val="7E096CA7"/>
    <w:rsid w:val="7E364B5D"/>
    <w:rsid w:val="7E6009A4"/>
    <w:rsid w:val="7F6A5445"/>
    <w:rsid w:val="7F704289"/>
    <w:rsid w:val="7F831F94"/>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Char"/>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11"/>
    <w:basedOn w:val="18"/>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3.jpeg"/><Relationship Id="rId11" Type="http://schemas.openxmlformats.org/officeDocument/2006/relationships/image" Target="media/image2.png"/><Relationship Id="rId10" Type="http://schemas.openxmlformats.org/officeDocument/2006/relationships/image" Target="media/image1.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18</Pages>
  <Words>7062</Words>
  <Characters>21779</Characters>
  <Lines>229</Lines>
  <Paragraphs>64</Paragraphs>
  <TotalTime>0</TotalTime>
  <ScaleCrop>false</ScaleCrop>
  <LinksUpToDate>false</LinksUpToDate>
  <CharactersWithSpaces>24198</CharactersWithSpaces>
  <Application>WPS Office_12.1.0.18276_F1E327BC-269C-435d-A152-05C5408002CA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2024-09-25T02:05:12Z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2052-12.1.0.18276</vt:lpwstr>
  </property>
  <property fmtid="{D5CDD505-2E9C-101B-9397-08002B2CF9AE}" pid="3" name="ICV">
    <vt:lpwstr>62483191EAF14FA9971D55A8C917EB07</vt:lpwstr>
  </property>
</Properties>
</file>