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27073">
      <w:pPr>
        <w:ind w:firstLine="1320" w:firstLineChars="600"/>
      </w:pPr>
      <w:bookmarkStart w:id="0" w:name="_Toc12869"/>
      <w:bookmarkStart w:id="1" w:name="_Toc26189"/>
      <w:r>
        <w:rPr>
          <w:lang w:eastAsia="zh-CN"/>
        </w:rPr>
        <w:drawing>
          <wp:anchor distT="0" distB="0" distL="114300" distR="114300" simplePos="0" relativeHeight="251660288" behindDoc="0" locked="0" layoutInCell="1" allowOverlap="1">
            <wp:simplePos x="0" y="0"/>
            <wp:positionH relativeFrom="column">
              <wp:posOffset>160655</wp:posOffset>
            </wp:positionH>
            <wp:positionV relativeFrom="paragraph">
              <wp:posOffset>40640</wp:posOffset>
            </wp:positionV>
            <wp:extent cx="655955" cy="817880"/>
            <wp:effectExtent l="0" t="0" r="14605" b="5080"/>
            <wp:wrapNone/>
            <wp:docPr id="18" name="图片 18" descr="CYJ的LOGO-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YJ的LOGO-1 拷贝"/>
                    <pic:cNvPicPr>
                      <a:picLocks noChangeAspect="1"/>
                    </pic:cNvPicPr>
                  </pic:nvPicPr>
                  <pic:blipFill>
                    <a:blip r:embed="rId8"/>
                    <a:stretch>
                      <a:fillRect/>
                    </a:stretch>
                  </pic:blipFill>
                  <pic:spPr>
                    <a:xfrm>
                      <a:off x="0" y="0"/>
                      <a:ext cx="655955" cy="817880"/>
                    </a:xfrm>
                    <a:prstGeom prst="rect">
                      <a:avLst/>
                    </a:prstGeom>
                    <a:noFill/>
                    <a:ln>
                      <a:noFill/>
                    </a:ln>
                  </pic:spPr>
                </pic:pic>
              </a:graphicData>
            </a:graphic>
          </wp:anchor>
        </w:drawing>
      </w:r>
      <w:r>
        <w:rPr>
          <w:lang w:eastAsia="zh-CN"/>
        </w:rPr>
        <w:drawing>
          <wp:inline distT="0" distB="0" distL="114300" distR="114300">
            <wp:extent cx="2320925" cy="365760"/>
            <wp:effectExtent l="0" t="0" r="10795" b="0"/>
            <wp:docPr id="19"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5"/>
                    <pic:cNvPicPr>
                      <a:picLocks noChangeAspect="1"/>
                    </pic:cNvPicPr>
                  </pic:nvPicPr>
                  <pic:blipFill>
                    <a:blip r:embed="rId9"/>
                    <a:stretch>
                      <a:fillRect/>
                    </a:stretch>
                  </pic:blipFill>
                  <pic:spPr>
                    <a:xfrm>
                      <a:off x="0" y="0"/>
                      <a:ext cx="2320925" cy="365760"/>
                    </a:xfrm>
                    <a:prstGeom prst="rect">
                      <a:avLst/>
                    </a:prstGeom>
                    <a:noFill/>
                    <a:ln>
                      <a:noFill/>
                    </a:ln>
                  </pic:spPr>
                </pic:pic>
              </a:graphicData>
            </a:graphic>
          </wp:inline>
        </w:drawing>
      </w:r>
      <w:r>
        <w:rPr>
          <w:rFonts w:hint="eastAsia"/>
        </w:rPr>
        <w:t xml:space="preserve">           </w:t>
      </w:r>
      <w:r>
        <w:t xml:space="preserve">     </w:t>
      </w:r>
    </w:p>
    <w:p w14:paraId="3B36A7C1">
      <w:pPr>
        <w:ind w:firstLine="1621" w:firstLineChars="450"/>
        <w:rPr>
          <w:rFonts w:ascii="微软雅黑" w:eastAsia="微软雅黑"/>
        </w:rPr>
      </w:pPr>
      <w:r>
        <w:rPr>
          <w:rFonts w:hint="eastAsia" w:ascii="微软雅黑" w:eastAsia="微软雅黑"/>
          <w:b/>
          <w:color w:val="008080"/>
          <w:sz w:val="36"/>
          <w:szCs w:val="36"/>
        </w:rPr>
        <w:t>分 子 医 学 检 测 中 心</w:t>
      </w:r>
    </w:p>
    <w:p w14:paraId="498787B8">
      <w:pPr>
        <w:snapToGrid w:val="0"/>
        <w:ind w:firstLine="1575" w:firstLineChars="750"/>
        <w:rPr>
          <w:i/>
          <w:color w:val="008080"/>
          <w:sz w:val="21"/>
          <w:szCs w:val="21"/>
        </w:rPr>
      </w:pPr>
      <w:r>
        <w:rPr>
          <w:i/>
          <w:color w:val="008080"/>
          <w:sz w:val="21"/>
          <w:szCs w:val="21"/>
        </w:rPr>
        <w:t>Molecular Medical Laboratory, Chongqing Medical University</w:t>
      </w:r>
    </w:p>
    <w:p w14:paraId="49045A81">
      <w:pPr>
        <w:bidi w:val="0"/>
        <w:rPr>
          <w:lang w:val="en-US" w:eastAsia="zh-CN"/>
        </w:rPr>
      </w:pPr>
    </w:p>
    <w:p w14:paraId="77507FA1">
      <w:pPr>
        <w:bidi w:val="0"/>
        <w:rPr>
          <w:lang w:val="en-US" w:eastAsia="zh-CN"/>
        </w:rPr>
      </w:pPr>
    </w:p>
    <w:p w14:paraId="30172CEC">
      <w:pPr>
        <w:bidi w:val="0"/>
        <w:rPr>
          <w:lang w:val="en-US" w:eastAsia="zh-CN"/>
        </w:rPr>
      </w:pPr>
    </w:p>
    <w:p w14:paraId="12549CF8">
      <w:pPr>
        <w:bidi w:val="0"/>
        <w:rPr>
          <w:lang w:val="en-US" w:eastAsia="zh-CN"/>
        </w:rPr>
      </w:pPr>
    </w:p>
    <w:p w14:paraId="54419335">
      <w:pPr>
        <w:bidi w:val="0"/>
        <w:rPr>
          <w:lang w:val="en-US" w:eastAsia="zh-CN"/>
        </w:rPr>
      </w:pPr>
    </w:p>
    <w:p w14:paraId="1B9487E3">
      <w:pPr>
        <w:bidi w:val="0"/>
        <w:rPr>
          <w:lang w:val="en-US" w:eastAsia="zh-CN"/>
        </w:rPr>
      </w:pPr>
    </w:p>
    <w:p w14:paraId="54391CA6">
      <w:pPr>
        <w:bidi w:val="0"/>
        <w:rPr>
          <w:lang w:val="en-US" w:eastAsia="zh-CN"/>
        </w:rPr>
      </w:pPr>
    </w:p>
    <w:p w14:paraId="04BB7BB9">
      <w:pPr>
        <w:bidi w:val="0"/>
        <w:rPr>
          <w:lang w:val="en-US" w:eastAsia="zh-CN"/>
        </w:rPr>
      </w:pPr>
    </w:p>
    <w:p w14:paraId="17236791">
      <w:pPr>
        <w:bidi w:val="0"/>
        <w:rPr>
          <w:lang w:val="en-US" w:eastAsia="zh-CN"/>
        </w:rPr>
      </w:pPr>
    </w:p>
    <w:p w14:paraId="183E54A8">
      <w:pPr>
        <w:jc w:val="center"/>
        <w:rPr>
          <w:rFonts w:hint="eastAsia" w:ascii="黑体" w:hAnsi="黑体" w:eastAsia="黑体" w:cs="黑体"/>
          <w:color w:val="548235" w:themeColor="accent6" w:themeShade="BF"/>
          <w:sz w:val="72"/>
          <w:szCs w:val="72"/>
          <w:lang w:eastAsia="zh-CN"/>
        </w:rPr>
      </w:pPr>
      <w:r>
        <w:rPr>
          <w:rFonts w:hint="eastAsia" w:ascii="微软雅黑" w:hAnsi="宋体" w:eastAsia="微软雅黑" w:cs="宋体"/>
          <w:b/>
          <w:sz w:val="48"/>
          <w:szCs w:val="48"/>
          <w:lang w:val="en-US" w:eastAsia="zh-CN" w:bidi="ar-SA"/>
        </w:rPr>
        <w:t>{% if PDInfo == undefined %}肿瘤融合基因谱检测报告{% else %}肿瘤融合基因谱+PD-L1检测报告{% endif %}</w:t>
      </w:r>
    </w:p>
    <w:p w14:paraId="0B46F563">
      <w:pPr>
        <w:tabs>
          <w:tab w:val="left" w:pos="4400"/>
        </w:tabs>
        <w:bidi w:val="0"/>
        <w:jc w:val="left"/>
        <w:rPr>
          <w:lang w:val="en-US"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0EC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7A6CCF5">
            <w:pPr>
              <w:pStyle w:val="6"/>
              <w:jc w:val="right"/>
              <w:rPr>
                <w:rFonts w:ascii="黑体"/>
                <w:sz w:val="48"/>
                <w:lang w:eastAsia="zh-CN"/>
              </w:rPr>
            </w:pPr>
            <w:r>
              <w:rPr>
                <w:rFonts w:hint="eastAsia" w:ascii="微软雅黑" w:eastAsia="微软雅黑"/>
                <w:sz w:val="30"/>
                <w:lang w:val="en-US" w:eastAsia="zh-CN"/>
              </w:rPr>
              <w:t>姓    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2FE1FECA">
            <w:pPr>
              <w:pStyle w:val="6"/>
              <w:jc w:val="center"/>
              <w:rPr>
                <w:rFonts w:ascii="黑体"/>
                <w:sz w:val="48"/>
                <w:lang w:eastAsia="zh-CN"/>
              </w:rPr>
            </w:pPr>
            <w:r>
              <w:rPr>
                <w:rFonts w:hint="eastAsia" w:ascii="微软雅黑" w:eastAsia="微软雅黑"/>
                <w:sz w:val="30"/>
                <w:lang w:eastAsia="zh-CN"/>
              </w:rPr>
              <w:t>{{ client }}</w:t>
            </w:r>
          </w:p>
        </w:tc>
      </w:tr>
      <w:tr w14:paraId="57191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422D6CB">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395623F8">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14:paraId="0F259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166131A">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4B7B97F8">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bookmarkEnd w:id="0"/>
      <w:bookmarkEnd w:id="1"/>
    </w:tbl>
    <w:p w14:paraId="253F01B8">
      <w:pPr>
        <w:tabs>
          <w:tab w:val="left" w:pos="6082"/>
          <w:tab w:val="left" w:pos="6324"/>
          <w:tab w:val="left" w:pos="9183"/>
        </w:tabs>
        <w:spacing w:before="411" w:line="308" w:lineRule="auto"/>
        <w:ind w:right="2699"/>
        <w:jc w:val="both"/>
        <w:rPr>
          <w:sz w:val="30"/>
          <w:u w:val="single"/>
          <w:lang w:eastAsia="zh-CN"/>
        </w:rPr>
        <w:sectPr>
          <w:pgSz w:w="11911" w:h="16838"/>
          <w:pgMar w:top="1037" w:right="1020" w:bottom="981" w:left="1020" w:header="0" w:footer="720" w:gutter="0"/>
          <w:pgNumType w:start="1"/>
          <w:cols w:space="0" w:num="1"/>
        </w:sectPr>
      </w:pPr>
    </w:p>
    <w:p w14:paraId="724AC978">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7B668E3">
      <w:pPr>
        <w:jc w:val="center"/>
        <w:rPr>
          <w:sz w:val="24"/>
          <w:szCs w:val="24"/>
          <w:lang w:eastAsia="zh-CN"/>
        </w:rPr>
      </w:pPr>
      <w:r>
        <w:rPr>
          <w:rFonts w:hint="eastAsia" w:ascii="Times New Roman" w:hAnsi="Times New Roman" w:eastAsia="微软雅黑"/>
          <w:sz w:val="36"/>
          <w:szCs w:val="36"/>
          <w:lang w:eastAsia="zh-CN"/>
        </w:rPr>
        <w:t>Content</w:t>
      </w:r>
    </w:p>
    <w:p w14:paraId="06302F56">
      <w:pPr>
        <w:jc w:val="center"/>
      </w:pPr>
    </w:p>
    <w:p w14:paraId="086189A2">
      <w:pPr>
        <w:jc w:val="center"/>
      </w:pPr>
    </w:p>
    <w:p w14:paraId="056E99B1">
      <w:pPr>
        <w:jc w:val="center"/>
      </w:pPr>
    </w:p>
    <w:p w14:paraId="221B0C0E">
      <w:pPr>
        <w:pStyle w:val="11"/>
        <w:tabs>
          <w:tab w:val="right" w:leader="dot" w:pos="9871"/>
        </w:tabs>
      </w:pP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begin"/>
      </w:r>
      <w:r>
        <w:rPr>
          <w:rStyle w:val="18"/>
          <w:rFonts w:hint="eastAsia"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separate"/>
      </w:r>
      <w:r>
        <w:fldChar w:fldCharType="begin"/>
      </w:r>
      <w:r>
        <w:instrText xml:space="preserve"> HYPERLINK \l "_Toc25432" </w:instrText>
      </w:r>
      <w:r>
        <w:fldChar w:fldCharType="separate"/>
      </w:r>
      <w:r>
        <w:rPr>
          <w:rStyle w:val="18"/>
          <w:rFonts w:hint="eastAsia" w:ascii="Times New Roman" w:hAnsi="Times New Roman" w:eastAsia="微软雅黑" w:cs="微软雅黑"/>
          <w:b/>
          <w:bCs/>
          <w:color w:val="62B541"/>
          <w:sz w:val="32"/>
          <w:szCs w:val="32"/>
          <w:lang w:eastAsia="zh-CN"/>
        </w:rPr>
        <w:t>样本信息</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_Toc25432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03EB681B">
      <w:pPr>
        <w:pStyle w:val="11"/>
        <w:tabs>
          <w:tab w:val="right" w:leader="dot" w:pos="9870"/>
        </w:tabs>
        <w:rPr>
          <w:rStyle w:val="18"/>
          <w:rFonts w:ascii="Times New Roman" w:hAnsi="Times New Roman" w:eastAsia="微软雅黑" w:cs="微软雅黑"/>
          <w:b/>
          <w:bCs/>
          <w:color w:val="62B541"/>
          <w:sz w:val="32"/>
          <w:szCs w:val="32"/>
          <w:lang w:eastAsia="zh-CN"/>
        </w:rPr>
      </w:pPr>
      <w:r>
        <w:fldChar w:fldCharType="begin"/>
      </w:r>
      <w:r>
        <w:instrText xml:space="preserve"> HYPERLINK \l "_Toc13391" </w:instrText>
      </w:r>
      <w:r>
        <w:fldChar w:fldCharType="separate"/>
      </w:r>
      <w:r>
        <w:rPr>
          <w:rStyle w:val="18"/>
          <w:rFonts w:hint="eastAsia" w:ascii="Times New Roman" w:hAnsi="Times New Roman" w:eastAsia="微软雅黑" w:cs="微软雅黑"/>
          <w:b/>
          <w:bCs/>
          <w:color w:val="62B541"/>
          <w:sz w:val="32"/>
          <w:szCs w:val="32"/>
          <w:lang w:eastAsia="zh-CN"/>
        </w:rPr>
        <w:t>检测项目</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_Toc13391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5D3F5E36">
      <w:pPr>
        <w:pStyle w:val="11"/>
        <w:tabs>
          <w:tab w:val="right" w:leader="dot" w:pos="9870"/>
        </w:tabs>
      </w:pPr>
      <w:r>
        <w:fldChar w:fldCharType="begin"/>
      </w:r>
      <w:r>
        <w:instrText xml:space="preserve"> HYPERLINK \l "_Toc2693" </w:instrText>
      </w:r>
      <w:r>
        <w:fldChar w:fldCharType="separate"/>
      </w:r>
      <w:r>
        <w:rPr>
          <w:rStyle w:val="18"/>
          <w:rFonts w:hint="eastAsia" w:ascii="Times New Roman" w:hAnsi="Times New Roman" w:eastAsia="微软雅黑" w:cs="微软雅黑"/>
          <w:b/>
          <w:bCs/>
          <w:color w:val="62B541"/>
          <w:sz w:val="32"/>
          <w:szCs w:val="32"/>
          <w:lang w:eastAsia="zh-CN"/>
        </w:rPr>
        <w:t>检测结果总览</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_Toc2693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35BA4C46">
      <w:pPr>
        <w:pStyle w:val="12"/>
        <w:tabs>
          <w:tab w:val="right" w:leader="dot" w:pos="9871"/>
        </w:tabs>
        <w:ind w:left="440"/>
      </w:pPr>
      <w:r>
        <w:fldChar w:fldCharType="begin"/>
      </w:r>
      <w:r>
        <w:instrText xml:space="preserve"> HYPERLINK \l "_Toc18687" </w:instrText>
      </w:r>
      <w:r>
        <w:fldChar w:fldCharType="separate"/>
      </w:r>
      <w:r>
        <w:rPr>
          <w:rFonts w:hint="eastAsia" w:ascii="Times New Roman" w:hAnsi="Times New Roman" w:eastAsia="微软雅黑" w:cs="Times New Roman"/>
          <w:sz w:val="28"/>
          <w:szCs w:val="28"/>
          <w:lang w:eastAsia="zh-CN"/>
        </w:rPr>
        <w:t>检测结果小结</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_Toc18687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3CB550A0">
      <w:pPr>
        <w:pStyle w:val="11"/>
        <w:tabs>
          <w:tab w:val="right" w:leader="dot" w:pos="9871"/>
        </w:tabs>
      </w:pPr>
      <w:r>
        <w:fldChar w:fldCharType="begin"/>
      </w:r>
      <w:r>
        <w:instrText xml:space="preserve"> HYPERLINK \l "_Toc13553" </w:instrText>
      </w:r>
      <w:r>
        <w:fldChar w:fldCharType="separate"/>
      </w:r>
      <w:r>
        <w:rPr>
          <w:rStyle w:val="18"/>
          <w:rFonts w:ascii="Times New Roman" w:hAnsi="Times New Roman" w:eastAsia="微软雅黑" w:cs="微软雅黑"/>
          <w:b/>
          <w:bCs/>
          <w:color w:val="62B541"/>
          <w:sz w:val="32"/>
          <w:szCs w:val="32"/>
          <w:lang w:eastAsia="zh-CN"/>
        </w:rPr>
        <w:t>检测结果</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_Toc13553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2</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0AC93B9D">
      <w:pPr>
        <w:pStyle w:val="12"/>
        <w:tabs>
          <w:tab w:val="right" w:leader="dot" w:pos="9871"/>
        </w:tabs>
        <w:ind w:left="440"/>
      </w:pPr>
      <w:r>
        <w:fldChar w:fldCharType="begin"/>
      </w:r>
      <w:r>
        <w:instrText xml:space="preserve"> HYPERLINK \l "_Toc31467" </w:instrText>
      </w:r>
      <w:r>
        <w:fldChar w:fldCharType="separate"/>
      </w:r>
      <w:r>
        <w:rPr>
          <w:rFonts w:hint="eastAsia" w:ascii="Times New Roman" w:hAnsi="Times New Roman" w:eastAsia="微软雅黑" w:cs="Times New Roman"/>
          <w:sz w:val="28"/>
          <w:szCs w:val="28"/>
          <w:lang w:eastAsia="zh-CN"/>
        </w:rPr>
        <w:t>PD-L1检测结果</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_Toc31467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4</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14:paraId="01FEF7A8">
      <w:pPr>
        <w:pStyle w:val="11"/>
        <w:tabs>
          <w:tab w:val="right" w:leader="dot" w:pos="9870"/>
        </w:tabs>
        <w:rPr>
          <w:rStyle w:val="18"/>
          <w:rFonts w:ascii="Times New Roman" w:hAnsi="Times New Roman" w:eastAsia="微软雅黑" w:cs="微软雅黑"/>
          <w:b/>
          <w:bCs/>
          <w:color w:val="62B541"/>
          <w:sz w:val="32"/>
          <w:szCs w:val="32"/>
          <w:lang w:eastAsia="zh-CN"/>
        </w:rPr>
      </w:pPr>
      <w:r>
        <w:fldChar w:fldCharType="begin"/>
      </w:r>
      <w:r>
        <w:instrText xml:space="preserve"> HYPERLINK \l "_Toc19383" </w:instrText>
      </w:r>
      <w:r>
        <w:fldChar w:fldCharType="separate"/>
      </w:r>
      <w:r>
        <w:rPr>
          <w:rStyle w:val="18"/>
          <w:rFonts w:hint="eastAsia" w:ascii="Times New Roman" w:hAnsi="Times New Roman" w:eastAsia="微软雅黑" w:cs="微软雅黑"/>
          <w:b/>
          <w:bCs/>
          <w:color w:val="62B541"/>
          <w:sz w:val="32"/>
          <w:szCs w:val="32"/>
          <w:lang w:eastAsia="zh-CN"/>
        </w:rPr>
        <w:t>检测结果解析</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_Toc19383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6</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6FC4F7F4">
      <w:pPr>
        <w:pStyle w:val="11"/>
        <w:tabs>
          <w:tab w:val="right" w:leader="dot" w:pos="9870"/>
        </w:tabs>
        <w:rPr>
          <w:rStyle w:val="18"/>
          <w:rFonts w:ascii="Times New Roman" w:hAnsi="Times New Roman" w:eastAsia="微软雅黑" w:cs="微软雅黑"/>
          <w:b/>
          <w:bCs/>
          <w:color w:val="62B541"/>
          <w:sz w:val="32"/>
          <w:szCs w:val="32"/>
          <w:lang w:eastAsia="zh-CN"/>
        </w:rPr>
      </w:pPr>
      <w:r>
        <w:fldChar w:fldCharType="begin"/>
      </w:r>
      <w:r>
        <w:instrText xml:space="preserve"> HYPERLINK \l "_Toc28824" </w:instrText>
      </w:r>
      <w:r>
        <w:fldChar w:fldCharType="separate"/>
      </w:r>
      <w:r>
        <w:rPr>
          <w:rStyle w:val="18"/>
          <w:rFonts w:hint="eastAsia" w:ascii="Times New Roman" w:hAnsi="Times New Roman" w:eastAsia="微软雅黑" w:cs="微软雅黑"/>
          <w:b/>
          <w:bCs/>
          <w:color w:val="62B541"/>
          <w:sz w:val="32"/>
          <w:szCs w:val="32"/>
          <w:lang w:eastAsia="zh-CN"/>
        </w:rPr>
        <w:t>附录</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_Toc28824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7</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5C50CF0C">
      <w:pPr>
        <w:pStyle w:val="12"/>
        <w:tabs>
          <w:tab w:val="right" w:leader="dot" w:pos="9870"/>
        </w:tabs>
        <w:ind w:left="440"/>
        <w:rPr>
          <w:rFonts w:ascii="Times New Roman" w:hAnsi="Times New Roman" w:eastAsia="微软雅黑" w:cs="Times New Roman"/>
          <w:sz w:val="28"/>
          <w:szCs w:val="28"/>
          <w:lang w:eastAsia="zh-CN"/>
        </w:rPr>
      </w:pPr>
      <w:r>
        <w:fldChar w:fldCharType="begin"/>
      </w:r>
      <w:r>
        <w:instrText xml:space="preserve"> HYPERLINK \l "_Toc32215" </w:instrText>
      </w:r>
      <w:r>
        <w:fldChar w:fldCharType="separate"/>
      </w:r>
      <w:r>
        <w:rPr>
          <w:rFonts w:hint="eastAsia" w:ascii="Times New Roman" w:hAnsi="Times New Roman" w:eastAsia="微软雅黑" w:cs="Times New Roman"/>
          <w:sz w:val="28"/>
          <w:szCs w:val="28"/>
          <w:lang w:eastAsia="zh-CN"/>
        </w:rPr>
        <w:t>样本质控情况</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_Toc32215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7</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37B7037D">
      <w:pPr>
        <w:pStyle w:val="12"/>
        <w:tabs>
          <w:tab w:val="right" w:leader="dot" w:pos="9870"/>
        </w:tabs>
        <w:ind w:left="440"/>
        <w:rPr>
          <w:rFonts w:ascii="Times New Roman" w:hAnsi="Times New Roman" w:eastAsia="微软雅黑" w:cs="Times New Roman"/>
          <w:sz w:val="28"/>
          <w:szCs w:val="28"/>
          <w:lang w:eastAsia="zh-CN"/>
        </w:rPr>
      </w:pPr>
      <w:r>
        <w:fldChar w:fldCharType="begin"/>
      </w:r>
      <w:r>
        <w:instrText xml:space="preserve"> HYPERLINK \l "_Toc23910" </w:instrText>
      </w:r>
      <w:r>
        <w:fldChar w:fldCharType="separate"/>
      </w:r>
      <w:r>
        <w:rPr>
          <w:rFonts w:hint="eastAsia" w:ascii="Times New Roman" w:hAnsi="Times New Roman" w:eastAsia="微软雅黑" w:cs="Times New Roman"/>
          <w:sz w:val="28"/>
          <w:szCs w:val="28"/>
          <w:lang w:eastAsia="zh-CN"/>
        </w:rPr>
        <w:t>常见肉瘤分型相关基因变异</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_Toc23910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8</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236407FF">
      <w:pPr>
        <w:pStyle w:val="12"/>
        <w:tabs>
          <w:tab w:val="right" w:leader="dot" w:pos="9870"/>
        </w:tabs>
        <w:ind w:left="440"/>
        <w:rPr>
          <w:rFonts w:ascii="Times New Roman" w:hAnsi="Times New Roman" w:eastAsia="微软雅黑" w:cs="Times New Roman"/>
          <w:sz w:val="28"/>
          <w:szCs w:val="28"/>
          <w:lang w:eastAsia="zh-CN"/>
        </w:rPr>
      </w:pPr>
      <w:r>
        <w:fldChar w:fldCharType="begin"/>
      </w:r>
      <w:r>
        <w:instrText xml:space="preserve"> HYPERLINK \l "_Toc30730" </w:instrText>
      </w:r>
      <w:r>
        <w:fldChar w:fldCharType="separate"/>
      </w:r>
      <w:r>
        <w:rPr>
          <w:rFonts w:hint="eastAsia" w:ascii="Times New Roman" w:hAnsi="Times New Roman" w:eastAsia="微软雅黑" w:cs="Times New Roman"/>
          <w:sz w:val="28"/>
          <w:szCs w:val="28"/>
          <w:lang w:eastAsia="zh-CN"/>
        </w:rPr>
        <w:t>检测基因列表（</w:t>
      </w:r>
      <w:r>
        <w:rPr>
          <w:rFonts w:ascii="Times New Roman" w:hAnsi="Times New Roman" w:eastAsia="微软雅黑" w:cs="Times New Roman"/>
          <w:sz w:val="28"/>
          <w:szCs w:val="28"/>
          <w:lang w:eastAsia="zh-CN"/>
        </w:rPr>
        <w:t>1166</w:t>
      </w:r>
      <w:r>
        <w:rPr>
          <w:rFonts w:hint="eastAsia" w:ascii="Times New Roman" w:hAnsi="Times New Roman" w:eastAsia="微软雅黑" w:cs="Times New Roman"/>
          <w:sz w:val="28"/>
          <w:szCs w:val="28"/>
          <w:lang w:eastAsia="zh-CN"/>
        </w:rPr>
        <w:t>个基因）</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_Toc30730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18</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69AD4BAF">
      <w:pPr>
        <w:pStyle w:val="12"/>
        <w:tabs>
          <w:tab w:val="right" w:leader="dot" w:pos="9870"/>
        </w:tabs>
        <w:ind w:left="440"/>
        <w:rPr>
          <w:rFonts w:ascii="Times New Roman" w:hAnsi="Times New Roman" w:eastAsia="微软雅黑" w:cs="Times New Roman"/>
          <w:sz w:val="28"/>
          <w:szCs w:val="28"/>
          <w:lang w:eastAsia="zh-CN"/>
        </w:rPr>
      </w:pPr>
      <w:r>
        <w:fldChar w:fldCharType="begin"/>
      </w:r>
      <w:r>
        <w:instrText xml:space="preserve"> HYPERLINK \l "_Toc20119" </w:instrText>
      </w:r>
      <w:r>
        <w:fldChar w:fldCharType="separate"/>
      </w:r>
      <w:r>
        <w:rPr>
          <w:rFonts w:hint="eastAsia" w:ascii="Times New Roman" w:hAnsi="Times New Roman" w:eastAsia="微软雅黑" w:cs="Times New Roman"/>
          <w:sz w:val="28"/>
          <w:szCs w:val="28"/>
          <w:lang w:eastAsia="zh-CN"/>
        </w:rPr>
        <w:t>检测方法与局限性</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_Toc20119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19</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2DE961FE">
      <w:pPr>
        <w:pStyle w:val="12"/>
        <w:tabs>
          <w:tab w:val="right" w:leader="dot" w:pos="9870"/>
        </w:tabs>
        <w:ind w:left="440"/>
        <w:rPr>
          <w:rFonts w:ascii="Times New Roman" w:hAnsi="Times New Roman" w:eastAsia="微软雅黑" w:cs="Times New Roman"/>
          <w:sz w:val="28"/>
          <w:szCs w:val="28"/>
          <w:lang w:eastAsia="zh-CN"/>
        </w:rPr>
      </w:pPr>
      <w:r>
        <w:fldChar w:fldCharType="begin"/>
      </w:r>
      <w:r>
        <w:instrText xml:space="preserve"> HYPERLINK \l "_Toc4494" </w:instrText>
      </w:r>
      <w:r>
        <w:fldChar w:fldCharType="separate"/>
      </w:r>
      <w:r>
        <w:rPr>
          <w:rFonts w:hint="eastAsia" w:ascii="Times New Roman" w:hAnsi="Times New Roman" w:eastAsia="微软雅黑" w:cs="Times New Roman"/>
          <w:sz w:val="28"/>
          <w:szCs w:val="28"/>
          <w:lang w:eastAsia="zh-CN"/>
        </w:rPr>
        <w:t>参考文献</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_Toc4494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20</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65A14ED9">
      <w:pPr>
        <w:spacing w:line="520" w:lineRule="atLeast"/>
        <w:rPr>
          <w:lang w:eastAsia="zh-CN"/>
        </w:rPr>
        <w:sectPr>
          <w:headerReference r:id="rId3" w:type="default"/>
          <w:footerReference r:id="rId4" w:type="default"/>
          <w:pgSz w:w="11911" w:h="16838"/>
          <w:pgMar w:top="1037" w:right="1020" w:bottom="981" w:left="1020" w:header="567" w:footer="720" w:gutter="0"/>
          <w:pgNumType w:start="1"/>
          <w:cols w:space="0" w:num="1"/>
          <w:docGrid w:linePitch="299" w:charSpace="0"/>
        </w:sectPr>
      </w:pPr>
      <w:r>
        <w:rPr>
          <w:lang w:eastAsia="zh-CN"/>
        </w:rPr>
        <w:fldChar w:fldCharType="end"/>
      </w:r>
    </w:p>
    <w:p w14:paraId="5281510D">
      <w:pPr>
        <w:spacing w:line="520" w:lineRule="atLeast"/>
        <w:rPr>
          <w:lang w:eastAsia="zh-CN"/>
        </w:rPr>
      </w:pPr>
    </w:p>
    <w:p w14:paraId="71738CE8">
      <w:pPr>
        <w:pStyle w:val="2"/>
        <w:numPr>
          <w:ilvl w:val="255"/>
          <w:numId w:val="0"/>
        </w:numPr>
        <w:jc w:val="left"/>
        <w:rPr>
          <w:rFonts w:ascii="Times New Roman" w:hAnsi="Times New Roman" w:eastAsia="微软雅黑" w:cs="Times New Roman"/>
          <w:b/>
          <w:color w:val="00B050"/>
          <w:sz w:val="28"/>
          <w:szCs w:val="28"/>
          <w:lang w:eastAsia="zh-CN"/>
        </w:rPr>
      </w:pPr>
      <w:bookmarkStart w:id="2" w:name="_Toc14123"/>
      <w:bookmarkStart w:id="3" w:name="_Toc25432"/>
      <w:bookmarkStart w:id="4" w:name="_Toc21669"/>
      <w:bookmarkStart w:id="5" w:name="_Toc21009_WPSOffice_Level1"/>
      <w:bookmarkStart w:id="6" w:name="_Toc107825547"/>
      <w:bookmarkStart w:id="7" w:name="_Toc30143_WPSOffice_Level1"/>
      <w:bookmarkStart w:id="8" w:name="_Toc13806"/>
      <w:bookmarkStart w:id="9" w:name="_Toc3619"/>
      <w:bookmarkStart w:id="10" w:name="_Toc24178_WPSOffice_Level1"/>
      <w:r>
        <w:rPr>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p>
    <w:tbl>
      <w:tblPr>
        <w:tblStyle w:val="14"/>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2471FBD3">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41FB94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784BEC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6316D1D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425F84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DAAB31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F24890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68DA39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sample_type }}</w:t>
            </w:r>
          </w:p>
        </w:tc>
      </w:tr>
      <w:tr w14:paraId="7162B525">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F43C27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0DC5E4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0E4276FD">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病理编号：{{ patientid }}</w:t>
            </w:r>
          </w:p>
        </w:tc>
      </w:tr>
      <w:tr w14:paraId="347567A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232B898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4B75056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bottom w:val="single" w:color="A4A4A4" w:sz="4" w:space="0"/>
              <w:tl2br w:val="nil"/>
              <w:tr2bl w:val="nil"/>
            </w:tcBorders>
            <w:shd w:val="clear" w:color="auto" w:fill="auto"/>
            <w:vAlign w:val="center"/>
          </w:tcPr>
          <w:p w14:paraId="5B123A5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bl>
    <w:p w14:paraId="288E313A">
      <w:pPr>
        <w:rPr>
          <w:rFonts w:ascii="Times New Roman" w:hAnsi="Times New Roman" w:eastAsia="微软雅黑" w:cs="Times New Roman"/>
          <w:b/>
          <w:color w:val="00B050"/>
          <w:sz w:val="28"/>
          <w:szCs w:val="28"/>
          <w:lang w:eastAsia="zh-CN"/>
        </w:rPr>
      </w:pPr>
    </w:p>
    <w:p w14:paraId="147FF210">
      <w:pPr>
        <w:rPr>
          <w:rFonts w:ascii="Times New Roman" w:hAnsi="Times New Roman" w:eastAsia="微软雅黑" w:cs="Times New Roman"/>
          <w:b/>
          <w:color w:val="00B050"/>
          <w:sz w:val="28"/>
          <w:szCs w:val="28"/>
          <w:lang w:eastAsia="zh-CN"/>
        </w:rPr>
      </w:pPr>
    </w:p>
    <w:p w14:paraId="0E82D94B">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 w:name="_Toc26731"/>
      <w:bookmarkStart w:id="12" w:name="_Toc17451"/>
      <w:bookmarkStart w:id="13" w:name="_Toc11015_WPSOffice_Level1"/>
      <w:bookmarkStart w:id="14" w:name="_Toc29272"/>
      <w:bookmarkStart w:id="15" w:name="_Toc107825548"/>
      <w:bookmarkStart w:id="16" w:name="_Toc13391"/>
      <w:bookmarkStart w:id="17" w:name="_Toc7021_WPSOffice_Level1"/>
      <w:bookmarkStart w:id="18" w:name="_Toc18062_WPSOffice_Level1"/>
      <w:bookmarkStart w:id="19" w:name="_Toc3823"/>
      <w:r>
        <w:rPr>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p>
    <w:p w14:paraId="380A243B">
      <w:pPr>
        <w:spacing w:line="276" w:lineRule="auto"/>
        <w:ind w:firstLine="420" w:firstLineChars="200"/>
        <w:jc w:val="both"/>
        <w:rPr>
          <w:rFonts w:ascii="Times New Roman" w:hAnsi="Times New Roman" w:eastAsia="微软雅黑" w:cs="Times New Roman"/>
          <w:bCs/>
          <w:sz w:val="21"/>
          <w:szCs w:val="21"/>
          <w:lang w:eastAsia="zh-CN"/>
        </w:rPr>
      </w:pPr>
      <w:bookmarkStart w:id="20" w:name="_Toc534807930"/>
      <w:r>
        <w:rPr>
          <w:rFonts w:hint="eastAsia" w:ascii="Times New Roman" w:hAnsi="Times New Roman" w:eastAsia="微软雅黑" w:cs="Times New Roman"/>
          <w:bCs/>
          <w:sz w:val="21"/>
          <w:szCs w:val="21"/>
          <w:lang w:eastAsia="zh-CN"/>
        </w:rPr>
        <w:t>本</w:t>
      </w:r>
      <w:r>
        <w:rPr>
          <w:rFonts w:hint="eastAsia" w:ascii="Times New Roman" w:hAnsi="Times New Roman" w:eastAsia="微软雅黑" w:cs="Times New Roman"/>
          <w:bCs/>
          <w:sz w:val="21"/>
          <w:szCs w:val="21"/>
          <w:lang w:val="en-US" w:eastAsia="zh-CN"/>
        </w:rPr>
        <w:t>检测</w:t>
      </w:r>
      <w:r>
        <w:rPr>
          <w:rFonts w:hint="eastAsia" w:ascii="Times New Roman" w:hAnsi="Times New Roman" w:eastAsia="微软雅黑" w:cs="Times New Roman"/>
          <w:bCs/>
          <w:sz w:val="21"/>
          <w:szCs w:val="21"/>
          <w:lang w:eastAsia="zh-CN"/>
        </w:rPr>
        <w:t>利</w:t>
      </w:r>
      <w:r>
        <w:rPr>
          <w:rFonts w:hint="eastAsia" w:ascii="Times New Roman" w:hAnsi="Times New Roman" w:eastAsia="微软雅黑" w:cs="Times New Roman"/>
          <w:bCs/>
          <w:sz w:val="21"/>
          <w:szCs w:val="21"/>
          <w:highlight w:val="none"/>
          <w:lang w:eastAsia="zh-CN"/>
        </w:rPr>
        <w:t>用探针杂交捕获技术和</w:t>
      </w:r>
      <w:r>
        <w:rPr>
          <w:rFonts w:hint="eastAsia" w:ascii="Times New Roman" w:hAnsi="Times New Roman" w:eastAsia="微软雅黑" w:cs="Times New Roman"/>
          <w:bCs/>
          <w:sz w:val="21"/>
          <w:szCs w:val="21"/>
          <w:lang w:eastAsia="zh-CN"/>
        </w:rPr>
        <w:t>脱氧核糖核酸测序技术全面检测1166个基因，基于</w:t>
      </w:r>
      <w:r>
        <w:rPr>
          <w:rFonts w:hint="eastAsia" w:ascii="Times New Roman" w:hAnsi="Times New Roman" w:eastAsia="微软雅黑" w:cs="Times New Roman"/>
          <w:bCs/>
          <w:sz w:val="21"/>
          <w:szCs w:val="21"/>
          <w:lang w:val="en-US" w:eastAsia="zh-CN"/>
        </w:rPr>
        <w:t>转录层面</w:t>
      </w:r>
      <w:r>
        <w:rPr>
          <w:rFonts w:hint="eastAsia" w:ascii="Times New Roman" w:hAnsi="Times New Roman" w:eastAsia="微软雅黑" w:cs="Times New Roman"/>
          <w:bCs/>
          <w:sz w:val="21"/>
          <w:szCs w:val="21"/>
          <w:lang w:eastAsia="zh-CN"/>
        </w:rPr>
        <w:t>精准检测多种重排，包括已知、未知以及复杂融合变异类型，尤其适用尤文肉瘤、滑膜肉瘤等肉瘤分型辅助诊断。</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7556CAF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本报告全面分析基因融合变异，可以辅助肉瘤分型诊断，从而为临床制定治疗方案提供参考信息。</w:t>
      </w:r>
    </w:p>
    <w:p w14:paraId="6FE7E92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5414852A">
      <w:pPr>
        <w:spacing w:line="276" w:lineRule="auto"/>
        <w:ind w:firstLine="420" w:firstLineChars="200"/>
        <w:jc w:val="both"/>
        <w:rPr>
          <w:rFonts w:ascii="Times New Roman" w:hAnsi="Times New Roman" w:eastAsia="微软雅黑" w:cs="Times New Roman"/>
          <w:bCs/>
          <w:sz w:val="21"/>
          <w:szCs w:val="21"/>
          <w:lang w:eastAsia="zh-CN"/>
        </w:rPr>
      </w:pPr>
    </w:p>
    <w:p w14:paraId="33ABB854">
      <w:pPr>
        <w:spacing w:line="276" w:lineRule="auto"/>
        <w:ind w:firstLine="420" w:firstLineChars="200"/>
        <w:jc w:val="both"/>
        <w:rPr>
          <w:rFonts w:ascii="Times New Roman" w:hAnsi="Times New Roman" w:eastAsia="微软雅黑" w:cs="Times New Roman"/>
          <w:bCs/>
          <w:sz w:val="21"/>
          <w:szCs w:val="21"/>
          <w:lang w:eastAsia="zh-CN"/>
        </w:rPr>
      </w:pPr>
    </w:p>
    <w:p w14:paraId="1AC85B4D">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1" w:name="_Toc27650"/>
      <w:bookmarkStart w:id="22" w:name="_Toc115357585"/>
      <w:bookmarkStart w:id="23" w:name="_Toc2693"/>
      <w:r>
        <w:rPr>
          <w:rFonts w:hint="eastAsia"/>
          <w:color w:val="62B541"/>
          <w:sz w:val="32"/>
          <w14:shadow w14:blurRad="50800" w14:dist="38100" w14:dir="10800000" w14:sx="100000" w14:sy="100000" w14:kx="0" w14:ky="0" w14:algn="r">
            <w14:srgbClr w14:val="62B541">
              <w14:alpha w14:val="60000"/>
            </w14:srgbClr>
          </w14:shadow>
        </w:rPr>
        <w:t>检测结果</w:t>
      </w:r>
      <w:bookmarkEnd w:id="21"/>
      <w:bookmarkEnd w:id="22"/>
      <w:r>
        <w:rPr>
          <w:rFonts w:hint="eastAsia"/>
          <w:color w:val="62B541"/>
          <w:sz w:val="32"/>
          <w14:shadow w14:blurRad="50800" w14:dist="38100" w14:dir="10800000" w14:sx="100000" w14:sy="100000" w14:kx="0" w14:ky="0" w14:algn="r">
            <w14:srgbClr w14:val="62B541">
              <w14:alpha w14:val="60000"/>
            </w14:srgbClr>
          </w14:shadow>
        </w:rPr>
        <w:t>总览</w:t>
      </w:r>
      <w:bookmarkEnd w:id="23"/>
    </w:p>
    <w:p w14:paraId="2D65D0F5">
      <w:pPr>
        <w:pStyle w:val="3"/>
        <w:numPr>
          <w:ilvl w:val="255"/>
          <w:numId w:val="0"/>
        </w:numPr>
        <w:spacing w:before="120" w:beforeLines="50" w:after="100" w:afterAutospacing="1"/>
        <w:jc w:val="left"/>
        <w:rPr>
          <w:lang w:eastAsia="zh-CN"/>
        </w:rPr>
      </w:pPr>
      <w:bookmarkStart w:id="24" w:name="_Toc18687"/>
      <w:bookmarkStart w:id="25" w:name="_Toc149837254"/>
      <w:r>
        <w:rPr>
          <w:rFonts w:hint="eastAsia"/>
          <w:color w:val="auto"/>
          <w:sz w:val="30"/>
          <w:lang w:eastAsia="zh-CN"/>
        </w:rPr>
        <w:t>检测结果小结</w:t>
      </w:r>
      <w:bookmarkEnd w:id="24"/>
      <w:bookmarkEnd w:id="25"/>
    </w:p>
    <w:tbl>
      <w:tblPr>
        <w:tblStyle w:val="14"/>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1013A4B1">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62BC41"/>
            <w:vAlign w:val="center"/>
          </w:tcPr>
          <w:p w14:paraId="235C13D9">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6432D138">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7EF02251">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nil"/>
              <w:tl2br w:val="nil"/>
              <w:tr2bl w:val="nil"/>
            </w:tcBorders>
            <w:shd w:val="clear" w:color="auto" w:fill="auto"/>
            <w:vAlign w:val="center"/>
          </w:tcPr>
          <w:p w14:paraId="56EE454D">
            <w:pPr>
              <w:pStyle w:val="20"/>
              <w:ind w:left="119"/>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辅助肉瘤</w:t>
            </w:r>
            <w:r>
              <w:rPr>
                <w:rFonts w:ascii="Times New Roman" w:hAnsi="Times New Roman" w:eastAsia="微软雅黑" w:cs="Times New Roman"/>
                <w:b/>
                <w:bCs/>
                <w:sz w:val="21"/>
                <w:szCs w:val="21"/>
                <w:lang w:eastAsia="zh-CN"/>
              </w:rPr>
              <w:t>诊断</w:t>
            </w:r>
          </w:p>
        </w:tc>
        <w:tc>
          <w:tcPr>
            <w:tcW w:w="5581" w:type="dxa"/>
            <w:tcBorders>
              <w:top w:val="nil"/>
              <w:tl2br w:val="nil"/>
              <w:tr2bl w:val="nil"/>
            </w:tcBorders>
            <w:shd w:val="clear" w:color="auto" w:fill="auto"/>
            <w:vAlign w:val="center"/>
          </w:tcPr>
          <w:p w14:paraId="613F4D27">
            <w:pPr>
              <w:pStyle w:val="20"/>
              <w:spacing w:before="100" w:line="187" w:lineRule="auto"/>
              <w:ind w:left="118" w:right="178"/>
              <w:rPr>
                <w:rFonts w:ascii="Times New Roman" w:hAnsi="Times New Roman" w:eastAsia="微软雅黑" w:cs="Times New Roman"/>
                <w:sz w:val="21"/>
                <w:szCs w:val="21"/>
                <w:highlight w:val="yellow"/>
                <w:lang w:eastAsia="zh-CN"/>
              </w:rPr>
            </w:pPr>
            <w:r>
              <w:rPr>
                <w:rFonts w:ascii="Times New Roman" w:hAnsi="Times New Roman" w:eastAsia="微软雅黑" w:cs="Times New Roman"/>
                <w:sz w:val="21"/>
                <w:lang w:eastAsia="zh-CN"/>
              </w:rPr>
              <w:t>共有{{ summaryOfRresults.geneRearrangementSize }}个基因重排，其中{{ summaryOfRresults.geneRearrangementVariationSize</w:t>
            </w:r>
            <w:r>
              <w:rPr>
                <w:rFonts w:hint="eastAsia" w:ascii="Times New Roman" w:hAnsi="Times New Roman" w:eastAsia="微软雅黑" w:cs="Times New Roman"/>
                <w:sz w:val="21"/>
                <w:lang w:eastAsia="zh-CN"/>
              </w:rPr>
              <w:t>2</w:t>
            </w:r>
            <w:r>
              <w:rPr>
                <w:rFonts w:ascii="Times New Roman" w:hAnsi="Times New Roman" w:eastAsia="微软雅黑" w:cs="Times New Roman"/>
                <w:sz w:val="21"/>
                <w:lang w:eastAsia="zh-CN"/>
              </w:rPr>
              <w:t xml:space="preserve"> }}个基因重排是分类/指南/专家共识中提及的辅助肉瘤诊断的基因变异。</w:t>
            </w:r>
          </w:p>
        </w:tc>
      </w:tr>
      <w:tr w14:paraId="56A65C0D">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9870" w:type="dxa"/>
            <w:gridSpan w:val="2"/>
            <w:tcBorders>
              <w:tl2br w:val="nil"/>
              <w:tr2bl w:val="nil"/>
            </w:tcBorders>
            <w:shd w:val="clear" w:color="auto" w:fill="auto"/>
            <w:vAlign w:val="center"/>
          </w:tcPr>
          <w:p w14:paraId="7AF5A1E0">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3A5298B3">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289" w:type="dxa"/>
            <w:tcBorders>
              <w:tl2br w:val="nil"/>
              <w:tr2bl w:val="nil"/>
            </w:tcBorders>
            <w:shd w:val="clear" w:color="auto" w:fill="auto"/>
            <w:vAlign w:val="center"/>
          </w:tcPr>
          <w:p w14:paraId="5162FC3C">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60CFC9F6">
            <w:pPr>
              <w:pStyle w:val="20"/>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2E7190F9">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9870" w:type="dxa"/>
            <w:gridSpan w:val="2"/>
            <w:tcBorders>
              <w:tl2br w:val="nil"/>
              <w:tr2bl w:val="nil"/>
            </w:tcBorders>
            <w:shd w:val="clear" w:color="auto" w:fill="auto"/>
            <w:vAlign w:val="center"/>
          </w:tcPr>
          <w:p w14:paraId="5BBB4412">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1A7D89A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289" w:type="dxa"/>
            <w:tcBorders>
              <w:tl2br w:val="nil"/>
              <w:tr2bl w:val="nil"/>
            </w:tcBorders>
            <w:shd w:val="clear" w:color="auto" w:fill="auto"/>
            <w:vAlign w:val="center"/>
          </w:tcPr>
          <w:p w14:paraId="0C106630">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506F3893">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{%if rna != undefined%}</w:t>
            </w:r>
            <w:r>
              <w:rPr>
                <w:rFonts w:ascii="Times New Roman" w:hAnsi="Times New Roman" w:eastAsia="微软雅黑" w:cs="Times New Roman"/>
                <w:color w:val="000000"/>
                <w:sz w:val="21"/>
                <w:szCs w:val="21"/>
                <w:lang w:eastAsia="zh-CN"/>
              </w:rPr>
              <w:t xml:space="preserve">{{ </w:t>
            </w:r>
            <w:r>
              <w:rPr>
                <w:rFonts w:ascii="Times New Roman" w:hAnsi="Times New Roman" w:eastAsia="微软雅黑" w:cs="Times New Roman"/>
                <w:sz w:val="21"/>
                <w:szCs w:val="21"/>
                <w:lang w:eastAsia="zh-CN"/>
              </w:rPr>
              <w:t>rna.total_reads</w:t>
            </w:r>
            <w:r>
              <w:rPr>
                <w:rFonts w:ascii="Times New Roman" w:hAnsi="Times New Roman" w:eastAsia="微软雅黑" w:cs="Times New Roman"/>
                <w:color w:val="000000"/>
                <w:sz w:val="21"/>
                <w:szCs w:val="21"/>
                <w:lang w:eastAsia="zh-CN"/>
              </w:rPr>
              <w:t xml:space="preserve"> | oqa(</w:t>
            </w:r>
            <w:r>
              <w:rPr>
                <w:rFonts w:ascii="Times New Roman" w:hAnsi="Times New Roman" w:eastAsia="微软雅黑" w:cs="Times New Roman"/>
                <w:sz w:val="21"/>
                <w:szCs w:val="21"/>
                <w:lang w:eastAsia="zh-CN" w:bidi="ar"/>
              </w:rPr>
              <w:t>12000000</w:t>
            </w:r>
            <w:r>
              <w:rPr>
                <w:rFonts w:ascii="Times New Roman" w:hAnsi="Times New Roman" w:eastAsia="微软雅黑" w:cs="Times New Roman"/>
                <w:color w:val="000000"/>
                <w:sz w:val="21"/>
                <w:szCs w:val="21"/>
                <w:lang w:eastAsia="zh-CN"/>
              </w:rPr>
              <w:t>,</w:t>
            </w:r>
            <w:r>
              <w:rPr>
                <w:rFonts w:ascii="Times New Roman" w:hAnsi="Times New Roman" w:eastAsia="微软雅黑" w:cs="Times New Roman"/>
                <w:sz w:val="21"/>
                <w:szCs w:val="21"/>
                <w:lang w:eastAsia="zh-CN" w:bidi="ar"/>
              </w:rPr>
              <w:t>10000000</w:t>
            </w:r>
            <w:r>
              <w:rPr>
                <w:rFonts w:ascii="Times New Roman" w:hAnsi="Times New Roman" w:eastAsia="微软雅黑" w:cs="Times New Roman"/>
                <w:color w:val="000000"/>
                <w:sz w:val="21"/>
                <w:szCs w:val="21"/>
                <w:lang w:eastAsia="zh-CN"/>
              </w:rPr>
              <w:t>) }}</w:t>
            </w:r>
            <w:r>
              <w:rPr>
                <w:rFonts w:ascii="Times New Roman" w:hAnsi="Times New Roman" w:eastAsia="微软雅黑" w:cs="Times New Roman"/>
                <w:sz w:val="21"/>
                <w:szCs w:val="21"/>
                <w:lang w:eastAsia="zh-CN"/>
              </w:rPr>
              <w:t>{%endif%}</w:t>
            </w:r>
          </w:p>
        </w:tc>
      </w:tr>
    </w:tbl>
    <w:p w14:paraId="26F821E7">
      <w:pPr>
        <w:rPr>
          <w:rStyle w:val="37"/>
          <w:color w:val="62B541"/>
          <w:sz w:val="32"/>
          <w:szCs w:val="40"/>
          <w14:shadow w14:blurRad="50800" w14:dist="38100" w14:dir="10800000" w14:sx="100000" w14:sy="100000" w14:kx="0" w14:ky="0" w14:algn="r">
            <w14:srgbClr w14:val="62B541">
              <w14:alpha w14:val="60000"/>
            </w14:srgbClr>
          </w14:shadow>
        </w:rPr>
      </w:pPr>
      <w:r>
        <w:rPr>
          <w:rFonts w:ascii="Times New Roman" w:hAnsi="Times New Roman" w:cs="Times New Roman"/>
          <w:b/>
          <w:bCs/>
          <w:color w:val="00B050"/>
          <w:sz w:val="28"/>
          <w:szCs w:val="36"/>
          <w:lang w:eastAsia="zh-CN"/>
        </w:rPr>
        <w:br w:type="page"/>
      </w:r>
      <w:bookmarkStart w:id="26" w:name="_Toc22132"/>
      <w:bookmarkStart w:id="27" w:name="_Toc2866"/>
      <w:bookmarkStart w:id="28" w:name="_Toc107825550"/>
      <w:bookmarkStart w:id="29" w:name="_Toc19898_WPSOffice_Level1"/>
      <w:bookmarkStart w:id="30" w:name="_Toc24235"/>
      <w:bookmarkStart w:id="31" w:name="_Toc20136_WPSOffice_Level1"/>
      <w:bookmarkStart w:id="32" w:name="_Toc2781"/>
      <w:bookmarkStart w:id="33" w:name="_Toc13553"/>
      <w:r>
        <w:rPr>
          <w:rStyle w:val="37"/>
          <w:color w:val="62B541"/>
          <w:sz w:val="32"/>
          <w:szCs w:val="40"/>
          <w14:shadow w14:blurRad="50800" w14:dist="38100" w14:dir="10800000" w14:sx="100000" w14:sy="100000" w14:kx="0" w14:ky="0" w14:algn="r">
            <w14:srgbClr w14:val="62B541">
              <w14:alpha w14:val="60000"/>
            </w14:srgbClr>
          </w14:shadow>
        </w:rPr>
        <w:t>检测结果</w:t>
      </w:r>
      <w:bookmarkEnd w:id="20"/>
      <w:bookmarkEnd w:id="26"/>
      <w:bookmarkEnd w:id="27"/>
      <w:bookmarkEnd w:id="28"/>
      <w:bookmarkEnd w:id="29"/>
      <w:bookmarkEnd w:id="30"/>
      <w:bookmarkEnd w:id="31"/>
      <w:bookmarkEnd w:id="32"/>
    </w:p>
    <w:bookmarkEnd w:id="33"/>
    <w:p w14:paraId="53714D55">
      <w:pPr>
        <w:spacing w:after="120"/>
        <w:ind w:firstLine="420" w:firstLineChars="200"/>
        <w:rPr>
          <w:rFonts w:ascii="Times New Roman" w:hAnsi="Times New Roman" w:eastAsia="微软雅黑" w:cs="Times New Roman"/>
          <w:b/>
          <w:color w:val="00B050"/>
          <w:sz w:val="24"/>
          <w:szCs w:val="24"/>
          <w:highlight w:val="yellow"/>
          <w:lang w:eastAsia="zh-CN"/>
        </w:rPr>
      </w:pPr>
      <w:r>
        <w:rPr>
          <w:rFonts w:ascii="Times New Roman" w:hAnsi="Times New Roman" w:eastAsia="微软雅黑" w:cs="Times New Roman"/>
          <w:b/>
          <w:color w:val="000000" w:themeColor="text1"/>
          <w:sz w:val="21"/>
          <w:szCs w:val="21"/>
          <w:lang w:eastAsia="zh-CN"/>
          <w14:textFill>
            <w14:solidFill>
              <w14:schemeClr w14:val="tx1"/>
            </w14:solidFill>
          </w14:textFill>
        </w:rPr>
        <w:t>共有{{ summaryOfRresults.geneRearrangementSize }}个基因重排，其中{{ summaryOfRresults.geneRearrangementVariationSize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2</w:t>
      </w:r>
      <w:r>
        <w:rPr>
          <w:rFonts w:ascii="Times New Roman" w:hAnsi="Times New Roman" w:eastAsia="微软雅黑" w:cs="Times New Roman"/>
          <w:b/>
          <w:color w:val="000000" w:themeColor="text1"/>
          <w:sz w:val="21"/>
          <w:szCs w:val="21"/>
          <w:lang w:eastAsia="zh-CN"/>
          <w14:textFill>
            <w14:solidFill>
              <w14:schemeClr w14:val="tx1"/>
            </w14:solidFill>
          </w14:textFill>
        </w:rPr>
        <w:t xml:space="preserve"> }}个基因重排是分类/指南/专家共识中提及的辅助肉瘤诊断的基因变异。具体信息详见“基因检测结果解析”</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1"/>
        <w:tblW w:w="10028"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434"/>
        <w:gridCol w:w="1300"/>
        <w:gridCol w:w="2469"/>
        <w:gridCol w:w="1825"/>
      </w:tblGrid>
      <w:tr w14:paraId="0B98E81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trPr>
        <w:tc>
          <w:tcPr>
            <w:tcW w:w="4436" w:type="dxa"/>
            <w:tcBorders>
              <w:top w:val="nil"/>
              <w:left w:val="nil"/>
              <w:bottom w:val="nil"/>
              <w:right w:val="single" w:color="FFFFFF" w:sz="18" w:space="0"/>
            </w:tcBorders>
            <w:shd w:val="clear" w:color="auto" w:fill="62B541"/>
            <w:vAlign w:val="center"/>
          </w:tcPr>
          <w:p w14:paraId="6B88FAE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300" w:type="dxa"/>
            <w:tcBorders>
              <w:top w:val="nil"/>
              <w:left w:val="single" w:color="FFFFFF" w:sz="18" w:space="0"/>
              <w:bottom w:val="nil"/>
              <w:right w:val="single" w:color="FFFFFF" w:sz="18" w:space="0"/>
            </w:tcBorders>
            <w:shd w:val="clear" w:color="auto" w:fill="62B541"/>
            <w:vAlign w:val="center"/>
          </w:tcPr>
          <w:p w14:paraId="4443F00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469" w:type="dxa"/>
            <w:tcBorders>
              <w:top w:val="nil"/>
              <w:left w:val="single" w:color="FFFFFF" w:sz="18" w:space="0"/>
              <w:bottom w:val="nil"/>
              <w:right w:val="single" w:color="FFFFFF" w:sz="18" w:space="0"/>
            </w:tcBorders>
            <w:shd w:val="clear" w:color="auto" w:fill="62B541"/>
            <w:vAlign w:val="center"/>
          </w:tcPr>
          <w:p w14:paraId="4EED987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823" w:type="dxa"/>
            <w:tcBorders>
              <w:top w:val="nil"/>
              <w:left w:val="single" w:color="FFFFFF" w:sz="18" w:space="0"/>
              <w:bottom w:val="nil"/>
              <w:right w:val="nil"/>
            </w:tcBorders>
            <w:shd w:val="clear" w:color="auto" w:fill="62B541"/>
            <w:vAlign w:val="center"/>
          </w:tcPr>
          <w:p w14:paraId="601F2AC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5D06833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trPr>
        <w:tc>
          <w:tcPr>
            <w:tcW w:w="10028" w:type="dxa"/>
            <w:gridSpan w:val="4"/>
            <w:tcBorders>
              <w:top w:val="dotted" w:color="45A3A7" w:sz="4" w:space="0"/>
              <w:left w:val="nil"/>
              <w:bottom w:val="single" w:color="A4A4A4" w:sz="4" w:space="0"/>
              <w:right w:val="nil"/>
            </w:tcBorders>
            <w:shd w:val="clear" w:color="auto" w:fill="auto"/>
            <w:vAlign w:val="center"/>
          </w:tcPr>
          <w:p w14:paraId="7B7EF60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if sarcomaTyping != [] %}</w:t>
            </w:r>
          </w:p>
        </w:tc>
      </w:tr>
      <w:tr w14:paraId="1ED96EF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trPr>
        <w:tc>
          <w:tcPr>
            <w:tcW w:w="10028" w:type="dxa"/>
            <w:gridSpan w:val="4"/>
            <w:tcBorders>
              <w:top w:val="single" w:color="A4A4A4" w:sz="4" w:space="0"/>
              <w:left w:val="nil"/>
              <w:bottom w:val="nil"/>
              <w:right w:val="nil"/>
            </w:tcBorders>
            <w:shd w:val="clear" w:color="auto" w:fill="auto"/>
            <w:vAlign w:val="center"/>
          </w:tcPr>
          <w:p w14:paraId="1A2B18E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for st in sarcomaTyping %}</w:t>
            </w:r>
          </w:p>
        </w:tc>
      </w:tr>
      <w:tr w14:paraId="436E035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trPr>
        <w:tc>
          <w:tcPr>
            <w:tcW w:w="4436" w:type="dxa"/>
            <w:tcBorders>
              <w:top w:val="nil"/>
              <w:left w:val="nil"/>
              <w:bottom w:val="single" w:color="A4A4A4" w:sz="4" w:space="0"/>
              <w:right w:val="single" w:color="A4A4A4" w:sz="4" w:space="0"/>
            </w:tcBorders>
            <w:shd w:val="clear" w:color="auto" w:fill="auto"/>
            <w:vAlign w:val="center"/>
          </w:tcPr>
          <w:p w14:paraId="7997917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st.mutation }}</w:t>
            </w:r>
          </w:p>
          <w:p w14:paraId="5070531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st.transcript }})</w:t>
            </w:r>
          </w:p>
        </w:tc>
        <w:tc>
          <w:tcPr>
            <w:tcW w:w="1299" w:type="dxa"/>
            <w:tcBorders>
              <w:top w:val="nil"/>
              <w:left w:val="single" w:color="A4A4A4" w:sz="4" w:space="0"/>
              <w:bottom w:val="single" w:color="A4A4A4" w:sz="4" w:space="0"/>
              <w:right w:val="single" w:color="A4A4A4" w:sz="4" w:space="0"/>
            </w:tcBorders>
            <w:shd w:val="clear" w:color="auto" w:fill="auto"/>
            <w:vAlign w:val="center"/>
          </w:tcPr>
          <w:p w14:paraId="52D0730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st.mutFreq }}</w:t>
            </w:r>
          </w:p>
        </w:tc>
        <w:tc>
          <w:tcPr>
            <w:tcW w:w="2468" w:type="dxa"/>
            <w:tcBorders>
              <w:top w:val="nil"/>
              <w:left w:val="single" w:color="A4A4A4" w:sz="4" w:space="0"/>
              <w:bottom w:val="single" w:color="A4A4A4" w:sz="4" w:space="0"/>
              <w:right w:val="single" w:color="A4A4A4" w:sz="4" w:space="0"/>
            </w:tcBorders>
            <w:shd w:val="clear" w:color="auto" w:fill="auto"/>
            <w:vAlign w:val="center"/>
          </w:tcPr>
          <w:p w14:paraId="1308327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st.sarcomaAndEvidence == []%}/{% else%}{% for s in st.sarcomaAndEvidence %}{%if loop.last%}{{ s.sarcoma_subtype }}{%else%}{{ s.sarcoma_subtype }}；</w:t>
            </w:r>
          </w:p>
          <w:p w14:paraId="1CBE19F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 endif%}</w:t>
            </w:r>
          </w:p>
        </w:tc>
        <w:tc>
          <w:tcPr>
            <w:tcW w:w="1825" w:type="dxa"/>
            <w:tcBorders>
              <w:top w:val="nil"/>
              <w:left w:val="single" w:color="A4A4A4" w:sz="4" w:space="0"/>
              <w:bottom w:val="single" w:color="A4A4A4" w:sz="4" w:space="0"/>
              <w:right w:val="nil"/>
            </w:tcBorders>
            <w:shd w:val="clear" w:color="auto" w:fill="auto"/>
            <w:vAlign w:val="center"/>
          </w:tcPr>
          <w:p w14:paraId="0B824C36">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 if st.sarcomaAndEvidence == []%}/{% else%}{% for s in st.sarcomaAndEvidence %}{%if loop.first%}{{ s.evidence }}{%endif%}{% endfor %}{% endif%}</w:t>
            </w:r>
          </w:p>
        </w:tc>
      </w:tr>
      <w:tr w14:paraId="3394E74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trPr>
        <w:tc>
          <w:tcPr>
            <w:tcW w:w="10028" w:type="dxa"/>
            <w:gridSpan w:val="4"/>
            <w:tcBorders>
              <w:top w:val="single" w:color="A4A4A4" w:sz="4" w:space="0"/>
              <w:left w:val="nil"/>
              <w:bottom w:val="single" w:color="A4A4A4" w:sz="4" w:space="0"/>
              <w:right w:val="nil"/>
            </w:tcBorders>
            <w:shd w:val="clear" w:color="auto" w:fill="auto"/>
            <w:vAlign w:val="center"/>
          </w:tcPr>
          <w:p w14:paraId="37A87EFD">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0C0A935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trPr>
        <w:tc>
          <w:tcPr>
            <w:tcW w:w="10028" w:type="dxa"/>
            <w:gridSpan w:val="4"/>
            <w:tcBorders>
              <w:top w:val="single" w:color="A4A4A4" w:sz="4" w:space="0"/>
              <w:left w:val="nil"/>
              <w:bottom w:val="nil"/>
              <w:right w:val="nil"/>
            </w:tcBorders>
            <w:shd w:val="clear" w:color="auto" w:fill="auto"/>
            <w:vAlign w:val="center"/>
          </w:tcPr>
          <w:p w14:paraId="1B1FD032">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else %}</w:t>
            </w:r>
          </w:p>
        </w:tc>
      </w:tr>
      <w:tr w14:paraId="305750B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trPr>
        <w:tc>
          <w:tcPr>
            <w:tcW w:w="4436" w:type="dxa"/>
            <w:tcBorders>
              <w:top w:val="nil"/>
              <w:left w:val="nil"/>
              <w:bottom w:val="single" w:color="A4A4A4" w:sz="4" w:space="0"/>
              <w:right w:val="single" w:color="A4A4A4" w:sz="4" w:space="0"/>
            </w:tcBorders>
            <w:shd w:val="clear" w:color="auto" w:fill="auto"/>
            <w:vAlign w:val="center"/>
          </w:tcPr>
          <w:p w14:paraId="3BBFE5FA">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00" w:type="dxa"/>
            <w:tcBorders>
              <w:top w:val="nil"/>
              <w:left w:val="single" w:color="A4A4A4" w:sz="4" w:space="0"/>
              <w:bottom w:val="single" w:color="A4A4A4" w:sz="4" w:space="0"/>
              <w:right w:val="single" w:color="A4A4A4" w:sz="4" w:space="0"/>
            </w:tcBorders>
            <w:shd w:val="clear" w:color="auto" w:fill="auto"/>
            <w:vAlign w:val="center"/>
          </w:tcPr>
          <w:p w14:paraId="4301A3C4">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0C9C385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3" w:type="dxa"/>
            <w:tcBorders>
              <w:top w:val="nil"/>
              <w:left w:val="single" w:color="A4A4A4" w:sz="4" w:space="0"/>
              <w:bottom w:val="single" w:color="A4A4A4" w:sz="4" w:space="0"/>
              <w:right w:val="nil"/>
            </w:tcBorders>
            <w:shd w:val="clear" w:color="auto" w:fill="auto"/>
            <w:vAlign w:val="center"/>
          </w:tcPr>
          <w:p w14:paraId="6D7AA8CC">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4A0A1F2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trPr>
        <w:tc>
          <w:tcPr>
            <w:tcW w:w="10028" w:type="dxa"/>
            <w:gridSpan w:val="4"/>
            <w:tcBorders>
              <w:top w:val="single" w:color="A4A4A4" w:sz="4" w:space="0"/>
              <w:left w:val="nil"/>
              <w:bottom w:val="single" w:color="A4A4A4" w:sz="4" w:space="0"/>
              <w:right w:val="nil"/>
            </w:tcBorders>
            <w:shd w:val="clear" w:color="auto" w:fill="auto"/>
            <w:vAlign w:val="center"/>
          </w:tcPr>
          <w:p w14:paraId="32A502E2">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79DE30C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FDB5491">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066ED33E">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649D3B8A">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w:t>
      </w:r>
      <w:r>
        <w:rPr>
          <w:rFonts w:hint="eastAsia" w:ascii="Times New Roman" w:hAnsi="Times New Roman" w:eastAsia="微软雅黑" w:cs="Times New Roman"/>
          <w:sz w:val="18"/>
          <w:szCs w:val="18"/>
          <w:lang w:val="en-US" w:eastAsia="zh-CN"/>
        </w:rPr>
        <w:t>转录</w:t>
      </w:r>
      <w:r>
        <w:rPr>
          <w:rFonts w:ascii="Times New Roman" w:hAnsi="Times New Roman" w:eastAsia="微软雅黑" w:cs="Times New Roman"/>
          <w:sz w:val="18"/>
          <w:szCs w:val="18"/>
          <w:lang w:eastAsia="zh-CN"/>
        </w:rPr>
        <w:t>层面检测融合变异形式，</w:t>
      </w:r>
      <w:r>
        <w:rPr>
          <w:rFonts w:hint="eastAsia" w:ascii="Times New Roman" w:hAnsi="Times New Roman" w:eastAsia="微软雅黑" w:cs="Times New Roman"/>
          <w:sz w:val="18"/>
          <w:szCs w:val="18"/>
          <w:lang w:val="en-US" w:eastAsia="zh-CN"/>
        </w:rPr>
        <w:t>转录</w:t>
      </w:r>
      <w:r>
        <w:rPr>
          <w:rFonts w:ascii="Times New Roman" w:hAnsi="Times New Roman" w:eastAsia="微软雅黑" w:cs="Times New Roman"/>
          <w:sz w:val="18"/>
          <w:szCs w:val="18"/>
          <w:lang w:eastAsia="zh-CN"/>
        </w:rPr>
        <w:t>层面检测融合更有可能翻译成蛋白，从而发挥功能，促进肿瘤的发生发展，其与临床的相关性更强。</w:t>
      </w:r>
    </w:p>
    <w:p w14:paraId="01AFA3B1">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23D4B2DD">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临床意义未明的基因突变是指在出具报告时文献尚未报道，或者是突变意义已经明确但是无相关的肉瘤分型诊断信息，或者是该突变意义不明确，可能存在潜在的临床意义。</w:t>
      </w:r>
    </w:p>
    <w:p w14:paraId="02BC47AA">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分类/指南/专家共识中提及的辅助肉瘤诊断的基因变异见附录：常见肉瘤分型相关基因变异部分。</w:t>
      </w:r>
    </w:p>
    <w:p w14:paraId="137F318E">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本报告仅对本次标本检测负责，结果仅供医生参考。</w:t>
      </w:r>
    </w:p>
    <w:p w14:paraId="772B77AE">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2B12FDAD">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2A8B2F51">
      <w:pPr>
        <w:pStyle w:val="3"/>
        <w:numPr>
          <w:ilvl w:val="255"/>
          <w:numId w:val="0"/>
        </w:numPr>
        <w:jc w:val="left"/>
        <w:rPr>
          <w:color w:val="auto"/>
          <w:sz w:val="30"/>
          <w:lang w:eastAsia="zh-CN"/>
        </w:rPr>
      </w:pPr>
      <w:bookmarkStart w:id="34" w:name="_Toc10223"/>
      <w:bookmarkStart w:id="35" w:name="_Toc20034"/>
      <w:bookmarkStart w:id="36" w:name="_Toc31467"/>
      <w:bookmarkStart w:id="37" w:name="_Toc106719764"/>
      <w:r>
        <w:rPr>
          <w:rFonts w:hint="eastAsia"/>
          <w:color w:val="auto"/>
          <w:sz w:val="30"/>
          <w:lang w:eastAsia="zh-CN"/>
        </w:rPr>
        <w:t>PD-L1检测结果</w:t>
      </w:r>
      <w:bookmarkEnd w:id="34"/>
      <w:bookmarkEnd w:id="35"/>
      <w:bookmarkEnd w:id="36"/>
      <w:bookmarkEnd w:id="37"/>
    </w:p>
    <w:p w14:paraId="7D33903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6B3FB320">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3AB08DA3">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06095890">
            <w:pPr>
              <w:pStyle w:val="38"/>
            </w:pPr>
            <w:r>
              <w:rPr>
                <w:rFonts w:hint="eastAsia"/>
              </w:rPr>
              <w:t>{{</w:t>
            </w:r>
            <w:r>
              <w:t xml:space="preserve"> PDInfo</w:t>
            </w:r>
            <w:r>
              <w:rPr>
                <w:rFonts w:hint="eastAsia"/>
              </w:rPr>
              <w:t>.</w:t>
            </w:r>
            <w:r>
              <w:t>Tumor_cell_count</w:t>
            </w:r>
            <w:r>
              <w:rPr>
                <w:rFonts w:hint="eastAsia"/>
              </w:rPr>
              <w:t xml:space="preserve"> }}</w:t>
            </w:r>
          </w:p>
        </w:tc>
      </w:tr>
      <w:tr w14:paraId="1BC094D4">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65D4CD8E">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14:paraId="0D283C33">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232911C1">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7EA966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EAB0DF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6167CA9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4CD9381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6116719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0AC4A2F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009B895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67A0E03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688A7F4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25258048">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1D03108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15FCC003">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17C3E7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31AE7B0B">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F48CF7">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F934A9E">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14FAC9B2">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335C55E7">
      <w:pPr>
        <w:spacing w:line="276" w:lineRule="auto"/>
        <w:ind w:right="449" w:rightChars="204"/>
        <w:rPr>
          <w:rFonts w:ascii="微软雅黑" w:hAnsi="微软雅黑" w:eastAsia="微软雅黑" w:cs="微软雅黑"/>
          <w:b/>
          <w:color w:val="000000"/>
          <w:sz w:val="18"/>
          <w:szCs w:val="18"/>
        </w:rPr>
      </w:pPr>
    </w:p>
    <w:p w14:paraId="0EEA3F45">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09EBBA96">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EAA63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15EEB9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65F761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E75240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07F29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59425E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577F83C0">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10F2BF5">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3EAEAEC4">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22691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35C9C1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575A2DF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2982A0C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17B1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3EAD4AA1">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759DA08">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1E0D0C55">
            <w:pPr>
              <w:spacing w:line="276" w:lineRule="auto"/>
              <w:jc w:val="left"/>
              <w:rPr>
                <w:rFonts w:ascii="Times New Roman" w:hAnsi="Times New Roman" w:eastAsia="微软雅黑" w:cs="Times New Roman"/>
                <w:sz w:val="18"/>
                <w:szCs w:val="18"/>
                <w:shd w:val="clear" w:color="auto" w:fill="FFFFFF"/>
                <w:lang w:eastAsia="zh-CN"/>
              </w:rPr>
            </w:pPr>
          </w:p>
        </w:tc>
      </w:tr>
      <w:tr w14:paraId="1D379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89E43F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67D28A8">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3CA17D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22C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048C31E6">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6588525">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218EA67C">
            <w:pPr>
              <w:spacing w:line="276" w:lineRule="auto"/>
              <w:jc w:val="left"/>
              <w:rPr>
                <w:rFonts w:ascii="Times New Roman" w:hAnsi="Times New Roman" w:eastAsia="微软雅黑" w:cs="Times New Roman"/>
                <w:sz w:val="18"/>
                <w:szCs w:val="18"/>
                <w:shd w:val="clear" w:color="auto" w:fill="FFFFFF"/>
                <w:lang w:eastAsia="zh-CN"/>
              </w:rPr>
            </w:pPr>
          </w:p>
        </w:tc>
      </w:tr>
    </w:tbl>
    <w:p w14:paraId="4FBE4EBA">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080B75D8">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35BE222A">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3EC824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4FFB0336">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5DA3414B">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6DBB5ED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445ECD9D">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2EDA21BC">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5EA7B2D4">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7539B5E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131A59F1">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4F19CE9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9744DBA">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4A22CC9">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10E11CB7">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2EF0CA8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AA5D330">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3E4566FF">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[1]实体肿瘤PD-L1免疫组织化学检测专家共识（2021版）</w:t>
      </w:r>
      <w:r>
        <w:rPr>
          <w:rFonts w:hint="eastAsia" w:ascii="Times New Roman" w:hAnsi="Times New Roman" w:eastAsia="微软雅黑" w:cs="Times New Roman"/>
          <w:bCs/>
          <w:sz w:val="18"/>
          <w:szCs w:val="18"/>
          <w:lang w:eastAsia="zh-CN"/>
        </w:rPr>
        <w:t>{% endif %}</w:t>
      </w:r>
    </w:p>
    <w:p w14:paraId="1387AE7C">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0F96DB21">
      <w:pPr>
        <w:rPr>
          <w:rFonts w:ascii="Times New Roman" w:hAnsi="Times New Roman" w:eastAsia="微软雅黑" w:cs="Times New Roman"/>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7F228132">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38" w:name="_Toc180"/>
      <w:bookmarkStart w:id="39" w:name="_Toc19383"/>
      <w:bookmarkStart w:id="40" w:name="_Toc23903"/>
      <w:bookmarkStart w:id="41" w:name="_Toc4331_WPSOffice_Level1"/>
      <w:bookmarkStart w:id="42" w:name="_Toc25727"/>
      <w:bookmarkStart w:id="43" w:name="_Toc32443_WPSOffice_Level1"/>
      <w:bookmarkStart w:id="44" w:name="_Toc23846_WPSOffice_Level1"/>
      <w:bookmarkStart w:id="45" w:name="_Toc24960"/>
      <w:bookmarkStart w:id="46" w:name="_Toc107825555"/>
      <w:bookmarkStart w:id="47" w:name="_Toc29372"/>
      <w:r>
        <w:rPr>
          <w:color w:val="62B541"/>
          <w:sz w:val="32"/>
          <w14:shadow w14:blurRad="50800" w14:dist="38100" w14:dir="10800000" w14:sx="100000" w14:sy="100000" w14:kx="0" w14:ky="0" w14:algn="r">
            <w14:srgbClr w14:val="62B541">
              <w14:alpha w14:val="60000"/>
            </w14:srgbClr>
          </w14:shadow>
        </w:rPr>
        <w:t>检测结果解析</w:t>
      </w:r>
      <w:bookmarkEnd w:id="38"/>
      <w:bookmarkEnd w:id="39"/>
      <w:bookmarkEnd w:id="40"/>
      <w:bookmarkEnd w:id="41"/>
      <w:bookmarkEnd w:id="42"/>
      <w:bookmarkEnd w:id="43"/>
      <w:bookmarkEnd w:id="44"/>
      <w:bookmarkEnd w:id="45"/>
      <w:bookmarkEnd w:id="46"/>
      <w:bookmarkEnd w:id="47"/>
    </w:p>
    <w:p w14:paraId="3415C717">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cs="Times New Roman"/>
          <w:b/>
          <w:color w:val="000000" w:themeColor="text1"/>
          <w:sz w:val="24"/>
          <w:szCs w:val="24"/>
          <w:lang w:eastAsia="zh-CN"/>
          <w14:textFill>
            <w14:solidFill>
              <w14:schemeClr w14:val="tx1"/>
            </w14:solidFill>
          </w14:textFill>
        </w:rPr>
        <w:t>{% if sarcomaTyping != [] %}{% for st in sarcomaTyping %}</w:t>
      </w:r>
    </w:p>
    <w:p w14:paraId="6FD0B7A9">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cs="Times New Roman"/>
          <w:b/>
          <w:color w:val="000000" w:themeColor="text1"/>
          <w:sz w:val="24"/>
          <w:szCs w:val="24"/>
          <w:lang w:eastAsia="zh-CN"/>
          <w14:textFill>
            <w14:solidFill>
              <w14:schemeClr w14:val="tx1"/>
            </w14:solidFill>
          </w14:textFill>
        </w:rPr>
        <w:t>{{ st.ori_variant }}</w:t>
      </w:r>
    </w:p>
    <w:p w14:paraId="5A0595F6">
      <w:pPr>
        <w:rPr>
          <w:rFonts w:ascii="Times New Roman" w:hAnsi="Times New Roman"/>
          <w:color w:val="62B541"/>
          <w:sz w:val="32"/>
          <w14:shadow w14:blurRad="50800" w14:dist="38100" w14:dir="10800000" w14:sx="100000" w14:sy="100000" w14:kx="0" w14:ky="0" w14:algn="r">
            <w14:srgbClr w14:val="62B541">
              <w14:alpha w14:val="60000"/>
            </w14:srgbClr>
          </w14:shadow>
        </w:rPr>
      </w:pP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0B37AC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left w:val="nil"/>
              <w:bottom w:val="single" w:color="FFFFFF" w:themeColor="background1" w:sz="18" w:space="0"/>
              <w:right w:val="nil"/>
            </w:tcBorders>
            <w:shd w:val="clear" w:color="auto" w:fill="62B541"/>
            <w:vAlign w:val="center"/>
          </w:tcPr>
          <w:p w14:paraId="144331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right w:val="nil"/>
            </w:tcBorders>
            <w:vAlign w:val="center"/>
          </w:tcPr>
          <w:p w14:paraId="46315C67">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st.ori_variant }}</w:t>
            </w:r>
          </w:p>
        </w:tc>
      </w:tr>
      <w:tr w14:paraId="42E667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FFFFFF" w:themeColor="background1" w:sz="18" w:space="0"/>
              <w:left w:val="nil"/>
              <w:bottom w:val="single" w:color="FFFFFF" w:themeColor="background1" w:sz="18" w:space="0"/>
              <w:right w:val="nil"/>
            </w:tcBorders>
            <w:shd w:val="clear" w:color="auto" w:fill="62B541"/>
            <w:vAlign w:val="center"/>
          </w:tcPr>
          <w:p w14:paraId="590BC6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说明</w:t>
            </w:r>
          </w:p>
        </w:tc>
        <w:tc>
          <w:tcPr>
            <w:tcW w:w="8247" w:type="dxa"/>
            <w:tcBorders>
              <w:top w:val="single" w:color="A4A4A4" w:sz="4" w:space="0"/>
              <w:left w:val="nil"/>
              <w:bottom w:val="single" w:color="A4A4A4" w:sz="4" w:space="0"/>
              <w:right w:val="nil"/>
            </w:tcBorders>
            <w:vAlign w:val="center"/>
          </w:tcPr>
          <w:p w14:paraId="7DF127C8">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st.mutDesc2 }}</w:t>
            </w:r>
          </w:p>
        </w:tc>
      </w:tr>
      <w:tr w14:paraId="5EE2B0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themeColor="background1" w:sz="18" w:space="0"/>
              <w:left w:val="nil"/>
              <w:bottom w:val="nil"/>
              <w:right w:val="nil"/>
            </w:tcBorders>
            <w:shd w:val="clear" w:color="auto" w:fill="62B541"/>
            <w:vAlign w:val="center"/>
          </w:tcPr>
          <w:p w14:paraId="796826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变异</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解析</w:t>
            </w:r>
          </w:p>
        </w:tc>
        <w:tc>
          <w:tcPr>
            <w:tcW w:w="8247" w:type="dxa"/>
            <w:tcBorders>
              <w:top w:val="single" w:color="A4A4A4" w:sz="4" w:space="0"/>
              <w:left w:val="nil"/>
              <w:bottom w:val="single" w:color="A4A4A4" w:sz="4" w:space="0"/>
              <w:right w:val="nil"/>
            </w:tcBorders>
            <w:vAlign w:val="center"/>
          </w:tcPr>
          <w:p w14:paraId="05981400">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st.mutationAnalysis }}</w:t>
            </w:r>
          </w:p>
        </w:tc>
      </w:tr>
    </w:tbl>
    <w:p w14:paraId="490A9C82">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endfor %}{% else %}</w:t>
      </w:r>
      <w:r>
        <w:rPr>
          <w:rFonts w:hint="eastAsia" w:ascii="Times New Roman" w:hAnsi="Times New Roman" w:eastAsia="微软雅黑" w:cs="Times New Roman"/>
          <w:bCs/>
          <w:color w:val="000000" w:themeColor="text1"/>
          <w:sz w:val="24"/>
          <w:szCs w:val="24"/>
          <w:lang w:eastAsia="zh-CN"/>
          <w14:textFill>
            <w14:solidFill>
              <w14:schemeClr w14:val="tx1"/>
            </w14:solidFill>
          </w14:textFill>
        </w:rPr>
        <w:t>未检出可用于辅助肉瘤分子分型的基因变异</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55CF2A24">
      <w:pPr>
        <w:bidi w:val="0"/>
      </w:pPr>
    </w:p>
    <w:p w14:paraId="366AA9D9">
      <w:pPr>
        <w:bidi w:val="0"/>
        <w:rPr>
          <w:rStyle w:val="37"/>
          <w:rFonts w:ascii="微软雅黑" w:hAnsi="微软雅黑" w:cs="微软雅黑"/>
          <w:color w:val="62B541"/>
          <w:szCs w:val="32"/>
          <w14:shadow w14:blurRad="50800" w14:dist="38100" w14:dir="10800000" w14:sx="100000" w14:sy="100000" w14:kx="0" w14:ky="0" w14:algn="r">
            <w14:srgbClr w14:val="62B541">
              <w14:alpha w14:val="60000"/>
            </w14:srgbClr>
          </w14:shadow>
        </w:rPr>
      </w:pPr>
      <w:r>
        <w:br w:type="page"/>
      </w:r>
      <w:bookmarkStart w:id="48" w:name="_Toc107825561"/>
      <w:bookmarkStart w:id="49" w:name="_Toc1707_WPSOffice_Level1"/>
      <w:bookmarkStart w:id="50" w:name="_Toc28240"/>
      <w:bookmarkStart w:id="51" w:name="_Toc11294"/>
      <w:bookmarkStart w:id="52" w:name="_Toc21764_WPSOffice_Level1"/>
      <w:bookmarkStart w:id="53" w:name="_Toc13196_WPSOffice_Level1"/>
      <w:bookmarkStart w:id="54" w:name="_Toc27302"/>
      <w:bookmarkStart w:id="55" w:name="_Toc13698"/>
      <w:bookmarkStart w:id="56" w:name="_Toc16835"/>
      <w:bookmarkStart w:id="57" w:name="_Toc28824"/>
      <w:r>
        <w:rPr>
          <w:rStyle w:val="37"/>
          <w:rFonts w:hint="eastAsia" w:ascii="微软雅黑" w:hAnsi="微软雅黑" w:cs="微软雅黑"/>
          <w:color w:val="62B541"/>
          <w:szCs w:val="32"/>
          <w14:shadow w14:blurRad="50800" w14:dist="38100" w14:dir="10800000" w14:sx="100000" w14:sy="100000" w14:kx="0" w14:ky="0" w14:algn="r">
            <w14:srgbClr w14:val="62B541">
              <w14:alpha w14:val="60000"/>
            </w14:srgbClr>
          </w14:shadow>
        </w:rPr>
        <w:t>附录</w:t>
      </w:r>
      <w:bookmarkEnd w:id="48"/>
      <w:bookmarkEnd w:id="49"/>
      <w:bookmarkEnd w:id="50"/>
      <w:bookmarkEnd w:id="51"/>
      <w:bookmarkEnd w:id="52"/>
      <w:bookmarkEnd w:id="53"/>
      <w:bookmarkEnd w:id="54"/>
      <w:bookmarkEnd w:id="55"/>
    </w:p>
    <w:bookmarkEnd w:id="56"/>
    <w:bookmarkEnd w:id="57"/>
    <w:p w14:paraId="2C875C1D">
      <w:pPr>
        <w:pStyle w:val="3"/>
        <w:numPr>
          <w:ilvl w:val="255"/>
          <w:numId w:val="0"/>
        </w:numPr>
        <w:jc w:val="left"/>
        <w:rPr>
          <w:color w:val="auto"/>
          <w:sz w:val="30"/>
          <w:lang w:eastAsia="zh-CN"/>
        </w:rPr>
      </w:pPr>
      <w:bookmarkStart w:id="58" w:name="_Toc32215"/>
      <w:bookmarkStart w:id="59" w:name="_Toc32150"/>
      <w:bookmarkStart w:id="60" w:name="_Toc15840_WPSOffice_Level1"/>
      <w:bookmarkStart w:id="61" w:name="_Toc14255_WPSOffice_Level1"/>
      <w:bookmarkStart w:id="62" w:name="_Toc24085_WPSOffice_Level1"/>
      <w:bookmarkStart w:id="63" w:name="_Toc9066"/>
      <w:bookmarkStart w:id="64" w:name="_Toc3674"/>
      <w:bookmarkStart w:id="65" w:name="_Toc27230"/>
      <w:bookmarkStart w:id="66" w:name="_Toc28605"/>
      <w:bookmarkStart w:id="67" w:name="_Toc28810_WPSOffice_Level1"/>
      <w:bookmarkStart w:id="68" w:name="_Toc11193_WPSOffice_Level1"/>
      <w:bookmarkStart w:id="69" w:name="_Toc11896_WPSOffice_Level1"/>
      <w:bookmarkStart w:id="70" w:name="_Toc23688"/>
      <w:r>
        <w:rPr>
          <w:rFonts w:hint="eastAsia"/>
          <w:color w:val="auto"/>
          <w:sz w:val="30"/>
          <w:lang w:eastAsia="zh-CN"/>
        </w:rPr>
        <w:t>样本质控情况</w:t>
      </w:r>
      <w:bookmarkEnd w:id="58"/>
      <w:bookmarkEnd w:id="59"/>
      <w:bookmarkEnd w:id="60"/>
      <w:bookmarkEnd w:id="61"/>
      <w:bookmarkEnd w:id="62"/>
      <w:bookmarkEnd w:id="63"/>
      <w:bookmarkEnd w:id="64"/>
      <w:bookmarkEnd w:id="65"/>
      <w:bookmarkEnd w:id="66"/>
    </w:p>
    <w:tbl>
      <w:tblPr>
        <w:tblStyle w:val="14"/>
        <w:tblW w:w="9810" w:type="dxa"/>
        <w:tblInd w:w="141"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2220FAC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trPr>
        <w:tc>
          <w:tcPr>
            <w:tcW w:w="1987" w:type="dxa"/>
            <w:tcBorders>
              <w:top w:val="nil"/>
              <w:left w:val="nil"/>
              <w:bottom w:val="nil"/>
              <w:right w:val="single" w:color="FFFFFF" w:sz="18" w:space="0"/>
            </w:tcBorders>
            <w:shd w:val="clear" w:color="auto" w:fill="62BC41"/>
            <w:vAlign w:val="center"/>
          </w:tcPr>
          <w:p w14:paraId="1A18685B">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1F941318">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676A7052">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40733AC9">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3693DEE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tcBorders>
              <w:top w:val="nil"/>
              <w:left w:val="nil"/>
            </w:tcBorders>
            <w:vAlign w:val="center"/>
          </w:tcPr>
          <w:p w14:paraId="14E4CDA5">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6689DEFB">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肿瘤细胞含量</w:t>
            </w:r>
          </w:p>
        </w:tc>
        <w:tc>
          <w:tcPr>
            <w:tcW w:w="2381" w:type="dxa"/>
            <w:tcBorders>
              <w:top w:val="nil"/>
            </w:tcBorders>
            <w:vAlign w:val="center"/>
          </w:tcPr>
          <w:p w14:paraId="3BFDE07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rna.tumorcellcontent }}{%endif%}</w:t>
            </w:r>
          </w:p>
        </w:tc>
        <w:tc>
          <w:tcPr>
            <w:tcW w:w="2721" w:type="dxa"/>
            <w:tcBorders>
              <w:top w:val="nil"/>
              <w:right w:val="nil"/>
            </w:tcBorders>
            <w:vAlign w:val="center"/>
          </w:tcPr>
          <w:p w14:paraId="7EE124F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hint="eastAsia" w:ascii="Times New Roman" w:hAnsi="Times New Roman" w:eastAsia="微软雅黑" w:cs="Times New Roman"/>
                <w:bCs/>
                <w:sz w:val="21"/>
                <w:lang w:val="en-US" w:eastAsia="zh-CN"/>
              </w:rPr>
              <w:t>2</w:t>
            </w:r>
            <w:bookmarkStart w:id="101" w:name="_GoBack"/>
            <w:bookmarkEnd w:id="101"/>
            <w:r>
              <w:rPr>
                <w:rFonts w:hint="eastAsia" w:ascii="Times New Roman" w:hAnsi="Times New Roman" w:eastAsia="微软雅黑" w:cs="Times New Roman"/>
                <w:bCs/>
                <w:sz w:val="21"/>
                <w:lang w:eastAsia="zh-CN"/>
              </w:rPr>
              <w:t>0%</w:t>
            </w:r>
          </w:p>
        </w:tc>
      </w:tr>
      <w:tr w14:paraId="089996D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restart"/>
            <w:tcBorders>
              <w:left w:val="nil"/>
            </w:tcBorders>
            <w:vAlign w:val="center"/>
          </w:tcPr>
          <w:p w14:paraId="2733AA24">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0E8AC0D1">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RNA总量（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14C7577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rna.RNA_total }}{%endif%}</w:t>
            </w:r>
          </w:p>
        </w:tc>
        <w:tc>
          <w:tcPr>
            <w:tcW w:w="2721" w:type="dxa"/>
            <w:tcBorders>
              <w:right w:val="nil"/>
            </w:tcBorders>
            <w:vAlign w:val="center"/>
          </w:tcPr>
          <w:p w14:paraId="5BF33A9B">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≥100</w:t>
            </w:r>
          </w:p>
        </w:tc>
      </w:tr>
      <w:tr w14:paraId="4DF4CB4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0B25DEA3">
            <w:pPr>
              <w:ind w:left="119"/>
              <w:jc w:val="center"/>
              <w:rPr>
                <w:rFonts w:ascii="Times New Roman" w:hAnsi="Times New Roman" w:eastAsia="微软雅黑" w:cs="Times New Roman"/>
                <w:b/>
                <w:sz w:val="21"/>
              </w:rPr>
            </w:pPr>
          </w:p>
        </w:tc>
        <w:tc>
          <w:tcPr>
            <w:tcW w:w="2721" w:type="dxa"/>
            <w:vAlign w:val="center"/>
          </w:tcPr>
          <w:p w14:paraId="31EDEAD3">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RNA降解程度（DV200）</w:t>
            </w:r>
          </w:p>
        </w:tc>
        <w:tc>
          <w:tcPr>
            <w:tcW w:w="2381" w:type="dxa"/>
            <w:vAlign w:val="center"/>
          </w:tcPr>
          <w:p w14:paraId="0B46060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rna.RNA_degradation }}{%endif%}</w:t>
            </w:r>
          </w:p>
        </w:tc>
        <w:tc>
          <w:tcPr>
            <w:tcW w:w="2721" w:type="dxa"/>
            <w:tcBorders>
              <w:right w:val="nil"/>
            </w:tcBorders>
            <w:vAlign w:val="center"/>
          </w:tcPr>
          <w:p w14:paraId="6A6CDC5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≥30 (2100)</w:t>
            </w:r>
          </w:p>
          <w:p w14:paraId="06903C0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≥70 (QSEP)</w:t>
            </w:r>
          </w:p>
        </w:tc>
      </w:tr>
      <w:tr w14:paraId="22F44EB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44EC2CC0">
            <w:pPr>
              <w:ind w:left="119"/>
              <w:jc w:val="center"/>
              <w:rPr>
                <w:rFonts w:ascii="Times New Roman" w:hAnsi="Times New Roman" w:eastAsia="微软雅黑" w:cs="Times New Roman"/>
                <w:b/>
                <w:sz w:val="21"/>
              </w:rPr>
            </w:pPr>
          </w:p>
        </w:tc>
        <w:tc>
          <w:tcPr>
            <w:tcW w:w="2721" w:type="dxa"/>
            <w:vAlign w:val="center"/>
          </w:tcPr>
          <w:p w14:paraId="7E4DF2E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预文库总量（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646F3D67">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rna.outbound_quantity }}{%endif%}</w:t>
            </w:r>
          </w:p>
        </w:tc>
        <w:tc>
          <w:tcPr>
            <w:tcW w:w="2721" w:type="dxa"/>
            <w:tcBorders>
              <w:right w:val="nil"/>
            </w:tcBorders>
            <w:vAlign w:val="center"/>
          </w:tcPr>
          <w:p w14:paraId="35FA867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≥500</w:t>
            </w:r>
          </w:p>
        </w:tc>
      </w:tr>
      <w:tr w14:paraId="339D4C2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restart"/>
            <w:tcBorders>
              <w:left w:val="nil"/>
            </w:tcBorders>
            <w:vAlign w:val="center"/>
          </w:tcPr>
          <w:p w14:paraId="4079DDD2">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0401CB41">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测序总reads数（条）</w:t>
            </w:r>
          </w:p>
        </w:tc>
        <w:tc>
          <w:tcPr>
            <w:tcW w:w="2381" w:type="dxa"/>
            <w:vAlign w:val="center"/>
          </w:tcPr>
          <w:p w14:paraId="56B7439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rna.total_reads }}{%endif%}</w:t>
            </w:r>
          </w:p>
        </w:tc>
        <w:tc>
          <w:tcPr>
            <w:tcW w:w="2721" w:type="dxa"/>
            <w:tcBorders>
              <w:right w:val="nil"/>
            </w:tcBorders>
            <w:vAlign w:val="center"/>
          </w:tcPr>
          <w:p w14:paraId="063CE54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≥12,000,000</w:t>
            </w:r>
          </w:p>
        </w:tc>
      </w:tr>
      <w:tr w14:paraId="4458AAB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7239EB15">
            <w:pPr>
              <w:ind w:left="119"/>
              <w:jc w:val="center"/>
              <w:rPr>
                <w:rFonts w:ascii="Times New Roman" w:hAnsi="Times New Roman" w:eastAsia="微软雅黑" w:cs="Times New Roman"/>
                <w:b/>
                <w:sz w:val="21"/>
              </w:rPr>
            </w:pPr>
          </w:p>
        </w:tc>
        <w:tc>
          <w:tcPr>
            <w:tcW w:w="2721" w:type="dxa"/>
            <w:vAlign w:val="center"/>
          </w:tcPr>
          <w:p w14:paraId="10CDDAB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碱基质量</w:t>
            </w:r>
            <w:r>
              <w:rPr>
                <w:rFonts w:ascii="Times New Roman" w:hAnsi="Times New Roman" w:eastAsia="微软雅黑" w:cs="Times New Roman"/>
                <w:bCs/>
                <w:sz w:val="21"/>
                <w:lang w:eastAsia="zh-CN"/>
              </w:rPr>
              <w:t>Q30</w:t>
            </w:r>
            <w:r>
              <w:rPr>
                <w:rFonts w:hint="eastAsia" w:ascii="Times New Roman" w:hAnsi="Times New Roman" w:eastAsia="微软雅黑" w:cs="Times New Roman"/>
                <w:bCs/>
                <w:sz w:val="21"/>
                <w:lang w:eastAsia="zh-CN"/>
              </w:rPr>
              <w:t>占比</w:t>
            </w:r>
          </w:p>
        </w:tc>
        <w:tc>
          <w:tcPr>
            <w:tcW w:w="2381" w:type="dxa"/>
            <w:vAlign w:val="center"/>
          </w:tcPr>
          <w:p w14:paraId="568E275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rna.base_quality }}{%endif%}</w:t>
            </w:r>
          </w:p>
        </w:tc>
        <w:tc>
          <w:tcPr>
            <w:tcW w:w="2721" w:type="dxa"/>
            <w:tcBorders>
              <w:right w:val="nil"/>
            </w:tcBorders>
            <w:vAlign w:val="center"/>
          </w:tcPr>
          <w:p w14:paraId="4788A9D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≥80%</w:t>
            </w:r>
          </w:p>
        </w:tc>
      </w:tr>
      <w:tr w14:paraId="6714F82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trPr>
        <w:tc>
          <w:tcPr>
            <w:tcW w:w="1987" w:type="dxa"/>
            <w:tcBorders>
              <w:left w:val="nil"/>
            </w:tcBorders>
            <w:shd w:val="clear" w:color="auto" w:fill="F1F1F1"/>
            <w:vAlign w:val="center"/>
          </w:tcPr>
          <w:p w14:paraId="432EE0CA">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12C6194A">
            <w:pPr>
              <w:ind w:left="119"/>
              <w:jc w:val="center"/>
              <w:rPr>
                <w:rFonts w:ascii="Times New Roman" w:hAnsi="Times New Roman" w:eastAsia="微软雅黑" w:cs="Times New Roman"/>
                <w:bCs/>
                <w:sz w:val="21"/>
                <w:lang w:eastAsia="zh-CN"/>
              </w:rPr>
            </w:pPr>
            <w:r>
              <w:rPr>
                <w:rFonts w:hint="eastAsia" w:ascii="微软雅黑" w:hAnsi="微软雅黑" w:eastAsia="微软雅黑" w:cs="微软雅黑"/>
                <w:bCs/>
                <w:sz w:val="21"/>
                <w:lang w:eastAsia="zh-CN"/>
              </w:rPr>
              <w:t>{%if rna != undefined%}{{ rna.total_reads | oqa(12000000,10000000) }}{%endif%}</w:t>
            </w:r>
          </w:p>
        </w:tc>
      </w:tr>
    </w:tbl>
    <w:p w14:paraId="07ED971C">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08D5A3A3">
      <w:pPr>
        <w:numPr>
          <w:ilvl w:val="0"/>
          <w:numId w:val="7"/>
        </w:numPr>
        <w:spacing w:before="53" w:line="301" w:lineRule="exact"/>
        <w:ind w:left="133"/>
        <w:rPr>
          <w:rFonts w:ascii="Times New Roman" w:hAnsi="Times New Roman" w:eastAsia="微软雅黑" w:cs="Times New Roman"/>
          <w:bCs/>
          <w:sz w:val="18"/>
          <w:szCs w:val="18"/>
          <w:lang w:eastAsia="zh-CN"/>
        </w:rPr>
      </w:pPr>
      <w:bookmarkStart w:id="71" w:name="_Toc31843"/>
      <w:bookmarkStart w:id="72" w:name="_Toc24780"/>
      <w:bookmarkStart w:id="73" w:name="_Toc107330130"/>
      <w:bookmarkStart w:id="74" w:name="_Toc4303"/>
      <w:bookmarkStart w:id="75" w:name="_Hlk33190413"/>
      <w:r>
        <w:rPr>
          <w:rFonts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42FC9905">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RNA总量：送检样本的RNA提取总量。</w:t>
      </w:r>
    </w:p>
    <w:p w14:paraId="2F39435E">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RNA降解程度：大于 200 个核苷酸的 RNA 片段占 RNA 总片段的百分比。</w:t>
      </w:r>
    </w:p>
    <w:p w14:paraId="105D885E">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预文库总量：核酸片段经过接头连接和扩增纯化后中间产物的总量。</w:t>
      </w:r>
    </w:p>
    <w:p w14:paraId="686E9B0F">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测序总 reads 数：文库测序获得的数据总量（reads）。</w:t>
      </w:r>
    </w:p>
    <w:p w14:paraId="0416A89B">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碱基质量 Q30 占比：测序数据中碱基质量在 Q30 以上（即碱基识别错误率在千分之一以下）的占比。</w:t>
      </w:r>
    </w:p>
    <w:p w14:paraId="2B7D8216">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总体质量评估：根据 RNA 测序总 reads 数进行评估，分为“合格”、“警戒”、“不合格”三个等级。总体质量评估为“警戒”或者“不合格”时，均会影响检测的准确性和敏感性。</w:t>
      </w:r>
    </w:p>
    <w:p w14:paraId="07BBA1C6">
      <w:pPr>
        <w:pStyle w:val="27"/>
        <w:rPr>
          <w:rFonts w:eastAsia="宋体"/>
        </w:rPr>
      </w:pPr>
      <w:r>
        <w:br w:type="page"/>
      </w:r>
      <w:bookmarkStart w:id="76" w:name="_Toc23373"/>
      <w:bookmarkStart w:id="77" w:name="_Toc23910"/>
      <w:r>
        <w:rPr>
          <w:rStyle w:val="37"/>
          <w:rFonts w:hint="eastAsia" w:ascii="微软雅黑" w:hAnsi="微软雅黑" w:cs="微软雅黑"/>
          <w:b/>
          <w:bCs/>
          <w:color w:val="62B541"/>
          <w:sz w:val="32"/>
          <w:szCs w:val="32"/>
          <w14:shadow w14:blurRad="50800" w14:dist="38100" w14:dir="10800000" w14:sx="100000" w14:sy="100000" w14:kx="0" w14:ky="0" w14:algn="r">
            <w14:srgbClr w14:val="62B541">
              <w14:alpha w14:val="60000"/>
            </w14:srgbClr>
          </w14:shadow>
        </w:rPr>
        <w:t>常见肉瘤分型相关基因变异</w:t>
      </w:r>
      <w:bookmarkEnd w:id="76"/>
      <w:bookmarkEnd w:id="77"/>
    </w:p>
    <w:bookmarkEnd w:id="19"/>
    <w:bookmarkEnd w:id="67"/>
    <w:bookmarkEnd w:id="68"/>
    <w:bookmarkEnd w:id="69"/>
    <w:bookmarkEnd w:id="70"/>
    <w:bookmarkEnd w:id="71"/>
    <w:bookmarkEnd w:id="72"/>
    <w:bookmarkEnd w:id="73"/>
    <w:bookmarkEnd w:id="74"/>
    <w:bookmarkEnd w:id="75"/>
    <w:p w14:paraId="1E52621A">
      <w:pPr>
        <w:numPr>
          <w:ilvl w:val="0"/>
          <w:numId w:val="8"/>
        </w:numPr>
        <w:rPr>
          <w:rFonts w:ascii="Times New Roman" w:hAnsi="Times New Roman" w:eastAsia="微软雅黑" w:cs="Times New Roman"/>
          <w:color w:val="000000"/>
          <w:sz w:val="21"/>
          <w:szCs w:val="21"/>
          <w:lang w:eastAsia="zh-Hans" w:bidi="ar"/>
        </w:rPr>
      </w:pPr>
      <w:bookmarkStart w:id="78" w:name="_Toc27034"/>
      <w:bookmarkStart w:id="79" w:name="_Toc26985_WPSOffice_Level1"/>
      <w:bookmarkStart w:id="80" w:name="_Toc5476"/>
      <w:bookmarkStart w:id="81" w:name="_Toc107825570"/>
      <w:bookmarkStart w:id="82" w:name="_Toc8911"/>
      <w:bookmarkStart w:id="83" w:name="_Toc20170_WPSOffice_Level1"/>
      <w:bookmarkStart w:id="84" w:name="_Toc28454_WPSOffice_Level1"/>
      <w:r>
        <w:rPr>
          <w:rFonts w:ascii="Times New Roman" w:hAnsi="Times New Roman" w:eastAsia="微软雅黑" w:cs="Times New Roman"/>
          <w:sz w:val="21"/>
          <w:szCs w:val="21"/>
          <w:lang w:eastAsia="zh-Hans"/>
        </w:rPr>
        <w:t>本部分内容参考：WHO-软组织与骨肿瘤指南</w:t>
      </w:r>
    </w:p>
    <w:tbl>
      <w:tblPr>
        <w:tblStyle w:val="14"/>
        <w:tblW w:w="9976"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8"/>
        <w:gridCol w:w="4888"/>
      </w:tblGrid>
      <w:tr w14:paraId="454C873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88" w:type="dxa"/>
            <w:tcBorders>
              <w:top w:val="nil"/>
              <w:bottom w:val="nil"/>
              <w:right w:val="single" w:color="FFFFFF" w:sz="18" w:space="0"/>
            </w:tcBorders>
            <w:shd w:val="clear" w:color="auto" w:fill="62B541"/>
            <w:vAlign w:val="center"/>
          </w:tcPr>
          <w:p w14:paraId="4E360910">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4888" w:type="dxa"/>
            <w:tcBorders>
              <w:top w:val="nil"/>
              <w:left w:val="single" w:color="FFFFFF" w:sz="18" w:space="0"/>
              <w:bottom w:val="nil"/>
            </w:tcBorders>
            <w:shd w:val="clear" w:color="auto" w:fill="62B541"/>
            <w:vAlign w:val="center"/>
          </w:tcPr>
          <w:p w14:paraId="1C12A52B">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441609F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nil"/>
              <w:tl2br w:val="nil"/>
              <w:tr2bl w:val="nil"/>
            </w:tcBorders>
            <w:shd w:val="clear" w:color="auto" w:fill="auto"/>
            <w:vAlign w:val="center"/>
          </w:tcPr>
          <w:p w14:paraId="7B5D9A4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脂肪母细胞瘤和脂肪母细胞瘤病</w:t>
            </w:r>
          </w:p>
        </w:tc>
        <w:tc>
          <w:tcPr>
            <w:tcW w:w="4888" w:type="dxa"/>
            <w:tcBorders>
              <w:top w:val="nil"/>
              <w:tl2br w:val="nil"/>
              <w:tr2bl w:val="nil"/>
            </w:tcBorders>
            <w:shd w:val="clear" w:color="auto" w:fill="auto"/>
            <w:noWrap/>
            <w:vAlign w:val="center"/>
          </w:tcPr>
          <w:p w14:paraId="16A4F8A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HAS2-PLAG1</w:t>
            </w:r>
          </w:p>
        </w:tc>
      </w:tr>
      <w:tr w14:paraId="244AAE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D18353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B529B6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COL1A2-PLAG1</w:t>
            </w:r>
          </w:p>
        </w:tc>
      </w:tr>
      <w:tr w14:paraId="5C274FC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B19F4A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137D9E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RAD51B-PLAG1</w:t>
            </w:r>
          </w:p>
        </w:tc>
      </w:tr>
      <w:tr w14:paraId="176C725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637099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F5810B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COL3A1-PLAG1</w:t>
            </w:r>
          </w:p>
        </w:tc>
      </w:tr>
      <w:tr w14:paraId="514C2B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68AFEE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E8781E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RAB2A-PLAG1</w:t>
            </w:r>
          </w:p>
        </w:tc>
      </w:tr>
      <w:tr w14:paraId="2B2B4C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70AE63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9CC99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BOC-PLAG1</w:t>
            </w:r>
          </w:p>
        </w:tc>
      </w:tr>
      <w:tr w14:paraId="17CD302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40593C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黏液样脂肪肉瘤</w:t>
            </w:r>
          </w:p>
        </w:tc>
        <w:tc>
          <w:tcPr>
            <w:tcW w:w="4888" w:type="dxa"/>
            <w:tcBorders>
              <w:tl2br w:val="nil"/>
              <w:tr2bl w:val="nil"/>
            </w:tcBorders>
            <w:shd w:val="clear" w:color="auto" w:fill="auto"/>
            <w:noWrap/>
            <w:vAlign w:val="center"/>
          </w:tcPr>
          <w:p w14:paraId="1A50A03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FUS-DDIT3</w:t>
            </w:r>
          </w:p>
        </w:tc>
      </w:tr>
      <w:tr w14:paraId="2A0378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B5E53E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E6AC0C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EWSR1-DDIT3</w:t>
            </w:r>
          </w:p>
        </w:tc>
      </w:tr>
      <w:tr w14:paraId="28949D8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C279AA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结节性筋膜炎</w:t>
            </w:r>
          </w:p>
        </w:tc>
        <w:tc>
          <w:tcPr>
            <w:tcW w:w="4888" w:type="dxa"/>
            <w:tcBorders>
              <w:tl2br w:val="nil"/>
              <w:tr2bl w:val="nil"/>
            </w:tcBorders>
            <w:shd w:val="clear" w:color="auto" w:fill="auto"/>
            <w:noWrap/>
            <w:vAlign w:val="center"/>
          </w:tcPr>
          <w:p w14:paraId="5184912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MYH9-USP6</w:t>
            </w:r>
          </w:p>
        </w:tc>
      </w:tr>
      <w:tr w14:paraId="07064E6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4F9E48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81F434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PPP6R3-USP6</w:t>
            </w:r>
          </w:p>
        </w:tc>
      </w:tr>
      <w:tr w14:paraId="598CC5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563C50E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骨化性肌炎和指趾纤维骨性假瘤</w:t>
            </w:r>
          </w:p>
        </w:tc>
        <w:tc>
          <w:tcPr>
            <w:tcW w:w="4888" w:type="dxa"/>
            <w:tcBorders>
              <w:tl2br w:val="nil"/>
              <w:tr2bl w:val="nil"/>
            </w:tcBorders>
            <w:shd w:val="clear" w:color="auto" w:fill="auto"/>
            <w:noWrap/>
            <w:vAlign w:val="center"/>
          </w:tcPr>
          <w:p w14:paraId="313D668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USP6 重排</w:t>
            </w:r>
          </w:p>
        </w:tc>
      </w:tr>
      <w:tr w14:paraId="3B7E289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303D00B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钙化性腱膜纤维瘤</w:t>
            </w:r>
          </w:p>
        </w:tc>
        <w:tc>
          <w:tcPr>
            <w:tcW w:w="4888" w:type="dxa"/>
            <w:tcBorders>
              <w:tl2br w:val="nil"/>
              <w:tr2bl w:val="nil"/>
            </w:tcBorders>
            <w:shd w:val="clear" w:color="auto" w:fill="auto"/>
            <w:noWrap/>
            <w:vAlign w:val="center"/>
          </w:tcPr>
          <w:p w14:paraId="67930FF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FN1-EGF</w:t>
            </w:r>
          </w:p>
        </w:tc>
      </w:tr>
      <w:tr w14:paraId="187097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13BCA0E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EWSR1-SMAD3阳性纤维母细胞瘤</w:t>
            </w:r>
          </w:p>
        </w:tc>
        <w:tc>
          <w:tcPr>
            <w:tcW w:w="4888" w:type="dxa"/>
            <w:tcBorders>
              <w:tl2br w:val="nil"/>
              <w:tr2bl w:val="nil"/>
            </w:tcBorders>
            <w:shd w:val="clear" w:color="auto" w:fill="auto"/>
            <w:noWrap/>
            <w:vAlign w:val="center"/>
          </w:tcPr>
          <w:p w14:paraId="0C1145B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w:t>
            </w:r>
          </w:p>
        </w:tc>
      </w:tr>
      <w:tr w14:paraId="2535C7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A2AE53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软组织血管纤维瘤</w:t>
            </w:r>
          </w:p>
        </w:tc>
        <w:tc>
          <w:tcPr>
            <w:tcW w:w="4888" w:type="dxa"/>
            <w:tcBorders>
              <w:tl2br w:val="nil"/>
              <w:tr2bl w:val="nil"/>
            </w:tcBorders>
            <w:shd w:val="clear" w:color="auto" w:fill="auto"/>
            <w:noWrap/>
            <w:vAlign w:val="center"/>
          </w:tcPr>
          <w:p w14:paraId="730D87D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AHRR-NCOA2</w:t>
            </w:r>
          </w:p>
        </w:tc>
      </w:tr>
      <w:tr w14:paraId="34CAE8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E70CEA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24E0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GTF2I-NCOA2</w:t>
            </w:r>
          </w:p>
        </w:tc>
      </w:tr>
      <w:tr w14:paraId="790172C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3FC93BA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巨细胞成纤维细胞瘤</w:t>
            </w:r>
          </w:p>
        </w:tc>
        <w:tc>
          <w:tcPr>
            <w:tcW w:w="4888" w:type="dxa"/>
            <w:tcBorders>
              <w:tl2br w:val="nil"/>
              <w:tr2bl w:val="nil"/>
            </w:tcBorders>
            <w:shd w:val="clear" w:color="auto" w:fill="auto"/>
            <w:noWrap/>
            <w:vAlign w:val="center"/>
          </w:tcPr>
          <w:p w14:paraId="18BFED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10A9CAF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D70439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隆突性皮肤纤维肉瘤</w:t>
            </w:r>
          </w:p>
        </w:tc>
        <w:tc>
          <w:tcPr>
            <w:tcW w:w="4888" w:type="dxa"/>
            <w:tcBorders>
              <w:tl2br w:val="nil"/>
              <w:tr2bl w:val="nil"/>
            </w:tcBorders>
            <w:shd w:val="clear" w:color="auto" w:fill="auto"/>
            <w:noWrap/>
            <w:vAlign w:val="center"/>
          </w:tcPr>
          <w:p w14:paraId="7F195F9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246728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2B211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85BAE8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COL6A3-PDGFD</w:t>
            </w:r>
          </w:p>
        </w:tc>
      </w:tr>
      <w:tr w14:paraId="059F148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591AD3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6B36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EMILIN2-PDGFD</w:t>
            </w:r>
          </w:p>
        </w:tc>
      </w:tr>
      <w:tr w14:paraId="76681EF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42FAF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孤立性纤维性肿瘤</w:t>
            </w:r>
          </w:p>
        </w:tc>
        <w:tc>
          <w:tcPr>
            <w:tcW w:w="4888" w:type="dxa"/>
            <w:tcBorders>
              <w:tl2br w:val="nil"/>
              <w:tr2bl w:val="nil"/>
            </w:tcBorders>
            <w:shd w:val="clear" w:color="auto" w:fill="auto"/>
            <w:noWrap/>
            <w:vAlign w:val="center"/>
          </w:tcPr>
          <w:p w14:paraId="7B9572D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NAB2-STAT6</w:t>
            </w:r>
          </w:p>
        </w:tc>
      </w:tr>
      <w:tr w14:paraId="2F4AA2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867786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炎性肌成纤维细胞性肿瘤</w:t>
            </w:r>
          </w:p>
        </w:tc>
        <w:tc>
          <w:tcPr>
            <w:tcW w:w="4888" w:type="dxa"/>
            <w:tcBorders>
              <w:tl2br w:val="nil"/>
              <w:tr2bl w:val="nil"/>
            </w:tcBorders>
            <w:shd w:val="clear" w:color="auto" w:fill="auto"/>
            <w:noWrap/>
            <w:vAlign w:val="center"/>
          </w:tcPr>
          <w:p w14:paraId="61FF8C9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TPM3-ALK</w:t>
            </w:r>
          </w:p>
        </w:tc>
      </w:tr>
      <w:tr w14:paraId="243173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E5618E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091DCB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TPM4-ALK</w:t>
            </w:r>
          </w:p>
        </w:tc>
      </w:tr>
      <w:tr w14:paraId="592EED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0FA81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8E2E76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CLTC-ALK</w:t>
            </w:r>
          </w:p>
        </w:tc>
      </w:tr>
      <w:tr w14:paraId="5EECE6D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5FC774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268029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CARS1(CARS)-ALK</w:t>
            </w:r>
          </w:p>
        </w:tc>
      </w:tr>
      <w:tr w14:paraId="6D2D6DA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76A2D7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99DC58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ATIC-ALK</w:t>
            </w:r>
          </w:p>
        </w:tc>
      </w:tr>
      <w:tr w14:paraId="43AE4F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71937D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04754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SEC31L1-ALK</w:t>
            </w:r>
          </w:p>
        </w:tc>
      </w:tr>
      <w:tr w14:paraId="1DC07C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325FA4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C30FF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PPFIBP1-ALK</w:t>
            </w:r>
          </w:p>
        </w:tc>
      </w:tr>
      <w:tr w14:paraId="0BACABC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8D22E4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2D0F41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DCTN1-ALK</w:t>
            </w:r>
          </w:p>
        </w:tc>
      </w:tr>
      <w:tr w14:paraId="006EA63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8966F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3C451C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EML4-ALK</w:t>
            </w:r>
          </w:p>
        </w:tc>
      </w:tr>
      <w:tr w14:paraId="58BB51C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CFF5C8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D40FD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PRKAR1A-ALK</w:t>
            </w:r>
          </w:p>
        </w:tc>
      </w:tr>
      <w:tr w14:paraId="77BF29C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2B4468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718216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LMNA-ALK</w:t>
            </w:r>
          </w:p>
        </w:tc>
      </w:tr>
      <w:tr w14:paraId="3088AD5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E41773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22F68A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TFG-ALK</w:t>
            </w:r>
          </w:p>
        </w:tc>
      </w:tr>
      <w:tr w14:paraId="11C3093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21FFF9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0E89B6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FN1-ALK</w:t>
            </w:r>
          </w:p>
        </w:tc>
      </w:tr>
      <w:tr w14:paraId="22A4772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8F6286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E6192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HNRNPA1-ALK</w:t>
            </w:r>
          </w:p>
        </w:tc>
      </w:tr>
      <w:tr w14:paraId="55F8A15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6279F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43502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TFG-ROS1</w:t>
            </w:r>
          </w:p>
        </w:tc>
      </w:tr>
      <w:tr w14:paraId="2D46F8E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BE6D07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B3AF3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YWHAE-ROS1</w:t>
            </w:r>
          </w:p>
        </w:tc>
      </w:tr>
      <w:tr w14:paraId="49A563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9991DC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A10852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11696A5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E83E3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上皮样炎性肌纤维母细胞肉瘤</w:t>
            </w:r>
          </w:p>
        </w:tc>
        <w:tc>
          <w:tcPr>
            <w:tcW w:w="4888" w:type="dxa"/>
            <w:tcBorders>
              <w:tl2br w:val="nil"/>
              <w:tr2bl w:val="nil"/>
            </w:tcBorders>
            <w:shd w:val="clear" w:color="auto" w:fill="auto"/>
            <w:noWrap/>
            <w:vAlign w:val="center"/>
          </w:tcPr>
          <w:p w14:paraId="1F9419D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RANBP2-ALK</w:t>
            </w:r>
          </w:p>
        </w:tc>
      </w:tr>
      <w:tr w14:paraId="4B50FC5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DA529E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8D2BFC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RRBP1-ALK</w:t>
            </w:r>
          </w:p>
        </w:tc>
      </w:tr>
      <w:tr w14:paraId="1976D09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050EE3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婴儿纤维肉瘤</w:t>
            </w:r>
          </w:p>
        </w:tc>
        <w:tc>
          <w:tcPr>
            <w:tcW w:w="4888" w:type="dxa"/>
            <w:tcBorders>
              <w:tl2br w:val="nil"/>
              <w:tr2bl w:val="nil"/>
            </w:tcBorders>
            <w:shd w:val="clear" w:color="auto" w:fill="auto"/>
            <w:noWrap/>
            <w:vAlign w:val="center"/>
          </w:tcPr>
          <w:p w14:paraId="58AE435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01B2F8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3FFC6C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5D8E13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EML4-NTRK3</w:t>
            </w:r>
          </w:p>
        </w:tc>
      </w:tr>
      <w:tr w14:paraId="1482E5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4C045F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5EDCFF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76D80DD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8DB03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AA5D36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273DAC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B90BED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E24AD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391A815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bottom w:val="single" w:color="A4A4A4" w:sz="4" w:space="0"/>
              <w:tl2br w:val="nil"/>
              <w:tr2bl w:val="nil"/>
            </w:tcBorders>
            <w:shd w:val="clear" w:color="auto" w:fill="auto"/>
            <w:vAlign w:val="center"/>
          </w:tcPr>
          <w:p w14:paraId="0F75CEE3">
            <w:pPr>
              <w:rPr>
                <w:rFonts w:ascii="Times New Roman" w:hAnsi="Times New Roman" w:eastAsia="微软雅黑" w:cs="Times New Roman"/>
                <w:sz w:val="18"/>
                <w:szCs w:val="18"/>
              </w:rPr>
            </w:pPr>
          </w:p>
        </w:tc>
        <w:tc>
          <w:tcPr>
            <w:tcW w:w="4888" w:type="dxa"/>
            <w:tcBorders>
              <w:bottom w:val="single" w:color="A4A4A4" w:sz="4" w:space="0"/>
              <w:tl2br w:val="nil"/>
              <w:tr2bl w:val="nil"/>
            </w:tcBorders>
            <w:shd w:val="clear" w:color="auto" w:fill="auto"/>
            <w:noWrap/>
            <w:vAlign w:val="center"/>
          </w:tcPr>
          <w:p w14:paraId="59F82D8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SQSTM1-NTRK1</w:t>
            </w:r>
          </w:p>
        </w:tc>
      </w:tr>
      <w:tr w14:paraId="1F6B7D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4A4A4" w:sz="4" w:space="0"/>
              <w:tl2br w:val="nil"/>
              <w:tr2bl w:val="nil"/>
            </w:tcBorders>
            <w:shd w:val="clear" w:color="auto" w:fill="auto"/>
            <w:vAlign w:val="center"/>
          </w:tcPr>
          <w:p w14:paraId="31F47D3C">
            <w:pPr>
              <w:rPr>
                <w:rFonts w:ascii="Times New Roman" w:hAnsi="Times New Roman" w:eastAsia="微软雅黑" w:cs="Times New Roman"/>
                <w:sz w:val="18"/>
                <w:szCs w:val="18"/>
              </w:rPr>
            </w:pPr>
          </w:p>
        </w:tc>
        <w:tc>
          <w:tcPr>
            <w:tcW w:w="4888" w:type="dxa"/>
            <w:tcBorders>
              <w:top w:val="single" w:color="A4A4A4" w:sz="4" w:space="0"/>
              <w:tl2br w:val="nil"/>
              <w:tr2bl w:val="nil"/>
            </w:tcBorders>
            <w:shd w:val="clear" w:color="auto" w:fill="auto"/>
            <w:noWrap/>
            <w:vAlign w:val="center"/>
          </w:tcPr>
          <w:p w14:paraId="3FEAFB4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MIR584F1-NTRK1</w:t>
            </w:r>
          </w:p>
        </w:tc>
      </w:tr>
      <w:tr w14:paraId="1D1FD73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EFEEB9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E7BF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TFG-MET</w:t>
            </w:r>
          </w:p>
        </w:tc>
      </w:tr>
      <w:tr w14:paraId="7D8E750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458777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10BDC8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BRAF 融合</w:t>
            </w:r>
          </w:p>
        </w:tc>
      </w:tr>
      <w:tr w14:paraId="69D9D94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CC83E7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低度恶性纤维黏液样肉瘤</w:t>
            </w:r>
          </w:p>
        </w:tc>
        <w:tc>
          <w:tcPr>
            <w:tcW w:w="4888" w:type="dxa"/>
            <w:tcBorders>
              <w:tl2br w:val="nil"/>
              <w:tr2bl w:val="nil"/>
            </w:tcBorders>
            <w:shd w:val="clear" w:color="auto" w:fill="auto"/>
            <w:noWrap/>
            <w:vAlign w:val="center"/>
          </w:tcPr>
          <w:p w14:paraId="3A7F31A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1D0017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BE571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D6A79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5FD3D60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09C787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A7CD4E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11B827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EE553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硬化性上皮样纤维肉瘤</w:t>
            </w:r>
          </w:p>
        </w:tc>
        <w:tc>
          <w:tcPr>
            <w:tcW w:w="4888" w:type="dxa"/>
            <w:tcBorders>
              <w:tl2br w:val="nil"/>
              <w:tr2bl w:val="nil"/>
            </w:tcBorders>
            <w:shd w:val="clear" w:color="auto" w:fill="auto"/>
            <w:noWrap/>
            <w:vAlign w:val="center"/>
          </w:tcPr>
          <w:p w14:paraId="54D157F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4A4078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9D1D26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0DED9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EWSR1-CREB3L2</w:t>
            </w:r>
          </w:p>
        </w:tc>
      </w:tr>
      <w:tr w14:paraId="0C1024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390890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4FF271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EWSR1-CREB3L3</w:t>
            </w:r>
          </w:p>
        </w:tc>
      </w:tr>
      <w:tr w14:paraId="3D0255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B324AA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F66FE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4C05E1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035051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DBA3D0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17FB5A8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D3A316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2780E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FUS-CREM</w:t>
            </w:r>
          </w:p>
        </w:tc>
      </w:tr>
      <w:tr w14:paraId="7C0D2E7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BD8E3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D71A4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PAX5-CREB3L1</w:t>
            </w:r>
          </w:p>
        </w:tc>
      </w:tr>
      <w:tr w14:paraId="7FB379C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01BE013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腱鞘巨细胞肿瘤</w:t>
            </w:r>
          </w:p>
        </w:tc>
        <w:tc>
          <w:tcPr>
            <w:tcW w:w="4888" w:type="dxa"/>
            <w:tcBorders>
              <w:tl2br w:val="nil"/>
              <w:tr2bl w:val="nil"/>
            </w:tcBorders>
            <w:shd w:val="clear" w:color="auto" w:fill="auto"/>
            <w:noWrap/>
            <w:vAlign w:val="center"/>
          </w:tcPr>
          <w:p w14:paraId="20F0CDD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CSF1 重排</w:t>
            </w:r>
          </w:p>
        </w:tc>
      </w:tr>
      <w:tr w14:paraId="7C35B0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88CFA6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上皮样血管瘤</w:t>
            </w:r>
          </w:p>
        </w:tc>
        <w:tc>
          <w:tcPr>
            <w:tcW w:w="4888" w:type="dxa"/>
            <w:tcBorders>
              <w:tl2br w:val="nil"/>
              <w:tr2bl w:val="nil"/>
            </w:tcBorders>
            <w:shd w:val="clear" w:color="auto" w:fill="auto"/>
            <w:noWrap/>
            <w:vAlign w:val="center"/>
          </w:tcPr>
          <w:p w14:paraId="6959058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1E2C92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8645DC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5DEAE0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51EBC10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81A750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CA16B7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1D33FA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E3F55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A87693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032FCE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2C1CD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895D3C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46BC2F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6F3E9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CB2C70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0CCCB40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E9E646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84DCC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64BC7F2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A22D9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假性肌源性血管内皮瘤</w:t>
            </w:r>
          </w:p>
        </w:tc>
        <w:tc>
          <w:tcPr>
            <w:tcW w:w="4888" w:type="dxa"/>
            <w:tcBorders>
              <w:tl2br w:val="nil"/>
              <w:tr2bl w:val="nil"/>
            </w:tcBorders>
            <w:shd w:val="clear" w:color="auto" w:fill="auto"/>
            <w:noWrap/>
            <w:vAlign w:val="center"/>
          </w:tcPr>
          <w:p w14:paraId="2DF4330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SERPINE1-FOSB</w:t>
            </w:r>
          </w:p>
        </w:tc>
      </w:tr>
      <w:tr w14:paraId="7D7316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34BB49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30002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0043DB5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noWrap/>
            <w:vAlign w:val="center"/>
          </w:tcPr>
          <w:p w14:paraId="163C3CC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上皮样血管内皮瘤伴WWTR1-CAMTA1融合</w:t>
            </w:r>
          </w:p>
        </w:tc>
        <w:tc>
          <w:tcPr>
            <w:tcW w:w="4888" w:type="dxa"/>
            <w:tcBorders>
              <w:tl2br w:val="nil"/>
              <w:tr2bl w:val="nil"/>
            </w:tcBorders>
            <w:shd w:val="clear" w:color="auto" w:fill="auto"/>
            <w:noWrap/>
            <w:vAlign w:val="center"/>
          </w:tcPr>
          <w:p w14:paraId="563D86C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180E68F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86B8E7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上皮样血管内皮瘤伴YAP1-TFE3融合</w:t>
            </w:r>
          </w:p>
        </w:tc>
        <w:tc>
          <w:tcPr>
            <w:tcW w:w="4888" w:type="dxa"/>
            <w:tcBorders>
              <w:tl2br w:val="nil"/>
              <w:tr2bl w:val="nil"/>
            </w:tcBorders>
            <w:shd w:val="clear" w:color="auto" w:fill="auto"/>
            <w:noWrap/>
            <w:vAlign w:val="center"/>
          </w:tcPr>
          <w:p w14:paraId="2A8BA3D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7F6A1BA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F0CBC3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血管球肿瘤</w:t>
            </w:r>
          </w:p>
        </w:tc>
        <w:tc>
          <w:tcPr>
            <w:tcW w:w="4888" w:type="dxa"/>
            <w:tcBorders>
              <w:tl2br w:val="nil"/>
              <w:tr2bl w:val="nil"/>
            </w:tcBorders>
            <w:shd w:val="clear" w:color="auto" w:fill="auto"/>
            <w:noWrap/>
            <w:vAlign w:val="center"/>
          </w:tcPr>
          <w:p w14:paraId="7E4778A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MIR143-NOTCH1</w:t>
            </w:r>
          </w:p>
        </w:tc>
      </w:tr>
      <w:tr w14:paraId="40365A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50D87D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4797E0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MIR143-NOTCH2</w:t>
            </w:r>
          </w:p>
        </w:tc>
      </w:tr>
      <w:tr w14:paraId="6CE1175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DCFCF1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59672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MIR143-NOTCH3</w:t>
            </w:r>
          </w:p>
        </w:tc>
      </w:tr>
      <w:tr w14:paraId="16D1E09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8E66E7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肌周细胞瘤，包括肌纤维瘤</w:t>
            </w:r>
          </w:p>
        </w:tc>
        <w:tc>
          <w:tcPr>
            <w:tcW w:w="4888" w:type="dxa"/>
            <w:tcBorders>
              <w:tl2br w:val="nil"/>
              <w:tr2bl w:val="nil"/>
            </w:tcBorders>
            <w:shd w:val="clear" w:color="auto" w:fill="auto"/>
            <w:noWrap/>
            <w:vAlign w:val="center"/>
          </w:tcPr>
          <w:p w14:paraId="52FC5D0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SRF-RELA</w:t>
            </w:r>
          </w:p>
        </w:tc>
      </w:tr>
      <w:tr w14:paraId="057A279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B1700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腺泡状横纹肌肉瘤</w:t>
            </w:r>
          </w:p>
        </w:tc>
        <w:tc>
          <w:tcPr>
            <w:tcW w:w="4888" w:type="dxa"/>
            <w:tcBorders>
              <w:tl2br w:val="nil"/>
              <w:tr2bl w:val="nil"/>
            </w:tcBorders>
            <w:shd w:val="clear" w:color="auto" w:fill="auto"/>
            <w:noWrap/>
            <w:vAlign w:val="center"/>
          </w:tcPr>
          <w:p w14:paraId="4480E1E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PAX3-FOXO1</w:t>
            </w:r>
          </w:p>
        </w:tc>
      </w:tr>
      <w:tr w14:paraId="6DB55C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2EDD48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F82000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PAX3 -FOXO4</w:t>
            </w:r>
          </w:p>
        </w:tc>
      </w:tr>
      <w:tr w14:paraId="2BF329D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BD2803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DAECC0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PAX3-NCOA1</w:t>
            </w:r>
          </w:p>
        </w:tc>
      </w:tr>
      <w:tr w14:paraId="00FACD7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CBB0D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226791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PAX3-INO80D</w:t>
            </w:r>
          </w:p>
        </w:tc>
      </w:tr>
      <w:tr w14:paraId="453574C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AB7D60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6FD576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PAX7-FOXO1</w:t>
            </w:r>
          </w:p>
        </w:tc>
      </w:tr>
      <w:tr w14:paraId="1F1E89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ED96FA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91D167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FOXO1-FGFR1</w:t>
            </w:r>
          </w:p>
        </w:tc>
      </w:tr>
      <w:tr w14:paraId="153B3F7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72726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先天性梭形细胞横纹肌肉瘤伴VGLL2/NCOA2/CITED2重排</w:t>
            </w:r>
          </w:p>
        </w:tc>
        <w:tc>
          <w:tcPr>
            <w:tcW w:w="4888" w:type="dxa"/>
            <w:tcBorders>
              <w:tl2br w:val="nil"/>
              <w:tr2bl w:val="nil"/>
            </w:tcBorders>
            <w:shd w:val="clear" w:color="auto" w:fill="auto"/>
            <w:noWrap/>
            <w:vAlign w:val="center"/>
          </w:tcPr>
          <w:p w14:paraId="436489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SRF-NCOA2</w:t>
            </w:r>
          </w:p>
        </w:tc>
      </w:tr>
      <w:tr w14:paraId="2CAF53F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890901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42ADB4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TEAD1-NCOA2</w:t>
            </w:r>
          </w:p>
        </w:tc>
      </w:tr>
      <w:tr w14:paraId="5679DD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983A13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1299EB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VGLL2-NCOA2</w:t>
            </w:r>
          </w:p>
        </w:tc>
      </w:tr>
      <w:tr w14:paraId="73E21CA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C6AAD2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88E3C9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VGLL2-CITED2</w:t>
            </w:r>
          </w:p>
        </w:tc>
      </w:tr>
      <w:tr w14:paraId="1A40677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3CFA3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骨内梭形细胞横纹肌肉瘤(伴TFCP2/NCOA2重排)</w:t>
            </w:r>
          </w:p>
        </w:tc>
        <w:tc>
          <w:tcPr>
            <w:tcW w:w="4888" w:type="dxa"/>
            <w:tcBorders>
              <w:tl2br w:val="nil"/>
              <w:tr2bl w:val="nil"/>
            </w:tcBorders>
            <w:shd w:val="clear" w:color="auto" w:fill="auto"/>
            <w:noWrap/>
            <w:vAlign w:val="center"/>
          </w:tcPr>
          <w:p w14:paraId="6C3E302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EWSR1-TFCP2</w:t>
            </w:r>
          </w:p>
        </w:tc>
      </w:tr>
      <w:tr w14:paraId="1BE6BD7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A2562C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C8C06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FUS-TFCP2</w:t>
            </w:r>
          </w:p>
        </w:tc>
      </w:tr>
      <w:tr w14:paraId="59D2788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6462E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0548F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MEIS1-NCOA2</w:t>
            </w:r>
          </w:p>
        </w:tc>
      </w:tr>
      <w:tr w14:paraId="31579EA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622A1A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胃肠道间质瘤</w:t>
            </w:r>
          </w:p>
        </w:tc>
        <w:tc>
          <w:tcPr>
            <w:tcW w:w="4888" w:type="dxa"/>
            <w:tcBorders>
              <w:tl2br w:val="nil"/>
              <w:tr2bl w:val="nil"/>
            </w:tcBorders>
            <w:shd w:val="clear" w:color="auto" w:fill="auto"/>
            <w:noWrap/>
            <w:vAlign w:val="center"/>
          </w:tcPr>
          <w:p w14:paraId="481CEC0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274C91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761939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28DEA0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FGFR1-HOOK3</w:t>
            </w:r>
          </w:p>
        </w:tc>
      </w:tr>
      <w:tr w14:paraId="4A2036E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C2E1C5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81F85C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FGFR1-TACC1</w:t>
            </w:r>
          </w:p>
        </w:tc>
      </w:tr>
      <w:tr w14:paraId="6A4528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74F09A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深部（侵袭性）血管黏液瘤</w:t>
            </w:r>
          </w:p>
        </w:tc>
        <w:tc>
          <w:tcPr>
            <w:tcW w:w="4888" w:type="dxa"/>
            <w:tcBorders>
              <w:tl2br w:val="nil"/>
              <w:tr2bl w:val="nil"/>
            </w:tcBorders>
            <w:shd w:val="clear" w:color="auto" w:fill="auto"/>
            <w:noWrap/>
            <w:vAlign w:val="center"/>
          </w:tcPr>
          <w:p w14:paraId="34D3777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HMGA2 重排</w:t>
            </w:r>
          </w:p>
        </w:tc>
      </w:tr>
      <w:tr w14:paraId="67D6D3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6A893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血管瘤样纤维组织细胞瘤</w:t>
            </w:r>
          </w:p>
        </w:tc>
        <w:tc>
          <w:tcPr>
            <w:tcW w:w="4888" w:type="dxa"/>
            <w:tcBorders>
              <w:tl2br w:val="nil"/>
              <w:tr2bl w:val="nil"/>
            </w:tcBorders>
            <w:shd w:val="clear" w:color="auto" w:fill="auto"/>
            <w:noWrap/>
            <w:vAlign w:val="center"/>
          </w:tcPr>
          <w:p w14:paraId="027B9C5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5A47FAE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DA1195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30F6A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4BD86E2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04E7AA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94CA6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05D67FB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6198B6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骨化性纤维黏液样肿瘤</w:t>
            </w:r>
          </w:p>
        </w:tc>
        <w:tc>
          <w:tcPr>
            <w:tcW w:w="4888" w:type="dxa"/>
            <w:tcBorders>
              <w:tl2br w:val="nil"/>
              <w:tr2bl w:val="nil"/>
            </w:tcBorders>
            <w:shd w:val="clear" w:color="auto" w:fill="auto"/>
            <w:noWrap/>
            <w:vAlign w:val="center"/>
          </w:tcPr>
          <w:p w14:paraId="1A865B2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EP400-PHF1</w:t>
            </w:r>
          </w:p>
        </w:tc>
      </w:tr>
      <w:tr w14:paraId="4E56461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211F84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2DF850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MEAF6-PHF1</w:t>
            </w:r>
          </w:p>
        </w:tc>
      </w:tr>
      <w:tr w14:paraId="6538FD2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A0D9BF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CBBB52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EPC1-PHF1</w:t>
            </w:r>
          </w:p>
        </w:tc>
      </w:tr>
      <w:tr w14:paraId="2FE4CF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7BD88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7E52A9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PHF1-TFE3</w:t>
            </w:r>
          </w:p>
        </w:tc>
      </w:tr>
      <w:tr w14:paraId="6EF110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193155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肌上皮瘤、肌上皮癌</w:t>
            </w:r>
          </w:p>
        </w:tc>
        <w:tc>
          <w:tcPr>
            <w:tcW w:w="4888" w:type="dxa"/>
            <w:tcBorders>
              <w:tl2br w:val="nil"/>
              <w:tr2bl w:val="nil"/>
            </w:tcBorders>
            <w:shd w:val="clear" w:color="auto" w:fill="auto"/>
            <w:noWrap/>
            <w:vAlign w:val="center"/>
          </w:tcPr>
          <w:p w14:paraId="2B8AAAB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EWSR1-POU5F1</w:t>
            </w:r>
          </w:p>
        </w:tc>
      </w:tr>
      <w:tr w14:paraId="3703458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5DE8A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42A76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EWSR1-PBX1</w:t>
            </w:r>
          </w:p>
        </w:tc>
      </w:tr>
      <w:tr w14:paraId="445D8CE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C7432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D7DA01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EWSR1-ZNF444</w:t>
            </w:r>
          </w:p>
        </w:tc>
      </w:tr>
      <w:tr w14:paraId="59F396E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F27709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DFB2E2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EWSR1-KLF17</w:t>
            </w:r>
          </w:p>
        </w:tc>
      </w:tr>
      <w:tr w14:paraId="381E2AF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A3070D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0C465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118ED81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7AA343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2AD62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EWSR1-PBX3</w:t>
            </w:r>
          </w:p>
        </w:tc>
      </w:tr>
      <w:tr w14:paraId="05AAF6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34519E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403ED0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FUS-ZNF444</w:t>
            </w:r>
          </w:p>
        </w:tc>
      </w:tr>
      <w:tr w14:paraId="354985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27DF51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74C3B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FUS-KLF17</w:t>
            </w:r>
          </w:p>
        </w:tc>
      </w:tr>
      <w:tr w14:paraId="2771DE9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BF3DB7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42F42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142A2E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70F353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4DB489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FUS-PBX3</w:t>
            </w:r>
          </w:p>
        </w:tc>
      </w:tr>
      <w:tr w14:paraId="799314B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8DAAA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混合瘤</w:t>
            </w:r>
          </w:p>
        </w:tc>
        <w:tc>
          <w:tcPr>
            <w:tcW w:w="4888" w:type="dxa"/>
            <w:tcBorders>
              <w:tl2br w:val="nil"/>
              <w:tr2bl w:val="nil"/>
            </w:tcBorders>
            <w:shd w:val="clear" w:color="auto" w:fill="auto"/>
            <w:noWrap/>
            <w:vAlign w:val="center"/>
          </w:tcPr>
          <w:p w14:paraId="28BD6EF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LIFR-PLAG1</w:t>
            </w:r>
          </w:p>
        </w:tc>
      </w:tr>
      <w:tr w14:paraId="6A71C06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02DB26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03E0B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CTNNB1-PLAG1</w:t>
            </w:r>
          </w:p>
        </w:tc>
      </w:tr>
      <w:tr w14:paraId="563CAB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2C5279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DCDFFE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TCEA1-PLAG1</w:t>
            </w:r>
          </w:p>
        </w:tc>
      </w:tr>
      <w:tr w14:paraId="4E5361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9D667D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0593E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CHCHD7-PLAG1</w:t>
            </w:r>
          </w:p>
        </w:tc>
      </w:tr>
      <w:tr w14:paraId="05AEC9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29F1B2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软组织多形性透明血管扩张瘤</w:t>
            </w:r>
          </w:p>
        </w:tc>
        <w:tc>
          <w:tcPr>
            <w:tcW w:w="4888" w:type="dxa"/>
            <w:tcBorders>
              <w:tl2br w:val="nil"/>
              <w:tr2bl w:val="nil"/>
            </w:tcBorders>
            <w:shd w:val="clear" w:color="auto" w:fill="auto"/>
            <w:noWrap/>
            <w:vAlign w:val="center"/>
          </w:tcPr>
          <w:p w14:paraId="53265C8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75FE57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76080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884855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22C185D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8D06EB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含铁血黄素沉着性纤维脂肪瘤性肿瘤</w:t>
            </w:r>
          </w:p>
        </w:tc>
        <w:tc>
          <w:tcPr>
            <w:tcW w:w="4888" w:type="dxa"/>
            <w:tcBorders>
              <w:tl2br w:val="nil"/>
              <w:tr2bl w:val="nil"/>
            </w:tcBorders>
            <w:shd w:val="clear" w:color="auto" w:fill="auto"/>
            <w:noWrap/>
            <w:vAlign w:val="center"/>
          </w:tcPr>
          <w:p w14:paraId="3725DBF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34F546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95FCF3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948C8D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073580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FB348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磷酸盐尿性间叶性肿瘤</w:t>
            </w:r>
          </w:p>
        </w:tc>
        <w:tc>
          <w:tcPr>
            <w:tcW w:w="4888" w:type="dxa"/>
            <w:tcBorders>
              <w:tl2br w:val="nil"/>
              <w:tr2bl w:val="nil"/>
            </w:tcBorders>
            <w:shd w:val="clear" w:color="auto" w:fill="auto"/>
            <w:noWrap/>
            <w:vAlign w:val="center"/>
          </w:tcPr>
          <w:p w14:paraId="08F7DBD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FN1-FGFR1</w:t>
            </w:r>
          </w:p>
        </w:tc>
      </w:tr>
      <w:tr w14:paraId="5C2057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480AE2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7C9464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FN1-FGF1</w:t>
            </w:r>
          </w:p>
        </w:tc>
      </w:tr>
      <w:tr w14:paraId="77CE017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FEC9E3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NTRK重排的梭形细胞肿瘤</w:t>
            </w:r>
          </w:p>
        </w:tc>
        <w:tc>
          <w:tcPr>
            <w:tcW w:w="4888" w:type="dxa"/>
            <w:tcBorders>
              <w:tl2br w:val="nil"/>
              <w:tr2bl w:val="nil"/>
            </w:tcBorders>
            <w:shd w:val="clear" w:color="auto" w:fill="auto"/>
            <w:vAlign w:val="center"/>
          </w:tcPr>
          <w:p w14:paraId="103128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41EAD3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6F66266">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9B6F44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219E65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05F66DD">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5800056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6BD7E3D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AE4D4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46D890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NTRK2 融合</w:t>
            </w:r>
          </w:p>
        </w:tc>
      </w:tr>
      <w:tr w14:paraId="27A3E5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29E3E7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2DCA2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NTRK3 融合</w:t>
            </w:r>
          </w:p>
        </w:tc>
      </w:tr>
      <w:tr w14:paraId="490EB2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47562A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滑膜肉瘤</w:t>
            </w:r>
          </w:p>
        </w:tc>
        <w:tc>
          <w:tcPr>
            <w:tcW w:w="4888" w:type="dxa"/>
            <w:tcBorders>
              <w:tl2br w:val="nil"/>
              <w:tr2bl w:val="nil"/>
            </w:tcBorders>
            <w:shd w:val="clear" w:color="auto" w:fill="auto"/>
            <w:noWrap/>
            <w:vAlign w:val="center"/>
          </w:tcPr>
          <w:p w14:paraId="482F792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SS18-SSX1</w:t>
            </w:r>
          </w:p>
        </w:tc>
      </w:tr>
      <w:tr w14:paraId="73C9932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19065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4B245A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SS18-SSX2</w:t>
            </w:r>
          </w:p>
        </w:tc>
      </w:tr>
      <w:tr w14:paraId="7879AE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8BD2AB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D95D47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SS18-SSX4</w:t>
            </w:r>
          </w:p>
        </w:tc>
      </w:tr>
      <w:tr w14:paraId="5BFC066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7B607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腺泡状软组织肉瘤</w:t>
            </w:r>
          </w:p>
        </w:tc>
        <w:tc>
          <w:tcPr>
            <w:tcW w:w="4888" w:type="dxa"/>
            <w:tcBorders>
              <w:tl2br w:val="nil"/>
              <w:tr2bl w:val="nil"/>
            </w:tcBorders>
            <w:shd w:val="clear" w:color="auto" w:fill="auto"/>
            <w:noWrap/>
            <w:vAlign w:val="center"/>
          </w:tcPr>
          <w:p w14:paraId="759C1F8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ASPSCR1-TFE3</w:t>
            </w:r>
          </w:p>
        </w:tc>
      </w:tr>
      <w:tr w14:paraId="4B7913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BE93D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软组织透明细胞肉瘤</w:t>
            </w:r>
          </w:p>
        </w:tc>
        <w:tc>
          <w:tcPr>
            <w:tcW w:w="4888" w:type="dxa"/>
            <w:tcBorders>
              <w:tl2br w:val="nil"/>
              <w:tr2bl w:val="nil"/>
            </w:tcBorders>
            <w:shd w:val="clear" w:color="auto" w:fill="auto"/>
            <w:noWrap/>
            <w:vAlign w:val="center"/>
          </w:tcPr>
          <w:p w14:paraId="1DC95DC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1F92FF5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04ECA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D6811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0B04E9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1D7D60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骨外黏液样软骨肉瘤</w:t>
            </w:r>
          </w:p>
        </w:tc>
        <w:tc>
          <w:tcPr>
            <w:tcW w:w="4888" w:type="dxa"/>
            <w:tcBorders>
              <w:tl2br w:val="nil"/>
              <w:tr2bl w:val="nil"/>
            </w:tcBorders>
            <w:shd w:val="clear" w:color="auto" w:fill="auto"/>
            <w:noWrap/>
            <w:vAlign w:val="center"/>
          </w:tcPr>
          <w:p w14:paraId="6997C86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EWSR1-NR4A3</w:t>
            </w:r>
          </w:p>
        </w:tc>
      </w:tr>
      <w:tr w14:paraId="65E83F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92D180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8D476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TAF15-NR4A3</w:t>
            </w:r>
          </w:p>
        </w:tc>
      </w:tr>
      <w:tr w14:paraId="5BA7E3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C5B0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AAF52D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TCF12-NR4A3</w:t>
            </w:r>
          </w:p>
        </w:tc>
      </w:tr>
      <w:tr w14:paraId="0F14D68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8CB313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108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TFG-NR4A3</w:t>
            </w:r>
          </w:p>
        </w:tc>
      </w:tr>
      <w:tr w14:paraId="20FA79F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70B349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增生性小圆细胞肿瘤</w:t>
            </w:r>
          </w:p>
        </w:tc>
        <w:tc>
          <w:tcPr>
            <w:tcW w:w="4888" w:type="dxa"/>
            <w:tcBorders>
              <w:tl2br w:val="nil"/>
              <w:tr2bl w:val="nil"/>
            </w:tcBorders>
            <w:shd w:val="clear" w:color="auto" w:fill="auto"/>
            <w:noWrap/>
            <w:vAlign w:val="center"/>
          </w:tcPr>
          <w:p w14:paraId="2B8BA83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EWSR1-WT1</w:t>
            </w:r>
          </w:p>
        </w:tc>
      </w:tr>
      <w:tr w14:paraId="181F9E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7BEC62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血管周围上皮样细胞瘤</w:t>
            </w:r>
          </w:p>
        </w:tc>
        <w:tc>
          <w:tcPr>
            <w:tcW w:w="4888" w:type="dxa"/>
            <w:tcBorders>
              <w:tl2br w:val="nil"/>
              <w:tr2bl w:val="nil"/>
            </w:tcBorders>
            <w:shd w:val="clear" w:color="auto" w:fill="auto"/>
            <w:noWrap/>
            <w:vAlign w:val="center"/>
          </w:tcPr>
          <w:p w14:paraId="20DCA67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SFPQ-TFE3</w:t>
            </w:r>
          </w:p>
        </w:tc>
      </w:tr>
      <w:tr w14:paraId="719401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8C8448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5FFE5C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DVL2-TFE3</w:t>
            </w:r>
          </w:p>
        </w:tc>
      </w:tr>
      <w:tr w14:paraId="6808AA9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C3BC9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19A5B0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NONO-TFE3</w:t>
            </w:r>
          </w:p>
        </w:tc>
      </w:tr>
      <w:tr w14:paraId="2F40EC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6AE7C6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尤文肉瘤</w:t>
            </w:r>
          </w:p>
        </w:tc>
        <w:tc>
          <w:tcPr>
            <w:tcW w:w="4888" w:type="dxa"/>
            <w:tcBorders>
              <w:tl2br w:val="nil"/>
              <w:tr2bl w:val="nil"/>
            </w:tcBorders>
            <w:shd w:val="clear" w:color="auto" w:fill="auto"/>
            <w:vAlign w:val="center"/>
          </w:tcPr>
          <w:p w14:paraId="5491FD9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EWSR1-FLI1</w:t>
            </w:r>
          </w:p>
        </w:tc>
      </w:tr>
      <w:tr w14:paraId="2634E05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7C63C95">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06DBF41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EWSR1-ERG</w:t>
            </w:r>
          </w:p>
        </w:tc>
      </w:tr>
      <w:tr w14:paraId="27EE9E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582BF53">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6034E0C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EWSR1-FEV</w:t>
            </w:r>
          </w:p>
        </w:tc>
      </w:tr>
      <w:tr w14:paraId="154D916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E3BDA8F">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4E08939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EWSR1-ETV1</w:t>
            </w:r>
          </w:p>
        </w:tc>
      </w:tr>
      <w:tr w14:paraId="01EA01D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F78D79A">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5662838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EWSR1-ETV4(E1AF)</w:t>
            </w:r>
          </w:p>
        </w:tc>
      </w:tr>
      <w:tr w14:paraId="1F65A12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F5DA1C">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67B722A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EWSR1-PATZ1(ZSG)</w:t>
            </w:r>
          </w:p>
        </w:tc>
      </w:tr>
      <w:tr w14:paraId="5FE4F35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50EAB3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9806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EWSR1-SP3</w:t>
            </w:r>
          </w:p>
        </w:tc>
      </w:tr>
      <w:tr w14:paraId="22E63D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6A27E2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447CB2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6D4DF0B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5E9B34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DF31B2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EWSR1-SMARCA5</w:t>
            </w:r>
          </w:p>
        </w:tc>
      </w:tr>
      <w:tr w14:paraId="6A002AE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2B0E5E9">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5D1CC71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FUS-ERG</w:t>
            </w:r>
          </w:p>
        </w:tc>
      </w:tr>
      <w:tr w14:paraId="786CBA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3DDB82">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648D152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FUS-FEV</w:t>
            </w:r>
          </w:p>
        </w:tc>
      </w:tr>
      <w:tr w14:paraId="69A095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0970FB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EWSR1-非ETS融合圆细胞肉瘤</w:t>
            </w:r>
          </w:p>
        </w:tc>
        <w:tc>
          <w:tcPr>
            <w:tcW w:w="4888" w:type="dxa"/>
            <w:tcBorders>
              <w:tl2br w:val="nil"/>
              <w:tr2bl w:val="nil"/>
            </w:tcBorders>
            <w:shd w:val="clear" w:color="auto" w:fill="auto"/>
            <w:noWrap/>
            <w:vAlign w:val="center"/>
          </w:tcPr>
          <w:p w14:paraId="1045ADC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0B98949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D35D8B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8E4B6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FUS-NFATC2</w:t>
            </w:r>
          </w:p>
        </w:tc>
      </w:tr>
      <w:tr w14:paraId="47686D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DE29E7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79AB45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w:t>
            </w:r>
          </w:p>
        </w:tc>
      </w:tr>
      <w:tr w14:paraId="4CD291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623CAD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CIC重排肉瘤</w:t>
            </w:r>
          </w:p>
        </w:tc>
        <w:tc>
          <w:tcPr>
            <w:tcW w:w="4888" w:type="dxa"/>
            <w:tcBorders>
              <w:tl2br w:val="nil"/>
              <w:tr2bl w:val="nil"/>
            </w:tcBorders>
            <w:shd w:val="clear" w:color="auto" w:fill="auto"/>
            <w:noWrap/>
            <w:vAlign w:val="center"/>
          </w:tcPr>
          <w:p w14:paraId="315DDFE5">
            <w:pPr>
              <w:widowControl/>
              <w:textAlignment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bidi="ar"/>
              </w:rPr>
              <w:t>CIC-DUX4L1</w:t>
            </w:r>
          </w:p>
        </w:tc>
      </w:tr>
      <w:tr w14:paraId="41D342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019DE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E2AB26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CIC-FOXO4</w:t>
            </w:r>
          </w:p>
        </w:tc>
      </w:tr>
      <w:tr w14:paraId="7C589D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5968A3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472ED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CIC-LEUTX</w:t>
            </w:r>
          </w:p>
        </w:tc>
      </w:tr>
      <w:tr w14:paraId="7C64F9C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625123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36255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CIC-NUTM1</w:t>
            </w:r>
          </w:p>
        </w:tc>
      </w:tr>
      <w:tr w14:paraId="5436620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9D74EF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73721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CIC-NUTM2A</w:t>
            </w:r>
          </w:p>
        </w:tc>
      </w:tr>
      <w:tr w14:paraId="517579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4779E3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伴有BCOR基因改变的肉瘤</w:t>
            </w:r>
          </w:p>
        </w:tc>
        <w:tc>
          <w:tcPr>
            <w:tcW w:w="4888" w:type="dxa"/>
            <w:tcBorders>
              <w:tl2br w:val="nil"/>
              <w:tr2bl w:val="nil"/>
            </w:tcBorders>
            <w:shd w:val="clear" w:color="auto" w:fill="auto"/>
            <w:noWrap/>
            <w:vAlign w:val="center"/>
          </w:tcPr>
          <w:p w14:paraId="2AC5BF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BCOR-CCNB3</w:t>
            </w:r>
          </w:p>
        </w:tc>
      </w:tr>
      <w:tr w14:paraId="69AE04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B8E4EB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4E10F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BCOR-MAML2</w:t>
            </w:r>
          </w:p>
        </w:tc>
      </w:tr>
      <w:tr w14:paraId="77F058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C376FD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软骨粘液样纤维瘤</w:t>
            </w:r>
          </w:p>
        </w:tc>
        <w:tc>
          <w:tcPr>
            <w:tcW w:w="4888" w:type="dxa"/>
            <w:tcBorders>
              <w:tl2br w:val="nil"/>
              <w:tr2bl w:val="nil"/>
            </w:tcBorders>
            <w:shd w:val="clear" w:color="auto" w:fill="auto"/>
            <w:noWrap/>
            <w:vAlign w:val="center"/>
          </w:tcPr>
          <w:p w14:paraId="7DFDFB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TBL1XR1-GRM1</w:t>
            </w:r>
          </w:p>
        </w:tc>
      </w:tr>
      <w:tr w14:paraId="7FC34D3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A5E1FE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5870A2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MEF2A-GRM1</w:t>
            </w:r>
          </w:p>
        </w:tc>
      </w:tr>
      <w:tr w14:paraId="36AF3C7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315518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间叶性软骨肉瘤</w:t>
            </w:r>
          </w:p>
        </w:tc>
        <w:tc>
          <w:tcPr>
            <w:tcW w:w="4888" w:type="dxa"/>
            <w:tcBorders>
              <w:tl2br w:val="nil"/>
              <w:tr2bl w:val="nil"/>
            </w:tcBorders>
            <w:shd w:val="clear" w:color="auto" w:fill="auto"/>
            <w:noWrap/>
            <w:vAlign w:val="center"/>
          </w:tcPr>
          <w:p w14:paraId="629AA76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HEY1-NCOA2</w:t>
            </w:r>
          </w:p>
        </w:tc>
      </w:tr>
      <w:tr w14:paraId="7E12323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BD5538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骨样骨瘤</w:t>
            </w:r>
          </w:p>
        </w:tc>
        <w:tc>
          <w:tcPr>
            <w:tcW w:w="4888" w:type="dxa"/>
            <w:tcBorders>
              <w:tl2br w:val="nil"/>
              <w:tr2bl w:val="nil"/>
            </w:tcBorders>
            <w:shd w:val="clear" w:color="auto" w:fill="auto"/>
            <w:noWrap/>
            <w:vAlign w:val="center"/>
          </w:tcPr>
          <w:p w14:paraId="664B8A4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662C70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05CA47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成骨细胞瘤</w:t>
            </w:r>
          </w:p>
        </w:tc>
        <w:tc>
          <w:tcPr>
            <w:tcW w:w="4888" w:type="dxa"/>
            <w:tcBorders>
              <w:tl2br w:val="nil"/>
              <w:tr2bl w:val="nil"/>
            </w:tcBorders>
            <w:shd w:val="clear" w:color="auto" w:fill="auto"/>
            <w:noWrap/>
            <w:vAlign w:val="center"/>
          </w:tcPr>
          <w:p w14:paraId="5764FF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6693643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C6CE1E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C4CF1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FOSB 重排</w:t>
            </w:r>
          </w:p>
        </w:tc>
      </w:tr>
      <w:tr w14:paraId="67511A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EB6EB0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骨上皮样血管瘤</w:t>
            </w:r>
          </w:p>
        </w:tc>
        <w:tc>
          <w:tcPr>
            <w:tcW w:w="4888" w:type="dxa"/>
            <w:tcBorders>
              <w:tl2br w:val="nil"/>
              <w:tr2bl w:val="nil"/>
            </w:tcBorders>
            <w:shd w:val="clear" w:color="auto" w:fill="auto"/>
            <w:noWrap/>
            <w:vAlign w:val="center"/>
          </w:tcPr>
          <w:p w14:paraId="3269B8D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2E3E70E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EB273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2A4AC1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0F53F6F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6B838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28171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3CE426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827A2C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A4C5A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6F7998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D73DD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67672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7BCC099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A6C77F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4B2F80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6E851B1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642BE0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骨上皮样血管内皮瘤</w:t>
            </w:r>
          </w:p>
        </w:tc>
        <w:tc>
          <w:tcPr>
            <w:tcW w:w="4888" w:type="dxa"/>
            <w:tcBorders>
              <w:tl2br w:val="nil"/>
              <w:tr2bl w:val="nil"/>
            </w:tcBorders>
            <w:shd w:val="clear" w:color="auto" w:fill="auto"/>
            <w:noWrap/>
            <w:vAlign w:val="center"/>
          </w:tcPr>
          <w:p w14:paraId="5E9E5B2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4C589A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88289A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865E5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0505EC5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666ED0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动脉瘤样骨囊肿</w:t>
            </w:r>
          </w:p>
        </w:tc>
        <w:tc>
          <w:tcPr>
            <w:tcW w:w="4888" w:type="dxa"/>
            <w:tcBorders>
              <w:tl2br w:val="nil"/>
              <w:tr2bl w:val="nil"/>
            </w:tcBorders>
            <w:shd w:val="clear" w:color="auto" w:fill="auto"/>
            <w:noWrap/>
            <w:vAlign w:val="center"/>
          </w:tcPr>
          <w:p w14:paraId="71C624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CDH11-USP6</w:t>
            </w:r>
          </w:p>
        </w:tc>
      </w:tr>
      <w:tr w14:paraId="266D38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A9B530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0545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THRAP3-USP6</w:t>
            </w:r>
          </w:p>
        </w:tc>
      </w:tr>
      <w:tr w14:paraId="158B0C9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C69244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E0A19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CNBP-USP6</w:t>
            </w:r>
          </w:p>
        </w:tc>
      </w:tr>
      <w:tr w14:paraId="57EB17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E8335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5DD8A9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OMD-USP6</w:t>
            </w:r>
          </w:p>
        </w:tc>
      </w:tr>
      <w:tr w14:paraId="1BBF06E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47C1B6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CC598B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COL1A1-USP6</w:t>
            </w:r>
          </w:p>
        </w:tc>
      </w:tr>
      <w:tr w14:paraId="0B3CCF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922C1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E213B4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CTNNB1-USP6</w:t>
            </w:r>
          </w:p>
        </w:tc>
      </w:tr>
      <w:tr w14:paraId="4D79C02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C89978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8A3F60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STAT3-USP6</w:t>
            </w:r>
          </w:p>
        </w:tc>
      </w:tr>
      <w:tr w14:paraId="756744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615B70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D8CE71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FOSL2-USP6</w:t>
            </w:r>
          </w:p>
        </w:tc>
      </w:tr>
      <w:tr w14:paraId="1FFD0A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CF2BC1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154E8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EIF1-USP6</w:t>
            </w:r>
          </w:p>
        </w:tc>
      </w:tr>
      <w:tr w14:paraId="27DBE6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6EEFB4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B9BFD6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SPARC-USP6</w:t>
            </w:r>
          </w:p>
        </w:tc>
      </w:tr>
      <w:tr w14:paraId="7AD953A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8FC3BA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5C1DD0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PAFAH1B1-USP6</w:t>
            </w:r>
          </w:p>
        </w:tc>
      </w:tr>
      <w:tr w14:paraId="1703E8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C801CF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0A253B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USP9X-USP6</w:t>
            </w:r>
          </w:p>
        </w:tc>
      </w:tr>
      <w:tr w14:paraId="36A67D9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0A7106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8538DA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RUNX2-USP6</w:t>
            </w:r>
          </w:p>
        </w:tc>
      </w:tr>
    </w:tbl>
    <w:p w14:paraId="57787EFF">
      <w:pPr>
        <w:rPr>
          <w:rFonts w:ascii="Times New Roman" w:hAnsi="Times New Roman" w:eastAsia="微软雅黑" w:cs="Times New Roman"/>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0D63925F">
      <w:pPr>
        <w:rPr>
          <w:rFonts w:ascii="Times New Roman" w:hAnsi="Times New Roman" w:cs="Times New Roman"/>
          <w:lang w:eastAsia="zh-CN"/>
        </w:rPr>
      </w:pPr>
      <w:r>
        <w:rPr>
          <w:rFonts w:hint="eastAsia" w:ascii="Times New Roman" w:hAnsi="Times New Roman" w:cs="Times New Roman"/>
          <w:spacing w:val="-1"/>
          <w:sz w:val="18"/>
          <w:szCs w:val="18"/>
          <w:lang w:eastAsia="zh-Hans"/>
        </w:rPr>
        <w:br w:type="page"/>
      </w:r>
    </w:p>
    <w:p w14:paraId="71799044">
      <w:pPr>
        <w:numPr>
          <w:ilvl w:val="0"/>
          <w:numId w:val="8"/>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本部分内容参考：NCCN-软组织肉瘤等指南</w:t>
      </w:r>
    </w:p>
    <w:tbl>
      <w:tblPr>
        <w:tblStyle w:val="14"/>
        <w:tblW w:w="10026" w:type="dxa"/>
        <w:tblInd w:w="-62"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96"/>
        <w:gridCol w:w="4930"/>
      </w:tblGrid>
      <w:tr w14:paraId="23B93C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96" w:type="dxa"/>
            <w:tcBorders>
              <w:top w:val="nil"/>
              <w:bottom w:val="nil"/>
              <w:right w:val="single" w:color="FFFFFF" w:sz="18" w:space="0"/>
            </w:tcBorders>
            <w:shd w:val="clear" w:color="auto" w:fill="62B541"/>
            <w:vAlign w:val="center"/>
          </w:tcPr>
          <w:p w14:paraId="75EA8306">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bookmarkStart w:id="85" w:name="OLE_LINK1"/>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930" w:type="dxa"/>
            <w:tcBorders>
              <w:top w:val="nil"/>
              <w:left w:val="single" w:color="FFFFFF" w:sz="18" w:space="0"/>
              <w:bottom w:val="nil"/>
            </w:tcBorders>
            <w:shd w:val="clear" w:color="auto" w:fill="62B541"/>
            <w:vAlign w:val="center"/>
          </w:tcPr>
          <w:p w14:paraId="7378B10C">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3B47505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nil"/>
              <w:tl2br w:val="nil"/>
              <w:tr2bl w:val="nil"/>
            </w:tcBorders>
            <w:shd w:val="clear" w:color="auto" w:fill="auto"/>
            <w:vAlign w:val="center"/>
          </w:tcPr>
          <w:p w14:paraId="5858024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930" w:type="dxa"/>
            <w:tcBorders>
              <w:top w:val="nil"/>
              <w:tl2br w:val="nil"/>
              <w:tr2bl w:val="nil"/>
            </w:tcBorders>
            <w:shd w:val="clear" w:color="auto" w:fill="auto"/>
            <w:vAlign w:val="center"/>
          </w:tcPr>
          <w:p w14:paraId="38461B3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46C0A8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092309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DBAA3B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068D3A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300BA2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0BB6C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PAX3-FOXO4(AFX)</w:t>
            </w:r>
          </w:p>
        </w:tc>
      </w:tr>
      <w:tr w14:paraId="35AFEE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3BDB89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26D688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190205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FED1E7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C9FE01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45C3B42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D6707F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28C8A9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PAX3-INO80D</w:t>
            </w:r>
          </w:p>
        </w:tc>
      </w:tr>
      <w:tr w14:paraId="05E49A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17BF03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930" w:type="dxa"/>
            <w:tcBorders>
              <w:tl2br w:val="nil"/>
              <w:tr2bl w:val="nil"/>
            </w:tcBorders>
            <w:shd w:val="clear" w:color="auto" w:fill="auto"/>
            <w:vAlign w:val="center"/>
          </w:tcPr>
          <w:p w14:paraId="55A54F5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648115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60EA92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尤文肉瘤/外周神经外胚层肿瘤</w:t>
            </w:r>
          </w:p>
        </w:tc>
        <w:tc>
          <w:tcPr>
            <w:tcW w:w="4930" w:type="dxa"/>
            <w:tcBorders>
              <w:tl2br w:val="nil"/>
              <w:tr2bl w:val="nil"/>
            </w:tcBorders>
            <w:shd w:val="clear" w:color="auto" w:fill="auto"/>
            <w:vAlign w:val="center"/>
          </w:tcPr>
          <w:p w14:paraId="309A54A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38DA91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DFBE28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DFD6D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35254D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B6D21F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F3778A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13EC49D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0EAF56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B59C21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783181E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A87EC0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E486F8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EWSR1-ETV4(E1AF)</w:t>
            </w:r>
          </w:p>
        </w:tc>
      </w:tr>
      <w:tr w14:paraId="2DD978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ADE2FE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A99EF6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0206CBA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13930D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7A405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22FF3A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E83977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64034F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33F68AB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4D71BCE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未分化圆形细胞肉瘤</w:t>
            </w:r>
          </w:p>
        </w:tc>
        <w:tc>
          <w:tcPr>
            <w:tcW w:w="4930" w:type="dxa"/>
            <w:tcBorders>
              <w:tl2br w:val="nil"/>
              <w:tr2bl w:val="nil"/>
            </w:tcBorders>
            <w:shd w:val="clear" w:color="auto" w:fill="auto"/>
            <w:vAlign w:val="center"/>
          </w:tcPr>
          <w:p w14:paraId="2EE490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0345C6F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5044DB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211399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54C40B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9932F4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黏液样/圆形细胞脂肪肉瘤</w:t>
            </w:r>
          </w:p>
        </w:tc>
        <w:tc>
          <w:tcPr>
            <w:tcW w:w="4930" w:type="dxa"/>
            <w:tcBorders>
              <w:tl2br w:val="nil"/>
              <w:tr2bl w:val="nil"/>
            </w:tcBorders>
            <w:shd w:val="clear" w:color="auto" w:fill="auto"/>
            <w:vAlign w:val="center"/>
          </w:tcPr>
          <w:p w14:paraId="582648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003770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04923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D4F075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4EF471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6BE6177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930" w:type="dxa"/>
            <w:tcBorders>
              <w:tl2br w:val="nil"/>
              <w:tr2bl w:val="nil"/>
            </w:tcBorders>
            <w:shd w:val="clear" w:color="auto" w:fill="auto"/>
            <w:vAlign w:val="center"/>
          </w:tcPr>
          <w:p w14:paraId="428212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ASPSCR1(ASPL)-TFE3</w:t>
            </w:r>
          </w:p>
        </w:tc>
      </w:tr>
      <w:tr w14:paraId="64900A2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1CC96B5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血管瘤样纤维组织细胞瘤</w:t>
            </w:r>
          </w:p>
        </w:tc>
        <w:tc>
          <w:tcPr>
            <w:tcW w:w="4930" w:type="dxa"/>
            <w:tcBorders>
              <w:tl2br w:val="nil"/>
              <w:tr2bl w:val="nil"/>
            </w:tcBorders>
            <w:shd w:val="clear" w:color="auto" w:fill="auto"/>
            <w:vAlign w:val="center"/>
          </w:tcPr>
          <w:p w14:paraId="1C1DDA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6A4133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C58785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0B1E4F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3F336B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2CE7DC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20F44B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FUS-ATF1</w:t>
            </w:r>
          </w:p>
        </w:tc>
      </w:tr>
      <w:tr w14:paraId="54DCE07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55388D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透明细胞肉瘤</w:t>
            </w:r>
          </w:p>
        </w:tc>
        <w:tc>
          <w:tcPr>
            <w:tcW w:w="4930" w:type="dxa"/>
            <w:tcBorders>
              <w:tl2br w:val="nil"/>
              <w:tr2bl w:val="nil"/>
            </w:tcBorders>
            <w:shd w:val="clear" w:color="auto" w:fill="auto"/>
            <w:vAlign w:val="center"/>
          </w:tcPr>
          <w:p w14:paraId="32BA357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0245EF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19384B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5AA6F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655BBB8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5FD7AD0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先天性/婴幼儿纤维肉瘤</w:t>
            </w:r>
          </w:p>
        </w:tc>
        <w:tc>
          <w:tcPr>
            <w:tcW w:w="4930" w:type="dxa"/>
            <w:tcBorders>
              <w:tl2br w:val="nil"/>
              <w:tr2bl w:val="nil"/>
            </w:tcBorders>
            <w:shd w:val="clear" w:color="auto" w:fill="auto"/>
            <w:vAlign w:val="center"/>
          </w:tcPr>
          <w:p w14:paraId="60700C7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115498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14538A5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w:t>
            </w:r>
          </w:p>
        </w:tc>
        <w:tc>
          <w:tcPr>
            <w:tcW w:w="4930" w:type="dxa"/>
            <w:tcBorders>
              <w:tl2br w:val="nil"/>
              <w:tr2bl w:val="nil"/>
            </w:tcBorders>
            <w:shd w:val="clear" w:color="auto" w:fill="auto"/>
            <w:vAlign w:val="center"/>
          </w:tcPr>
          <w:p w14:paraId="3BEE05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7C5AA7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05F69C1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高级别子宫内膜间质肉瘤</w:t>
            </w:r>
          </w:p>
        </w:tc>
        <w:tc>
          <w:tcPr>
            <w:tcW w:w="4930" w:type="dxa"/>
            <w:tcBorders>
              <w:tl2br w:val="nil"/>
              <w:tr2bl w:val="nil"/>
            </w:tcBorders>
            <w:shd w:val="clear" w:color="auto" w:fill="auto"/>
            <w:vAlign w:val="center"/>
          </w:tcPr>
          <w:p w14:paraId="385EBC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YWHAE-NUTM2A</w:t>
            </w:r>
          </w:p>
        </w:tc>
      </w:tr>
      <w:tr w14:paraId="140E87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8725BF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31A6F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3E50CCF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220370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12A3C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597DA20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5CBD5A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930" w:type="dxa"/>
            <w:tcBorders>
              <w:tl2br w:val="nil"/>
              <w:tr2bl w:val="nil"/>
            </w:tcBorders>
            <w:shd w:val="clear" w:color="auto" w:fill="auto"/>
            <w:vAlign w:val="center"/>
          </w:tcPr>
          <w:p w14:paraId="7C3A8CB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7E57490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E6CBFA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B8695B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7A952FF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458A3F4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930" w:type="dxa"/>
            <w:tcBorders>
              <w:tl2br w:val="nil"/>
              <w:tr2bl w:val="nil"/>
            </w:tcBorders>
            <w:shd w:val="clear" w:color="auto" w:fill="auto"/>
            <w:vAlign w:val="center"/>
          </w:tcPr>
          <w:p w14:paraId="1BCC01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09BD0F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EBAC08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1C8D9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52AC0E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4C3662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63534B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29E19B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FBFE89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734B1F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7B8F547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A389A7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胃肠道间质瘤</w:t>
            </w:r>
          </w:p>
        </w:tc>
        <w:tc>
          <w:tcPr>
            <w:tcW w:w="4930" w:type="dxa"/>
            <w:tcBorders>
              <w:tl2br w:val="nil"/>
              <w:tr2bl w:val="nil"/>
            </w:tcBorders>
            <w:shd w:val="clear" w:color="auto" w:fill="auto"/>
            <w:vAlign w:val="center"/>
          </w:tcPr>
          <w:p w14:paraId="25A3DB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76D3E7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4A2580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D8149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4A09F34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4F0E04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8B718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2002A32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817B20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5EBD0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 融合</w:t>
            </w:r>
          </w:p>
        </w:tc>
      </w:tr>
      <w:tr w14:paraId="67B30DA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552C2D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炎性肌纤维母细胞瘤</w:t>
            </w:r>
          </w:p>
        </w:tc>
        <w:tc>
          <w:tcPr>
            <w:tcW w:w="4930" w:type="dxa"/>
            <w:tcBorders>
              <w:tl2br w:val="nil"/>
              <w:tr2bl w:val="nil"/>
            </w:tcBorders>
            <w:shd w:val="clear" w:color="auto" w:fill="auto"/>
            <w:vAlign w:val="center"/>
          </w:tcPr>
          <w:p w14:paraId="282600C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0EC3BF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356985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FA4D0C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3A64B2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44660C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B3B62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27FF806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E75B7B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3758E2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2C5C8A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B5DEF0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52C056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640F11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98B3BD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BB09B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7F3ACB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B73CB1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15B1C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6BAB66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F16F1F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6DB28F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61D07BD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3A080EA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930" w:type="dxa"/>
            <w:tcBorders>
              <w:tl2br w:val="nil"/>
              <w:tr2bl w:val="nil"/>
            </w:tcBorders>
            <w:shd w:val="clear" w:color="auto" w:fill="auto"/>
            <w:vAlign w:val="center"/>
          </w:tcPr>
          <w:p w14:paraId="07E78D9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19FBFE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49C4DD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C69727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04CCA3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4CF79AB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930" w:type="dxa"/>
            <w:tcBorders>
              <w:tl2br w:val="nil"/>
              <w:tr2bl w:val="nil"/>
            </w:tcBorders>
            <w:shd w:val="clear" w:color="auto" w:fill="auto"/>
            <w:vAlign w:val="center"/>
          </w:tcPr>
          <w:p w14:paraId="2B9F28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35EBF5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7CFF98D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930" w:type="dxa"/>
            <w:tcBorders>
              <w:tl2br w:val="nil"/>
              <w:tr2bl w:val="nil"/>
            </w:tcBorders>
            <w:shd w:val="clear" w:color="auto" w:fill="auto"/>
            <w:vAlign w:val="center"/>
          </w:tcPr>
          <w:p w14:paraId="3EF585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0EA4058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46FF51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930" w:type="dxa"/>
            <w:tcBorders>
              <w:tl2br w:val="nil"/>
              <w:tr2bl w:val="nil"/>
            </w:tcBorders>
            <w:shd w:val="clear" w:color="auto" w:fill="auto"/>
            <w:vAlign w:val="center"/>
          </w:tcPr>
          <w:p w14:paraId="01F57F4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687665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2E6F56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9081D1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5CCAB5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7A2996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258D73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0F8323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3087ADD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腱鞘巨细胞瘤/色素沉着绒毛结节性滑膜炎</w:t>
            </w:r>
          </w:p>
        </w:tc>
        <w:tc>
          <w:tcPr>
            <w:tcW w:w="4930" w:type="dxa"/>
            <w:tcBorders>
              <w:tl2br w:val="nil"/>
              <w:tr2bl w:val="nil"/>
            </w:tcBorders>
            <w:shd w:val="clear" w:color="auto" w:fill="auto"/>
            <w:vAlign w:val="center"/>
          </w:tcPr>
          <w:p w14:paraId="760BABE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 重排</w:t>
            </w:r>
          </w:p>
        </w:tc>
      </w:tr>
      <w:tr w14:paraId="2638CA8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4036458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子宫上皮样平滑肌肉瘤</w:t>
            </w:r>
          </w:p>
        </w:tc>
        <w:tc>
          <w:tcPr>
            <w:tcW w:w="4930" w:type="dxa"/>
            <w:tcBorders>
              <w:tl2br w:val="nil"/>
              <w:tr2bl w:val="nil"/>
            </w:tcBorders>
            <w:shd w:val="clear" w:color="auto" w:fill="auto"/>
            <w:vAlign w:val="center"/>
          </w:tcPr>
          <w:p w14:paraId="451F2A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PGR 融合</w:t>
            </w:r>
          </w:p>
        </w:tc>
      </w:tr>
      <w:tr w14:paraId="6A2A4F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47C800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子宫粘液样平滑肌肉瘤</w:t>
            </w:r>
          </w:p>
        </w:tc>
        <w:tc>
          <w:tcPr>
            <w:tcW w:w="4930" w:type="dxa"/>
            <w:tcBorders>
              <w:tl2br w:val="nil"/>
              <w:tr2bl w:val="nil"/>
            </w:tcBorders>
            <w:shd w:val="clear" w:color="auto" w:fill="auto"/>
            <w:vAlign w:val="center"/>
          </w:tcPr>
          <w:p w14:paraId="4270427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PLAG1 融合</w:t>
            </w:r>
          </w:p>
        </w:tc>
      </w:tr>
      <w:tr w14:paraId="2134BFC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4B89578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低级别子宫内膜间质肉瘤</w:t>
            </w:r>
          </w:p>
        </w:tc>
        <w:tc>
          <w:tcPr>
            <w:tcW w:w="4930" w:type="dxa"/>
            <w:tcBorders>
              <w:tl2br w:val="nil"/>
              <w:tr2bl w:val="nil"/>
            </w:tcBorders>
            <w:shd w:val="clear" w:color="auto" w:fill="auto"/>
            <w:vAlign w:val="center"/>
          </w:tcPr>
          <w:p w14:paraId="76B8C4C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JAZF1-SUZ12</w:t>
            </w:r>
          </w:p>
        </w:tc>
      </w:tr>
      <w:tr w14:paraId="2BE2285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2186A0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1ED7E3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JAZF1-PHF1</w:t>
            </w:r>
          </w:p>
        </w:tc>
      </w:tr>
      <w:tr w14:paraId="43917E4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09781C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12EDAA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EPC1-PHF1</w:t>
            </w:r>
          </w:p>
        </w:tc>
      </w:tr>
      <w:tr w14:paraId="5D099DD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1326C1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B9B8EE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MEAF6-PHF1</w:t>
            </w:r>
          </w:p>
        </w:tc>
      </w:tr>
      <w:tr w14:paraId="0DAE39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78916A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DA5DEA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MBTD1-EZHIP(CXorf67)</w:t>
            </w:r>
          </w:p>
        </w:tc>
      </w:tr>
      <w:tr w14:paraId="2338EF3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039E86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0CC55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BRD8-PHF1</w:t>
            </w:r>
          </w:p>
        </w:tc>
      </w:tr>
      <w:tr w14:paraId="787983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03666C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3A5ACD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EPC2-PHF1</w:t>
            </w:r>
          </w:p>
        </w:tc>
      </w:tr>
      <w:tr w14:paraId="3C4BE7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51D621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EDBD7C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EPC1-SUZ12</w:t>
            </w:r>
          </w:p>
        </w:tc>
      </w:tr>
      <w:tr w14:paraId="3B105A4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7966D0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子宫血管周上皮样细胞瘤</w:t>
            </w:r>
          </w:p>
        </w:tc>
        <w:tc>
          <w:tcPr>
            <w:tcW w:w="4930" w:type="dxa"/>
            <w:tcBorders>
              <w:tl2br w:val="nil"/>
              <w:tr2bl w:val="nil"/>
            </w:tcBorders>
            <w:shd w:val="clear" w:color="auto" w:fill="auto"/>
            <w:vAlign w:val="center"/>
          </w:tcPr>
          <w:p w14:paraId="2868494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 融合</w:t>
            </w:r>
          </w:p>
        </w:tc>
      </w:tr>
      <w:tr w14:paraId="7DFC51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094664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4D118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RAD51B 融合</w:t>
            </w:r>
          </w:p>
        </w:tc>
      </w:tr>
      <w:tr w14:paraId="0E1279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A214FC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8E2147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HTR4-ST3GAL1</w:t>
            </w:r>
          </w:p>
        </w:tc>
      </w:tr>
      <w:tr w14:paraId="22646C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04362A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子宫炎性肌纤维母细胞瘤</w:t>
            </w:r>
          </w:p>
        </w:tc>
        <w:tc>
          <w:tcPr>
            <w:tcW w:w="4930" w:type="dxa"/>
            <w:tcBorders>
              <w:tl2br w:val="nil"/>
              <w:tr2bl w:val="nil"/>
            </w:tcBorders>
            <w:shd w:val="clear" w:color="auto" w:fill="auto"/>
            <w:vAlign w:val="center"/>
          </w:tcPr>
          <w:p w14:paraId="065DCEA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IGFBP5-ALK</w:t>
            </w:r>
          </w:p>
        </w:tc>
      </w:tr>
      <w:tr w14:paraId="1C4CA5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FE1E61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7F8BD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THBS1-ALK</w:t>
            </w:r>
          </w:p>
        </w:tc>
      </w:tr>
      <w:tr w14:paraId="13F8CD6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F2CFE2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6F0D19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TIMP3-ALK</w:t>
            </w:r>
          </w:p>
        </w:tc>
      </w:tr>
      <w:tr w14:paraId="68D6472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98155E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A2157C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11631E5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B612E9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8DEC57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RRBP1-ALK</w:t>
            </w:r>
          </w:p>
        </w:tc>
      </w:tr>
      <w:tr w14:paraId="41A8FC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FDA11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NTRK重排子宫肉瘤</w:t>
            </w:r>
          </w:p>
        </w:tc>
        <w:tc>
          <w:tcPr>
            <w:tcW w:w="4930" w:type="dxa"/>
            <w:tcBorders>
              <w:tl2br w:val="nil"/>
              <w:tr2bl w:val="nil"/>
            </w:tcBorders>
            <w:shd w:val="clear" w:color="auto" w:fill="auto"/>
            <w:vAlign w:val="center"/>
          </w:tcPr>
          <w:p w14:paraId="7E0A56E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1064964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8E1DFE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D8046B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0071D6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C47E29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A0EAF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11F48F9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4D9997E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类似于卵巢性索肿瘤的子宫肿瘤</w:t>
            </w:r>
          </w:p>
        </w:tc>
        <w:tc>
          <w:tcPr>
            <w:tcW w:w="4930" w:type="dxa"/>
            <w:tcBorders>
              <w:tl2br w:val="nil"/>
              <w:tr2bl w:val="nil"/>
            </w:tcBorders>
            <w:shd w:val="clear" w:color="auto" w:fill="auto"/>
            <w:vAlign w:val="center"/>
          </w:tcPr>
          <w:p w14:paraId="7CFA1C5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ESR1 融合</w:t>
            </w:r>
          </w:p>
        </w:tc>
      </w:tr>
      <w:tr w14:paraId="10C291E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FA9C61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2F1532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GREB1 融合</w:t>
            </w:r>
          </w:p>
        </w:tc>
      </w:tr>
      <w:tr w14:paraId="7CC4CC1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38598A4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子宫腺泡状横纹肌肉瘤</w:t>
            </w:r>
          </w:p>
        </w:tc>
        <w:tc>
          <w:tcPr>
            <w:tcW w:w="4930" w:type="dxa"/>
            <w:tcBorders>
              <w:tl2br w:val="nil"/>
              <w:tr2bl w:val="nil"/>
            </w:tcBorders>
            <w:shd w:val="clear" w:color="auto" w:fill="auto"/>
            <w:vAlign w:val="center"/>
          </w:tcPr>
          <w:p w14:paraId="69CC6A1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 融合</w:t>
            </w:r>
          </w:p>
        </w:tc>
      </w:tr>
      <w:tr w14:paraId="5EE5DE2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B3CB7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子宫Müllerian腺肉瘤</w:t>
            </w:r>
          </w:p>
        </w:tc>
        <w:tc>
          <w:tcPr>
            <w:tcW w:w="4930" w:type="dxa"/>
            <w:tcBorders>
              <w:tl2br w:val="nil"/>
              <w:tr2bl w:val="nil"/>
            </w:tcBorders>
            <w:shd w:val="clear" w:color="auto" w:fill="auto"/>
            <w:vAlign w:val="center"/>
          </w:tcPr>
          <w:p w14:paraId="4F25C13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NCOA2 融合</w:t>
            </w:r>
          </w:p>
        </w:tc>
      </w:tr>
      <w:tr w14:paraId="79FC9B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673334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C8DDE7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NCOA3 融合</w:t>
            </w:r>
          </w:p>
        </w:tc>
      </w:tr>
      <w:bookmarkEnd w:id="85"/>
    </w:tbl>
    <w:p w14:paraId="01F75FAD">
      <w:pPr>
        <w:rPr>
          <w:rFonts w:ascii="微软雅黑" w:hAnsi="微软雅黑" w:eastAsia="微软雅黑" w:cs="微软雅黑"/>
          <w:sz w:val="18"/>
          <w:szCs w:val="18"/>
          <w:lang w:eastAsia="zh-Hans"/>
        </w:rPr>
      </w:pPr>
      <w:r>
        <w:rPr>
          <w:rFonts w:hint="eastAsia" w:ascii="微软雅黑" w:hAnsi="微软雅黑" w:eastAsia="微软雅黑" w:cs="微软雅黑"/>
          <w:sz w:val="18"/>
          <w:szCs w:val="18"/>
          <w:lang w:eastAsia="zh-Hans"/>
        </w:rPr>
        <w:t>参考指南：</w:t>
      </w:r>
    </w:p>
    <w:p w14:paraId="712CB57C">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2</w:t>
      </w:r>
      <w:r>
        <w:rPr>
          <w:rFonts w:hint="eastAsia" w:ascii="Times New Roman" w:hAnsi="Times New Roman" w:eastAsia="微软雅黑" w:cs="Times New Roman"/>
          <w:sz w:val="18"/>
          <w:szCs w:val="18"/>
          <w:lang w:eastAsia="zh-Hans"/>
        </w:rPr>
        <w:t>.</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0F355AE3">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Bone Cancer</w:t>
      </w:r>
    </w:p>
    <w:p w14:paraId="7560567C">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Gastrointestinal Stromal Tumors (GISTs)</w:t>
      </w:r>
    </w:p>
    <w:p w14:paraId="7C2A0B0F">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Uterine Neoplasms</w:t>
      </w:r>
    </w:p>
    <w:p w14:paraId="22603E04">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Dermatofibrosarcoma Protuberans</w:t>
      </w:r>
    </w:p>
    <w:p w14:paraId="2B24805C">
      <w:pPr>
        <w:rPr>
          <w:rFonts w:ascii="Times New Roman" w:hAnsi="Times New Roman" w:cs="Times New Roman"/>
          <w:sz w:val="24"/>
          <w:szCs w:val="24"/>
          <w:lang w:eastAsia="zh-CN"/>
        </w:rPr>
      </w:pPr>
    </w:p>
    <w:p w14:paraId="5420D0F7">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0EE822BB">
      <w:pPr>
        <w:numPr>
          <w:ilvl w:val="0"/>
          <w:numId w:val="8"/>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本部分内容参考：CSCO-软组织</w:t>
      </w:r>
      <w:r>
        <w:rPr>
          <w:rFonts w:ascii="Times New Roman" w:hAnsi="Times New Roman" w:eastAsia="微软雅黑" w:cs="Times New Roman"/>
          <w:sz w:val="21"/>
          <w:szCs w:val="21"/>
          <w:lang w:eastAsia="zh-CN"/>
        </w:rPr>
        <w:t>肉</w:t>
      </w:r>
      <w:r>
        <w:rPr>
          <w:rFonts w:ascii="Times New Roman" w:hAnsi="Times New Roman" w:eastAsia="微软雅黑" w:cs="Times New Roman"/>
          <w:sz w:val="21"/>
          <w:szCs w:val="21"/>
          <w:lang w:eastAsia="zh-Hans"/>
        </w:rPr>
        <w:t>瘤等指南</w:t>
      </w:r>
    </w:p>
    <w:tbl>
      <w:tblPr>
        <w:tblStyle w:val="14"/>
        <w:tblW w:w="9960" w:type="dxa"/>
        <w:tblInd w:w="-51"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2"/>
        <w:gridCol w:w="4878"/>
      </w:tblGrid>
      <w:tr w14:paraId="114A289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82" w:type="dxa"/>
            <w:tcBorders>
              <w:top w:val="nil"/>
              <w:bottom w:val="nil"/>
              <w:right w:val="single" w:color="FFFFFF" w:sz="18" w:space="0"/>
            </w:tcBorders>
            <w:shd w:val="clear" w:color="auto" w:fill="62B541"/>
            <w:vAlign w:val="center"/>
          </w:tcPr>
          <w:p w14:paraId="224A12E0">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78" w:type="dxa"/>
            <w:tcBorders>
              <w:top w:val="nil"/>
              <w:left w:val="single" w:color="FFFFFF" w:sz="18" w:space="0"/>
              <w:bottom w:val="nil"/>
            </w:tcBorders>
            <w:shd w:val="clear" w:color="auto" w:fill="62B541"/>
            <w:vAlign w:val="center"/>
          </w:tcPr>
          <w:p w14:paraId="663AF405">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1E389C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nil"/>
              <w:tl2br w:val="nil"/>
              <w:tr2bl w:val="nil"/>
            </w:tcBorders>
            <w:shd w:val="clear" w:color="auto" w:fill="auto"/>
            <w:vAlign w:val="center"/>
          </w:tcPr>
          <w:p w14:paraId="12B0276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黏液样脂肪肉瘤</w:t>
            </w:r>
          </w:p>
        </w:tc>
        <w:tc>
          <w:tcPr>
            <w:tcW w:w="4878" w:type="dxa"/>
            <w:tcBorders>
              <w:top w:val="nil"/>
              <w:tl2br w:val="nil"/>
              <w:tr2bl w:val="nil"/>
            </w:tcBorders>
            <w:shd w:val="clear" w:color="auto" w:fill="auto"/>
            <w:vAlign w:val="center"/>
          </w:tcPr>
          <w:p w14:paraId="13C786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5BEE1B1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56D17C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63552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4710AA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02BA801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878" w:type="dxa"/>
            <w:tcBorders>
              <w:tl2br w:val="nil"/>
              <w:tr2bl w:val="nil"/>
            </w:tcBorders>
            <w:shd w:val="clear" w:color="auto" w:fill="auto"/>
            <w:vAlign w:val="center"/>
          </w:tcPr>
          <w:p w14:paraId="5E38EED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3411E6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1A85F36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炎性成肌纤维细胞瘤</w:t>
            </w:r>
          </w:p>
        </w:tc>
        <w:tc>
          <w:tcPr>
            <w:tcW w:w="4878" w:type="dxa"/>
            <w:tcBorders>
              <w:tl2br w:val="nil"/>
              <w:tr2bl w:val="nil"/>
            </w:tcBorders>
            <w:shd w:val="clear" w:color="auto" w:fill="auto"/>
            <w:vAlign w:val="center"/>
          </w:tcPr>
          <w:p w14:paraId="2A6B7C7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79A5884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7B4DAE5">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C5AE9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0A632B5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7F97A3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754991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4B1D6A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013277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502E6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4C31A2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6C10A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1DA54F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08BD7FA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F6268A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95C13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0ED063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1F6EC0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9C3BB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SEC31A(SEC31L1)-ALK</w:t>
            </w:r>
          </w:p>
        </w:tc>
      </w:tr>
      <w:tr w14:paraId="1141EDB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4FDBE2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B5CF3F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PPFIBP1-ALK</w:t>
            </w:r>
          </w:p>
        </w:tc>
      </w:tr>
      <w:tr w14:paraId="23B7A0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FC16D3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FB47CB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56B098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027BEC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7FD48F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5DA799C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109B9F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隆突性皮肤纤维肉瘤/巨细胞成纤维细胞瘤</w:t>
            </w:r>
          </w:p>
        </w:tc>
        <w:tc>
          <w:tcPr>
            <w:tcW w:w="4878" w:type="dxa"/>
            <w:tcBorders>
              <w:tl2br w:val="nil"/>
              <w:tr2bl w:val="nil"/>
            </w:tcBorders>
            <w:shd w:val="clear" w:color="auto" w:fill="auto"/>
            <w:vAlign w:val="center"/>
          </w:tcPr>
          <w:p w14:paraId="21A45D4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7B00D4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1B58D3D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婴儿型纤维肉瘤</w:t>
            </w:r>
          </w:p>
        </w:tc>
        <w:tc>
          <w:tcPr>
            <w:tcW w:w="4878" w:type="dxa"/>
            <w:tcBorders>
              <w:tl2br w:val="nil"/>
              <w:tr2bl w:val="nil"/>
            </w:tcBorders>
            <w:shd w:val="clear" w:color="auto" w:fill="auto"/>
            <w:vAlign w:val="center"/>
          </w:tcPr>
          <w:p w14:paraId="7AF2CAC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1BBCB4F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271A42E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878" w:type="dxa"/>
            <w:tcBorders>
              <w:tl2br w:val="nil"/>
              <w:tr2bl w:val="nil"/>
            </w:tcBorders>
            <w:shd w:val="clear" w:color="auto" w:fill="auto"/>
            <w:vAlign w:val="center"/>
          </w:tcPr>
          <w:p w14:paraId="529D84F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46E6576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5BF0B7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A189BC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57B2A21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7E5268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硬化性上皮样纤维肉瘤</w:t>
            </w:r>
          </w:p>
        </w:tc>
        <w:tc>
          <w:tcPr>
            <w:tcW w:w="4878" w:type="dxa"/>
            <w:tcBorders>
              <w:tl2br w:val="nil"/>
              <w:tr2bl w:val="nil"/>
            </w:tcBorders>
            <w:shd w:val="clear" w:color="auto" w:fill="auto"/>
            <w:vAlign w:val="center"/>
          </w:tcPr>
          <w:p w14:paraId="63C056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EWSR1-CREB3L1</w:t>
            </w:r>
          </w:p>
        </w:tc>
      </w:tr>
      <w:tr w14:paraId="3869121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4D56FC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11B83F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643147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6A5947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3D4C8F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1FB09D7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31C418A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w:t>
            </w:r>
          </w:p>
        </w:tc>
        <w:tc>
          <w:tcPr>
            <w:tcW w:w="4878" w:type="dxa"/>
            <w:tcBorders>
              <w:tl2br w:val="nil"/>
              <w:tr2bl w:val="nil"/>
            </w:tcBorders>
            <w:shd w:val="clear" w:color="auto" w:fill="auto"/>
            <w:vAlign w:val="center"/>
          </w:tcPr>
          <w:p w14:paraId="40513FF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CSF1-COL6A3</w:t>
            </w:r>
          </w:p>
        </w:tc>
      </w:tr>
      <w:tr w14:paraId="4DCB603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581E28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878" w:type="dxa"/>
            <w:tcBorders>
              <w:tl2br w:val="nil"/>
              <w:tr2bl w:val="nil"/>
            </w:tcBorders>
            <w:shd w:val="clear" w:color="auto" w:fill="auto"/>
            <w:vAlign w:val="center"/>
          </w:tcPr>
          <w:p w14:paraId="46B98C9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02D8560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15219F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804614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2E80693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5931F38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878" w:type="dxa"/>
            <w:tcBorders>
              <w:tl2br w:val="nil"/>
              <w:tr2bl w:val="nil"/>
            </w:tcBorders>
            <w:shd w:val="clear" w:color="auto" w:fill="auto"/>
            <w:vAlign w:val="center"/>
          </w:tcPr>
          <w:p w14:paraId="248414F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59CE53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5497D1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3C3495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4852B47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FF6109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C2BCB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w:t>
            </w:r>
          </w:p>
        </w:tc>
      </w:tr>
      <w:tr w14:paraId="0C7D4D7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EBF37C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BEF40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1898A13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14BAF75">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5D4F13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2BE10E2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7A88A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DA319E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FOXO1-FGFR1</w:t>
            </w:r>
          </w:p>
        </w:tc>
      </w:tr>
      <w:tr w14:paraId="3C19D7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53DD16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先天性/婴儿梭形细胞横纹肌肉瘤</w:t>
            </w:r>
          </w:p>
        </w:tc>
        <w:tc>
          <w:tcPr>
            <w:tcW w:w="4878" w:type="dxa"/>
            <w:tcBorders>
              <w:tl2br w:val="nil"/>
              <w:tr2bl w:val="nil"/>
            </w:tcBorders>
            <w:shd w:val="clear" w:color="auto" w:fill="auto"/>
            <w:vAlign w:val="center"/>
          </w:tcPr>
          <w:p w14:paraId="09216A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708F1C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769672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8D3A82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4C0F78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4F4E5F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9314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50BA947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68F19B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82F39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7EF37B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5D7D652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878" w:type="dxa"/>
            <w:tcBorders>
              <w:tl2br w:val="nil"/>
              <w:tr2bl w:val="nil"/>
            </w:tcBorders>
            <w:shd w:val="clear" w:color="auto" w:fill="auto"/>
            <w:vAlign w:val="center"/>
          </w:tcPr>
          <w:p w14:paraId="5184A0D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07BF23C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4DA799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软组织肌上皮肿瘤</w:t>
            </w:r>
          </w:p>
        </w:tc>
        <w:tc>
          <w:tcPr>
            <w:tcW w:w="4878" w:type="dxa"/>
            <w:tcBorders>
              <w:tl2br w:val="nil"/>
              <w:tr2bl w:val="nil"/>
            </w:tcBorders>
            <w:shd w:val="clear" w:color="auto" w:fill="auto"/>
            <w:vAlign w:val="center"/>
          </w:tcPr>
          <w:p w14:paraId="211BDC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07234E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67C587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B2E4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EWSR1-PBX1</w:t>
            </w:r>
          </w:p>
        </w:tc>
      </w:tr>
      <w:tr w14:paraId="5FD22FB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3B5D84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F6E4A4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FUS-KLF17</w:t>
            </w:r>
          </w:p>
        </w:tc>
      </w:tr>
      <w:tr w14:paraId="697B26A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8BF47C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D4598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EWSR1-PBX3</w:t>
            </w:r>
          </w:p>
        </w:tc>
      </w:tr>
      <w:tr w14:paraId="7DDFB7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4A4CF9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43CDC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EWSR1-ZNF444</w:t>
            </w:r>
          </w:p>
        </w:tc>
      </w:tr>
      <w:tr w14:paraId="134DF1B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CEFC56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78" w:type="dxa"/>
            <w:tcBorders>
              <w:tl2br w:val="nil"/>
              <w:tr2bl w:val="nil"/>
            </w:tcBorders>
            <w:shd w:val="clear" w:color="auto" w:fill="auto"/>
            <w:vAlign w:val="center"/>
          </w:tcPr>
          <w:p w14:paraId="6D6B934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6F28E1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5B4386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8B0801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3A55F15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43B351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37EC7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5155290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A010B1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74463A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重排</w:t>
            </w:r>
          </w:p>
        </w:tc>
      </w:tr>
      <w:tr w14:paraId="6D5E49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D1F0B3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B47D6F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重排</w:t>
            </w:r>
          </w:p>
        </w:tc>
      </w:tr>
      <w:tr w14:paraId="1997FF6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94C9D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878" w:type="dxa"/>
            <w:tcBorders>
              <w:tl2br w:val="nil"/>
              <w:tr2bl w:val="nil"/>
            </w:tcBorders>
            <w:shd w:val="clear" w:color="auto" w:fill="auto"/>
            <w:vAlign w:val="center"/>
          </w:tcPr>
          <w:p w14:paraId="43AD41B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15F47BD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A4CEE85">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A013B6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689ACBC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AFBDCF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AF116D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4C28824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3C73521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878" w:type="dxa"/>
            <w:tcBorders>
              <w:tl2br w:val="nil"/>
              <w:tr2bl w:val="nil"/>
            </w:tcBorders>
            <w:shd w:val="clear" w:color="auto" w:fill="auto"/>
            <w:vAlign w:val="center"/>
          </w:tcPr>
          <w:p w14:paraId="1AD18BE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ASPSCR1-TFE3</w:t>
            </w:r>
          </w:p>
        </w:tc>
      </w:tr>
      <w:tr w14:paraId="20BB346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EAEE1A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软组织透明细胞肉瘤/胃肠道透明细胞肉瘤样肿瘤</w:t>
            </w:r>
          </w:p>
        </w:tc>
        <w:tc>
          <w:tcPr>
            <w:tcW w:w="4878" w:type="dxa"/>
            <w:tcBorders>
              <w:tl2br w:val="nil"/>
              <w:tr2bl w:val="nil"/>
            </w:tcBorders>
            <w:shd w:val="clear" w:color="auto" w:fill="auto"/>
            <w:vAlign w:val="center"/>
          </w:tcPr>
          <w:p w14:paraId="61AE62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2564412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250C1D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9960D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602887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73F66E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878" w:type="dxa"/>
            <w:tcBorders>
              <w:tl2br w:val="nil"/>
              <w:tr2bl w:val="nil"/>
            </w:tcBorders>
            <w:shd w:val="clear" w:color="auto" w:fill="auto"/>
            <w:vAlign w:val="center"/>
          </w:tcPr>
          <w:p w14:paraId="10BA454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754DD57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437C9C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649F0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0C70DE9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57AFE0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49C389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39629A2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95DE75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EB1BFD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5CAECE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68522F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878" w:type="dxa"/>
            <w:tcBorders>
              <w:tl2br w:val="nil"/>
              <w:tr2bl w:val="nil"/>
            </w:tcBorders>
            <w:shd w:val="clear" w:color="auto" w:fill="auto"/>
            <w:vAlign w:val="center"/>
          </w:tcPr>
          <w:p w14:paraId="067F192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7B2D95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10C5AE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血管周围上皮样细胞瘤</w:t>
            </w:r>
          </w:p>
        </w:tc>
        <w:tc>
          <w:tcPr>
            <w:tcW w:w="4878" w:type="dxa"/>
            <w:tcBorders>
              <w:tl2br w:val="nil"/>
              <w:tr2bl w:val="nil"/>
            </w:tcBorders>
            <w:shd w:val="clear" w:color="auto" w:fill="auto"/>
            <w:vAlign w:val="center"/>
          </w:tcPr>
          <w:p w14:paraId="7F68280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DVL2-TFE3</w:t>
            </w:r>
          </w:p>
        </w:tc>
      </w:tr>
      <w:tr w14:paraId="3CB0477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7821AE5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w:t>
            </w:r>
          </w:p>
        </w:tc>
        <w:tc>
          <w:tcPr>
            <w:tcW w:w="4878" w:type="dxa"/>
            <w:tcBorders>
              <w:tl2br w:val="nil"/>
              <w:tr2bl w:val="nil"/>
            </w:tcBorders>
            <w:shd w:val="clear" w:color="auto" w:fill="auto"/>
            <w:vAlign w:val="center"/>
          </w:tcPr>
          <w:p w14:paraId="463E8C9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35BD4F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77E8F06">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4DFBD1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768C7CF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314C61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8533E4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714C55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E581CE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D6919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0AEEDC7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957F8E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15A9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w:t>
            </w:r>
          </w:p>
        </w:tc>
      </w:tr>
      <w:tr w14:paraId="3A744F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B617C0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DB7561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0AAB5E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C471DD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77E1C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59CC3C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DD36CF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AB2F4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71490D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43D82D5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CIC重排肉瘤</w:t>
            </w:r>
          </w:p>
        </w:tc>
        <w:tc>
          <w:tcPr>
            <w:tcW w:w="4878" w:type="dxa"/>
            <w:tcBorders>
              <w:tl2br w:val="nil"/>
              <w:tr2bl w:val="nil"/>
            </w:tcBorders>
            <w:shd w:val="clear" w:color="auto" w:fill="auto"/>
            <w:vAlign w:val="center"/>
          </w:tcPr>
          <w:p w14:paraId="63FE9BA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0EA74C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4174A2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7C843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CIC-FOXO4</w:t>
            </w:r>
          </w:p>
        </w:tc>
      </w:tr>
      <w:tr w14:paraId="114034E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93F57C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BE75BC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CIC-NUTM1</w:t>
            </w:r>
          </w:p>
        </w:tc>
      </w:tr>
      <w:tr w14:paraId="343972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19F45D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D448C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CIC-NUTM2B</w:t>
            </w:r>
          </w:p>
        </w:tc>
      </w:tr>
      <w:tr w14:paraId="37AECA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70B1333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78" w:type="dxa"/>
            <w:tcBorders>
              <w:tl2br w:val="nil"/>
              <w:tr2bl w:val="nil"/>
            </w:tcBorders>
            <w:shd w:val="clear" w:color="auto" w:fill="auto"/>
            <w:vAlign w:val="center"/>
          </w:tcPr>
          <w:p w14:paraId="2BED373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685DA1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60BCEF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33E8A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BCOR-MAML1</w:t>
            </w:r>
          </w:p>
        </w:tc>
      </w:tr>
      <w:tr w14:paraId="502DFB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BAAA9F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0A3BD5B">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BCOR-MAML2</w:t>
            </w:r>
          </w:p>
        </w:tc>
      </w:tr>
      <w:tr w14:paraId="4EC22E6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2FBB8B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29BB222">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2C686C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A7AF60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BD491D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6505FD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3D35C8F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婴幼儿未分化圆细胞肉瘤/婴幼儿原始黏液样间叶性肿瘤</w:t>
            </w:r>
          </w:p>
        </w:tc>
        <w:tc>
          <w:tcPr>
            <w:tcW w:w="4878" w:type="dxa"/>
            <w:tcBorders>
              <w:tl2br w:val="nil"/>
              <w:tr2bl w:val="nil"/>
            </w:tcBorders>
            <w:shd w:val="clear" w:color="auto" w:fill="auto"/>
            <w:vAlign w:val="center"/>
          </w:tcPr>
          <w:p w14:paraId="40204B3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YWHAE(YWHAE1)-NUTM2B</w:t>
            </w:r>
          </w:p>
        </w:tc>
      </w:tr>
      <w:tr w14:paraId="129700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9B80FD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EWSR1-非ETS融合的圆细胞肉瘤</w:t>
            </w:r>
          </w:p>
        </w:tc>
        <w:tc>
          <w:tcPr>
            <w:tcW w:w="4878" w:type="dxa"/>
            <w:tcBorders>
              <w:tl2br w:val="nil"/>
              <w:tr2bl w:val="nil"/>
            </w:tcBorders>
            <w:shd w:val="clear" w:color="auto" w:fill="auto"/>
            <w:vAlign w:val="center"/>
          </w:tcPr>
          <w:p w14:paraId="511DB59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31527B5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20471C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9C040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665E2E3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74B28B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6AD0FE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4D07DA7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0D3214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F0B8C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6EDD3D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F534A7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CDC7C2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1D2313C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9BD562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28964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bl>
    <w:p w14:paraId="648207B7">
      <w:p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参考指南：</w:t>
      </w:r>
    </w:p>
    <w:p w14:paraId="79AB75BB">
      <w:pPr>
        <w:numPr>
          <w:ilvl w:val="0"/>
          <w:numId w:val="10"/>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中国临床肿瘤学会（CSCO）软组织肉瘤诊疗指南2021</w:t>
      </w:r>
    </w:p>
    <w:p w14:paraId="7010A444">
      <w:pPr>
        <w:numPr>
          <w:ilvl w:val="0"/>
          <w:numId w:val="10"/>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中国临床肿瘤学会（CSCO）</w:t>
      </w:r>
      <w:r>
        <w:rPr>
          <w:rFonts w:ascii="Times New Roman" w:hAnsi="Times New Roman" w:eastAsia="微软雅黑" w:cs="Times New Roman"/>
          <w:sz w:val="18"/>
          <w:szCs w:val="18"/>
          <w:lang w:eastAsia="zh-CN"/>
        </w:rPr>
        <w:t>骨巨细胞瘤</w:t>
      </w:r>
      <w:r>
        <w:rPr>
          <w:rFonts w:ascii="Times New Roman" w:hAnsi="Times New Roman" w:eastAsia="微软雅黑" w:cs="Times New Roman"/>
          <w:sz w:val="18"/>
          <w:szCs w:val="18"/>
          <w:lang w:eastAsia="zh-Hans"/>
        </w:rPr>
        <w:t>诊疗指南202</w:t>
      </w:r>
      <w:r>
        <w:rPr>
          <w:rFonts w:ascii="Times New Roman" w:hAnsi="Times New Roman" w:eastAsia="微软雅黑" w:cs="Times New Roman"/>
          <w:sz w:val="18"/>
          <w:szCs w:val="18"/>
          <w:lang w:eastAsia="zh-CN"/>
        </w:rPr>
        <w:t>0</w:t>
      </w:r>
    </w:p>
    <w:p w14:paraId="4D9B3F01">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36E6B89C">
      <w:pPr>
        <w:numPr>
          <w:ilvl w:val="0"/>
          <w:numId w:val="11"/>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本部分内容参考：骨与软组织肿瘤二代测序中国专家共识（2021年版）</w:t>
      </w:r>
    </w:p>
    <w:tbl>
      <w:tblPr>
        <w:tblStyle w:val="14"/>
        <w:tblW w:w="9977" w:type="dxa"/>
        <w:tblInd w:w="-62"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3"/>
        <w:gridCol w:w="4894"/>
      </w:tblGrid>
      <w:tr w14:paraId="5D3BCB0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83" w:type="dxa"/>
            <w:tcBorders>
              <w:top w:val="nil"/>
              <w:bottom w:val="nil"/>
              <w:right w:val="single" w:color="FFFFFF" w:sz="18" w:space="0"/>
            </w:tcBorders>
            <w:shd w:val="clear" w:color="auto" w:fill="62B541"/>
            <w:vAlign w:val="center"/>
          </w:tcPr>
          <w:p w14:paraId="02D54ADE">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94" w:type="dxa"/>
            <w:tcBorders>
              <w:top w:val="nil"/>
              <w:left w:val="single" w:color="FFFFFF" w:sz="18" w:space="0"/>
              <w:bottom w:val="nil"/>
            </w:tcBorders>
            <w:shd w:val="clear" w:color="auto" w:fill="62B541"/>
            <w:vAlign w:val="center"/>
          </w:tcPr>
          <w:p w14:paraId="66FC28B6">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707346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nil"/>
              <w:tl2br w:val="nil"/>
              <w:tr2bl w:val="nil"/>
            </w:tcBorders>
            <w:shd w:val="clear" w:color="auto" w:fill="auto"/>
            <w:vAlign w:val="center"/>
          </w:tcPr>
          <w:p w14:paraId="4278EC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EWSR1-SMAD3阳性纤维母细胞性肿瘤</w:t>
            </w:r>
          </w:p>
        </w:tc>
        <w:tc>
          <w:tcPr>
            <w:tcW w:w="4894" w:type="dxa"/>
            <w:tcBorders>
              <w:top w:val="nil"/>
              <w:tl2br w:val="nil"/>
              <w:tr2bl w:val="nil"/>
            </w:tcBorders>
            <w:shd w:val="clear" w:color="auto" w:fill="auto"/>
            <w:vAlign w:val="center"/>
          </w:tcPr>
          <w:p w14:paraId="2879461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w:t>
            </w:r>
          </w:p>
        </w:tc>
      </w:tr>
      <w:tr w14:paraId="21B1CA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2D2170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GAB1-ABL1阳性纤维母细胞性肿瘤</w:t>
            </w:r>
          </w:p>
        </w:tc>
        <w:tc>
          <w:tcPr>
            <w:tcW w:w="4894" w:type="dxa"/>
            <w:tcBorders>
              <w:tl2br w:val="nil"/>
              <w:tr2bl w:val="nil"/>
            </w:tcBorders>
            <w:shd w:val="clear" w:color="auto" w:fill="auto"/>
            <w:vAlign w:val="center"/>
          </w:tcPr>
          <w:p w14:paraId="325490C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w:t>
            </w:r>
          </w:p>
        </w:tc>
      </w:tr>
      <w:tr w14:paraId="150815C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4667BB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ALK阴性炎性肌纤维母细胞瘤</w:t>
            </w:r>
          </w:p>
        </w:tc>
        <w:tc>
          <w:tcPr>
            <w:tcW w:w="4894" w:type="dxa"/>
            <w:tcBorders>
              <w:tl2br w:val="nil"/>
              <w:tr2bl w:val="nil"/>
            </w:tcBorders>
            <w:shd w:val="clear" w:color="auto" w:fill="auto"/>
            <w:vAlign w:val="center"/>
          </w:tcPr>
          <w:p w14:paraId="437590C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02AC3AD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360889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3F08FD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4A9F22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99048E3">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79EEB4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49AAA5B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4CD9BAE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上皮样炎性肌纤维母细胞肉瘤</w:t>
            </w:r>
          </w:p>
        </w:tc>
        <w:tc>
          <w:tcPr>
            <w:tcW w:w="4894" w:type="dxa"/>
            <w:tcBorders>
              <w:tl2br w:val="nil"/>
              <w:tr2bl w:val="nil"/>
            </w:tcBorders>
            <w:shd w:val="clear" w:color="auto" w:fill="auto"/>
            <w:vAlign w:val="center"/>
          </w:tcPr>
          <w:p w14:paraId="6EC52FA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74A288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6A0685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0CD7ED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RRBP1(RRBP)-ALK</w:t>
            </w:r>
          </w:p>
        </w:tc>
      </w:tr>
      <w:tr w14:paraId="41EAB1F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19C228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少数隆突性皮纤维肉瘤</w:t>
            </w:r>
          </w:p>
        </w:tc>
        <w:tc>
          <w:tcPr>
            <w:tcW w:w="4894" w:type="dxa"/>
            <w:tcBorders>
              <w:tl2br w:val="nil"/>
              <w:tr2bl w:val="nil"/>
            </w:tcBorders>
            <w:shd w:val="clear" w:color="auto" w:fill="auto"/>
            <w:vAlign w:val="center"/>
          </w:tcPr>
          <w:p w14:paraId="6CDE71C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COL6A3-PDGFD</w:t>
            </w:r>
          </w:p>
        </w:tc>
      </w:tr>
      <w:tr w14:paraId="050D5E4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E92486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A7E05B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EMILIN2-PDGFD</w:t>
            </w:r>
          </w:p>
        </w:tc>
      </w:tr>
      <w:tr w14:paraId="487281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241D671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MUC4阴性硬化性上皮样纤维肉瘤</w:t>
            </w:r>
          </w:p>
        </w:tc>
        <w:tc>
          <w:tcPr>
            <w:tcW w:w="4894" w:type="dxa"/>
            <w:tcBorders>
              <w:tl2br w:val="nil"/>
              <w:tr2bl w:val="nil"/>
            </w:tcBorders>
            <w:shd w:val="clear" w:color="auto" w:fill="auto"/>
            <w:vAlign w:val="center"/>
          </w:tcPr>
          <w:p w14:paraId="7751965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YAP1-KMT2A</w:t>
            </w:r>
          </w:p>
        </w:tc>
      </w:tr>
      <w:tr w14:paraId="38294E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584F48A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上皮样纤维组织细胞瘤</w:t>
            </w:r>
          </w:p>
        </w:tc>
        <w:tc>
          <w:tcPr>
            <w:tcW w:w="4894" w:type="dxa"/>
            <w:tcBorders>
              <w:tl2br w:val="nil"/>
              <w:tr2bl w:val="nil"/>
            </w:tcBorders>
            <w:shd w:val="clear" w:color="auto" w:fill="auto"/>
            <w:vAlign w:val="center"/>
          </w:tcPr>
          <w:p w14:paraId="59FA6EE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SQSTM1-ALK</w:t>
            </w:r>
          </w:p>
        </w:tc>
      </w:tr>
      <w:tr w14:paraId="5EBEA46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9A05DD0">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E34B4D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VCL-ALK</w:t>
            </w:r>
          </w:p>
        </w:tc>
      </w:tr>
      <w:tr w14:paraId="58E9858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71FD8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上皮样血管瘤</w:t>
            </w:r>
          </w:p>
        </w:tc>
        <w:tc>
          <w:tcPr>
            <w:tcW w:w="4894" w:type="dxa"/>
            <w:tcBorders>
              <w:tl2br w:val="nil"/>
              <w:tr2bl w:val="nil"/>
            </w:tcBorders>
            <w:shd w:val="clear" w:color="auto" w:fill="auto"/>
            <w:vAlign w:val="center"/>
          </w:tcPr>
          <w:p w14:paraId="567A394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MBNL1-FOS</w:t>
            </w:r>
          </w:p>
        </w:tc>
      </w:tr>
      <w:tr w14:paraId="22B7E0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61191C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09531A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VIM-FOS</w:t>
            </w:r>
          </w:p>
        </w:tc>
      </w:tr>
      <w:tr w14:paraId="0E191D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1C6CB7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A049D2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lincRNA-FOS</w:t>
            </w:r>
          </w:p>
        </w:tc>
      </w:tr>
      <w:tr w14:paraId="64ACE7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66074C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76BF1B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ZFP36-FOSB</w:t>
            </w:r>
          </w:p>
        </w:tc>
      </w:tr>
      <w:tr w14:paraId="1AD923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6D8048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1D19AD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WWTR1-FOSB</w:t>
            </w:r>
          </w:p>
        </w:tc>
      </w:tr>
      <w:tr w14:paraId="1AC8C5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33EED8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B19A5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32CD26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70AC9A0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TFE3重排上皮样血管内皮瘤</w:t>
            </w:r>
          </w:p>
        </w:tc>
        <w:tc>
          <w:tcPr>
            <w:tcW w:w="4894" w:type="dxa"/>
            <w:tcBorders>
              <w:tl2br w:val="nil"/>
              <w:tr2bl w:val="nil"/>
            </w:tcBorders>
            <w:shd w:val="clear" w:color="auto" w:fill="auto"/>
            <w:vAlign w:val="center"/>
          </w:tcPr>
          <w:p w14:paraId="1C42ACC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17FDF6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69C2F12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假肌源性血管内皮瘤</w:t>
            </w:r>
          </w:p>
        </w:tc>
        <w:tc>
          <w:tcPr>
            <w:tcW w:w="4894" w:type="dxa"/>
            <w:tcBorders>
              <w:tl2br w:val="nil"/>
              <w:tr2bl w:val="nil"/>
            </w:tcBorders>
            <w:shd w:val="clear" w:color="auto" w:fill="auto"/>
            <w:vAlign w:val="center"/>
          </w:tcPr>
          <w:p w14:paraId="69FE371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SERPINE1-FOSB</w:t>
            </w:r>
          </w:p>
        </w:tc>
      </w:tr>
      <w:tr w14:paraId="1DFE3D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329DFD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F87506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47159E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6C36CA9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网状和复合性血管内皮瘤</w:t>
            </w:r>
          </w:p>
        </w:tc>
        <w:tc>
          <w:tcPr>
            <w:tcW w:w="4894" w:type="dxa"/>
            <w:tcBorders>
              <w:tl2br w:val="nil"/>
              <w:tr2bl w:val="nil"/>
            </w:tcBorders>
            <w:shd w:val="clear" w:color="auto" w:fill="auto"/>
            <w:vAlign w:val="center"/>
          </w:tcPr>
          <w:p w14:paraId="616F4E0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YAP1-MAML2</w:t>
            </w:r>
          </w:p>
        </w:tc>
      </w:tr>
      <w:tr w14:paraId="474F24F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0F3882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伴有神经内分泌分化复合性血管内皮瘤</w:t>
            </w:r>
          </w:p>
        </w:tc>
        <w:tc>
          <w:tcPr>
            <w:tcW w:w="4894" w:type="dxa"/>
            <w:tcBorders>
              <w:tl2br w:val="nil"/>
              <w:tr2bl w:val="nil"/>
            </w:tcBorders>
            <w:shd w:val="clear" w:color="auto" w:fill="auto"/>
            <w:vAlign w:val="center"/>
          </w:tcPr>
          <w:p w14:paraId="4BCDDA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PTBP1-MAML2</w:t>
            </w:r>
          </w:p>
        </w:tc>
      </w:tr>
      <w:tr w14:paraId="6B196D5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0C18A5E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先天性梭形细胞横纹肌肉瘤</w:t>
            </w:r>
          </w:p>
        </w:tc>
        <w:tc>
          <w:tcPr>
            <w:tcW w:w="4894" w:type="dxa"/>
            <w:tcBorders>
              <w:tl2br w:val="nil"/>
              <w:tr2bl w:val="nil"/>
            </w:tcBorders>
            <w:shd w:val="clear" w:color="auto" w:fill="auto"/>
            <w:vAlign w:val="center"/>
          </w:tcPr>
          <w:p w14:paraId="135A638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1A34F80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71D46A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74D7C7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087827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66AC9E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0E5E99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6A7B87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51C36E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AC1863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762149D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652C4A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骨上皮样和梭形细胞横纹肌肉瘤</w:t>
            </w:r>
          </w:p>
        </w:tc>
        <w:tc>
          <w:tcPr>
            <w:tcW w:w="4894" w:type="dxa"/>
            <w:tcBorders>
              <w:tl2br w:val="nil"/>
              <w:tr2bl w:val="nil"/>
            </w:tcBorders>
            <w:shd w:val="clear" w:color="auto" w:fill="auto"/>
            <w:vAlign w:val="center"/>
          </w:tcPr>
          <w:p w14:paraId="317F12F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EWSR1-TFCP2</w:t>
            </w:r>
          </w:p>
        </w:tc>
      </w:tr>
      <w:tr w14:paraId="6E7DE2C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6DC728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63170B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FUS-TFCP2</w:t>
            </w:r>
          </w:p>
        </w:tc>
      </w:tr>
      <w:tr w14:paraId="53FB5FD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0F41F2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D3360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r w14:paraId="2B9546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0FD1169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94" w:type="dxa"/>
            <w:tcBorders>
              <w:tl2br w:val="nil"/>
              <w:tr2bl w:val="nil"/>
            </w:tcBorders>
            <w:shd w:val="clear" w:color="auto" w:fill="auto"/>
            <w:vAlign w:val="center"/>
          </w:tcPr>
          <w:p w14:paraId="4A8B1C1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3A95E05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CDA40A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E2D21D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47A03F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31CBCB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B14DAA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3D8B3EA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18A34D5">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9DE78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SPECC1L-NTRK2</w:t>
            </w:r>
          </w:p>
        </w:tc>
      </w:tr>
      <w:tr w14:paraId="269ED7B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10DAC0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8E4E8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STRN-NTRK2</w:t>
            </w:r>
          </w:p>
        </w:tc>
      </w:tr>
      <w:tr w14:paraId="145EBC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3E25BE0">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C4DC3E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EML4(EMAL4)-NTRK3</w:t>
            </w:r>
          </w:p>
        </w:tc>
      </w:tr>
      <w:tr w14:paraId="1FBA914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FB4A89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E7FD4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D724B6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5A35342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其他双表达CD34和S-100的梭形细胞肿瘤</w:t>
            </w:r>
          </w:p>
        </w:tc>
        <w:tc>
          <w:tcPr>
            <w:tcW w:w="4894" w:type="dxa"/>
            <w:tcBorders>
              <w:tl2br w:val="nil"/>
              <w:tr2bl w:val="nil"/>
            </w:tcBorders>
            <w:shd w:val="clear" w:color="auto" w:fill="auto"/>
            <w:vAlign w:val="center"/>
          </w:tcPr>
          <w:p w14:paraId="7CD67C3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SEPTIN7(SEPT7)-BRAF</w:t>
            </w:r>
          </w:p>
        </w:tc>
      </w:tr>
      <w:tr w14:paraId="508D49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D41FE6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E565ED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CUX1-BRAF</w:t>
            </w:r>
          </w:p>
        </w:tc>
      </w:tr>
      <w:tr w14:paraId="224858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F39B7C5">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641769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CDC42SE2-BRAF</w:t>
            </w:r>
          </w:p>
        </w:tc>
      </w:tr>
      <w:tr w14:paraId="2424C7D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EA6064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D00F3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PDZRN3-RAF1</w:t>
            </w:r>
          </w:p>
        </w:tc>
      </w:tr>
      <w:tr w14:paraId="2B8438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14D0E6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C986C3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SLMAP-RAF1</w:t>
            </w:r>
          </w:p>
        </w:tc>
      </w:tr>
      <w:tr w14:paraId="74F713C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6EAF81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4EC304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TMF1-RAF1</w:t>
            </w:r>
          </w:p>
        </w:tc>
      </w:tr>
      <w:tr w14:paraId="5BC165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C0E435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079890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MTAP-RAF1</w:t>
            </w:r>
          </w:p>
        </w:tc>
      </w:tr>
      <w:tr w14:paraId="6A59E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C5520B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7737FD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PPP1CB-ALK</w:t>
            </w:r>
          </w:p>
        </w:tc>
      </w:tr>
      <w:tr w14:paraId="1BD654C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0F2C12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92B5B2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TFG-RET</w:t>
            </w:r>
          </w:p>
        </w:tc>
      </w:tr>
      <w:tr w14:paraId="16308AC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1D6D6F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ED3479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MYH10-RET</w:t>
            </w:r>
          </w:p>
        </w:tc>
      </w:tr>
      <w:tr w14:paraId="7D10EB0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683D67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B226BE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NCOA4-RET</w:t>
            </w:r>
          </w:p>
        </w:tc>
      </w:tr>
      <w:tr w14:paraId="10E352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D71ABA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8361C7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VCL-RET</w:t>
            </w:r>
          </w:p>
        </w:tc>
      </w:tr>
      <w:tr w14:paraId="6DCBF3C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3E5DFC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FE40FD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CLIP2-RET</w:t>
            </w:r>
          </w:p>
        </w:tc>
      </w:tr>
      <w:tr w14:paraId="4B0204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A65F8F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D991BA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KIAA1217-RET</w:t>
            </w:r>
          </w:p>
        </w:tc>
      </w:tr>
      <w:tr w14:paraId="22829C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A1111E3">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970A40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KHDRBS1-RET</w:t>
            </w:r>
          </w:p>
        </w:tc>
      </w:tr>
      <w:tr w14:paraId="1845C35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B03880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10AF24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SPECC1L-RET</w:t>
            </w:r>
          </w:p>
        </w:tc>
      </w:tr>
      <w:tr w14:paraId="3AF3768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DF6463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55AAC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CCDC6-RET</w:t>
            </w:r>
          </w:p>
        </w:tc>
      </w:tr>
      <w:tr w14:paraId="79E8F76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66D0B8E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EWSR1-非ETS融合肉瘤</w:t>
            </w:r>
          </w:p>
        </w:tc>
        <w:tc>
          <w:tcPr>
            <w:tcW w:w="4894" w:type="dxa"/>
            <w:tcBorders>
              <w:tl2br w:val="nil"/>
              <w:tr2bl w:val="nil"/>
            </w:tcBorders>
            <w:shd w:val="clear" w:color="auto" w:fill="auto"/>
            <w:vAlign w:val="center"/>
          </w:tcPr>
          <w:p w14:paraId="39A514B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4F1CB5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9AF6E7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2C193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r w14:paraId="117DE1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9B6D0F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E4BDD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314DE4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5F2A94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7A6020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350BB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363CB9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364193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59CF09F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D80B21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498FDA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1ABDC03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FB17E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94" w:type="dxa"/>
            <w:tcBorders>
              <w:tl2br w:val="nil"/>
              <w:tr2bl w:val="nil"/>
            </w:tcBorders>
            <w:shd w:val="clear" w:color="auto" w:fill="auto"/>
            <w:vAlign w:val="center"/>
          </w:tcPr>
          <w:p w14:paraId="3110DA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4C9388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E92A17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4ECEF5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6F6080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F22F2B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2376F1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30ADFC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51FFBC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0634A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47F10BA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015294B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GLI1重排/扩增恶性上皮样肿瘤</w:t>
            </w:r>
          </w:p>
        </w:tc>
        <w:tc>
          <w:tcPr>
            <w:tcW w:w="4894" w:type="dxa"/>
            <w:tcBorders>
              <w:tl2br w:val="nil"/>
              <w:tr2bl w:val="nil"/>
            </w:tcBorders>
            <w:shd w:val="clear" w:color="auto" w:fill="auto"/>
            <w:vAlign w:val="center"/>
          </w:tcPr>
          <w:p w14:paraId="033FCB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ACTB-GLI1</w:t>
            </w:r>
          </w:p>
        </w:tc>
      </w:tr>
      <w:tr w14:paraId="28F8E2D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92C9C9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4F5592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533BAC3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699DE43">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1D03EF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PTCH1-GLI1</w:t>
            </w:r>
          </w:p>
        </w:tc>
      </w:tr>
      <w:tr w14:paraId="0D0D95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699A1E2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胃母细胞瘤/胃丛状纤维黏液瘤</w:t>
            </w:r>
          </w:p>
        </w:tc>
        <w:tc>
          <w:tcPr>
            <w:tcW w:w="4894" w:type="dxa"/>
            <w:tcBorders>
              <w:tl2br w:val="nil"/>
              <w:tr2bl w:val="nil"/>
            </w:tcBorders>
            <w:shd w:val="clear" w:color="auto" w:fill="auto"/>
            <w:vAlign w:val="center"/>
          </w:tcPr>
          <w:p w14:paraId="418DEE0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4706FC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3DF0ED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野生型胃肠道间质瘤</w:t>
            </w:r>
          </w:p>
        </w:tc>
        <w:tc>
          <w:tcPr>
            <w:tcW w:w="4894" w:type="dxa"/>
            <w:tcBorders>
              <w:tl2br w:val="nil"/>
              <w:tr2bl w:val="nil"/>
            </w:tcBorders>
            <w:shd w:val="clear" w:color="auto" w:fill="auto"/>
            <w:vAlign w:val="center"/>
          </w:tcPr>
          <w:p w14:paraId="59F2632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FGFR1-HOOK3</w:t>
            </w:r>
          </w:p>
        </w:tc>
      </w:tr>
      <w:tr w14:paraId="7FA967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FB04670">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A9DE00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FGFR1-TACC1</w:t>
            </w:r>
          </w:p>
        </w:tc>
      </w:tr>
      <w:tr w14:paraId="2D327F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01E16A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289BCB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528F99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49A4713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富于细胞性肌样肿瘤</w:t>
            </w:r>
          </w:p>
        </w:tc>
        <w:tc>
          <w:tcPr>
            <w:tcW w:w="4894" w:type="dxa"/>
            <w:tcBorders>
              <w:tl2br w:val="nil"/>
              <w:tr2bl w:val="nil"/>
            </w:tcBorders>
            <w:shd w:val="clear" w:color="auto" w:fill="auto"/>
            <w:vAlign w:val="center"/>
          </w:tcPr>
          <w:p w14:paraId="30F4E68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SRF-ICA1L</w:t>
            </w:r>
          </w:p>
        </w:tc>
      </w:tr>
      <w:tr w14:paraId="4D14506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64E09C0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肌上皮瘤样玻璃样变肿瘤</w:t>
            </w:r>
          </w:p>
        </w:tc>
        <w:tc>
          <w:tcPr>
            <w:tcW w:w="4894" w:type="dxa"/>
            <w:tcBorders>
              <w:tl2br w:val="nil"/>
              <w:tr2bl w:val="nil"/>
            </w:tcBorders>
            <w:shd w:val="clear" w:color="auto" w:fill="auto"/>
            <w:vAlign w:val="center"/>
          </w:tcPr>
          <w:p w14:paraId="4A4A7B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OGT-FOXO3</w:t>
            </w:r>
          </w:p>
        </w:tc>
      </w:tr>
      <w:tr w14:paraId="3C982F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79058FC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部分不能分类的圆细胞肉瘤</w:t>
            </w:r>
          </w:p>
        </w:tc>
        <w:tc>
          <w:tcPr>
            <w:tcW w:w="4894" w:type="dxa"/>
            <w:tcBorders>
              <w:tl2br w:val="nil"/>
              <w:tr2bl w:val="nil"/>
            </w:tcBorders>
            <w:shd w:val="clear" w:color="auto" w:fill="auto"/>
            <w:vAlign w:val="center"/>
          </w:tcPr>
          <w:p w14:paraId="52D3325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EWSR1-CREB1(CREB)</w:t>
            </w:r>
          </w:p>
        </w:tc>
      </w:tr>
      <w:tr w14:paraId="0C58D0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2F6A0AA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肾脏原始梭形细胞肉瘤</w:t>
            </w:r>
          </w:p>
        </w:tc>
        <w:tc>
          <w:tcPr>
            <w:tcW w:w="4894" w:type="dxa"/>
            <w:tcBorders>
              <w:tl2br w:val="nil"/>
              <w:tr2bl w:val="nil"/>
            </w:tcBorders>
            <w:shd w:val="clear" w:color="auto" w:fill="auto"/>
            <w:vAlign w:val="center"/>
          </w:tcPr>
          <w:p w14:paraId="2AB0831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bl>
    <w:p w14:paraId="2B3892D2">
      <w:pPr>
        <w:rPr>
          <w:rFonts w:ascii="Times New Roman" w:hAnsi="Times New Roman" w:eastAsia="微软雅黑" w:cs="Times New Roman"/>
          <w:sz w:val="30"/>
          <w:lang w:eastAsia="zh-CN"/>
        </w:rPr>
      </w:pPr>
      <w:r>
        <w:rPr>
          <w:rFonts w:ascii="Times New Roman" w:hAnsi="Times New Roman" w:eastAsia="微软雅黑" w:cs="Times New Roman"/>
          <w:color w:val="000000"/>
          <w:sz w:val="18"/>
          <w:szCs w:val="18"/>
          <w:lang w:eastAsia="zh-Hans" w:bidi="ar"/>
        </w:rPr>
        <w:t>参考指南：骨与软组织肿瘤二代测序中国专家共识（2021年版）</w:t>
      </w:r>
    </w:p>
    <w:p w14:paraId="13BD1D79">
      <w:pPr>
        <w:rPr>
          <w:rFonts w:ascii="Times New Roman" w:hAnsi="Times New Roman"/>
          <w:sz w:val="30"/>
          <w:lang w:eastAsia="zh-CN"/>
        </w:rPr>
      </w:pPr>
      <w:r>
        <w:rPr>
          <w:rFonts w:hint="eastAsia" w:ascii="Times New Roman" w:hAnsi="Times New Roman"/>
          <w:sz w:val="30"/>
          <w:lang w:eastAsia="zh-CN"/>
        </w:rPr>
        <w:br w:type="page"/>
      </w:r>
    </w:p>
    <w:p w14:paraId="1819BE64">
      <w:pPr>
        <w:pStyle w:val="27"/>
        <w:rPr>
          <w:rStyle w:val="37"/>
          <w:rFonts w:ascii="微软雅黑" w:hAnsi="微软雅黑" w:cs="微软雅黑"/>
          <w:b/>
          <w:bCs/>
          <w:color w:val="62B541"/>
          <w:sz w:val="32"/>
          <w:szCs w:val="32"/>
          <w14:shadow w14:blurRad="50800" w14:dist="38100" w14:dir="10800000" w14:sx="100000" w14:sy="100000" w14:kx="0" w14:ky="0" w14:algn="r">
            <w14:srgbClr w14:val="62B541">
              <w14:alpha w14:val="60000"/>
            </w14:srgbClr>
          </w14:shadow>
        </w:rPr>
      </w:pPr>
      <w:bookmarkStart w:id="86" w:name="_Toc30730"/>
      <w:r>
        <w:rPr>
          <w:rStyle w:val="37"/>
          <w:rFonts w:hint="eastAsia" w:ascii="微软雅黑" w:hAnsi="微软雅黑" w:cs="微软雅黑"/>
          <w:b/>
          <w:bCs/>
          <w:color w:val="62B541"/>
          <w:sz w:val="32"/>
          <w:szCs w:val="32"/>
          <w14:shadow w14:blurRad="50800" w14:dist="38100" w14:dir="10800000" w14:sx="100000" w14:sy="100000" w14:kx="0" w14:ky="0" w14:algn="r">
            <w14:srgbClr w14:val="62B541">
              <w14:alpha w14:val="60000"/>
            </w14:srgbClr>
          </w14:shadow>
        </w:rPr>
        <w:t>检测基因列表（</w:t>
      </w:r>
      <w:r>
        <w:rPr>
          <w:rStyle w:val="37"/>
          <w:rFonts w:cs="Times New Roman"/>
          <w:b/>
          <w:bCs/>
          <w:color w:val="62B541"/>
          <w:sz w:val="32"/>
          <w:szCs w:val="32"/>
          <w14:shadow w14:blurRad="50800" w14:dist="38100" w14:dir="10800000" w14:sx="100000" w14:sy="100000" w14:kx="0" w14:ky="0" w14:algn="r">
            <w14:srgbClr w14:val="62B541">
              <w14:alpha w14:val="60000"/>
            </w14:srgbClr>
          </w14:shadow>
        </w:rPr>
        <w:t>1166</w:t>
      </w:r>
      <w:r>
        <w:rPr>
          <w:rStyle w:val="37"/>
          <w:rFonts w:hint="eastAsia" w:ascii="微软雅黑" w:hAnsi="微软雅黑" w:cs="微软雅黑"/>
          <w:b/>
          <w:bCs/>
          <w:color w:val="62B541"/>
          <w:sz w:val="32"/>
          <w:szCs w:val="32"/>
          <w14:shadow w14:blurRad="50800" w14:dist="38100" w14:dir="10800000" w14:sx="100000" w14:sy="100000" w14:kx="0" w14:ky="0" w14:algn="r">
            <w14:srgbClr w14:val="62B541">
              <w14:alpha w14:val="60000"/>
            </w14:srgbClr>
          </w14:shadow>
        </w:rPr>
        <w:t>个基因）</w:t>
      </w:r>
      <w:bookmarkEnd w:id="86"/>
    </w:p>
    <w:tbl>
      <w:tblPr>
        <w:tblStyle w:val="14"/>
        <w:tblpPr w:leftFromText="180" w:rightFromText="180" w:vertAnchor="text" w:horzAnchor="page" w:tblpXSpec="center" w:tblpY="264"/>
        <w:tblOverlap w:val="never"/>
        <w:tblW w:w="9931" w:type="dxa"/>
        <w:jc w:val="center"/>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1212"/>
        <w:gridCol w:w="1202"/>
        <w:gridCol w:w="1257"/>
        <w:gridCol w:w="1225"/>
        <w:gridCol w:w="1323"/>
        <w:gridCol w:w="1236"/>
        <w:gridCol w:w="1202"/>
        <w:gridCol w:w="1274"/>
      </w:tblGrid>
      <w:tr w14:paraId="2FF60DD0">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9931" w:type="dxa"/>
            <w:gridSpan w:val="8"/>
            <w:tcBorders>
              <w:tl2br w:val="nil"/>
              <w:tr2bl w:val="nil"/>
            </w:tcBorders>
            <w:shd w:val="clear" w:color="auto" w:fill="auto"/>
            <w:noWrap/>
            <w:vAlign w:val="center"/>
          </w:tcPr>
          <w:p w14:paraId="4F54B678">
            <w:pPr>
              <w:widowControl/>
              <w:jc w:val="center"/>
              <w:textAlignment w:val="bottom"/>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genes(8,18,True) %}</w:t>
            </w:r>
          </w:p>
        </w:tc>
      </w:tr>
      <w:tr w14:paraId="445A4781">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1212" w:type="dxa"/>
            <w:tcBorders>
              <w:tl2br w:val="nil"/>
              <w:tr2bl w:val="nil"/>
            </w:tcBorders>
            <w:shd w:val="clear" w:color="auto" w:fill="auto"/>
            <w:noWrap/>
            <w:vAlign w:val="center"/>
          </w:tcPr>
          <w:p w14:paraId="3C895F0D">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Gene[0] }}</w:t>
            </w:r>
          </w:p>
        </w:tc>
        <w:tc>
          <w:tcPr>
            <w:tcW w:w="1202" w:type="dxa"/>
            <w:tcBorders>
              <w:tl2br w:val="nil"/>
              <w:tr2bl w:val="nil"/>
            </w:tcBorders>
            <w:shd w:val="clear" w:color="auto" w:fill="auto"/>
            <w:noWrap/>
            <w:vAlign w:val="center"/>
          </w:tcPr>
          <w:p w14:paraId="11A0D815">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Gene[1] }}</w:t>
            </w:r>
          </w:p>
        </w:tc>
        <w:tc>
          <w:tcPr>
            <w:tcW w:w="1257" w:type="dxa"/>
            <w:tcBorders>
              <w:tl2br w:val="nil"/>
              <w:tr2bl w:val="nil"/>
            </w:tcBorders>
            <w:shd w:val="clear" w:color="auto" w:fill="auto"/>
            <w:noWrap/>
            <w:vAlign w:val="center"/>
          </w:tcPr>
          <w:p w14:paraId="773DB9EB">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Gene[2] }}</w:t>
            </w:r>
          </w:p>
        </w:tc>
        <w:tc>
          <w:tcPr>
            <w:tcW w:w="1225" w:type="dxa"/>
            <w:tcBorders>
              <w:tl2br w:val="nil"/>
              <w:tr2bl w:val="nil"/>
            </w:tcBorders>
            <w:shd w:val="clear" w:color="auto" w:fill="auto"/>
            <w:noWrap/>
            <w:vAlign w:val="center"/>
          </w:tcPr>
          <w:p w14:paraId="7AE73EC1">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Gene[3] }}</w:t>
            </w:r>
          </w:p>
        </w:tc>
        <w:tc>
          <w:tcPr>
            <w:tcW w:w="1323" w:type="dxa"/>
            <w:tcBorders>
              <w:tl2br w:val="nil"/>
              <w:tr2bl w:val="nil"/>
            </w:tcBorders>
            <w:shd w:val="clear" w:color="auto" w:fill="auto"/>
            <w:noWrap/>
            <w:vAlign w:val="center"/>
          </w:tcPr>
          <w:p w14:paraId="0F261644">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Gene[4] }}</w:t>
            </w:r>
          </w:p>
        </w:tc>
        <w:tc>
          <w:tcPr>
            <w:tcW w:w="1236" w:type="dxa"/>
            <w:tcBorders>
              <w:tl2br w:val="nil"/>
              <w:tr2bl w:val="nil"/>
            </w:tcBorders>
            <w:shd w:val="clear" w:color="auto" w:fill="auto"/>
            <w:noWrap/>
            <w:vAlign w:val="center"/>
          </w:tcPr>
          <w:p w14:paraId="1D2F9281">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Gene[5] }}</w:t>
            </w:r>
          </w:p>
        </w:tc>
        <w:tc>
          <w:tcPr>
            <w:tcW w:w="1202" w:type="dxa"/>
            <w:tcBorders>
              <w:tl2br w:val="nil"/>
              <w:tr2bl w:val="nil"/>
            </w:tcBorders>
            <w:shd w:val="clear" w:color="auto" w:fill="auto"/>
            <w:noWrap/>
            <w:vAlign w:val="center"/>
          </w:tcPr>
          <w:p w14:paraId="41FCCF65">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Gene[6] }}</w:t>
            </w:r>
          </w:p>
        </w:tc>
        <w:tc>
          <w:tcPr>
            <w:tcW w:w="0" w:type="auto"/>
            <w:tcBorders>
              <w:tl2br w:val="nil"/>
              <w:tr2bl w:val="nil"/>
            </w:tcBorders>
            <w:shd w:val="clear" w:color="auto" w:fill="auto"/>
            <w:noWrap/>
            <w:vAlign w:val="center"/>
          </w:tcPr>
          <w:p w14:paraId="608946E1">
            <w:pPr>
              <w:widowControl/>
              <w:jc w:val="center"/>
              <w:textAlignment w:val="bottom"/>
              <w:rPr>
                <w:rFonts w:ascii="Times New Roman" w:hAnsi="Times New Roman" w:cs="Times New Roman"/>
                <w:i/>
                <w:iCs/>
                <w:color w:val="000000"/>
                <w:sz w:val="18"/>
                <w:szCs w:val="18"/>
              </w:rPr>
            </w:pPr>
            <w:r>
              <w:rPr>
                <w:rFonts w:hint="eastAsia" w:ascii="Times New Roman" w:hAnsi="Times New Roman" w:cs="Times New Roman"/>
                <w:i/>
                <w:iCs/>
                <w:color w:val="000000"/>
                <w:sz w:val="18"/>
                <w:szCs w:val="18"/>
                <w:lang w:eastAsia="zh-CN" w:bidi="ar"/>
              </w:rPr>
              <w:t>{{r Gene[7] }}</w:t>
            </w:r>
          </w:p>
        </w:tc>
      </w:tr>
      <w:tr w14:paraId="615C52B1">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9931" w:type="dxa"/>
            <w:gridSpan w:val="8"/>
            <w:tcBorders>
              <w:tl2br w:val="nil"/>
              <w:tr2bl w:val="nil"/>
            </w:tcBorders>
            <w:shd w:val="clear" w:color="auto" w:fill="auto"/>
            <w:noWrap/>
            <w:vAlign w:val="center"/>
          </w:tcPr>
          <w:p w14:paraId="03DDDB23">
            <w:pPr>
              <w:jc w:val="center"/>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{%tr endfor%}</w:t>
            </w:r>
          </w:p>
        </w:tc>
      </w:tr>
    </w:tbl>
    <w:p w14:paraId="4CCEB28A">
      <w:pPr>
        <w:rPr>
          <w:rFonts w:ascii="Times New Roman" w:hAnsi="Times New Roman"/>
          <w:sz w:val="30"/>
          <w:lang w:eastAsia="zh-CN"/>
        </w:rPr>
      </w:pPr>
    </w:p>
    <w:p w14:paraId="66190C7F">
      <w:pPr>
        <w:rPr>
          <w:rFonts w:ascii="Times New Roman" w:hAnsi="Times New Roman"/>
          <w:sz w:val="30"/>
          <w:lang w:eastAsia="zh-CN"/>
        </w:rPr>
      </w:pPr>
      <w:r>
        <w:rPr>
          <w:rFonts w:hint="eastAsia" w:ascii="Times New Roman" w:hAnsi="Times New Roman"/>
          <w:sz w:val="30"/>
          <w:lang w:eastAsia="zh-CN"/>
        </w:rPr>
        <w:br w:type="page"/>
      </w:r>
    </w:p>
    <w:p w14:paraId="1C424C64">
      <w:pPr>
        <w:pStyle w:val="3"/>
        <w:numPr>
          <w:ilvl w:val="255"/>
          <w:numId w:val="0"/>
        </w:numPr>
        <w:jc w:val="left"/>
        <w:rPr>
          <w:color w:val="auto"/>
          <w:sz w:val="30"/>
          <w:lang w:eastAsia="zh-CN"/>
        </w:rPr>
      </w:pPr>
      <w:bookmarkStart w:id="87" w:name="_Toc15114"/>
      <w:bookmarkStart w:id="88" w:name="_Toc3409"/>
      <w:bookmarkStart w:id="89" w:name="_Toc20119"/>
      <w:r>
        <w:rPr>
          <w:rFonts w:hint="eastAsia"/>
          <w:color w:val="auto"/>
          <w:sz w:val="30"/>
          <w:lang w:eastAsia="zh-CN"/>
        </w:rPr>
        <w:t>检测方法与局限性</w:t>
      </w:r>
      <w:bookmarkEnd w:id="87"/>
      <w:bookmarkEnd w:id="88"/>
      <w:bookmarkEnd w:id="89"/>
    </w:p>
    <w:p w14:paraId="055CB1C0">
      <w:pPr>
        <w:rPr>
          <w:highlight w:val="yellow"/>
          <w:lang w:eastAsia="zh-CN"/>
        </w:rPr>
      </w:pPr>
    </w:p>
    <w:p w14:paraId="2F4873A6">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4F8AB143">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本次检测采用目标区域探针捕获技术，利用脱氧核糖核酸测序对样本进行检测。</w:t>
      </w:r>
    </w:p>
    <w:p w14:paraId="651D517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w:t>
      </w:r>
      <w:r>
        <w:rPr>
          <w:rFonts w:hint="eastAsia" w:ascii="Times New Roman" w:hAnsi="Times New Roman" w:eastAsia="微软雅黑" w:cs="Times New Roman"/>
          <w:bCs/>
          <w:sz w:val="21"/>
          <w:szCs w:val="21"/>
          <w:lang w:val="en-US" w:eastAsia="zh-CN"/>
        </w:rPr>
        <w:t>从转录层面</w:t>
      </w:r>
      <w:r>
        <w:rPr>
          <w:rFonts w:hint="eastAsia" w:ascii="Times New Roman" w:hAnsi="Times New Roman" w:eastAsia="微软雅黑" w:cs="Times New Roman"/>
          <w:bCs/>
          <w:sz w:val="21"/>
          <w:szCs w:val="21"/>
          <w:lang w:eastAsia="zh-CN"/>
        </w:rPr>
        <w:t>检测与肿瘤发生发展相关的1166个基因，探针设计覆盖目标基因全转录本区域，可提供全面可信的融合基因检测。</w:t>
      </w:r>
    </w:p>
    <w:p w14:paraId="53592342">
      <w:pPr>
        <w:rPr>
          <w:rFonts w:ascii="Times New Roman" w:hAnsi="Times New Roman" w:eastAsia="微软雅黑" w:cs="Times New Roman"/>
          <w:bCs/>
          <w:sz w:val="21"/>
          <w:szCs w:val="21"/>
          <w:lang w:eastAsia="zh-CN"/>
        </w:rPr>
      </w:pPr>
    </w:p>
    <w:p w14:paraId="0CF236E4">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B7CBE9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239E3FB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034BD35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3.本检测只适用于发现指定基因</w:t>
      </w:r>
      <w:r>
        <w:rPr>
          <w:rFonts w:hint="eastAsia" w:ascii="Times New Roman" w:hAnsi="Times New Roman" w:eastAsia="微软雅黑" w:cs="Times New Roman"/>
          <w:bCs/>
          <w:sz w:val="21"/>
          <w:szCs w:val="21"/>
          <w:lang w:val="en-US" w:eastAsia="zh-CN"/>
        </w:rPr>
        <w:t>转录层面</w:t>
      </w:r>
      <w:r>
        <w:rPr>
          <w:rFonts w:hint="eastAsia" w:ascii="Times New Roman" w:hAnsi="Times New Roman" w:eastAsia="微软雅黑" w:cs="Times New Roman"/>
          <w:bCs/>
          <w:sz w:val="21"/>
          <w:szCs w:val="21"/>
          <w:lang w:eastAsia="zh-CN"/>
        </w:rPr>
        <w:t>的融合变异检测，其它基因变异形式不在检测范围内。</w:t>
      </w:r>
    </w:p>
    <w:p w14:paraId="6A1C136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4.肿瘤是一种复杂的系统性疾病，评定是否为恶性肿瘤需要由临床医生综合多种检查结果进行判定。本检测不能用于确认或排除恶性肿瘤的存在。</w:t>
      </w:r>
    </w:p>
    <w:p w14:paraId="7F66FA7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w:t>
      </w:r>
      <w:r>
        <w:rPr>
          <w:rFonts w:hint="eastAsia" w:ascii="Times New Roman" w:hAnsi="Times New Roman" w:eastAsia="微软雅黑" w:cs="Times New Roman"/>
          <w:bCs/>
          <w:sz w:val="21"/>
          <w:szCs w:val="21"/>
          <w:lang w:val="en-US" w:eastAsia="zh-CN"/>
        </w:rPr>
        <w:t>转录层面</w:t>
      </w:r>
      <w:r>
        <w:rPr>
          <w:rFonts w:hint="eastAsia" w:ascii="Times New Roman" w:hAnsi="Times New Roman" w:eastAsia="微软雅黑" w:cs="Times New Roman"/>
          <w:bCs/>
          <w:sz w:val="21"/>
          <w:szCs w:val="21"/>
          <w:lang w:eastAsia="zh-CN"/>
        </w:rPr>
        <w:t>融合检测的灵敏度，受基因表达水平、肿瘤细胞含量、送检样本质量影响，如未检出指定基因的变异（即阴性结果）不能排除存在低于检测下限的变异的可能性。</w:t>
      </w:r>
    </w:p>
    <w:p w14:paraId="64FC348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6.肿瘤发展或治疗过程中可能出现获得性基因变异，从而使癌症的突变谱发生变化。同时肿瘤也可能存在肿瘤间和肿瘤内的异质性，利用小块组织检测到的变异可能无法完全反映病灶部位全部细胞变异情况。</w:t>
      </w:r>
    </w:p>
    <w:p w14:paraId="35EE34C6">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78"/>
    <w:bookmarkEnd w:id="79"/>
    <w:bookmarkEnd w:id="80"/>
    <w:bookmarkEnd w:id="81"/>
    <w:bookmarkEnd w:id="82"/>
    <w:bookmarkEnd w:id="83"/>
    <w:bookmarkEnd w:id="84"/>
    <w:p w14:paraId="17CB5139">
      <w:pPr>
        <w:pStyle w:val="3"/>
        <w:numPr>
          <w:ilvl w:val="255"/>
          <w:numId w:val="0"/>
        </w:numPr>
        <w:jc w:val="left"/>
        <w:rPr>
          <w:color w:val="auto"/>
          <w:sz w:val="30"/>
          <w:lang w:eastAsia="zh-CN"/>
        </w:rPr>
      </w:pPr>
      <w:bookmarkStart w:id="90" w:name="_Toc107825571"/>
      <w:bookmarkStart w:id="91" w:name="_Toc9662"/>
      <w:bookmarkStart w:id="92" w:name="_Toc16927"/>
      <w:bookmarkStart w:id="93" w:name="_Toc4494"/>
      <w:bookmarkStart w:id="94" w:name="_Toc21361"/>
      <w:bookmarkStart w:id="95" w:name="_Toc19584_WPSOffice_Level1"/>
      <w:bookmarkStart w:id="96" w:name="_Toc22623"/>
      <w:bookmarkStart w:id="97" w:name="_Toc22162_WPSOffice_Level1"/>
      <w:bookmarkStart w:id="98" w:name="_Toc17792_WPSOffice_Level2"/>
      <w:bookmarkStart w:id="99" w:name="_Toc14611_WPSOffice_Level1"/>
      <w:bookmarkStart w:id="100" w:name="_Toc13275"/>
      <w:r>
        <w:rPr>
          <w:rFonts w:hint="eastAsia"/>
          <w:color w:val="auto"/>
          <w:sz w:val="30"/>
          <w:lang w:eastAsia="zh-CN"/>
        </w:rPr>
        <w:t>参考文献</w:t>
      </w:r>
      <w:bookmarkEnd w:id="90"/>
      <w:bookmarkEnd w:id="91"/>
      <w:bookmarkEnd w:id="92"/>
      <w:bookmarkEnd w:id="93"/>
      <w:bookmarkEnd w:id="94"/>
    </w:p>
    <w:bookmarkEnd w:id="95"/>
    <w:bookmarkEnd w:id="96"/>
    <w:bookmarkEnd w:id="97"/>
    <w:bookmarkEnd w:id="98"/>
    <w:bookmarkEnd w:id="99"/>
    <w:bookmarkEnd w:id="100"/>
    <w:p w14:paraId="516D0405">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32F53849">
      <w:pPr>
        <w:pStyle w:val="3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rPr>
        <w:t>Riggi N, Cironi L, Provero P, et al. Development of Ewing's sarcoma from primary bone marrow-derived mesenchymal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progenitor cells. Cancer Res. 2005;65(24):11459-11468.[PMID:16357154]</w:t>
      </w:r>
    </w:p>
    <w:p w14:paraId="3C97854F">
      <w:pPr>
        <w:pStyle w:val="3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rPr>
        <w:t>Jeon IS, Davis JN, Braun BS, et al. A variant Ewing's sarcoma translocation (7;22) fuses the EWS gene to the ETS gene</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ETV1. Oncogene. 1995;10(6):1229-1234.[PMID:7700648]</w:t>
      </w:r>
    </w:p>
    <w:p w14:paraId="494BE893">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Riggi N, Knoechel B, Gillespie SM, et al. EWS-FLI1 utilizes divergent chromatin remodeling mechanisms to directly</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activate or repress enhancer elements in Ewing sarcoma. Cancer Cell. 2014;26(5):668-681.[PMID:25453903]</w:t>
      </w:r>
    </w:p>
    <w:p w14:paraId="31F84FB3">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Soft tissue and bone tumours / edited by WHO Classification of Tumours Editorial Board.（2020）.</w:t>
      </w:r>
    </w:p>
    <w:p w14:paraId="7B71F7B7">
      <w:pPr>
        <w:pStyle w:val="3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Hans"/>
        </w:rPr>
        <w:t>NCCN Guidelines Version 2.2021 Soft Tissue Sarcoma.</w:t>
      </w:r>
    </w:p>
    <w:p w14:paraId="1FED3993">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Hans"/>
        </w:rPr>
        <w:t>中国临床肿瘤学会（CSCO）软组织肉瘤诊疗指南2021.</w:t>
      </w:r>
    </w:p>
    <w:p w14:paraId="41C8E86B">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《骨与软组织肿瘤二代测序中国专家共识（2021 年版）》,中国抗癌协会肉瘤专业委员会.中国肿瘤临床2021年第48卷第20期.</w:t>
      </w:r>
    </w:p>
    <w:p w14:paraId="25D5C008">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15F8E775">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3CDD157A">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44639268">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0AD92546">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00FAE93E">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4EB52393">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5329239C">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58CD1734">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477D03AB">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6ADC9352">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2FF74972">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69479CA3">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2D48EF05">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08394DC0">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63FC640C">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386820EF">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0085CDED">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3D5BD118">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43DB901F">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0CAC9950">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6B338281">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752EB8CD">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2FB444F1">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153AE7B6">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114864D7">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4FB9B712">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07B7ABF6">
      <w:pPr>
        <w:ind w:left="621" w:leftChars="155" w:hanging="280" w:hangingChars="100"/>
        <w:rPr>
          <w:rFonts w:eastAsia="微软雅黑"/>
          <w:b/>
          <w:color w:val="00B050"/>
          <w:sz w:val="28"/>
          <w:szCs w:val="28"/>
        </w:rPr>
      </w:pPr>
      <w:r>
        <w:rPr>
          <w:rFonts w:eastAsia="微软雅黑"/>
          <w:b/>
          <w:color w:val="00B050"/>
          <w:sz w:val="28"/>
          <w:szCs w:val="28"/>
          <w:lang w:eastAsia="zh-CN"/>
        </w:rPr>
        <w:drawing>
          <wp:anchor distT="0" distB="0" distL="114300" distR="114300" simplePos="0" relativeHeight="251661312" behindDoc="0" locked="0" layoutInCell="1" allowOverlap="1">
            <wp:simplePos x="0" y="0"/>
            <wp:positionH relativeFrom="column">
              <wp:posOffset>-34290</wp:posOffset>
            </wp:positionH>
            <wp:positionV relativeFrom="paragraph">
              <wp:posOffset>66040</wp:posOffset>
            </wp:positionV>
            <wp:extent cx="196215" cy="197485"/>
            <wp:effectExtent l="0" t="0" r="1905" b="635"/>
            <wp:wrapNone/>
            <wp:docPr id="3" name="图片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96215" cy="197485"/>
                    </a:xfrm>
                    <a:prstGeom prst="rect">
                      <a:avLst/>
                    </a:prstGeom>
                    <a:noFill/>
                    <a:ln>
                      <a:noFill/>
                    </a:ln>
                    <a:effectLst/>
                  </pic:spPr>
                </pic:pic>
              </a:graphicData>
            </a:graphic>
          </wp:anchor>
        </w:drawing>
      </w:r>
      <w:r>
        <w:rPr>
          <w:rFonts w:eastAsia="微软雅黑"/>
          <w:b/>
          <w:color w:val="00B050"/>
          <w:sz w:val="28"/>
          <w:szCs w:val="28"/>
        </w:rPr>
        <w:t>说明</w:t>
      </w:r>
    </w:p>
    <w:p w14:paraId="7129FB44">
      <w:pPr>
        <w:keepNext w:val="0"/>
        <w:keepLines w:val="0"/>
        <w:pageBreakBefore w:val="0"/>
        <w:widowControl/>
        <w:numPr>
          <w:ilvl w:val="0"/>
          <w:numId w:val="12"/>
        </w:numPr>
        <w:kinsoku/>
        <w:wordWrap/>
        <w:overflowPunct/>
        <w:topLinePunct w:val="0"/>
        <w:autoSpaceDE/>
        <w:autoSpaceDN/>
        <w:bidi w:val="0"/>
        <w:adjustRightInd/>
        <w:snapToGrid/>
        <w:spacing w:after="157" w:afterLines="50" w:line="260" w:lineRule="auto"/>
        <w:ind w:left="425" w:hanging="420"/>
        <w:textAlignment w:val="auto"/>
        <w:rPr>
          <w:rFonts w:eastAsia="微软雅黑"/>
          <w:b/>
          <w:sz w:val="21"/>
          <w:szCs w:val="21"/>
          <w:lang w:eastAsia="zh-CN"/>
        </w:rPr>
      </w:pPr>
      <w:r>
        <w:rPr>
          <w:rFonts w:eastAsia="微软雅黑"/>
          <w:b/>
          <w:sz w:val="21"/>
          <w:szCs w:val="21"/>
          <w:lang w:eastAsia="zh-CN"/>
        </w:rPr>
        <w:t>本报告为基因检测结果，基因、药物等信息列举未按照重要性排序。</w:t>
      </w:r>
    </w:p>
    <w:p w14:paraId="26CB7DCE">
      <w:pPr>
        <w:keepNext w:val="0"/>
        <w:keepLines w:val="0"/>
        <w:pageBreakBefore w:val="0"/>
        <w:widowControl/>
        <w:numPr>
          <w:ilvl w:val="0"/>
          <w:numId w:val="12"/>
        </w:numPr>
        <w:kinsoku/>
        <w:wordWrap/>
        <w:overflowPunct/>
        <w:topLinePunct w:val="0"/>
        <w:autoSpaceDE/>
        <w:autoSpaceDN/>
        <w:bidi w:val="0"/>
        <w:adjustRightInd/>
        <w:snapToGrid/>
        <w:spacing w:after="157" w:afterLines="50" w:line="260" w:lineRule="auto"/>
        <w:ind w:left="425" w:hanging="420"/>
        <w:textAlignment w:val="auto"/>
        <w:rPr>
          <w:rFonts w:eastAsia="微软雅黑"/>
          <w:b/>
          <w:sz w:val="21"/>
          <w:szCs w:val="21"/>
          <w:lang w:eastAsia="zh-CN"/>
        </w:rPr>
      </w:pPr>
      <w:r>
        <w:rPr>
          <w:rFonts w:eastAsia="微软雅黑"/>
          <w:b/>
          <w:sz w:val="21"/>
          <w:szCs w:val="21"/>
          <w:lang w:eastAsia="zh-CN"/>
        </w:rPr>
        <w:t>检测结果仅供科学研究和临床用药参考，具体治疗方案请咨询主治医生。</w:t>
      </w:r>
    </w:p>
    <w:p w14:paraId="0123A809">
      <w:pPr>
        <w:keepNext w:val="0"/>
        <w:keepLines w:val="0"/>
        <w:pageBreakBefore w:val="0"/>
        <w:widowControl/>
        <w:numPr>
          <w:ilvl w:val="0"/>
          <w:numId w:val="12"/>
        </w:numPr>
        <w:kinsoku/>
        <w:wordWrap/>
        <w:overflowPunct/>
        <w:topLinePunct w:val="0"/>
        <w:autoSpaceDE/>
        <w:autoSpaceDN/>
        <w:bidi w:val="0"/>
        <w:adjustRightInd/>
        <w:snapToGrid/>
        <w:spacing w:after="313" w:afterLines="100" w:line="260" w:lineRule="auto"/>
        <w:ind w:left="425" w:hanging="420"/>
        <w:textAlignment w:val="auto"/>
        <w:rPr>
          <w:rFonts w:eastAsia="微软雅黑"/>
          <w:b/>
          <w:sz w:val="21"/>
          <w:szCs w:val="21"/>
          <w:lang w:eastAsia="zh-CN"/>
        </w:rPr>
      </w:pPr>
      <w:r>
        <w:rPr>
          <w:rFonts w:eastAsia="微软雅黑"/>
          <w:b/>
          <w:sz w:val="21"/>
          <w:szCs w:val="21"/>
          <w:lang w:eastAsia="zh-CN"/>
        </w:rPr>
        <w:t>本报告只对本次采集样本负责，如有疑问，请在15个工作日内与我们联系</w:t>
      </w:r>
      <w:r>
        <w:rPr>
          <w:rFonts w:hint="eastAsia" w:eastAsia="微软雅黑"/>
          <w:b/>
          <w:sz w:val="21"/>
          <w:szCs w:val="21"/>
          <w:lang w:eastAsia="zh-CN"/>
        </w:rPr>
        <w:t>023-</w:t>
      </w:r>
      <w:r>
        <w:rPr>
          <w:rFonts w:eastAsia="微软雅黑"/>
          <w:b/>
          <w:sz w:val="21"/>
          <w:szCs w:val="21"/>
          <w:lang w:eastAsia="zh-CN"/>
        </w:rPr>
        <w:t>68</w:t>
      </w:r>
      <w:r>
        <w:rPr>
          <w:rFonts w:hint="eastAsia" w:eastAsia="微软雅黑"/>
          <w:b/>
          <w:sz w:val="21"/>
          <w:szCs w:val="21"/>
          <w:lang w:eastAsia="zh-CN"/>
        </w:rPr>
        <w:t>815186</w:t>
      </w:r>
      <w:r>
        <w:rPr>
          <w:rFonts w:eastAsia="微软雅黑"/>
          <w:b/>
          <w:sz w:val="21"/>
          <w:szCs w:val="21"/>
          <w:lang w:eastAsia="zh-CN"/>
        </w:rPr>
        <w:t>。</w:t>
      </w:r>
    </w:p>
    <w:tbl>
      <w:tblPr>
        <w:tblStyle w:val="14"/>
        <w:tblW w:w="10296" w:type="dxa"/>
        <w:tblInd w:w="108" w:type="dxa"/>
        <w:tblBorders>
          <w:top w:val="single" w:color="auto" w:sz="12"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378"/>
        <w:gridCol w:w="5918"/>
      </w:tblGrid>
      <w:tr w14:paraId="0F1B36E5">
        <w:tblPrEx>
          <w:tblBorders>
            <w:top w:val="single" w:color="auto" w:sz="12"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378" w:type="dxa"/>
            <w:tcBorders>
              <w:top w:val="single" w:color="auto" w:sz="12" w:space="0"/>
            </w:tcBorders>
          </w:tcPr>
          <w:p w14:paraId="5562FFE0">
            <w:pPr>
              <w:snapToGrid w:val="0"/>
              <w:spacing w:before="120" w:beforeLines="50"/>
              <w:rPr>
                <w:rFonts w:hint="eastAsia" w:eastAsia="宋体"/>
                <w:b/>
                <w:szCs w:val="21"/>
                <w:lang w:val="en-US" w:eastAsia="zh-CN"/>
              </w:rPr>
            </w:pPr>
            <w:r>
              <w:rPr>
                <w:rFonts w:hint="eastAsia"/>
                <w:b/>
              </w:rPr>
              <w:t>样本处理与分析：</w:t>
            </w:r>
            <w:r>
              <w:rPr>
                <w:rFonts w:hint="eastAsia"/>
                <w:b/>
                <w:lang w:val="en-US" w:eastAsia="zh-CN"/>
              </w:rPr>
              <w:t xml:space="preserve"> </w:t>
            </w:r>
          </w:p>
        </w:tc>
        <w:tc>
          <w:tcPr>
            <w:tcW w:w="5918" w:type="dxa"/>
            <w:tcBorders>
              <w:top w:val="single" w:color="auto" w:sz="12" w:space="0"/>
            </w:tcBorders>
          </w:tcPr>
          <w:p w14:paraId="22277077">
            <w:pPr>
              <w:snapToGrid w:val="0"/>
              <w:spacing w:before="120" w:beforeLines="50"/>
              <w:rPr>
                <w:rFonts w:hint="eastAsia" w:eastAsia="宋体"/>
                <w:b/>
                <w:lang w:val="en-US" w:eastAsia="zh-CN"/>
              </w:rPr>
            </w:pPr>
            <w:r>
              <w:rPr>
                <w:rFonts w:hint="eastAsia"/>
                <w:b/>
              </w:rPr>
              <w:t xml:space="preserve">复核： </w:t>
            </w:r>
            <w:r>
              <w:rPr>
                <w:b/>
              </w:rPr>
              <w:t xml:space="preserve">                </w:t>
            </w:r>
            <w:r>
              <w:rPr>
                <w:rFonts w:hint="eastAsia"/>
                <w:b/>
              </w:rPr>
              <w:t>报告时间</w:t>
            </w:r>
            <w:r>
              <w:rPr>
                <w:rFonts w:hint="eastAsia" w:ascii="宋体" w:hAnsi="宋体" w:eastAsia="宋体" w:cs="宋体"/>
                <w:b/>
              </w:rPr>
              <w:t>：</w:t>
            </w:r>
            <w:r>
              <w:rPr>
                <w:rFonts w:hint="eastAsia" w:ascii="宋体" w:hAnsi="宋体" w:eastAsia="宋体" w:cs="宋体"/>
                <w:b/>
                <w:lang w:eastAsia="zh-CN"/>
              </w:rPr>
              <w:t>{{ reportdate }}</w:t>
            </w:r>
          </w:p>
        </w:tc>
      </w:tr>
    </w:tbl>
    <w:p w14:paraId="43E8FC6D">
      <w:pPr>
        <w:pStyle w:val="13"/>
        <w:widowControl/>
        <w:rPr>
          <w:rFonts w:ascii="Times New Roman" w:hAnsi="Times New Roman" w:eastAsia="等线"/>
          <w:sz w:val="22"/>
          <w:lang w:eastAsia="zh-CN"/>
        </w:rPr>
      </w:pPr>
    </w:p>
    <w:sectPr>
      <w:headerReference r:id="rId5" w:type="default"/>
      <w:footerReference r:id="rId6" w:type="default"/>
      <w:pgSz w:w="11911" w:h="16838"/>
      <w:pgMar w:top="1037" w:right="1020" w:bottom="981" w:left="1020" w:header="567" w:footer="720"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Bookshelf Symbol 7">
    <w:panose1 w:val="05010101010101010101"/>
    <w:charset w:val="02"/>
    <w:family w:val="auto"/>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FFBAA">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2E519">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D4C683">
                          <w:pPr>
                            <w:pStyle w:val="9"/>
                            <w:rPr>
                              <w:rFonts w:ascii="Times New Roman" w:hAnsi="Times New Roman" w:eastAsia="微软雅黑" w:cs="Times New Roman"/>
                              <w:b/>
                              <w:bCs/>
                            </w:rPr>
                          </w:pP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PAGE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w:t>
                          </w:r>
                          <w:r>
                            <w:rPr>
                              <w:rFonts w:ascii="Times New Roman" w:hAnsi="Times New Roman" w:eastAsia="微软雅黑"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23</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4CD4C683">
                    <w:pPr>
                      <w:pStyle w:val="9"/>
                      <w:rPr>
                        <w:rFonts w:ascii="Times New Roman" w:hAnsi="Times New Roman" w:eastAsia="微软雅黑" w:cs="Times New Roman"/>
                        <w:b/>
                        <w:bCs/>
                      </w:rPr>
                    </w:pP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PAGE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w:t>
                    </w:r>
                    <w:r>
                      <w:rPr>
                        <w:rFonts w:ascii="Times New Roman" w:hAnsi="Times New Roman" w:eastAsia="微软雅黑"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23</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E33F4">
    <w:pPr>
      <w:pStyle w:val="10"/>
      <w:jc w:val="right"/>
      <w:rPr>
        <w:lang w:eastAsia="zh-CN"/>
      </w:rPr>
    </w:pPr>
    <w:r>
      <w:rPr>
        <w:rFonts w:hint="eastAsia" w:ascii="Times New Roman" w:hAnsi="Times New Roman" w:eastAsia="微软雅黑" w:cs="Times New Roman"/>
        <w:bCs/>
        <w:color w:val="62B541"/>
        <w:sz w:val="21"/>
        <w:szCs w:val="21"/>
        <w:lang w:val="en-US" w:eastAsia="zh-CN"/>
      </w:rPr>
      <w:t>{{ client }} {% if PDInfo == undefined %}肿瘤融合基因谱检测{% else %}肿瘤融合基因谱+PD-L1检测{% endif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8FEDC">
    <w:pPr>
      <w:pStyle w:val="10"/>
      <w:jc w:val="right"/>
      <w:rPr>
        <w:lang w:eastAsia="zh-CN"/>
      </w:rPr>
    </w:pPr>
    <w:r>
      <w:rPr>
        <w:rFonts w:hint="eastAsia" w:ascii="Times New Roman" w:hAnsi="Times New Roman" w:eastAsia="微软雅黑" w:cs="Times New Roman"/>
        <w:bCs/>
        <w:color w:val="62B541"/>
        <w:sz w:val="21"/>
        <w:szCs w:val="21"/>
        <w:lang w:val="en-US" w:eastAsia="zh-CN"/>
      </w:rPr>
      <w:t>{{ client }} {% if PDInfo == undefined %}肿瘤融合基因谱检测{% else %}肿瘤融合基因谱+PD-L1检测{% endif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2">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267C012"/>
    <w:multiLevelType w:val="singleLevel"/>
    <w:tmpl w:val="3267C012"/>
    <w:lvl w:ilvl="0" w:tentative="0">
      <w:start w:val="1"/>
      <w:numFmt w:val="decimal"/>
      <w:lvlText w:val="%1."/>
      <w:lvlJc w:val="left"/>
      <w:pPr>
        <w:tabs>
          <w:tab w:val="left" w:pos="312"/>
        </w:tabs>
      </w:pPr>
    </w:lvl>
  </w:abstractNum>
  <w:abstractNum w:abstractNumId="6">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4727A939"/>
    <w:multiLevelType w:val="singleLevel"/>
    <w:tmpl w:val="4727A939"/>
    <w:lvl w:ilvl="0" w:tentative="0">
      <w:start w:val="1"/>
      <w:numFmt w:val="decimal"/>
      <w:lvlText w:val="%1."/>
      <w:lvlJc w:val="left"/>
      <w:pPr>
        <w:tabs>
          <w:tab w:val="left" w:pos="312"/>
        </w:tabs>
      </w:p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1">
    <w:nsid w:val="7ED03DCE"/>
    <w:multiLevelType w:val="multilevel"/>
    <w:tmpl w:val="7ED03DCE"/>
    <w:lvl w:ilvl="0" w:tentative="0">
      <w:start w:val="1"/>
      <w:numFmt w:val="bullet"/>
      <w:lvlText w:val="?"/>
      <w:lvlJc w:val="left"/>
      <w:pPr>
        <w:ind w:left="840" w:hanging="420"/>
      </w:pPr>
      <w:rPr>
        <w:rFonts w:hint="default" w:ascii="Wingdings" w:hAnsi="Wingdings"/>
        <w:color w:val="00B050"/>
      </w:rPr>
    </w:lvl>
    <w:lvl w:ilvl="1" w:tentative="0">
      <w:start w:val="1"/>
      <w:numFmt w:val="bullet"/>
      <w:lvlText w:val="?"/>
      <w:lvlJc w:val="left"/>
      <w:pPr>
        <w:ind w:left="1260" w:hanging="420"/>
      </w:pPr>
      <w:rPr>
        <w:rFonts w:hint="default" w:ascii="Bookshelf Symbol 7" w:hAnsi="Bookshelf Symbol 7"/>
      </w:rPr>
    </w:lvl>
    <w:lvl w:ilvl="2" w:tentative="0">
      <w:start w:val="1"/>
      <w:numFmt w:val="bullet"/>
      <w:lvlText w:val="?"/>
      <w:lvlJc w:val="left"/>
      <w:pPr>
        <w:ind w:left="1680" w:hanging="420"/>
      </w:pPr>
      <w:rPr>
        <w:rFonts w:hint="default" w:ascii="Bookshelf Symbol 7" w:hAnsi="Bookshelf Symbol 7"/>
      </w:rPr>
    </w:lvl>
    <w:lvl w:ilvl="3" w:tentative="0">
      <w:start w:val="1"/>
      <w:numFmt w:val="bullet"/>
      <w:lvlText w:val="?"/>
      <w:lvlJc w:val="left"/>
      <w:pPr>
        <w:ind w:left="2100" w:hanging="420"/>
      </w:pPr>
      <w:rPr>
        <w:rFonts w:hint="default" w:ascii="Bookshelf Symbol 7" w:hAnsi="Bookshelf Symbol 7"/>
      </w:rPr>
    </w:lvl>
    <w:lvl w:ilvl="4" w:tentative="0">
      <w:start w:val="1"/>
      <w:numFmt w:val="bullet"/>
      <w:lvlText w:val="?"/>
      <w:lvlJc w:val="left"/>
      <w:pPr>
        <w:ind w:left="2520" w:hanging="420"/>
      </w:pPr>
      <w:rPr>
        <w:rFonts w:hint="default" w:ascii="Bookshelf Symbol 7" w:hAnsi="Bookshelf Symbol 7"/>
      </w:rPr>
    </w:lvl>
    <w:lvl w:ilvl="5" w:tentative="0">
      <w:start w:val="1"/>
      <w:numFmt w:val="bullet"/>
      <w:lvlText w:val="?"/>
      <w:lvlJc w:val="left"/>
      <w:pPr>
        <w:ind w:left="2940" w:hanging="420"/>
      </w:pPr>
      <w:rPr>
        <w:rFonts w:hint="default" w:ascii="Bookshelf Symbol 7" w:hAnsi="Bookshelf Symbol 7"/>
      </w:rPr>
    </w:lvl>
    <w:lvl w:ilvl="6" w:tentative="0">
      <w:start w:val="1"/>
      <w:numFmt w:val="bullet"/>
      <w:lvlText w:val="?"/>
      <w:lvlJc w:val="left"/>
      <w:pPr>
        <w:ind w:left="3360" w:hanging="420"/>
      </w:pPr>
      <w:rPr>
        <w:rFonts w:hint="default" w:ascii="Bookshelf Symbol 7" w:hAnsi="Bookshelf Symbol 7"/>
      </w:rPr>
    </w:lvl>
    <w:lvl w:ilvl="7" w:tentative="0">
      <w:start w:val="1"/>
      <w:numFmt w:val="bullet"/>
      <w:lvlText w:val="?"/>
      <w:lvlJc w:val="left"/>
      <w:pPr>
        <w:ind w:left="3780" w:hanging="420"/>
      </w:pPr>
      <w:rPr>
        <w:rFonts w:hint="default" w:ascii="Bookshelf Symbol 7" w:hAnsi="Bookshelf Symbol 7"/>
      </w:rPr>
    </w:lvl>
    <w:lvl w:ilvl="8" w:tentative="0">
      <w:start w:val="1"/>
      <w:numFmt w:val="bullet"/>
      <w:lvlText w:val="?"/>
      <w:lvlJc w:val="left"/>
      <w:pPr>
        <w:ind w:left="4200" w:hanging="420"/>
      </w:pPr>
      <w:rPr>
        <w:rFonts w:hint="default" w:ascii="Bookshelf Symbol 7" w:hAnsi="Bookshelf Symbol 7"/>
      </w:rPr>
    </w:lvl>
  </w:abstractNum>
  <w:num w:numId="1">
    <w:abstractNumId w:val="8"/>
  </w:num>
  <w:num w:numId="2">
    <w:abstractNumId w:val="10"/>
  </w:num>
  <w:num w:numId="3">
    <w:abstractNumId w:val="9"/>
  </w:num>
  <w:num w:numId="4">
    <w:abstractNumId w:val="4"/>
  </w:num>
  <w:num w:numId="5">
    <w:abstractNumId w:val="6"/>
  </w:num>
  <w:num w:numId="6">
    <w:abstractNumId w:val="2"/>
  </w:num>
  <w:num w:numId="7">
    <w:abstractNumId w:val="3"/>
  </w:num>
  <w:num w:numId="8">
    <w:abstractNumId w:val="0"/>
  </w:num>
  <w:num w:numId="9">
    <w:abstractNumId w:val="7"/>
  </w:num>
  <w:num w:numId="10">
    <w:abstractNumId w:val="5"/>
  </w:num>
  <w:num w:numId="11">
    <w:abstractNumId w:val="1"/>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hideSpellingErrors/>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01C1"/>
    <w:rsid w:val="00001694"/>
    <w:rsid w:val="00033509"/>
    <w:rsid w:val="0005498B"/>
    <w:rsid w:val="00081920"/>
    <w:rsid w:val="000828AC"/>
    <w:rsid w:val="000A7060"/>
    <w:rsid w:val="000B5B79"/>
    <w:rsid w:val="000B6DCF"/>
    <w:rsid w:val="00107E39"/>
    <w:rsid w:val="001270E6"/>
    <w:rsid w:val="00154460"/>
    <w:rsid w:val="00172A27"/>
    <w:rsid w:val="00184059"/>
    <w:rsid w:val="00192B96"/>
    <w:rsid w:val="00195F33"/>
    <w:rsid w:val="001C358C"/>
    <w:rsid w:val="001F265E"/>
    <w:rsid w:val="001F4429"/>
    <w:rsid w:val="001F5C37"/>
    <w:rsid w:val="001F6B65"/>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35CB1"/>
    <w:rsid w:val="006A31A2"/>
    <w:rsid w:val="006A479C"/>
    <w:rsid w:val="006D0EFE"/>
    <w:rsid w:val="006F49BB"/>
    <w:rsid w:val="007139FD"/>
    <w:rsid w:val="00723F9A"/>
    <w:rsid w:val="00737E1E"/>
    <w:rsid w:val="007442EF"/>
    <w:rsid w:val="007600EB"/>
    <w:rsid w:val="00772573"/>
    <w:rsid w:val="007834F9"/>
    <w:rsid w:val="007856DE"/>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1A030A"/>
    <w:rsid w:val="011A0D8B"/>
    <w:rsid w:val="015B68E3"/>
    <w:rsid w:val="0171268E"/>
    <w:rsid w:val="01A0337A"/>
    <w:rsid w:val="01BD4DCE"/>
    <w:rsid w:val="02235929"/>
    <w:rsid w:val="02B44A06"/>
    <w:rsid w:val="02CA5230"/>
    <w:rsid w:val="030338CF"/>
    <w:rsid w:val="031B6FF1"/>
    <w:rsid w:val="0345216A"/>
    <w:rsid w:val="038726D8"/>
    <w:rsid w:val="03E921F1"/>
    <w:rsid w:val="04791D69"/>
    <w:rsid w:val="04871837"/>
    <w:rsid w:val="04A167FA"/>
    <w:rsid w:val="04C17114"/>
    <w:rsid w:val="051F43D2"/>
    <w:rsid w:val="05815BFE"/>
    <w:rsid w:val="05887898"/>
    <w:rsid w:val="05980479"/>
    <w:rsid w:val="05D63B33"/>
    <w:rsid w:val="066833E1"/>
    <w:rsid w:val="06A61E8D"/>
    <w:rsid w:val="06E36A2C"/>
    <w:rsid w:val="06EB7F4D"/>
    <w:rsid w:val="074043CC"/>
    <w:rsid w:val="074468B9"/>
    <w:rsid w:val="07AB34E7"/>
    <w:rsid w:val="07D36A00"/>
    <w:rsid w:val="07DB59EB"/>
    <w:rsid w:val="083F50A2"/>
    <w:rsid w:val="08521695"/>
    <w:rsid w:val="088D7FF0"/>
    <w:rsid w:val="08BD53C7"/>
    <w:rsid w:val="08C413EB"/>
    <w:rsid w:val="09705B33"/>
    <w:rsid w:val="09A9662A"/>
    <w:rsid w:val="09AC1BC1"/>
    <w:rsid w:val="09BC6232"/>
    <w:rsid w:val="0A043ABA"/>
    <w:rsid w:val="0A4F2135"/>
    <w:rsid w:val="0A757891"/>
    <w:rsid w:val="0ADA7F11"/>
    <w:rsid w:val="0AEC09F3"/>
    <w:rsid w:val="0AF224C0"/>
    <w:rsid w:val="0B3C2E84"/>
    <w:rsid w:val="0B7E7D58"/>
    <w:rsid w:val="0B9E14CB"/>
    <w:rsid w:val="0B9E4213"/>
    <w:rsid w:val="0BD32ECA"/>
    <w:rsid w:val="0BE77026"/>
    <w:rsid w:val="0C1768CC"/>
    <w:rsid w:val="0C2310C3"/>
    <w:rsid w:val="0C3A0C95"/>
    <w:rsid w:val="0C3E5385"/>
    <w:rsid w:val="0C96240B"/>
    <w:rsid w:val="0CC26BD0"/>
    <w:rsid w:val="0CFC3F9F"/>
    <w:rsid w:val="0D055CE8"/>
    <w:rsid w:val="0D5877C5"/>
    <w:rsid w:val="0D9819F1"/>
    <w:rsid w:val="0DE0692F"/>
    <w:rsid w:val="0DEF3DA1"/>
    <w:rsid w:val="0E11445D"/>
    <w:rsid w:val="0E4E7156"/>
    <w:rsid w:val="0E542351"/>
    <w:rsid w:val="0E632099"/>
    <w:rsid w:val="0EBF2A43"/>
    <w:rsid w:val="0EC91129"/>
    <w:rsid w:val="0ED843CC"/>
    <w:rsid w:val="0EDA08E0"/>
    <w:rsid w:val="0F201A80"/>
    <w:rsid w:val="0F890797"/>
    <w:rsid w:val="0FB9297A"/>
    <w:rsid w:val="0FCC6C3F"/>
    <w:rsid w:val="0FD33020"/>
    <w:rsid w:val="0FE820CC"/>
    <w:rsid w:val="0FEF6595"/>
    <w:rsid w:val="103534AE"/>
    <w:rsid w:val="10393EFC"/>
    <w:rsid w:val="10A519AE"/>
    <w:rsid w:val="110D3F98"/>
    <w:rsid w:val="114E32AC"/>
    <w:rsid w:val="117B0EEB"/>
    <w:rsid w:val="11A5284D"/>
    <w:rsid w:val="1212349F"/>
    <w:rsid w:val="126971EB"/>
    <w:rsid w:val="12850E64"/>
    <w:rsid w:val="12963DA1"/>
    <w:rsid w:val="12984F1A"/>
    <w:rsid w:val="12AC6FD4"/>
    <w:rsid w:val="12E61DB3"/>
    <w:rsid w:val="12F372F0"/>
    <w:rsid w:val="132612E4"/>
    <w:rsid w:val="135250D0"/>
    <w:rsid w:val="13897526"/>
    <w:rsid w:val="13AB527B"/>
    <w:rsid w:val="13EC27A3"/>
    <w:rsid w:val="14520ED9"/>
    <w:rsid w:val="14872247"/>
    <w:rsid w:val="148972D9"/>
    <w:rsid w:val="149B7751"/>
    <w:rsid w:val="14A4287F"/>
    <w:rsid w:val="14C82A00"/>
    <w:rsid w:val="14E50274"/>
    <w:rsid w:val="150E31A1"/>
    <w:rsid w:val="15196B67"/>
    <w:rsid w:val="15237799"/>
    <w:rsid w:val="1524470F"/>
    <w:rsid w:val="152E3223"/>
    <w:rsid w:val="153F7D0D"/>
    <w:rsid w:val="155B77B8"/>
    <w:rsid w:val="156F1ACB"/>
    <w:rsid w:val="15D73C77"/>
    <w:rsid w:val="165063E4"/>
    <w:rsid w:val="167474B2"/>
    <w:rsid w:val="16A76961"/>
    <w:rsid w:val="16BD5BE8"/>
    <w:rsid w:val="16D03ECB"/>
    <w:rsid w:val="16E67B0D"/>
    <w:rsid w:val="1747288D"/>
    <w:rsid w:val="17547636"/>
    <w:rsid w:val="179E5A16"/>
    <w:rsid w:val="17A631D1"/>
    <w:rsid w:val="17EC02EE"/>
    <w:rsid w:val="17EF172D"/>
    <w:rsid w:val="18043F40"/>
    <w:rsid w:val="184F5A03"/>
    <w:rsid w:val="185365BF"/>
    <w:rsid w:val="18553367"/>
    <w:rsid w:val="188B1EE6"/>
    <w:rsid w:val="188E10A8"/>
    <w:rsid w:val="190E72BC"/>
    <w:rsid w:val="19437087"/>
    <w:rsid w:val="198744F7"/>
    <w:rsid w:val="198E1BE8"/>
    <w:rsid w:val="199369D8"/>
    <w:rsid w:val="1A03103B"/>
    <w:rsid w:val="1A071D61"/>
    <w:rsid w:val="1A7144F7"/>
    <w:rsid w:val="1AC27555"/>
    <w:rsid w:val="1AFB664C"/>
    <w:rsid w:val="1B1C0795"/>
    <w:rsid w:val="1B28649B"/>
    <w:rsid w:val="1BA36B7F"/>
    <w:rsid w:val="1BAD3E87"/>
    <w:rsid w:val="1C7A05D0"/>
    <w:rsid w:val="1C896BF7"/>
    <w:rsid w:val="1C8A6328"/>
    <w:rsid w:val="1C98707F"/>
    <w:rsid w:val="1CA438BF"/>
    <w:rsid w:val="1CCD19AC"/>
    <w:rsid w:val="1CFB3D7D"/>
    <w:rsid w:val="1D0B7646"/>
    <w:rsid w:val="1D103BE7"/>
    <w:rsid w:val="1D76528B"/>
    <w:rsid w:val="1DB12F23"/>
    <w:rsid w:val="1DDA5C93"/>
    <w:rsid w:val="1E4E1501"/>
    <w:rsid w:val="1EAB0C6A"/>
    <w:rsid w:val="1EAF2912"/>
    <w:rsid w:val="1EB41ABE"/>
    <w:rsid w:val="1EEB2832"/>
    <w:rsid w:val="1EF75EC5"/>
    <w:rsid w:val="1F0761CC"/>
    <w:rsid w:val="1F2B7CAE"/>
    <w:rsid w:val="1FA57A62"/>
    <w:rsid w:val="1FEC44A1"/>
    <w:rsid w:val="20160A2B"/>
    <w:rsid w:val="20205A20"/>
    <w:rsid w:val="20635A0A"/>
    <w:rsid w:val="20740297"/>
    <w:rsid w:val="20855B55"/>
    <w:rsid w:val="208C320E"/>
    <w:rsid w:val="209432E5"/>
    <w:rsid w:val="20C205EB"/>
    <w:rsid w:val="20E701EC"/>
    <w:rsid w:val="213D29A6"/>
    <w:rsid w:val="216F18A9"/>
    <w:rsid w:val="21D55A39"/>
    <w:rsid w:val="22180203"/>
    <w:rsid w:val="22F90B63"/>
    <w:rsid w:val="2322058C"/>
    <w:rsid w:val="235C2C2A"/>
    <w:rsid w:val="23DC4798"/>
    <w:rsid w:val="23FF1819"/>
    <w:rsid w:val="240A1E65"/>
    <w:rsid w:val="24D35DD8"/>
    <w:rsid w:val="25037400"/>
    <w:rsid w:val="253036C5"/>
    <w:rsid w:val="256C4478"/>
    <w:rsid w:val="25726076"/>
    <w:rsid w:val="258869DA"/>
    <w:rsid w:val="25FD2582"/>
    <w:rsid w:val="260C7C1F"/>
    <w:rsid w:val="26137398"/>
    <w:rsid w:val="268C673B"/>
    <w:rsid w:val="26976104"/>
    <w:rsid w:val="271A3FF4"/>
    <w:rsid w:val="271C165B"/>
    <w:rsid w:val="27870460"/>
    <w:rsid w:val="27E3036D"/>
    <w:rsid w:val="280B1FC0"/>
    <w:rsid w:val="28135739"/>
    <w:rsid w:val="281C757A"/>
    <w:rsid w:val="284978CD"/>
    <w:rsid w:val="286F2FA1"/>
    <w:rsid w:val="2891291A"/>
    <w:rsid w:val="28B74238"/>
    <w:rsid w:val="28B83CA7"/>
    <w:rsid w:val="28BA2819"/>
    <w:rsid w:val="28CF73DA"/>
    <w:rsid w:val="28E502F9"/>
    <w:rsid w:val="29363F06"/>
    <w:rsid w:val="296F5B95"/>
    <w:rsid w:val="29DE0525"/>
    <w:rsid w:val="29EF70C8"/>
    <w:rsid w:val="2A076626"/>
    <w:rsid w:val="2A221D03"/>
    <w:rsid w:val="2A3716AB"/>
    <w:rsid w:val="2A7C3C18"/>
    <w:rsid w:val="2A8D72E7"/>
    <w:rsid w:val="2ABF25BE"/>
    <w:rsid w:val="2AD36B7A"/>
    <w:rsid w:val="2ADE2A02"/>
    <w:rsid w:val="2B243DEB"/>
    <w:rsid w:val="2B302D87"/>
    <w:rsid w:val="2B485DBB"/>
    <w:rsid w:val="2B692B05"/>
    <w:rsid w:val="2B8C0A94"/>
    <w:rsid w:val="2BDE1876"/>
    <w:rsid w:val="2BF64087"/>
    <w:rsid w:val="2C165FD1"/>
    <w:rsid w:val="2C427C83"/>
    <w:rsid w:val="2D0D0130"/>
    <w:rsid w:val="2D2A3BDD"/>
    <w:rsid w:val="2D532F56"/>
    <w:rsid w:val="2D6F4BEE"/>
    <w:rsid w:val="2DAD2E9F"/>
    <w:rsid w:val="2DB046D4"/>
    <w:rsid w:val="2E0C0EE9"/>
    <w:rsid w:val="2E3D6CA4"/>
    <w:rsid w:val="2E50390C"/>
    <w:rsid w:val="2E7C271A"/>
    <w:rsid w:val="2E7C3545"/>
    <w:rsid w:val="2EA73960"/>
    <w:rsid w:val="2EB35A8A"/>
    <w:rsid w:val="2ECC0B8E"/>
    <w:rsid w:val="2ED4504C"/>
    <w:rsid w:val="2EFA558F"/>
    <w:rsid w:val="2F28730D"/>
    <w:rsid w:val="2F7554CE"/>
    <w:rsid w:val="304862D7"/>
    <w:rsid w:val="30C51137"/>
    <w:rsid w:val="30CB109B"/>
    <w:rsid w:val="30DA24F1"/>
    <w:rsid w:val="30E81B43"/>
    <w:rsid w:val="30F65B02"/>
    <w:rsid w:val="310959FE"/>
    <w:rsid w:val="3109732A"/>
    <w:rsid w:val="312E53DA"/>
    <w:rsid w:val="314C232E"/>
    <w:rsid w:val="315E5833"/>
    <w:rsid w:val="31840F63"/>
    <w:rsid w:val="319764DC"/>
    <w:rsid w:val="32080EDC"/>
    <w:rsid w:val="32AB7EAB"/>
    <w:rsid w:val="32B71D27"/>
    <w:rsid w:val="32DE07F1"/>
    <w:rsid w:val="32EF470C"/>
    <w:rsid w:val="32F7059A"/>
    <w:rsid w:val="331534C4"/>
    <w:rsid w:val="33187C85"/>
    <w:rsid w:val="331D3C4A"/>
    <w:rsid w:val="33323300"/>
    <w:rsid w:val="338527AA"/>
    <w:rsid w:val="339415E0"/>
    <w:rsid w:val="33AD7188"/>
    <w:rsid w:val="33AE0711"/>
    <w:rsid w:val="33DD435E"/>
    <w:rsid w:val="343B507D"/>
    <w:rsid w:val="343F3919"/>
    <w:rsid w:val="34476E90"/>
    <w:rsid w:val="34777EA9"/>
    <w:rsid w:val="348573AD"/>
    <w:rsid w:val="34AC4555"/>
    <w:rsid w:val="34F36D08"/>
    <w:rsid w:val="35142EDA"/>
    <w:rsid w:val="3519707B"/>
    <w:rsid w:val="35485482"/>
    <w:rsid w:val="35704CD3"/>
    <w:rsid w:val="357E5409"/>
    <w:rsid w:val="35945D5F"/>
    <w:rsid w:val="35B3556B"/>
    <w:rsid w:val="35F5325E"/>
    <w:rsid w:val="360630CA"/>
    <w:rsid w:val="360A76FC"/>
    <w:rsid w:val="361231BE"/>
    <w:rsid w:val="366A08A1"/>
    <w:rsid w:val="36EF163D"/>
    <w:rsid w:val="371E73E3"/>
    <w:rsid w:val="37334B21"/>
    <w:rsid w:val="37E81DE8"/>
    <w:rsid w:val="3848012E"/>
    <w:rsid w:val="38A11AEB"/>
    <w:rsid w:val="38F86950"/>
    <w:rsid w:val="390163DD"/>
    <w:rsid w:val="39117F66"/>
    <w:rsid w:val="39525C52"/>
    <w:rsid w:val="3956425B"/>
    <w:rsid w:val="396D50DB"/>
    <w:rsid w:val="39A64D30"/>
    <w:rsid w:val="39BB523D"/>
    <w:rsid w:val="39C6291A"/>
    <w:rsid w:val="3A0C3554"/>
    <w:rsid w:val="3A202424"/>
    <w:rsid w:val="3A804354"/>
    <w:rsid w:val="3A886B6C"/>
    <w:rsid w:val="3ACE068F"/>
    <w:rsid w:val="3AD22BFA"/>
    <w:rsid w:val="3ADA55AC"/>
    <w:rsid w:val="3AF12A22"/>
    <w:rsid w:val="3AF460F5"/>
    <w:rsid w:val="3B721C7C"/>
    <w:rsid w:val="3BEA5380"/>
    <w:rsid w:val="3C365B20"/>
    <w:rsid w:val="3C3F24CA"/>
    <w:rsid w:val="3C5D7D9D"/>
    <w:rsid w:val="3CA93488"/>
    <w:rsid w:val="3D1C54C3"/>
    <w:rsid w:val="3D23046C"/>
    <w:rsid w:val="3D6C60E9"/>
    <w:rsid w:val="3D855C98"/>
    <w:rsid w:val="3DAE03CA"/>
    <w:rsid w:val="3DC72F9A"/>
    <w:rsid w:val="3E854938"/>
    <w:rsid w:val="3EA86ADD"/>
    <w:rsid w:val="3EB6778E"/>
    <w:rsid w:val="3EC949BD"/>
    <w:rsid w:val="3EEC20B5"/>
    <w:rsid w:val="3F1D1FAD"/>
    <w:rsid w:val="3F453F96"/>
    <w:rsid w:val="3F547FD3"/>
    <w:rsid w:val="3F5A2EDA"/>
    <w:rsid w:val="3F7F04C5"/>
    <w:rsid w:val="3FCB42E0"/>
    <w:rsid w:val="3FCD0245"/>
    <w:rsid w:val="3FF2193A"/>
    <w:rsid w:val="405979F4"/>
    <w:rsid w:val="405E0973"/>
    <w:rsid w:val="40667949"/>
    <w:rsid w:val="407A48B6"/>
    <w:rsid w:val="408706D4"/>
    <w:rsid w:val="40895D14"/>
    <w:rsid w:val="40BA2B58"/>
    <w:rsid w:val="40F91152"/>
    <w:rsid w:val="4123696B"/>
    <w:rsid w:val="414D51AD"/>
    <w:rsid w:val="41544514"/>
    <w:rsid w:val="41C73588"/>
    <w:rsid w:val="41DC00C9"/>
    <w:rsid w:val="41EC43CC"/>
    <w:rsid w:val="41FA16D6"/>
    <w:rsid w:val="41FB3136"/>
    <w:rsid w:val="41FF695D"/>
    <w:rsid w:val="42350DEA"/>
    <w:rsid w:val="42431596"/>
    <w:rsid w:val="42657ECE"/>
    <w:rsid w:val="42967F6B"/>
    <w:rsid w:val="42D665BD"/>
    <w:rsid w:val="43821027"/>
    <w:rsid w:val="43F80311"/>
    <w:rsid w:val="44165A49"/>
    <w:rsid w:val="44190360"/>
    <w:rsid w:val="44395BA8"/>
    <w:rsid w:val="447F6FC8"/>
    <w:rsid w:val="4489635E"/>
    <w:rsid w:val="449874DC"/>
    <w:rsid w:val="44E01002"/>
    <w:rsid w:val="452112A4"/>
    <w:rsid w:val="454A2BAB"/>
    <w:rsid w:val="459308E1"/>
    <w:rsid w:val="45A93012"/>
    <w:rsid w:val="45D4644E"/>
    <w:rsid w:val="45DB483E"/>
    <w:rsid w:val="46647CCF"/>
    <w:rsid w:val="468834C8"/>
    <w:rsid w:val="46B72EB2"/>
    <w:rsid w:val="46F92781"/>
    <w:rsid w:val="474F480A"/>
    <w:rsid w:val="47523EC7"/>
    <w:rsid w:val="47DA2811"/>
    <w:rsid w:val="481C2D4F"/>
    <w:rsid w:val="48D90393"/>
    <w:rsid w:val="48F33103"/>
    <w:rsid w:val="49692174"/>
    <w:rsid w:val="499E6F1D"/>
    <w:rsid w:val="49C56F37"/>
    <w:rsid w:val="49E2373B"/>
    <w:rsid w:val="4A1A1AFC"/>
    <w:rsid w:val="4A1A6A4D"/>
    <w:rsid w:val="4A1C7F69"/>
    <w:rsid w:val="4A3D2296"/>
    <w:rsid w:val="4A4A7BE5"/>
    <w:rsid w:val="4A693618"/>
    <w:rsid w:val="4A7E299A"/>
    <w:rsid w:val="4A83553B"/>
    <w:rsid w:val="4B315A79"/>
    <w:rsid w:val="4B64462A"/>
    <w:rsid w:val="4BC14EAA"/>
    <w:rsid w:val="4BF977CF"/>
    <w:rsid w:val="4C050246"/>
    <w:rsid w:val="4C0664BF"/>
    <w:rsid w:val="4C0F23A4"/>
    <w:rsid w:val="4C120763"/>
    <w:rsid w:val="4C150E22"/>
    <w:rsid w:val="4C4C20D1"/>
    <w:rsid w:val="4C6263AC"/>
    <w:rsid w:val="4CC53F3F"/>
    <w:rsid w:val="4CEB1FF1"/>
    <w:rsid w:val="4D265BFE"/>
    <w:rsid w:val="4D6A309D"/>
    <w:rsid w:val="4D9E31C3"/>
    <w:rsid w:val="4DB6655A"/>
    <w:rsid w:val="4DC108F4"/>
    <w:rsid w:val="4DCE3A17"/>
    <w:rsid w:val="4E0176F5"/>
    <w:rsid w:val="4E0C0474"/>
    <w:rsid w:val="4E2F60B4"/>
    <w:rsid w:val="4E41374F"/>
    <w:rsid w:val="4E414BB2"/>
    <w:rsid w:val="4E482BE2"/>
    <w:rsid w:val="4E7E4296"/>
    <w:rsid w:val="4ED24E8A"/>
    <w:rsid w:val="4ED75229"/>
    <w:rsid w:val="4F0D5F85"/>
    <w:rsid w:val="4F206F52"/>
    <w:rsid w:val="4F2C4F1E"/>
    <w:rsid w:val="4F3351A1"/>
    <w:rsid w:val="4F4B4EC8"/>
    <w:rsid w:val="4F4C02F9"/>
    <w:rsid w:val="4F546E7B"/>
    <w:rsid w:val="4F5624CB"/>
    <w:rsid w:val="4F774B1B"/>
    <w:rsid w:val="4FB467F9"/>
    <w:rsid w:val="4FD02F65"/>
    <w:rsid w:val="4FF77627"/>
    <w:rsid w:val="510D07DF"/>
    <w:rsid w:val="514F1235"/>
    <w:rsid w:val="51895F8F"/>
    <w:rsid w:val="519B28E7"/>
    <w:rsid w:val="51A84DBE"/>
    <w:rsid w:val="51EA52E6"/>
    <w:rsid w:val="52832C8D"/>
    <w:rsid w:val="52DB3A4A"/>
    <w:rsid w:val="52E57CC3"/>
    <w:rsid w:val="5312550A"/>
    <w:rsid w:val="5394125E"/>
    <w:rsid w:val="53B347B9"/>
    <w:rsid w:val="53DE69BF"/>
    <w:rsid w:val="53F7012F"/>
    <w:rsid w:val="541E45C6"/>
    <w:rsid w:val="54814F3D"/>
    <w:rsid w:val="54D723E8"/>
    <w:rsid w:val="550721D5"/>
    <w:rsid w:val="552D03A4"/>
    <w:rsid w:val="55387C0D"/>
    <w:rsid w:val="554B10D3"/>
    <w:rsid w:val="555278C4"/>
    <w:rsid w:val="557347D9"/>
    <w:rsid w:val="558D4CD1"/>
    <w:rsid w:val="55A31786"/>
    <w:rsid w:val="55A47060"/>
    <w:rsid w:val="55AC636A"/>
    <w:rsid w:val="55C15CC7"/>
    <w:rsid w:val="56072347"/>
    <w:rsid w:val="56084A61"/>
    <w:rsid w:val="563648E8"/>
    <w:rsid w:val="56A650A5"/>
    <w:rsid w:val="56B967C0"/>
    <w:rsid w:val="56BE67A9"/>
    <w:rsid w:val="56EE7782"/>
    <w:rsid w:val="57550496"/>
    <w:rsid w:val="576B0D91"/>
    <w:rsid w:val="57830686"/>
    <w:rsid w:val="57A9177C"/>
    <w:rsid w:val="57C96345"/>
    <w:rsid w:val="57D17697"/>
    <w:rsid w:val="57D92384"/>
    <w:rsid w:val="57E04F41"/>
    <w:rsid w:val="58020827"/>
    <w:rsid w:val="581808D2"/>
    <w:rsid w:val="588E3A11"/>
    <w:rsid w:val="58941028"/>
    <w:rsid w:val="58980CA8"/>
    <w:rsid w:val="58A44110"/>
    <w:rsid w:val="58DE21CC"/>
    <w:rsid w:val="5927169E"/>
    <w:rsid w:val="59302495"/>
    <w:rsid w:val="594B4BEF"/>
    <w:rsid w:val="5A5F1744"/>
    <w:rsid w:val="5A782B46"/>
    <w:rsid w:val="5B2616E5"/>
    <w:rsid w:val="5B3A4C3E"/>
    <w:rsid w:val="5B884B96"/>
    <w:rsid w:val="5BF93517"/>
    <w:rsid w:val="5C02779D"/>
    <w:rsid w:val="5C2B4A88"/>
    <w:rsid w:val="5D090FC9"/>
    <w:rsid w:val="5D7217AC"/>
    <w:rsid w:val="5DAD34DD"/>
    <w:rsid w:val="5E0B0A29"/>
    <w:rsid w:val="5E510750"/>
    <w:rsid w:val="5F45345B"/>
    <w:rsid w:val="5F5D6E5A"/>
    <w:rsid w:val="5FA2526B"/>
    <w:rsid w:val="5FA40847"/>
    <w:rsid w:val="5FAA3C47"/>
    <w:rsid w:val="5FCB432F"/>
    <w:rsid w:val="5FD448AC"/>
    <w:rsid w:val="5FF61953"/>
    <w:rsid w:val="600E54F4"/>
    <w:rsid w:val="604157B4"/>
    <w:rsid w:val="607B75C7"/>
    <w:rsid w:val="608E3AB9"/>
    <w:rsid w:val="60A827A3"/>
    <w:rsid w:val="60D51A59"/>
    <w:rsid w:val="60E344FF"/>
    <w:rsid w:val="60E82224"/>
    <w:rsid w:val="60F575C1"/>
    <w:rsid w:val="61147D5F"/>
    <w:rsid w:val="61461C93"/>
    <w:rsid w:val="61B17DFE"/>
    <w:rsid w:val="6260477F"/>
    <w:rsid w:val="62847721"/>
    <w:rsid w:val="62847EA7"/>
    <w:rsid w:val="62DB637F"/>
    <w:rsid w:val="62FA10BA"/>
    <w:rsid w:val="62FD5017"/>
    <w:rsid w:val="63296CF6"/>
    <w:rsid w:val="63532130"/>
    <w:rsid w:val="637A23E2"/>
    <w:rsid w:val="63972103"/>
    <w:rsid w:val="63D615FE"/>
    <w:rsid w:val="64027326"/>
    <w:rsid w:val="640B7333"/>
    <w:rsid w:val="6469117D"/>
    <w:rsid w:val="64871562"/>
    <w:rsid w:val="64894217"/>
    <w:rsid w:val="64D52890"/>
    <w:rsid w:val="64EA7FB1"/>
    <w:rsid w:val="64EC6C5A"/>
    <w:rsid w:val="653D7AF3"/>
    <w:rsid w:val="6570487D"/>
    <w:rsid w:val="65771892"/>
    <w:rsid w:val="65B119A5"/>
    <w:rsid w:val="65E652DD"/>
    <w:rsid w:val="65E83D85"/>
    <w:rsid w:val="65F916BF"/>
    <w:rsid w:val="661C2A65"/>
    <w:rsid w:val="6622535F"/>
    <w:rsid w:val="66346CA6"/>
    <w:rsid w:val="66565CBE"/>
    <w:rsid w:val="66602909"/>
    <w:rsid w:val="66E8781C"/>
    <w:rsid w:val="670E76D1"/>
    <w:rsid w:val="67574E33"/>
    <w:rsid w:val="67D77C44"/>
    <w:rsid w:val="68156FD0"/>
    <w:rsid w:val="686052D7"/>
    <w:rsid w:val="68645048"/>
    <w:rsid w:val="68752125"/>
    <w:rsid w:val="690459DC"/>
    <w:rsid w:val="690B7AFD"/>
    <w:rsid w:val="692A385D"/>
    <w:rsid w:val="69543567"/>
    <w:rsid w:val="698F0E71"/>
    <w:rsid w:val="699A6C05"/>
    <w:rsid w:val="6A6D318E"/>
    <w:rsid w:val="6A90444F"/>
    <w:rsid w:val="6A930078"/>
    <w:rsid w:val="6AB30BF9"/>
    <w:rsid w:val="6AEE31E1"/>
    <w:rsid w:val="6AFC4C50"/>
    <w:rsid w:val="6AFF6DD9"/>
    <w:rsid w:val="6B2031BA"/>
    <w:rsid w:val="6B3034CF"/>
    <w:rsid w:val="6B6721F6"/>
    <w:rsid w:val="6B713444"/>
    <w:rsid w:val="6B7A60D6"/>
    <w:rsid w:val="6B956E9A"/>
    <w:rsid w:val="6B983A82"/>
    <w:rsid w:val="6B9F6D44"/>
    <w:rsid w:val="6C203A9A"/>
    <w:rsid w:val="6C385BB0"/>
    <w:rsid w:val="6CA21E49"/>
    <w:rsid w:val="6CA6506C"/>
    <w:rsid w:val="6CAD0466"/>
    <w:rsid w:val="6CB75CCD"/>
    <w:rsid w:val="6CF450EA"/>
    <w:rsid w:val="6D2D26D4"/>
    <w:rsid w:val="6D2F4A11"/>
    <w:rsid w:val="6D3F691A"/>
    <w:rsid w:val="6D6B1F60"/>
    <w:rsid w:val="6D6F7597"/>
    <w:rsid w:val="6DC02322"/>
    <w:rsid w:val="6DE5023A"/>
    <w:rsid w:val="6E9303C1"/>
    <w:rsid w:val="6ECF03D4"/>
    <w:rsid w:val="6EEA4B30"/>
    <w:rsid w:val="6EEB1850"/>
    <w:rsid w:val="6F1D62F1"/>
    <w:rsid w:val="6F617B7A"/>
    <w:rsid w:val="6F7A3C37"/>
    <w:rsid w:val="6FC02C16"/>
    <w:rsid w:val="6FE836DF"/>
    <w:rsid w:val="6FF6475E"/>
    <w:rsid w:val="70184EA3"/>
    <w:rsid w:val="7065127C"/>
    <w:rsid w:val="70683582"/>
    <w:rsid w:val="707053C2"/>
    <w:rsid w:val="7084049C"/>
    <w:rsid w:val="70C01024"/>
    <w:rsid w:val="70CB53E1"/>
    <w:rsid w:val="70E45041"/>
    <w:rsid w:val="71056F4E"/>
    <w:rsid w:val="714E12CF"/>
    <w:rsid w:val="71707E34"/>
    <w:rsid w:val="717B547D"/>
    <w:rsid w:val="71CE5989"/>
    <w:rsid w:val="7209016D"/>
    <w:rsid w:val="72462B16"/>
    <w:rsid w:val="724D78E7"/>
    <w:rsid w:val="7259341C"/>
    <w:rsid w:val="7289545F"/>
    <w:rsid w:val="728B00C1"/>
    <w:rsid w:val="72B40135"/>
    <w:rsid w:val="72E74435"/>
    <w:rsid w:val="734446DC"/>
    <w:rsid w:val="734521A8"/>
    <w:rsid w:val="73707E67"/>
    <w:rsid w:val="73AA3A2F"/>
    <w:rsid w:val="73BA58EC"/>
    <w:rsid w:val="73CA7D44"/>
    <w:rsid w:val="741F0C23"/>
    <w:rsid w:val="743439CA"/>
    <w:rsid w:val="748F3308"/>
    <w:rsid w:val="74BC7F66"/>
    <w:rsid w:val="74DD127A"/>
    <w:rsid w:val="75686B98"/>
    <w:rsid w:val="75CA1C7B"/>
    <w:rsid w:val="765E04EA"/>
    <w:rsid w:val="765F3D46"/>
    <w:rsid w:val="7677072C"/>
    <w:rsid w:val="76A00464"/>
    <w:rsid w:val="76A021B3"/>
    <w:rsid w:val="76B664D7"/>
    <w:rsid w:val="76CC5FFF"/>
    <w:rsid w:val="76E33575"/>
    <w:rsid w:val="76EB2B73"/>
    <w:rsid w:val="770B0914"/>
    <w:rsid w:val="77A33591"/>
    <w:rsid w:val="77B01315"/>
    <w:rsid w:val="77D16924"/>
    <w:rsid w:val="77DC2E5C"/>
    <w:rsid w:val="78047EB1"/>
    <w:rsid w:val="782C2784"/>
    <w:rsid w:val="78326601"/>
    <w:rsid w:val="783976E2"/>
    <w:rsid w:val="785C5998"/>
    <w:rsid w:val="78912C2B"/>
    <w:rsid w:val="78B6451A"/>
    <w:rsid w:val="78FB211C"/>
    <w:rsid w:val="790147C9"/>
    <w:rsid w:val="792A6F66"/>
    <w:rsid w:val="795269EF"/>
    <w:rsid w:val="796D7AA9"/>
    <w:rsid w:val="797F7147"/>
    <w:rsid w:val="79BE2A91"/>
    <w:rsid w:val="7A992CC0"/>
    <w:rsid w:val="7B041FA2"/>
    <w:rsid w:val="7B3A50B0"/>
    <w:rsid w:val="7B867A45"/>
    <w:rsid w:val="7B8B2C1D"/>
    <w:rsid w:val="7BCA3B47"/>
    <w:rsid w:val="7BD020E4"/>
    <w:rsid w:val="7C01614C"/>
    <w:rsid w:val="7C3403C9"/>
    <w:rsid w:val="7C423C8F"/>
    <w:rsid w:val="7D062C5B"/>
    <w:rsid w:val="7D4E0A33"/>
    <w:rsid w:val="7D4E0C16"/>
    <w:rsid w:val="7D793C28"/>
    <w:rsid w:val="7D8C0F6F"/>
    <w:rsid w:val="7DA32B71"/>
    <w:rsid w:val="7DBC1642"/>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link w:val="35"/>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3"/>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qFormat/>
    <w:uiPriority w:val="0"/>
    <w:rPr>
      <w:sz w:val="24"/>
    </w:rPr>
  </w:style>
  <w:style w:type="table" w:styleId="15">
    <w:name w:val="Table Grid"/>
    <w:basedOn w:val="1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Hyperlink"/>
    <w:basedOn w:val="16"/>
    <w:unhideWhenUsed/>
    <w:qFormat/>
    <w:uiPriority w:val="99"/>
    <w:rPr>
      <w:color w:val="0563C1" w:themeColor="hyperlink"/>
      <w:u w:val="single"/>
      <w14:textFill>
        <w14:solidFill>
          <w14:schemeClr w14:val="hlink"/>
        </w14:solidFill>
      </w14:textFill>
    </w:rPr>
  </w:style>
  <w:style w:type="character" w:styleId="19">
    <w:name w:val="annotation reference"/>
    <w:basedOn w:val="16"/>
    <w:qFormat/>
    <w:uiPriority w:val="0"/>
    <w:rPr>
      <w:sz w:val="21"/>
      <w:szCs w:val="21"/>
    </w:rPr>
  </w:style>
  <w:style w:type="paragraph" w:customStyle="1" w:styleId="20">
    <w:name w:val="Table Paragraph"/>
    <w:basedOn w:val="1"/>
    <w:qFormat/>
    <w:uiPriority w:val="1"/>
  </w:style>
  <w:style w:type="table" w:customStyle="1" w:styleId="21">
    <w:name w:val="Table Normal1"/>
    <w:unhideWhenUsed/>
    <w:qFormat/>
    <w:uiPriority w:val="2"/>
    <w:tblPr>
      <w:tblCellMar>
        <w:top w:w="0" w:type="dxa"/>
        <w:left w:w="0" w:type="dxa"/>
        <w:bottom w:w="0" w:type="dxa"/>
        <w:right w:w="0" w:type="dxa"/>
      </w:tblCellMar>
    </w:tblPr>
  </w:style>
  <w:style w:type="paragraph" w:customStyle="1" w:styleId="22">
    <w:name w:val="List Paragraph1"/>
    <w:basedOn w:val="1"/>
    <w:qFormat/>
    <w:uiPriority w:val="34"/>
    <w:rPr>
      <w:rFonts w:asciiTheme="minorHAnsi" w:hAnsiTheme="minorHAnsi" w:eastAsiaTheme="minorEastAsia" w:cstheme="minorBidi"/>
    </w:rPr>
  </w:style>
  <w:style w:type="paragraph" w:customStyle="1" w:styleId="23">
    <w:name w:val="标题1-1"/>
    <w:basedOn w:val="2"/>
    <w:next w:val="1"/>
    <w:qFormat/>
    <w:uiPriority w:val="1"/>
    <w:pPr>
      <w:numPr>
        <w:numId w:val="3"/>
      </w:numPr>
    </w:pPr>
    <w:rPr>
      <w:rFonts w:cs="Times New Roman"/>
      <w:bCs w:val="0"/>
      <w:color w:val="45A3A7"/>
    </w:rPr>
  </w:style>
  <w:style w:type="paragraph" w:customStyle="1" w:styleId="24">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5">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qFormat/>
    <w:uiPriority w:val="1"/>
    <w:pPr>
      <w:numPr>
        <w:numId w:val="5"/>
      </w:numPr>
    </w:pPr>
    <w:rPr>
      <w:rFonts w:cs="Times New Roman"/>
      <w:color w:val="416AAB"/>
      <w:szCs w:val="32"/>
    </w:rPr>
  </w:style>
  <w:style w:type="paragraph" w:customStyle="1" w:styleId="27">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qFormat/>
    <w:uiPriority w:val="0"/>
    <w:rPr>
      <w:rFonts w:asciiTheme="minorHAnsi" w:hAnsiTheme="minorHAnsi" w:eastAsiaTheme="minorHAnsi" w:cstheme="minorBidi"/>
      <w:lang w:val="en-US" w:eastAsia="zh-CN" w:bidi="ar-SA"/>
    </w:rPr>
  </w:style>
  <w:style w:type="paragraph" w:customStyle="1" w:styleId="29">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unhideWhenUsed/>
    <w:qFormat/>
    <w:uiPriority w:val="34"/>
    <w:pPr>
      <w:spacing w:before="42"/>
      <w:ind w:left="1699" w:hanging="380"/>
    </w:pPr>
    <w:rPr>
      <w:sz w:val="24"/>
    </w:rPr>
  </w:style>
  <w:style w:type="paragraph" w:styleId="31">
    <w:name w:val="List Paragraph"/>
    <w:basedOn w:val="1"/>
    <w:qFormat/>
    <w:uiPriority w:val="99"/>
    <w:pPr>
      <w:ind w:firstLine="420" w:firstLineChars="200"/>
    </w:pPr>
  </w:style>
  <w:style w:type="paragraph" w:customStyle="1" w:styleId="32">
    <w:name w:val="msolistparagraph"/>
    <w:basedOn w:val="1"/>
    <w:qFormat/>
    <w:uiPriority w:val="0"/>
    <w:pPr>
      <w:ind w:firstLine="420" w:firstLineChars="200"/>
    </w:pPr>
    <w:rPr>
      <w:rFonts w:hint="eastAsia" w:cs="Times New Roman"/>
      <w:lang w:eastAsia="zh-CN"/>
    </w:rPr>
  </w:style>
  <w:style w:type="character" w:customStyle="1" w:styleId="33">
    <w:name w:val="批注框文本 字符"/>
    <w:basedOn w:val="16"/>
    <w:link w:val="8"/>
    <w:qFormat/>
    <w:uiPriority w:val="0"/>
    <w:rPr>
      <w:rFonts w:ascii="宋体" w:hAnsi="宋体" w:cs="宋体"/>
      <w:sz w:val="18"/>
      <w:szCs w:val="18"/>
      <w:lang w:eastAsia="en-US"/>
    </w:rPr>
  </w:style>
  <w:style w:type="paragraph" w:customStyle="1" w:styleId="34">
    <w:name w:val="列表段落2"/>
    <w:basedOn w:val="1"/>
    <w:qFormat/>
    <w:uiPriority w:val="0"/>
    <w:pPr>
      <w:ind w:firstLine="420" w:firstLineChars="200"/>
    </w:pPr>
    <w:rPr>
      <w:rFonts w:ascii="Calibri" w:hAnsi="Calibri" w:cs="Times New Roman"/>
    </w:rPr>
  </w:style>
  <w:style w:type="character" w:customStyle="1" w:styleId="35">
    <w:name w:val="正文文本 字符"/>
    <w:basedOn w:val="16"/>
    <w:link w:val="6"/>
    <w:qFormat/>
    <w:uiPriority w:val="1"/>
    <w:rPr>
      <w:rFonts w:ascii="宋体" w:hAnsi="宋体" w:cs="宋体"/>
      <w:sz w:val="18"/>
      <w:szCs w:val="18"/>
      <w:lang w:eastAsia="en-US"/>
    </w:rPr>
  </w:style>
  <w:style w:type="table" w:customStyle="1" w:styleId="36">
    <w:name w:val="Table Normal"/>
    <w:qFormat/>
    <w:uiPriority w:val="0"/>
    <w:tblPr>
      <w:tblCellMar>
        <w:top w:w="0" w:type="dxa"/>
        <w:left w:w="0" w:type="dxa"/>
        <w:bottom w:w="0" w:type="dxa"/>
        <w:right w:w="0" w:type="dxa"/>
      </w:tblCellMar>
    </w:tblPr>
  </w:style>
  <w:style w:type="character" w:customStyle="1" w:styleId="37">
    <w:name w:val="标题 1 字符"/>
    <w:link w:val="2"/>
    <w:qFormat/>
    <w:uiPriority w:val="1"/>
    <w:rPr>
      <w:rFonts w:ascii="Times New Roman" w:hAnsi="Times New Roman" w:eastAsia="微软雅黑" w:cs="黑体"/>
      <w:b/>
      <w:bCs/>
      <w:color w:val="00B050"/>
      <w:sz w:val="28"/>
      <w:szCs w:val="36"/>
      <w:lang w:eastAsia="zh-CN"/>
    </w:rPr>
  </w:style>
  <w:style w:type="paragraph" w:customStyle="1" w:styleId="38">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0FCD33-2FD2-40CF-9CDF-F2193CE32997}">
  <ds:schemaRefs/>
</ds:datastoreItem>
</file>

<file path=docProps/app.xml><?xml version="1.0" encoding="utf-8"?>
<Properties xmlns="http://schemas.openxmlformats.org/officeDocument/2006/extended-properties" xmlns:vt="http://schemas.openxmlformats.org/officeDocument/2006/docPropsVTypes">
  <Template>Normal</Template>
  <Pages>22</Pages>
  <Words>4694</Words>
  <Characters>11394</Characters>
  <Lines>105</Lines>
  <Paragraphs>29</Paragraphs>
  <TotalTime>18</TotalTime>
  <ScaleCrop>false</ScaleCrop>
  <LinksUpToDate>false</LinksUpToDate>
  <CharactersWithSpaces>11857</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2024-10-28T06:20:48Z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1B179D56F2ED414CB226BBBCB8243AC0_13</vt:lpwstr>
  </property>
</Properties>
</file>