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27073">
      <w:pPr>
        <w:ind w:firstLine="1320" w:firstLineChars="600"/>
      </w:pPr>
      <w:r>
        <w:rPr>
          <w:lang w:eastAsia="zh-CN"/>
        </w:rPr>
        <w:drawing>
          <wp:anchor distT="0" distB="0" distL="114300" distR="114300" simplePos="0" relativeHeight="251661312"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18" name="图片 18"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YJ的LOGO-1 拷贝"/>
                    <pic:cNvPicPr>
                      <a:picLocks noChangeAspect="1"/>
                    </pic:cNvPicPr>
                  </pic:nvPicPr>
                  <pic:blipFill>
                    <a:blip r:embed="rId8"/>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19"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2" descr="5"/>
                    <pic:cNvPicPr>
                      <a:picLocks noChangeAspect="1"/>
                    </pic:cNvPicPr>
                  </pic:nvPicPr>
                  <pic:blipFill>
                    <a:blip r:embed="rId9"/>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3B36A7C1">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498787B8">
      <w:pPr>
        <w:snapToGrid w:val="0"/>
        <w:ind w:firstLine="1575" w:firstLineChars="750"/>
        <w:rPr>
          <w:i/>
          <w:color w:val="008080"/>
          <w:sz w:val="21"/>
          <w:szCs w:val="21"/>
        </w:rPr>
      </w:pPr>
      <w:r>
        <w:rPr>
          <w:i/>
          <w:color w:val="008080"/>
          <w:sz w:val="21"/>
          <w:szCs w:val="21"/>
        </w:rPr>
        <w:t>Molecular Medical Laboratory, Chongqing Medical University</w:t>
      </w:r>
    </w:p>
    <w:p w14:paraId="49045A81">
      <w:pPr>
        <w:bidi w:val="0"/>
        <w:rPr>
          <w:lang w:val="en-US" w:eastAsia="zh-CN"/>
        </w:rPr>
      </w:pPr>
    </w:p>
    <w:p w14:paraId="77507FA1">
      <w:pPr>
        <w:bidi w:val="0"/>
        <w:rPr>
          <w:lang w:val="en-US" w:eastAsia="zh-CN"/>
        </w:rPr>
      </w:pPr>
    </w:p>
    <w:p w14:paraId="30172CEC">
      <w:pPr>
        <w:bidi w:val="0"/>
        <w:rPr>
          <w:lang w:val="en-US" w:eastAsia="zh-CN"/>
        </w:rPr>
      </w:pPr>
    </w:p>
    <w:p w14:paraId="12549CF8">
      <w:pPr>
        <w:bidi w:val="0"/>
        <w:rPr>
          <w:lang w:val="en-US" w:eastAsia="zh-CN"/>
        </w:rPr>
      </w:pPr>
    </w:p>
    <w:p w14:paraId="54419335">
      <w:pPr>
        <w:bidi w:val="0"/>
        <w:rPr>
          <w:lang w:val="en-US" w:eastAsia="zh-CN"/>
        </w:rPr>
      </w:pPr>
    </w:p>
    <w:p w14:paraId="1B9487E3">
      <w:pPr>
        <w:bidi w:val="0"/>
        <w:rPr>
          <w:lang w:val="en-US" w:eastAsia="zh-CN"/>
        </w:rPr>
      </w:pPr>
    </w:p>
    <w:p w14:paraId="54391CA6">
      <w:pPr>
        <w:bidi w:val="0"/>
        <w:rPr>
          <w:lang w:val="en-US" w:eastAsia="zh-CN"/>
        </w:rPr>
      </w:pPr>
    </w:p>
    <w:p w14:paraId="04BB7BB9">
      <w:pPr>
        <w:bidi w:val="0"/>
        <w:rPr>
          <w:lang w:val="en-US" w:eastAsia="zh-CN"/>
        </w:rPr>
      </w:pPr>
    </w:p>
    <w:p w14:paraId="17236791">
      <w:pPr>
        <w:bidi w:val="0"/>
        <w:rPr>
          <w:lang w:val="en-US" w:eastAsia="zh-CN"/>
        </w:rPr>
      </w:pPr>
    </w:p>
    <w:p w14:paraId="183E54A8">
      <w:pPr>
        <w:jc w:val="center"/>
        <w:rPr>
          <w:rFonts w:hint="eastAsia" w:ascii="黑体" w:hAnsi="黑体" w:eastAsia="黑体" w:cs="黑体"/>
          <w:color w:val="548235" w:themeColor="accent6" w:themeShade="BF"/>
          <w:sz w:val="72"/>
          <w:szCs w:val="72"/>
          <w:lang w:eastAsia="zh-CN"/>
        </w:rPr>
      </w:pPr>
      <w:r>
        <w:rPr>
          <w:rFonts w:hint="eastAsia" w:ascii="微软雅黑" w:hAnsi="宋体" w:eastAsia="微软雅黑" w:cs="宋体"/>
          <w:b/>
          <w:sz w:val="48"/>
          <w:szCs w:val="48"/>
          <w:lang w:val="en-US" w:eastAsia="zh-CN" w:bidi="ar-SA"/>
        </w:rPr>
        <w:t>{% if PDInfo == undefined %}脑胶质瘤200基因检测报告{% else %}脑胶质瘤200基因+PD-L1检测报告{% endif %}</w:t>
      </w:r>
    </w:p>
    <w:p w14:paraId="0B46F563">
      <w:pPr>
        <w:tabs>
          <w:tab w:val="left" w:pos="4400"/>
        </w:tabs>
        <w:bidi w:val="0"/>
        <w:jc w:val="left"/>
        <w:rPr>
          <w:lang w:val="en-US" w:eastAsia="zh-CN"/>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0ECF4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7A6CCF5">
            <w:pPr>
              <w:pStyle w:val="8"/>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2FE1FECA">
            <w:pPr>
              <w:pStyle w:val="8"/>
              <w:jc w:val="center"/>
              <w:rPr>
                <w:rFonts w:ascii="黑体"/>
                <w:sz w:val="48"/>
                <w:lang w:eastAsia="zh-CN"/>
              </w:rPr>
            </w:pPr>
            <w:r>
              <w:rPr>
                <w:rFonts w:hint="eastAsia" w:ascii="微软雅黑" w:eastAsia="微软雅黑"/>
                <w:sz w:val="30"/>
                <w:lang w:eastAsia="zh-CN"/>
              </w:rPr>
              <w:t>{{ client }}</w:t>
            </w:r>
          </w:p>
        </w:tc>
      </w:tr>
      <w:tr w14:paraId="57191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422D6CB">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395623F8">
            <w:pPr>
              <w:pStyle w:val="8"/>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subbarcode }}</w:t>
            </w:r>
          </w:p>
        </w:tc>
      </w:tr>
      <w:tr w14:paraId="0F259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4166131A">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4B7B97F8">
            <w:pPr>
              <w:pStyle w:val="8"/>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reportdate }}</w:t>
            </w:r>
          </w:p>
        </w:tc>
      </w:tr>
    </w:tbl>
    <w:p w14:paraId="4D8AB81A">
      <w:pPr>
        <w:tabs>
          <w:tab w:val="left" w:pos="4400"/>
        </w:tabs>
        <w:bidi w:val="0"/>
        <w:jc w:val="left"/>
        <w:rPr>
          <w:lang w:val="en-US" w:eastAsia="zh-CN"/>
        </w:rPr>
        <w:sectPr>
          <w:pgSz w:w="11911" w:h="16838"/>
          <w:pgMar w:top="1037" w:right="1020" w:bottom="981" w:left="1020" w:header="720" w:footer="720" w:gutter="0"/>
          <w:pgBorders>
            <w:top w:val="none" w:sz="0" w:space="0"/>
            <w:left w:val="none" w:sz="0" w:space="0"/>
            <w:bottom w:val="none" w:sz="0" w:space="0"/>
            <w:right w:val="none" w:sz="0" w:space="0"/>
          </w:pgBorders>
          <w:pgNumType w:fmt="decimal" w:start="1"/>
          <w:cols w:space="0" w:num="1"/>
          <w:rtlGutter w:val="0"/>
          <w:docGrid w:linePitch="0" w:charSpace="0"/>
        </w:sectPr>
      </w:pPr>
    </w:p>
    <w:p w14:paraId="67663DF8">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1B2517D1">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olor w:val="auto"/>
          <w:sz w:val="36"/>
          <w:szCs w:val="36"/>
          <w:lang w:val="en-US" w:eastAsia="zh-CN"/>
        </w:rPr>
      </w:pPr>
      <w:r>
        <w:rPr>
          <w:rFonts w:hint="eastAsia" w:ascii="Times New Roman" w:hAnsi="Times New Roman" w:eastAsia="微软雅黑"/>
          <w:color w:val="auto"/>
          <w:sz w:val="36"/>
          <w:szCs w:val="36"/>
          <w:lang w:val="en-US" w:eastAsia="zh-CN"/>
        </w:rPr>
        <w:t>Content</w:t>
      </w:r>
    </w:p>
    <w:p w14:paraId="52D8990B">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olor w:val="auto"/>
          <w:sz w:val="24"/>
          <w:szCs w:val="24"/>
          <w:lang w:val="en-US" w:eastAsia="zh-CN"/>
        </w:rPr>
      </w:pPr>
    </w:p>
    <w:p w14:paraId="3F6743B0">
      <w:pPr>
        <w:pStyle w:val="13"/>
        <w:tabs>
          <w:tab w:val="right" w:leader="dot" w:pos="9871"/>
        </w:tabs>
      </w:pPr>
      <w:r>
        <w:rPr>
          <w:rFonts w:hint="default" w:ascii="Times New Roman" w:hAnsi="Times New Roman" w:eastAsia="微软雅黑" w:cs="Times New Roman"/>
          <w:color w:val="auto"/>
          <w:sz w:val="36"/>
          <w:szCs w:val="36"/>
          <w:lang w:val="en-US" w:eastAsia="zh-CN"/>
        </w:rPr>
        <w:fldChar w:fldCharType="begin"/>
      </w:r>
      <w:r>
        <w:rPr>
          <w:rFonts w:hint="default" w:ascii="Times New Roman" w:hAnsi="Times New Roman" w:eastAsia="微软雅黑" w:cs="Times New Roman"/>
          <w:color w:val="auto"/>
          <w:sz w:val="36"/>
          <w:szCs w:val="36"/>
          <w:lang w:val="en-US" w:eastAsia="zh-CN"/>
        </w:rPr>
        <w:instrText xml:space="preserve">TOC \o "1-2" \h \u </w:instrText>
      </w:r>
      <w:r>
        <w:rPr>
          <w:rFonts w:hint="default" w:ascii="Times New Roman" w:hAnsi="Times New Roman" w:eastAsia="微软雅黑" w:cs="Times New Roman"/>
          <w:color w:val="auto"/>
          <w:sz w:val="36"/>
          <w:szCs w:val="36"/>
          <w:lang w:val="en-US" w:eastAsia="zh-CN"/>
        </w:rPr>
        <w:fldChar w:fldCharType="separate"/>
      </w: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_Toc24693 </w:instrText>
      </w:r>
      <w:r>
        <w:rPr>
          <w:rFonts w:hint="default" w:ascii="Times New Roman" w:hAnsi="Times New Roman" w:eastAsia="微软雅黑" w:cs="Times New Roman"/>
          <w:szCs w:val="36"/>
          <w:lang w:val="en-US" w:eastAsia="zh-CN"/>
        </w:rPr>
        <w:fldChar w:fldCharType="separate"/>
      </w:r>
      <w:r>
        <w:rPr>
          <w:rFonts w:ascii="Times New Roman" w:hAnsi="Times New Roman"/>
          <w14:shadow w14:blurRad="50800" w14:dist="38100" w14:dir="10800000" w14:sx="100000" w14:sy="100000" w14:kx="0" w14:ky="0" w14:algn="r">
            <w14:srgbClr w14:val="62B541">
              <w14:alpha w14:val="60000"/>
            </w14:srgbClr>
          </w14:shadow>
        </w:rPr>
        <w:t>样本信息</w:t>
      </w:r>
      <w:r>
        <w:tab/>
      </w:r>
      <w:r>
        <w:fldChar w:fldCharType="begin"/>
      </w:r>
      <w:r>
        <w:instrText xml:space="preserve"> PAGEREF _Toc24693 \h </w:instrText>
      </w:r>
      <w:r>
        <w:fldChar w:fldCharType="separate"/>
      </w:r>
      <w:r>
        <w:t>1</w:t>
      </w:r>
      <w:r>
        <w:fldChar w:fldCharType="end"/>
      </w:r>
      <w:r>
        <w:rPr>
          <w:rFonts w:hint="default" w:ascii="Times New Roman" w:hAnsi="Times New Roman" w:eastAsia="微软雅黑" w:cs="Times New Roman"/>
          <w:color w:val="auto"/>
          <w:szCs w:val="36"/>
          <w:lang w:val="en-US" w:eastAsia="zh-CN"/>
        </w:rPr>
        <w:fldChar w:fldCharType="end"/>
      </w:r>
    </w:p>
    <w:p w14:paraId="13985DCB">
      <w:pPr>
        <w:pStyle w:val="13"/>
        <w:tabs>
          <w:tab w:val="right" w:leader="dot" w:pos="9871"/>
        </w:tabs>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_Toc11916 </w:instrText>
      </w:r>
      <w:r>
        <w:rPr>
          <w:rFonts w:hint="default" w:ascii="Times New Roman" w:hAnsi="Times New Roman" w:eastAsia="微软雅黑" w:cs="Times New Roman"/>
          <w:szCs w:val="36"/>
          <w:lang w:val="en-US" w:eastAsia="zh-CN"/>
        </w:rPr>
        <w:fldChar w:fldCharType="separate"/>
      </w:r>
      <w:r>
        <w:rPr>
          <w:rFonts w:ascii="Times New Roman" w:hAnsi="Times New Roman"/>
          <w14:shadow w14:blurRad="50800" w14:dist="38100" w14:dir="10800000" w14:sx="100000" w14:sy="100000" w14:kx="0" w14:ky="0" w14:algn="r">
            <w14:srgbClr w14:val="62B541">
              <w14:alpha w14:val="60000"/>
            </w14:srgbClr>
          </w14:shadow>
        </w:rPr>
        <w:t>检测项目</w:t>
      </w:r>
      <w:r>
        <w:tab/>
      </w:r>
      <w:r>
        <w:fldChar w:fldCharType="begin"/>
      </w:r>
      <w:r>
        <w:instrText xml:space="preserve"> PAGEREF _Toc11916 \h </w:instrText>
      </w:r>
      <w:r>
        <w:fldChar w:fldCharType="separate"/>
      </w:r>
      <w:r>
        <w:t>1</w:t>
      </w:r>
      <w:r>
        <w:fldChar w:fldCharType="end"/>
      </w:r>
      <w:r>
        <w:rPr>
          <w:rFonts w:hint="default" w:ascii="Times New Roman" w:hAnsi="Times New Roman" w:eastAsia="微软雅黑" w:cs="Times New Roman"/>
          <w:color w:val="auto"/>
          <w:szCs w:val="36"/>
          <w:lang w:val="en-US" w:eastAsia="zh-CN"/>
        </w:rPr>
        <w:fldChar w:fldCharType="end"/>
      </w:r>
    </w:p>
    <w:p w14:paraId="4347AA49">
      <w:pPr>
        <w:pStyle w:val="13"/>
        <w:tabs>
          <w:tab w:val="right" w:leader="dot" w:pos="9871"/>
        </w:tabs>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_Toc15266 </w:instrText>
      </w:r>
      <w:r>
        <w:rPr>
          <w:rFonts w:hint="default" w:ascii="Times New Roman" w:hAnsi="Times New Roman" w:eastAsia="微软雅黑" w:cs="Times New Roman"/>
          <w:szCs w:val="36"/>
          <w:lang w:val="en-US" w:eastAsia="zh-CN"/>
        </w:rPr>
        <w:fldChar w:fldCharType="separate"/>
      </w:r>
      <w:r>
        <w:rPr>
          <w:rFonts w:hint="eastAsia" w:ascii="Times New Roman" w:hAnsi="Times New Roman"/>
          <w14:shadow w14:blurRad="50800" w14:dist="38100" w14:dir="10800000" w14:sx="100000" w14:sy="100000" w14:kx="0" w14:ky="0" w14:algn="r">
            <w14:srgbClr w14:val="62B541">
              <w14:alpha w14:val="60000"/>
            </w14:srgbClr>
          </w14:shadow>
        </w:rPr>
        <w:t>检测结果</w:t>
      </w:r>
      <w:r>
        <w:rPr>
          <w:rFonts w:hint="eastAsia"/>
          <w:lang w:val="en-US" w:eastAsia="zh-CN"/>
          <w14:shadow w14:blurRad="50800" w14:dist="38100" w14:dir="10800000" w14:sx="100000" w14:sy="100000" w14:kx="0" w14:ky="0" w14:algn="r">
            <w14:srgbClr w14:val="62B541">
              <w14:alpha w14:val="60000"/>
            </w14:srgbClr>
          </w14:shadow>
        </w:rPr>
        <w:t>总览</w:t>
      </w:r>
      <w:r>
        <w:tab/>
      </w:r>
      <w:r>
        <w:fldChar w:fldCharType="begin"/>
      </w:r>
      <w:r>
        <w:instrText xml:space="preserve"> PAGEREF _Toc15266 \h </w:instrText>
      </w:r>
      <w:r>
        <w:fldChar w:fldCharType="separate"/>
      </w:r>
      <w:r>
        <w:t>2</w:t>
      </w:r>
      <w:r>
        <w:fldChar w:fldCharType="end"/>
      </w:r>
      <w:r>
        <w:rPr>
          <w:rFonts w:hint="default" w:ascii="Times New Roman" w:hAnsi="Times New Roman" w:eastAsia="微软雅黑" w:cs="Times New Roman"/>
          <w:color w:val="auto"/>
          <w:szCs w:val="36"/>
          <w:lang w:val="en-US" w:eastAsia="zh-CN"/>
        </w:rPr>
        <w:fldChar w:fldCharType="end"/>
      </w:r>
    </w:p>
    <w:p w14:paraId="21F56DA9">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_Toc14459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检测结果小结</w:t>
      </w:r>
      <w:r>
        <w:rPr>
          <w:color w:val="auto"/>
        </w:rPr>
        <w:tab/>
      </w:r>
      <w:r>
        <w:rPr>
          <w:color w:val="auto"/>
        </w:rPr>
        <w:fldChar w:fldCharType="begin"/>
      </w:r>
      <w:r>
        <w:rPr>
          <w:color w:val="auto"/>
        </w:rPr>
        <w:instrText xml:space="preserve"> PAGEREF _Toc14459 \h </w:instrText>
      </w:r>
      <w:r>
        <w:rPr>
          <w:color w:val="auto"/>
        </w:rPr>
        <w:fldChar w:fldCharType="separate"/>
      </w:r>
      <w:r>
        <w:rPr>
          <w:color w:val="auto"/>
        </w:rPr>
        <w:t>2</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0560A9F2">
      <w:pPr>
        <w:pStyle w:val="14"/>
        <w:tabs>
          <w:tab w:val="right" w:leader="dot" w:pos="9871"/>
        </w:tabs>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_Toc30484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%}重要靶向用药</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%}精准诊疗{% endif %}相关基因结果汇总</w:t>
      </w:r>
      <w:r>
        <w:rPr>
          <w:color w:val="auto"/>
        </w:rPr>
        <w:tab/>
      </w:r>
      <w:r>
        <w:rPr>
          <w:color w:val="auto"/>
        </w:rPr>
        <w:fldChar w:fldCharType="begin"/>
      </w:r>
      <w:r>
        <w:rPr>
          <w:color w:val="auto"/>
        </w:rPr>
        <w:instrText xml:space="preserve"> PAGEREF _Toc30484 \h </w:instrText>
      </w:r>
      <w:r>
        <w:rPr>
          <w:color w:val="auto"/>
        </w:rPr>
        <w:fldChar w:fldCharType="separate"/>
      </w:r>
      <w:r>
        <w:rPr>
          <w:color w:val="auto"/>
        </w:rPr>
        <w:t>3</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21232DE2">
      <w:pPr>
        <w:pStyle w:val="13"/>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_Toc30607 </w:instrText>
      </w:r>
      <w:r>
        <w:rPr>
          <w:rFonts w:hint="default" w:ascii="Times New Roman" w:hAnsi="Times New Roman" w:eastAsia="微软雅黑" w:cs="Times New Roman"/>
          <w:szCs w:val="36"/>
          <w:lang w:val="en-US" w:eastAsia="zh-CN"/>
        </w:rPr>
        <w:fldChar w:fldCharType="separate"/>
      </w:r>
      <w:r>
        <w:rPr>
          <w:rFonts w:hint="default" w:ascii="Times New Roman" w:hAnsi="Times New Roman"/>
          <w:bCs/>
          <w:szCs w:val="40"/>
          <w14:shadow w14:blurRad="50800" w14:dist="38100" w14:dir="10800000" w14:sx="100000" w14:sy="100000" w14:kx="0" w14:ky="0" w14:algn="r">
            <w14:srgbClr w14:val="62B541">
              <w14:alpha w14:val="60000"/>
            </w14:srgbClr>
          </w14:shadow>
        </w:rPr>
        <w:t>检测结果及用药提示</w:t>
      </w:r>
      <w:r>
        <w:tab/>
      </w:r>
      <w:r>
        <w:fldChar w:fldCharType="begin"/>
      </w:r>
      <w:r>
        <w:instrText xml:space="preserve"> PAGEREF _Toc30607 \h </w:instrText>
      </w:r>
      <w:r>
        <w:fldChar w:fldCharType="separate"/>
      </w:r>
      <w:r>
        <w:t>4</w:t>
      </w:r>
      <w:r>
        <w:fldChar w:fldCharType="end"/>
      </w:r>
      <w:r>
        <w:rPr>
          <w:rFonts w:hint="default" w:ascii="Times New Roman" w:hAnsi="Times New Roman" w:eastAsia="微软雅黑" w:cs="Times New Roman"/>
          <w:color w:val="auto"/>
          <w:szCs w:val="36"/>
          <w:lang w:val="en-US" w:eastAsia="zh-CN"/>
        </w:rPr>
        <w:fldChar w:fldCharType="end"/>
      </w:r>
    </w:p>
    <w:p w14:paraId="303F439A">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_Toc23317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黑体"/>
          <w:bCs/>
          <w:color w:val="auto"/>
          <w:szCs w:val="30"/>
          <w:highlight w:val="none"/>
          <w:lang w:val="en-US" w:eastAsia="zh-CN" w:bidi="ar-SA"/>
        </w:rPr>
        <w:t>脑胶质瘤相关分子标记物检测结果</w:t>
      </w:r>
      <w:r>
        <w:rPr>
          <w:color w:val="auto"/>
        </w:rPr>
        <w:tab/>
      </w:r>
      <w:r>
        <w:rPr>
          <w:color w:val="auto"/>
        </w:rPr>
        <w:fldChar w:fldCharType="begin"/>
      </w:r>
      <w:r>
        <w:rPr>
          <w:color w:val="auto"/>
        </w:rPr>
        <w:instrText xml:space="preserve"> PAGEREF _Toc23317 \h </w:instrText>
      </w:r>
      <w:r>
        <w:rPr>
          <w:color w:val="auto"/>
        </w:rPr>
        <w:fldChar w:fldCharType="separate"/>
      </w:r>
      <w:r>
        <w:rPr>
          <w:color w:val="auto"/>
        </w:rPr>
        <w:t>5</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76B2CECD">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_Toc13924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体细胞变异分级提示</w:t>
      </w:r>
      <w:r>
        <w:rPr>
          <w:color w:val="auto"/>
        </w:rPr>
        <w:tab/>
      </w:r>
      <w:r>
        <w:rPr>
          <w:color w:val="auto"/>
        </w:rPr>
        <w:fldChar w:fldCharType="begin"/>
      </w:r>
      <w:r>
        <w:rPr>
          <w:color w:val="auto"/>
        </w:rPr>
        <w:instrText xml:space="preserve"> PAGEREF _Toc13924 \h </w:instrText>
      </w:r>
      <w:r>
        <w:rPr>
          <w:color w:val="auto"/>
        </w:rPr>
        <w:fldChar w:fldCharType="separate"/>
      </w:r>
      <w:r>
        <w:rPr>
          <w:color w:val="auto"/>
        </w:rPr>
        <w:t>9</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646FBCC3">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_Toc16772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胚系变异结果提示</w:t>
      </w:r>
      <w:r>
        <w:rPr>
          <w:color w:val="auto"/>
        </w:rPr>
        <w:tab/>
      </w:r>
      <w:r>
        <w:rPr>
          <w:color w:val="auto"/>
        </w:rPr>
        <w:fldChar w:fldCharType="begin"/>
      </w:r>
      <w:r>
        <w:rPr>
          <w:color w:val="auto"/>
        </w:rPr>
        <w:instrText xml:space="preserve"> PAGEREF _Toc16772 \h </w:instrText>
      </w:r>
      <w:r>
        <w:rPr>
          <w:color w:val="auto"/>
        </w:rPr>
        <w:fldChar w:fldCharType="separate"/>
      </w:r>
      <w:r>
        <w:rPr>
          <w:color w:val="auto"/>
        </w:rPr>
        <w:t>12</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color w:val="000000" w:themeColor="text1"/>
          <w:sz w:val="24"/>
          <w:szCs w:val="24"/>
          <w:lang w:val="en-US" w:eastAsia="zh-CN"/>
          <w14:textFill>
            <w14:solidFill>
              <w14:schemeClr w14:val="tx1"/>
            </w14:solidFill>
          </w14:textFill>
        </w:rPr>
        <w:t>2531</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 not in </w:t>
      </w:r>
      <w:r>
        <w:rPr>
          <w:rFonts w:hint="eastAsia" w:ascii="Times New Roman" w:hAnsi="Times New Roman" w:eastAsia="微软雅黑" w:cs="Times New Roman"/>
          <w:color w:val="000000" w:themeColor="text1"/>
          <w:sz w:val="24"/>
          <w:szCs w:val="24"/>
          <w:lang w:eastAsia="zh-CN"/>
          <w14:textFill>
            <w14:solidFill>
              <w14:schemeClr w14:val="tx1"/>
            </w14:solidFill>
          </w14:textFill>
        </w:rPr>
        <w:t>diseaseIdList %}</w:t>
      </w:r>
    </w:p>
    <w:p w14:paraId="1733D25F">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_Toc236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本癌种FDA/NMPA获批的其他可选靶向药物</w:t>
      </w:r>
      <w:r>
        <w:rPr>
          <w:color w:val="auto"/>
        </w:rPr>
        <w:tab/>
      </w:r>
      <w:r>
        <w:rPr>
          <w:color w:val="auto"/>
        </w:rPr>
        <w:fldChar w:fldCharType="begin"/>
      </w:r>
      <w:r>
        <w:rPr>
          <w:color w:val="auto"/>
        </w:rPr>
        <w:instrText xml:space="preserve"> PAGEREF _Toc236 \h </w:instrText>
      </w:r>
      <w:r>
        <w:rPr>
          <w:color w:val="auto"/>
        </w:rPr>
        <w:fldChar w:fldCharType="separate"/>
      </w:r>
      <w:r>
        <w:rPr>
          <w:color w:val="auto"/>
        </w:rPr>
        <w:t>14</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55F65BFF">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_Toc14475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免疫药物用药提示</w:t>
      </w:r>
      <w:r>
        <w:rPr>
          <w:color w:val="auto"/>
        </w:rPr>
        <w:tab/>
      </w:r>
      <w:r>
        <w:rPr>
          <w:color w:val="auto"/>
        </w:rPr>
        <w:fldChar w:fldCharType="begin"/>
      </w:r>
      <w:r>
        <w:rPr>
          <w:color w:val="auto"/>
        </w:rPr>
        <w:instrText xml:space="preserve"> PAGEREF _Toc14475 \h </w:instrText>
      </w:r>
      <w:r>
        <w:rPr>
          <w:color w:val="auto"/>
        </w:rPr>
        <w:fldChar w:fldCharType="separate"/>
      </w:r>
      <w:r>
        <w:rPr>
          <w:color w:val="auto"/>
        </w:rPr>
        <w:t>15</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{%if PDInfo != undefined %}</w:t>
      </w:r>
    </w:p>
    <w:p w14:paraId="5145086E">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_Toc10136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PD-L1检测结果</w:t>
      </w:r>
      <w:r>
        <w:rPr>
          <w:color w:val="auto"/>
        </w:rPr>
        <w:tab/>
      </w:r>
      <w:r>
        <w:rPr>
          <w:color w:val="auto"/>
        </w:rPr>
        <w:fldChar w:fldCharType="begin"/>
      </w:r>
      <w:r>
        <w:rPr>
          <w:color w:val="auto"/>
        </w:rPr>
        <w:instrText xml:space="preserve"> PAGEREF _Toc10136 \h </w:instrText>
      </w:r>
      <w:r>
        <w:rPr>
          <w:color w:val="auto"/>
        </w:rPr>
        <w:fldChar w:fldCharType="separate"/>
      </w:r>
      <w:r>
        <w:rPr>
          <w:color w:val="auto"/>
        </w:rPr>
        <w:t>16</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3F708422">
      <w:pPr>
        <w:pStyle w:val="13"/>
        <w:tabs>
          <w:tab w:val="right" w:leader="dot" w:pos="9871"/>
        </w:tabs>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_Toc29281 </w:instrText>
      </w:r>
      <w:r>
        <w:rPr>
          <w:rFonts w:hint="default" w:ascii="Times New Roman" w:hAnsi="Times New Roman" w:eastAsia="微软雅黑" w:cs="Times New Roman"/>
          <w:szCs w:val="36"/>
          <w:lang w:val="en-US" w:eastAsia="zh-CN"/>
        </w:rPr>
        <w:fldChar w:fldCharType="separate"/>
      </w:r>
      <w:r>
        <w:rPr>
          <w14:shadow w14:blurRad="50800" w14:dist="38100" w14:dir="10800000" w14:sx="100000" w14:sy="100000" w14:kx="0" w14:ky="0" w14:algn="r">
            <w14:srgbClr w14:val="62B541">
              <w14:alpha w14:val="60000"/>
            </w14:srgbClr>
          </w14:shadow>
        </w:rPr>
        <w:t>基因检测结果解析</w:t>
      </w:r>
      <w:r>
        <w:tab/>
      </w:r>
      <w:r>
        <w:fldChar w:fldCharType="begin"/>
      </w:r>
      <w:r>
        <w:instrText xml:space="preserve"> PAGEREF _Toc29281 \h </w:instrText>
      </w:r>
      <w:r>
        <w:fldChar w:fldCharType="separate"/>
      </w:r>
      <w:r>
        <w:t>19</w:t>
      </w:r>
      <w: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sz w:val="24"/>
          <w:szCs w:val="24"/>
          <w:lang w:eastAsia="zh-CN"/>
        </w:rPr>
        <w:t>{%if BodyDrugDrugDetectionStr or unknownVarAnalysisStr %}</w:t>
      </w:r>
    </w:p>
    <w:p w14:paraId="02D974B8">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_Toc32038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体细胞变异结果解析</w:t>
      </w:r>
      <w:r>
        <w:rPr>
          <w:color w:val="auto"/>
        </w:rPr>
        <w:tab/>
      </w:r>
      <w:r>
        <w:rPr>
          <w:color w:val="auto"/>
        </w:rPr>
        <w:fldChar w:fldCharType="begin"/>
      </w:r>
      <w:r>
        <w:rPr>
          <w:color w:val="auto"/>
        </w:rPr>
        <w:instrText xml:space="preserve"> PAGEREF _Toc32038 \h </w:instrText>
      </w:r>
      <w:r>
        <w:rPr>
          <w:color w:val="auto"/>
        </w:rPr>
        <w:fldChar w:fldCharType="separate"/>
      </w:r>
      <w:r>
        <w:rPr>
          <w:color w:val="auto"/>
        </w:rPr>
        <w:t>19</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xml:space="preserve">{% endif </w:t>
      </w:r>
      <w:r>
        <w:rPr>
          <w:rFonts w:hint="default" w:ascii="Times New Roman" w:hAnsi="Times New Roman" w:eastAsia="微软雅黑" w:cs="Times New Roman"/>
          <w:color w:val="auto"/>
          <w:sz w:val="24"/>
          <w:szCs w:val="24"/>
          <w:highlight w:val="none"/>
          <w:lang w:eastAsia="zh-CN"/>
        </w:rPr>
        <w:t>%}{%if geneticCancerRiskInfo %}</w:t>
      </w:r>
    </w:p>
    <w:p w14:paraId="03D386AF">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_Toc17065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胚系变异结果解析</w:t>
      </w:r>
      <w:r>
        <w:rPr>
          <w:color w:val="auto"/>
        </w:rPr>
        <w:tab/>
      </w:r>
      <w:r>
        <w:rPr>
          <w:color w:val="auto"/>
        </w:rPr>
        <w:fldChar w:fldCharType="begin"/>
      </w:r>
      <w:r>
        <w:rPr>
          <w:color w:val="auto"/>
        </w:rPr>
        <w:instrText xml:space="preserve"> PAGEREF _Toc17065 \h </w:instrText>
      </w:r>
      <w:r>
        <w:rPr>
          <w:color w:val="auto"/>
        </w:rPr>
        <w:fldChar w:fldCharType="separate"/>
      </w:r>
      <w:r>
        <w:rPr>
          <w:color w:val="auto"/>
        </w:rPr>
        <w:t>22</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30CC77B6">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_Toc2847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color w:val="auto"/>
          <w:lang w:eastAsia="zh-CN"/>
        </w:rPr>
        <w:t>免疫检测结果解析</w:t>
      </w:r>
      <w:r>
        <w:rPr>
          <w:color w:val="auto"/>
        </w:rPr>
        <w:tab/>
      </w:r>
      <w:r>
        <w:rPr>
          <w:color w:val="auto"/>
        </w:rPr>
        <w:fldChar w:fldCharType="begin"/>
      </w:r>
      <w:r>
        <w:rPr>
          <w:color w:val="auto"/>
        </w:rPr>
        <w:instrText xml:space="preserve"> PAGEREF _Toc2847 \h </w:instrText>
      </w:r>
      <w:r>
        <w:rPr>
          <w:color w:val="auto"/>
        </w:rPr>
        <w:fldChar w:fldCharType="separate"/>
      </w:r>
      <w:r>
        <w:rPr>
          <w:color w:val="auto"/>
        </w:rPr>
        <w:t>24</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if gastrointestinalStromalTumor == True %}</w:t>
      </w:r>
    </w:p>
    <w:p w14:paraId="1EF04560">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_Toc18284 </w:instrText>
      </w:r>
      <w:r>
        <w:rPr>
          <w:rFonts w:hint="default" w:ascii="Times New Roman" w:hAnsi="Times New Roman" w:eastAsia="微软雅黑" w:cs="Times New Roman"/>
          <w:color w:val="auto"/>
          <w:szCs w:val="36"/>
          <w:lang w:val="en-US" w:eastAsia="zh-CN"/>
        </w:rPr>
        <w:fldChar w:fldCharType="separate"/>
      </w:r>
      <w:r>
        <w:rPr>
          <w:color w:val="auto"/>
          <w:lang w:eastAsia="zh-CN"/>
        </w:rPr>
        <w:t>化疗药物检测解析</w:t>
      </w:r>
      <w:r>
        <w:rPr>
          <w:color w:val="auto"/>
        </w:rPr>
        <w:tab/>
      </w:r>
      <w:r>
        <w:rPr>
          <w:color w:val="auto"/>
        </w:rPr>
        <w:fldChar w:fldCharType="begin"/>
      </w:r>
      <w:r>
        <w:rPr>
          <w:color w:val="auto"/>
        </w:rPr>
        <w:instrText xml:space="preserve"> PAGEREF _Toc18284 \h </w:instrText>
      </w:r>
      <w:r>
        <w:rPr>
          <w:color w:val="auto"/>
        </w:rPr>
        <w:fldChar w:fldCharType="separate"/>
      </w:r>
      <w:r>
        <w:rPr>
          <w:color w:val="auto"/>
        </w:rPr>
        <w:t>26</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3038C812">
      <w:pPr>
        <w:pStyle w:val="13"/>
        <w:tabs>
          <w:tab w:val="right" w:leader="dot" w:pos="9871"/>
        </w:tabs>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_Toc28520 </w:instrText>
      </w:r>
      <w:r>
        <w:rPr>
          <w:rFonts w:hint="default" w:ascii="Times New Roman" w:hAnsi="Times New Roman" w:eastAsia="微软雅黑" w:cs="Times New Roman"/>
          <w:szCs w:val="36"/>
          <w:lang w:val="en-US" w:eastAsia="zh-CN"/>
        </w:rPr>
        <w:fldChar w:fldCharType="separate"/>
      </w:r>
      <w:r>
        <w:rPr>
          <w:rFonts w:hint="eastAsia" w:ascii="微软雅黑" w:hAnsi="微软雅黑" w:eastAsia="微软雅黑" w:cs="微软雅黑"/>
          <w:bCs/>
          <w:szCs w:val="32"/>
          <w14:shadow w14:blurRad="50800" w14:dist="38100" w14:dir="10800000" w14:sx="100000" w14:sy="100000" w14:kx="0" w14:ky="0" w14:algn="r">
            <w14:srgbClr w14:val="62B541">
              <w14:alpha w14:val="60000"/>
            </w14:srgbClr>
          </w14:shadow>
        </w:rPr>
        <w:t>附录</w:t>
      </w:r>
      <w:r>
        <w:tab/>
      </w:r>
      <w:r>
        <w:fldChar w:fldCharType="begin"/>
      </w:r>
      <w:r>
        <w:instrText xml:space="preserve"> PAGEREF _Toc28520 \h </w:instrText>
      </w:r>
      <w:r>
        <w:fldChar w:fldCharType="separate"/>
      </w:r>
      <w:r>
        <w:t>28</w:t>
      </w:r>
      <w:r>
        <w:fldChar w:fldCharType="end"/>
      </w:r>
      <w:r>
        <w:rPr>
          <w:rFonts w:hint="default" w:ascii="Times New Roman" w:hAnsi="Times New Roman" w:eastAsia="微软雅黑" w:cs="Times New Roman"/>
          <w:color w:val="auto"/>
          <w:szCs w:val="36"/>
          <w:lang w:val="en-US" w:eastAsia="zh-CN"/>
        </w:rPr>
        <w:fldChar w:fldCharType="end"/>
      </w:r>
    </w:p>
    <w:p w14:paraId="6E8E370F">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_Toc18170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color w:val="auto"/>
          <w:lang w:val="en-US" w:eastAsia="zh-CN"/>
        </w:rPr>
        <w:t>样本质控情况</w:t>
      </w:r>
      <w:r>
        <w:rPr>
          <w:color w:val="auto"/>
        </w:rPr>
        <w:tab/>
      </w:r>
      <w:r>
        <w:rPr>
          <w:color w:val="auto"/>
        </w:rPr>
        <w:fldChar w:fldCharType="begin"/>
      </w:r>
      <w:r>
        <w:rPr>
          <w:color w:val="auto"/>
        </w:rPr>
        <w:instrText xml:space="preserve"> PAGEREF _Toc18170 \h </w:instrText>
      </w:r>
      <w:r>
        <w:rPr>
          <w:color w:val="auto"/>
        </w:rPr>
        <w:fldChar w:fldCharType="separate"/>
      </w:r>
      <w:r>
        <w:rPr>
          <w:color w:val="auto"/>
        </w:rPr>
        <w:t>28</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0730E7B7">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_Toc20908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color w:val="auto"/>
          <w:lang w:val="en-US" w:eastAsia="zh-CN"/>
        </w:rPr>
        <w:t>脑胶质瘤</w:t>
      </w:r>
      <w:r>
        <w:rPr>
          <w:rFonts w:hint="eastAsia" w:ascii="Times New Roman" w:hAnsi="Times New Roman"/>
          <w:color w:val="auto"/>
          <w:lang w:val="en-US" w:eastAsia="zh-CN"/>
        </w:rPr>
        <w:t>相关</w:t>
      </w:r>
      <w:r>
        <w:rPr>
          <w:rFonts w:hint="default" w:ascii="Times New Roman" w:hAnsi="Times New Roman"/>
          <w:color w:val="auto"/>
          <w:lang w:val="en-US" w:eastAsia="zh-CN"/>
        </w:rPr>
        <w:t>分子标记物检测意义</w:t>
      </w:r>
      <w:r>
        <w:rPr>
          <w:color w:val="auto"/>
        </w:rPr>
        <w:tab/>
      </w:r>
      <w:r>
        <w:rPr>
          <w:color w:val="auto"/>
        </w:rPr>
        <w:fldChar w:fldCharType="begin"/>
      </w:r>
      <w:r>
        <w:rPr>
          <w:color w:val="auto"/>
        </w:rPr>
        <w:instrText xml:space="preserve"> PAGEREF _Toc20908 \h </w:instrText>
      </w:r>
      <w:r>
        <w:rPr>
          <w:color w:val="auto"/>
        </w:rPr>
        <w:fldChar w:fldCharType="separate"/>
      </w:r>
      <w:r>
        <w:rPr>
          <w:color w:val="auto"/>
        </w:rPr>
        <w:t>31</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3D5FD0B7">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_Toc16877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color w:val="auto"/>
          <w:lang w:val="en-US" w:eastAsia="zh-CN"/>
        </w:rPr>
        <w:t>胶质瘤遗传风险相关基因</w:t>
      </w:r>
      <w:r>
        <w:rPr>
          <w:color w:val="auto"/>
        </w:rPr>
        <w:tab/>
      </w:r>
      <w:r>
        <w:rPr>
          <w:color w:val="auto"/>
        </w:rPr>
        <w:fldChar w:fldCharType="begin"/>
      </w:r>
      <w:r>
        <w:rPr>
          <w:color w:val="auto"/>
        </w:rPr>
        <w:instrText xml:space="preserve"> PAGEREF _Toc16877 \h </w:instrText>
      </w:r>
      <w:r>
        <w:rPr>
          <w:color w:val="auto"/>
        </w:rPr>
        <w:fldChar w:fldCharType="separate"/>
      </w:r>
      <w:r>
        <w:rPr>
          <w:color w:val="auto"/>
        </w:rPr>
        <w:t>32</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36D8DEE8">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_Toc28381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color w:val="auto"/>
          <w:lang w:eastAsia="zh-CN"/>
        </w:rPr>
        <w:t>常见靶向药物相关基因检测列表</w:t>
      </w:r>
      <w:r>
        <w:rPr>
          <w:color w:val="auto"/>
        </w:rPr>
        <w:tab/>
      </w:r>
      <w:r>
        <w:rPr>
          <w:color w:val="auto"/>
        </w:rPr>
        <w:fldChar w:fldCharType="begin"/>
      </w:r>
      <w:r>
        <w:rPr>
          <w:color w:val="auto"/>
        </w:rPr>
        <w:instrText xml:space="preserve"> PAGEREF _Toc28381 \h </w:instrText>
      </w:r>
      <w:r>
        <w:rPr>
          <w:color w:val="auto"/>
        </w:rPr>
        <w:fldChar w:fldCharType="separate"/>
      </w:r>
      <w:r>
        <w:rPr>
          <w:color w:val="auto"/>
        </w:rPr>
        <w:t>33</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209B610C">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_Toc12126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color w:val="auto"/>
          <w:lang w:eastAsia="zh-CN"/>
        </w:rPr>
        <w:t>检测基因列表</w:t>
      </w:r>
      <w:r>
        <w:rPr>
          <w:color w:val="auto"/>
        </w:rPr>
        <w:tab/>
      </w:r>
      <w:r>
        <w:rPr>
          <w:color w:val="auto"/>
        </w:rPr>
        <w:fldChar w:fldCharType="begin"/>
      </w:r>
      <w:r>
        <w:rPr>
          <w:color w:val="auto"/>
        </w:rPr>
        <w:instrText xml:space="preserve"> PAGEREF _Toc12126 \h </w:instrText>
      </w:r>
      <w:r>
        <w:rPr>
          <w:color w:val="auto"/>
        </w:rPr>
        <w:fldChar w:fldCharType="separate"/>
      </w:r>
      <w:r>
        <w:rPr>
          <w:color w:val="auto"/>
        </w:rPr>
        <w:t>34</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4F546082">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_Toc5789 </w:instrText>
      </w:r>
      <w:r>
        <w:rPr>
          <w:rFonts w:hint="default" w:ascii="Times New Roman" w:hAnsi="Times New Roman" w:eastAsia="微软雅黑" w:cs="Times New Roman"/>
          <w:color w:val="auto"/>
          <w:szCs w:val="36"/>
          <w:lang w:val="en-US" w:eastAsia="zh-CN"/>
        </w:rPr>
        <w:fldChar w:fldCharType="separate"/>
      </w:r>
      <w:r>
        <w:rPr>
          <w:rFonts w:hint="eastAsia"/>
          <w:color w:val="auto"/>
          <w:highlight w:val="none"/>
          <w:lang w:eastAsia="zh-CN"/>
        </w:rPr>
        <w:t>检测方法与局限性</w:t>
      </w:r>
      <w:r>
        <w:rPr>
          <w:color w:val="auto"/>
        </w:rPr>
        <w:tab/>
      </w:r>
      <w:r>
        <w:rPr>
          <w:color w:val="auto"/>
        </w:rPr>
        <w:fldChar w:fldCharType="begin"/>
      </w:r>
      <w:r>
        <w:rPr>
          <w:color w:val="auto"/>
        </w:rPr>
        <w:instrText xml:space="preserve"> PAGEREF _Toc5789 \h </w:instrText>
      </w:r>
      <w:r>
        <w:rPr>
          <w:color w:val="auto"/>
        </w:rPr>
        <w:fldChar w:fldCharType="separate"/>
      </w:r>
      <w:r>
        <w:rPr>
          <w:color w:val="auto"/>
        </w:rPr>
        <w:t>35</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6C419DCE">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_Toc10895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color w:val="auto"/>
          <w:lang w:eastAsia="zh-CN"/>
        </w:rPr>
        <w:t>参考文献</w:t>
      </w:r>
      <w:r>
        <w:rPr>
          <w:color w:val="auto"/>
        </w:rPr>
        <w:tab/>
      </w:r>
      <w:r>
        <w:rPr>
          <w:color w:val="auto"/>
        </w:rPr>
        <w:fldChar w:fldCharType="begin"/>
      </w:r>
      <w:r>
        <w:rPr>
          <w:color w:val="auto"/>
        </w:rPr>
        <w:instrText xml:space="preserve"> PAGEREF _Toc10895 \h </w:instrText>
      </w:r>
      <w:r>
        <w:rPr>
          <w:color w:val="auto"/>
        </w:rPr>
        <w:fldChar w:fldCharType="separate"/>
      </w:r>
      <w:r>
        <w:rPr>
          <w:color w:val="auto"/>
        </w:rPr>
        <w:t>36</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09303CCB">
      <w:pPr>
        <w:keepNext w:val="0"/>
        <w:keepLines w:val="0"/>
        <w:pageBreakBefore w:val="0"/>
        <w:widowControl w:val="0"/>
        <w:kinsoku/>
        <w:wordWrap/>
        <w:overflowPunct/>
        <w:topLinePunct w:val="0"/>
        <w:autoSpaceDE/>
        <w:autoSpaceDN/>
        <w:bidi w:val="0"/>
        <w:adjustRightInd/>
        <w:snapToGrid/>
        <w:ind w:firstLine="0" w:firstLineChars="0"/>
        <w:jc w:val="both"/>
        <w:textAlignment w:val="auto"/>
        <w:rPr>
          <w:sz w:val="21"/>
          <w:szCs w:val="21"/>
          <w:lang w:eastAsia="zh-CN"/>
        </w:rPr>
      </w:pPr>
      <w:r>
        <w:rPr>
          <w:rFonts w:hint="default" w:ascii="Times New Roman" w:hAnsi="Times New Roman" w:eastAsia="微软雅黑" w:cs="Times New Roman"/>
          <w:color w:val="auto"/>
          <w:szCs w:val="36"/>
          <w:lang w:val="en-US" w:eastAsia="zh-CN"/>
        </w:rPr>
        <w:fldChar w:fldCharType="end"/>
      </w:r>
    </w:p>
    <w:p w14:paraId="110C354B">
      <w:pPr>
        <w:rPr>
          <w:sz w:val="21"/>
          <w:szCs w:val="21"/>
          <w:lang w:eastAsia="zh-CN"/>
        </w:rPr>
        <w:sectPr>
          <w:headerReference r:id="rId3" w:type="default"/>
          <w:footerReference r:id="rId4" w:type="default"/>
          <w:pgSz w:w="11911" w:h="16838"/>
          <w:pgMar w:top="1037" w:right="1020" w:bottom="981" w:left="1020" w:header="567" w:footer="720" w:gutter="0"/>
          <w:pgBorders>
            <w:top w:val="none" w:sz="0" w:space="0"/>
            <w:left w:val="none" w:sz="0" w:space="0"/>
            <w:bottom w:val="none" w:sz="0" w:space="0"/>
            <w:right w:val="none" w:sz="0" w:space="0"/>
          </w:pgBorders>
          <w:pgNumType w:fmt="decimal" w:start="1"/>
          <w:cols w:space="0" w:num="1"/>
          <w:rtlGutter w:val="0"/>
          <w:docGrid w:linePitch="299" w:charSpace="0"/>
        </w:sectPr>
      </w:pPr>
    </w:p>
    <w:p w14:paraId="78C2ABFA">
      <w:pPr>
        <w:pStyle w:val="2"/>
        <w:numPr>
          <w:ilvl w:val="-1"/>
          <w:numId w:val="0"/>
        </w:numPr>
        <w:ind w:left="0" w:firstLine="0"/>
        <w:jc w:val="left"/>
        <w:rPr>
          <w:rFonts w:ascii="Times New Roman" w:hAnsi="Times New Roman" w:eastAsia="微软雅黑" w:cs="Times New Roman"/>
          <w:b/>
          <w:color w:val="00B050"/>
          <w:sz w:val="28"/>
          <w:szCs w:val="28"/>
          <w:lang w:eastAsia="zh-CN"/>
        </w:rPr>
      </w:pPr>
      <w:bookmarkStart w:id="0" w:name="_Toc24693"/>
      <w:bookmarkStart w:id="1" w:name="_Toc21009_WPSOffice_Level1"/>
      <w:bookmarkStart w:id="2" w:name="_Toc30143_WPSOffice_Level1"/>
      <w:bookmarkStart w:id="3" w:name="_Toc24397"/>
      <w:bookmarkStart w:id="4" w:name="_Toc24178_WPSOffice_Level1"/>
      <w:bookmarkStart w:id="5" w:name="_Toc32054"/>
      <w:bookmarkStart w:id="6" w:name="_Toc28303"/>
      <w:bookmarkStart w:id="7" w:name="_Toc10446"/>
      <w:bookmarkStart w:id="8" w:name="_Toc21669"/>
      <w:bookmarkStart w:id="9" w:name="_Toc27500"/>
      <w:bookmarkStart w:id="10" w:name="_Toc13806"/>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bookmarkEnd w:id="9"/>
      <w:bookmarkEnd w:id="10"/>
    </w:p>
    <w:tbl>
      <w:tblPr>
        <w:tblStyle w:val="16"/>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2471FBD3">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41FB948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784BECF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6316D1D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425F84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DAAB31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F24890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68DA39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sample_type }}</w:t>
            </w:r>
          </w:p>
        </w:tc>
      </w:tr>
      <w:tr w14:paraId="7162B525">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F43C27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0DC5E4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0E4276FD">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病理编号：{{ patientid }}</w:t>
            </w:r>
          </w:p>
        </w:tc>
      </w:tr>
      <w:tr w14:paraId="347567A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232B898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4B75056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5B123A5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6BD8F9BD">
      <w:pPr>
        <w:rPr>
          <w:rFonts w:ascii="Times New Roman" w:hAnsi="Times New Roman" w:eastAsia="微软雅黑" w:cs="Times New Roman"/>
          <w:b/>
          <w:color w:val="00B050"/>
          <w:sz w:val="28"/>
          <w:szCs w:val="28"/>
          <w:lang w:eastAsia="zh-CN"/>
        </w:rPr>
      </w:pPr>
    </w:p>
    <w:p w14:paraId="41D329C0">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1" w:name="_Toc11015_WPSOffice_Level1"/>
      <w:bookmarkStart w:id="12" w:name="_Toc13931"/>
      <w:bookmarkStart w:id="13" w:name="_Toc10518"/>
      <w:bookmarkStart w:id="14" w:name="_Toc11465"/>
      <w:bookmarkStart w:id="15" w:name="_Toc7021_WPSOffice_Level1"/>
      <w:bookmarkStart w:id="16" w:name="_Toc15297"/>
      <w:bookmarkStart w:id="17" w:name="_Toc18062_WPSOffice_Level1"/>
      <w:bookmarkStart w:id="18" w:name="_Toc19594"/>
      <w:bookmarkStart w:id="19" w:name="_Toc17451"/>
      <w:bookmarkStart w:id="20" w:name="_Toc11916"/>
      <w:bookmarkStart w:id="21"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bookmarkEnd w:id="19"/>
      <w:bookmarkEnd w:id="20"/>
    </w:p>
    <w:p w14:paraId="06F112F7">
      <w:pPr>
        <w:ind w:firstLine="280" w:firstLineChars="100"/>
        <w:rPr>
          <w:rFonts w:ascii="Times New Roman" w:hAnsi="Times New Roman" w:eastAsia="微软雅黑" w:cs="Times New Roman"/>
          <w:b/>
          <w:color w:val="00B050"/>
          <w:sz w:val="28"/>
          <w:szCs w:val="28"/>
          <w:lang w:eastAsia="zh-CN"/>
        </w:rPr>
      </w:pPr>
    </w:p>
    <w:p w14:paraId="687CE248">
      <w:pPr>
        <w:spacing w:line="276" w:lineRule="auto"/>
        <w:ind w:firstLine="420" w:firstLineChars="200"/>
        <w:jc w:val="both"/>
        <w:rPr>
          <w:rFonts w:ascii="Times New Roman" w:hAnsi="Times New Roman" w:eastAsia="微软雅黑" w:cs="Times New Roman"/>
          <w:bCs/>
          <w:sz w:val="21"/>
          <w:szCs w:val="21"/>
          <w:lang w:eastAsia="zh-CN"/>
        </w:rPr>
      </w:pPr>
      <w:bookmarkStart w:id="22" w:name="_Toc534807930"/>
      <w:r>
        <w:rPr>
          <w:rFonts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w:t>
      </w:r>
      <w:r>
        <w:rPr>
          <w:rFonts w:ascii="Times New Roman" w:hAnsi="Times New Roman" w:eastAsia="微软雅黑" w:cs="Times New Roman"/>
          <w:bCs/>
          <w:sz w:val="21"/>
          <w:szCs w:val="21"/>
          <w:lang w:eastAsia="zh-CN"/>
        </w:rPr>
        <w:t>对与肿瘤密切相关的</w:t>
      </w:r>
      <w:r>
        <w:rPr>
          <w:rFonts w:hint="eastAsia" w:ascii="Times New Roman" w:hAnsi="Times New Roman" w:eastAsia="微软雅黑" w:cs="Times New Roman"/>
          <w:bCs/>
          <w:sz w:val="21"/>
          <w:szCs w:val="21"/>
          <w:lang w:val="en-US" w:eastAsia="zh-CN"/>
        </w:rPr>
        <w:t>200</w:t>
      </w:r>
      <w:r>
        <w:rPr>
          <w:rFonts w:ascii="Times New Roman" w:hAnsi="Times New Roman" w:eastAsia="微软雅黑" w:cs="Times New Roman"/>
          <w:bCs/>
          <w:sz w:val="21"/>
          <w:szCs w:val="21"/>
          <w:lang w:eastAsia="zh-CN"/>
        </w:rPr>
        <w:t>个基因进行</w:t>
      </w:r>
      <w:r>
        <w:rPr>
          <w:rFonts w:hint="eastAsia" w:ascii="Times New Roman" w:hAnsi="Times New Roman" w:eastAsia="微软雅黑" w:cs="Times New Roman"/>
          <w:bCs/>
          <w:sz w:val="21"/>
          <w:szCs w:val="21"/>
          <w:lang w:eastAsia="zh-CN"/>
        </w:rPr>
        <w:t>脱氧核糖核酸</w:t>
      </w:r>
      <w:r>
        <w:rPr>
          <w:rFonts w:ascii="Times New Roman" w:hAnsi="Times New Roman" w:eastAsia="微软雅黑" w:cs="Times New Roman"/>
          <w:bCs/>
          <w:sz w:val="21"/>
          <w:szCs w:val="21"/>
          <w:lang w:eastAsia="zh-CN"/>
        </w:rPr>
        <w:t>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63D87D4E">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val="en-US" w:eastAsia="zh-CN"/>
        </w:rPr>
        <w:t>脑胶质瘤分子分型诊断预后、</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5C37DE32">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37179CED">
      <w:pPr>
        <w:spacing w:line="276" w:lineRule="auto"/>
        <w:ind w:firstLine="420" w:firstLineChars="200"/>
        <w:jc w:val="both"/>
        <w:rPr>
          <w:rFonts w:ascii="Times New Roman" w:hAnsi="Times New Roman" w:eastAsia="微软雅黑" w:cs="Times New Roman"/>
          <w:bCs/>
          <w:sz w:val="21"/>
          <w:szCs w:val="21"/>
          <w:lang w:eastAsia="zh-CN"/>
        </w:rPr>
      </w:pPr>
    </w:p>
    <w:p w14:paraId="6B9AAFDC">
      <w:pPr>
        <w:pStyle w:val="2"/>
        <w:numPr>
          <w:ilvl w:val="-1"/>
          <w:numId w:val="0"/>
        </w:numPr>
        <w:ind w:left="0" w:firstLine="0"/>
        <w:jc w:val="left"/>
        <w:rPr>
          <w:rFonts w:hint="eastAsia"/>
          <w:color w:val="62B541"/>
          <w:sz w:val="32"/>
          <w:lang w:val="en-US" w:eastAsia="zh-CN"/>
          <w14:shadow w14:blurRad="50800" w14:dist="38100" w14:dir="10800000" w14:sx="100000" w14:sy="100000" w14:kx="0" w14:ky="0" w14:algn="r">
            <w14:srgbClr w14:val="62B541">
              <w14:alpha w14:val="60000"/>
            </w14:srgbClr>
          </w14:shadow>
        </w:rPr>
      </w:pPr>
      <w:bookmarkStart w:id="23" w:name="_Toc2563"/>
      <w:bookmarkStart w:id="24" w:name="_Toc6221_WPSOffice_Level1"/>
      <w:bookmarkStart w:id="25" w:name="_Toc18058"/>
      <w:bookmarkStart w:id="26" w:name="_Toc3871"/>
      <w:bookmarkStart w:id="27" w:name="_Toc1410"/>
      <w:bookmarkStart w:id="28" w:name="_Toc4088"/>
      <w:bookmarkStart w:id="29" w:name="_Toc25920"/>
      <w:bookmarkStart w:id="30" w:name="_Toc23369_WPSOffice_Level1"/>
      <w:bookmarkStart w:id="31" w:name="_Toc15266"/>
      <w:bookmarkStart w:id="32" w:name="_Toc11387"/>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w:t>
      </w:r>
      <w:bookmarkEnd w:id="23"/>
      <w:bookmarkEnd w:id="24"/>
      <w:bookmarkEnd w:id="25"/>
      <w:bookmarkEnd w:id="26"/>
      <w:bookmarkEnd w:id="27"/>
      <w:bookmarkEnd w:id="28"/>
      <w:bookmarkEnd w:id="29"/>
      <w:bookmarkEnd w:id="30"/>
      <w:r>
        <w:rPr>
          <w:rFonts w:hint="eastAsia"/>
          <w:color w:val="62B541"/>
          <w:sz w:val="32"/>
          <w:lang w:val="en-US" w:eastAsia="zh-CN"/>
          <w14:shadow w14:blurRad="50800" w14:dist="38100" w14:dir="10800000" w14:sx="100000" w14:sy="100000" w14:kx="0" w14:ky="0" w14:algn="r">
            <w14:srgbClr w14:val="62B541">
              <w14:alpha w14:val="60000"/>
            </w14:srgbClr>
          </w14:shadow>
        </w:rPr>
        <w:t>总览</w:t>
      </w:r>
      <w:bookmarkEnd w:id="31"/>
      <w:bookmarkEnd w:id="32"/>
    </w:p>
    <w:p w14:paraId="74AB290F">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sz w:val="30"/>
          <w:lang w:eastAsia="zh-CN"/>
        </w:rPr>
      </w:pPr>
      <w:bookmarkStart w:id="33" w:name="_Toc149837254"/>
      <w:bookmarkStart w:id="34" w:name="_Toc24467"/>
      <w:bookmarkStart w:id="35" w:name="_Toc14459"/>
      <w:r>
        <w:rPr>
          <w:rFonts w:hint="eastAsia"/>
          <w:color w:val="auto"/>
          <w:sz w:val="30"/>
          <w:lang w:eastAsia="zh-CN"/>
        </w:rPr>
        <w:t>检测结果小结</w:t>
      </w:r>
      <w:bookmarkEnd w:id="33"/>
      <w:bookmarkEnd w:id="34"/>
      <w:bookmarkEnd w:id="35"/>
    </w:p>
    <w:tbl>
      <w:tblPr>
        <w:tblStyle w:val="16"/>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419CEA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bottom w:val="nil"/>
              <w:right w:val="single" w:color="FFFFFF" w:sz="18" w:space="0"/>
            </w:tcBorders>
            <w:shd w:val="clear" w:color="auto" w:fill="62BC41"/>
            <w:vAlign w:val="center"/>
          </w:tcPr>
          <w:p w14:paraId="7D22CF11">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56059ADB">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23C426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01F3CBA">
            <w:pPr>
              <w:pStyle w:val="22"/>
              <w:ind w:left="119" w:leftChars="0"/>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5311" w:type="dxa"/>
            <w:tcBorders>
              <w:tl2br w:val="nil"/>
              <w:tr2bl w:val="nil"/>
            </w:tcBorders>
            <w:shd w:val="clear" w:color="auto" w:fill="auto"/>
            <w:vAlign w:val="center"/>
          </w:tcPr>
          <w:p w14:paraId="762AB6A7">
            <w:pPr>
              <w:pStyle w:val="22"/>
              <w:spacing w:before="100" w:line="187" w:lineRule="auto"/>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黑体"/>
                <w:sz w:val="21"/>
                <w:highlight w:val="none"/>
                <w:lang w:val="en-US" w:eastAsia="zh-CN"/>
              </w:rPr>
              <w:t>共</w:t>
            </w:r>
            <w:r>
              <w:rPr>
                <w:rFonts w:hint="eastAsia" w:ascii="Times New Roman" w:hAnsi="Times New Roman" w:eastAsia="微软雅黑" w:cs="黑体"/>
                <w:sz w:val="21"/>
                <w:highlight w:val="none"/>
                <w:lang w:eastAsia="zh-CN"/>
              </w:rPr>
              <w:t>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个与脑胶质瘤诊断预后相关的分子标志物</w:t>
            </w:r>
          </w:p>
        </w:tc>
      </w:tr>
      <w:tr w14:paraId="3FFB19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ACF1E51">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7046FEFE">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318CBAC4">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2867D9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55BC134E">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580C38D3">
            <w:pPr>
              <w:keepNext w:val="0"/>
              <w:keepLines w:val="0"/>
              <w:pageBreakBefore w:val="0"/>
              <w:widowControl w:val="0"/>
              <w:kinsoku/>
              <w:wordWrap/>
              <w:overflowPunct/>
              <w:topLinePunct w:val="0"/>
              <w:autoSpaceDE/>
              <w:autoSpaceDN/>
              <w:bidi w:val="0"/>
              <w:adjustRightInd/>
              <w:snapToGrid/>
              <w:spacing w:before="77"/>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0FBACBB9">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03CEA6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72C55030">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3E0D7B59">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011400EC">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2683DC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07A7432C">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03675E27">
            <w:pPr>
              <w:pStyle w:val="22"/>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0CCADC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4DD206E3">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5B0D2233">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27870521">
            <w:pPr>
              <w:pStyle w:val="22"/>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272607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838080D">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7853E504">
            <w:pPr>
              <w:pStyle w:val="22"/>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0C2ED8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703DC883">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5A18CD92">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309892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299607AD">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377F10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39DB9986">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5263D2B8">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25D22F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3AB7CB94">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0F9BA1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697A744E">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02AD882A">
            <w:pPr>
              <w:pStyle w:val="22"/>
              <w:keepNext w:val="0"/>
              <w:keepLines w:val="0"/>
              <w:pageBreakBefore w:val="0"/>
              <w:widowControl w:val="0"/>
              <w:kinsoku/>
              <w:wordWrap/>
              <w:overflowPunct/>
              <w:topLinePunct w:val="0"/>
              <w:autoSpaceDE/>
              <w:autoSpaceDN/>
              <w:bidi w:val="0"/>
              <w:adjustRightInd/>
              <w:snapToGrid/>
              <w:ind w:left="119"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1E45B651">
      <w:pPr>
        <w:rPr>
          <w:rFonts w:ascii="Times New Roman" w:hAnsi="Times New Roman" w:eastAsia="微软雅黑" w:cs="黑体"/>
          <w:b/>
          <w:bCs/>
          <w:color w:val="00B050"/>
          <w:sz w:val="28"/>
          <w:szCs w:val="36"/>
          <w:lang w:eastAsia="zh-CN"/>
        </w:rPr>
      </w:pPr>
      <w:bookmarkStart w:id="36" w:name="_Toc14270"/>
      <w:bookmarkStart w:id="37" w:name="_Toc21059"/>
      <w:r>
        <w:rPr>
          <w:rFonts w:ascii="Times New Roman" w:hAnsi="Times New Roman" w:eastAsia="微软雅黑" w:cs="黑体"/>
          <w:b/>
          <w:bCs/>
          <w:color w:val="00B050"/>
          <w:sz w:val="28"/>
          <w:szCs w:val="36"/>
          <w:lang w:eastAsia="zh-CN"/>
        </w:rPr>
        <w:br w:type="page"/>
      </w:r>
    </w:p>
    <w:bookmarkEnd w:id="36"/>
    <w:bookmarkEnd w:id="37"/>
    <w:p w14:paraId="6E83D520">
      <w:pPr>
        <w:pStyle w:val="3"/>
        <w:numPr>
          <w:ilvl w:val="255"/>
          <w:numId w:val="0"/>
        </w:numPr>
        <w:jc w:val="left"/>
        <w:rPr>
          <w:color w:val="auto"/>
          <w:sz w:val="30"/>
          <w:lang w:eastAsia="zh-CN"/>
        </w:rPr>
      </w:pPr>
      <w:bookmarkStart w:id="38" w:name="_Toc149837255"/>
      <w:bookmarkStart w:id="39" w:name="_Toc19430"/>
      <w:bookmarkStart w:id="40" w:name="_Toc30484"/>
      <w:bookmarkStart w:id="41" w:name="_Toc14062"/>
      <w:bookmarkStart w:id="42" w:name="_Toc284"/>
      <w:bookmarkStart w:id="43" w:name="_Toc20136_WPSOffice_Level1"/>
      <w:bookmarkStart w:id="44" w:name="_Toc19898_WPSOffice_Level1"/>
      <w:bookmarkStart w:id="45" w:name="_Toc12381"/>
      <w:bookmarkStart w:id="46" w:name="_Toc2781"/>
      <w:bookmarkStart w:id="47" w:name="_Toc22132"/>
      <w:bookmarkStart w:id="48" w:name="_Toc19184"/>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38"/>
      <w:bookmarkEnd w:id="39"/>
      <w:bookmarkEnd w:id="40"/>
    </w:p>
    <w:p w14:paraId="394682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1B2821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7253F3E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1B4034F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3A6BF2A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1BDA084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6C7354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2AEA1C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C9207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7D81215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1D4E157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2C09D8F5">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4FE3329">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6268944D">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5A2538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118458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5225AEC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4BF9FDB9">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15679C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3BD6E2C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D8E77C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1819B20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658F6B21">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74C6D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07FDEC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595D7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DAD8FC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080AF7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78CE0126">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C3914C1">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511F0CAD">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62ADBB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176442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63D58CB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5D3CB9DD">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06490349">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2F4D43BB">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42842D69">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2F951AAE">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0D1CD673">
      <w:pPr>
        <w:pStyle w:val="2"/>
        <w:numPr>
          <w:ilvl w:val="0"/>
          <w:numId w:val="0"/>
        </w:numPr>
        <w:jc w:val="both"/>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pPr>
      <w:bookmarkStart w:id="49" w:name="_Toc30607"/>
      <w:bookmarkStart w:id="50" w:name="_Toc30153"/>
      <w:r>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t>检测结果及用药提示</w:t>
      </w:r>
      <w:bookmarkEnd w:id="22"/>
      <w:bookmarkEnd w:id="41"/>
      <w:bookmarkEnd w:id="42"/>
      <w:bookmarkEnd w:id="43"/>
      <w:bookmarkEnd w:id="44"/>
      <w:bookmarkEnd w:id="45"/>
      <w:bookmarkEnd w:id="46"/>
      <w:bookmarkEnd w:id="47"/>
      <w:bookmarkEnd w:id="48"/>
      <w:bookmarkEnd w:id="49"/>
      <w:bookmarkEnd w:id="50"/>
    </w:p>
    <w:p w14:paraId="6F44E618">
      <w:pPr>
        <w:keepNext w:val="0"/>
        <w:keepLines w:val="0"/>
        <w:pageBreakBefore w:val="0"/>
        <w:widowControl w:val="0"/>
        <w:numPr>
          <w:ilvl w:val="255"/>
          <w:numId w:val="0"/>
        </w:numPr>
        <w:kinsoku/>
        <w:wordWrap/>
        <w:overflowPunct/>
        <w:topLinePunct w:val="0"/>
        <w:autoSpaceDE/>
        <w:autoSpaceDN/>
        <w:bidi w:val="0"/>
        <w:adjustRightInd/>
        <w:snapToGrid/>
        <w:spacing w:after="0" w:afterLines="50"/>
        <w:jc w:val="left"/>
        <w:textAlignment w:val="auto"/>
        <w:outlineLvl w:val="1"/>
        <w:rPr>
          <w:rFonts w:hint="eastAsia" w:ascii="Times New Roman" w:hAnsi="Times New Roman" w:eastAsia="微软雅黑" w:cs="黑体"/>
          <w:b/>
          <w:bCs/>
          <w:color w:val="62B541"/>
          <w:sz w:val="22"/>
          <w:szCs w:val="18"/>
          <w:highlight w:val="none"/>
          <w:lang w:val="en-US" w:eastAsia="en-US" w:bidi="ar-SA"/>
          <w14:shadow w14:blurRad="50800" w14:dist="38100" w14:dir="10800000" w14:sx="100000" w14:sy="100000" w14:kx="0" w14:ky="0" w14:algn="r">
            <w14:srgbClr w14:val="62B541">
              <w14:alpha w14:val="60000"/>
            </w14:srgbClr>
          </w14:shadow>
        </w:rPr>
      </w:pPr>
      <w:bookmarkStart w:id="51" w:name="_Toc29369"/>
      <w:bookmarkStart w:id="52" w:name="_Toc23317"/>
      <w:bookmarkStart w:id="53" w:name="_Toc149837258"/>
      <w:bookmarkStart w:id="54" w:name="_Toc10363"/>
      <w:r>
        <w:rPr>
          <w:rFonts w:hint="eastAsia" w:ascii="Times New Roman" w:hAnsi="Times New Roman" w:eastAsia="微软雅黑" w:cs="黑体"/>
          <w:b/>
          <w:bCs/>
          <w:color w:val="auto"/>
          <w:sz w:val="30"/>
          <w:szCs w:val="30"/>
          <w:highlight w:val="none"/>
          <w:lang w:val="en-US" w:eastAsia="zh-CN" w:bidi="ar-SA"/>
        </w:rPr>
        <w:t>脑胶质瘤相关分子标记物检测结果</w:t>
      </w:r>
      <w:bookmarkEnd w:id="51"/>
      <w:bookmarkEnd w:id="52"/>
    </w:p>
    <w:tbl>
      <w:tblPr>
        <w:tblStyle w:val="16"/>
        <w:tblW w:w="9791"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976"/>
        <w:gridCol w:w="1745"/>
        <w:gridCol w:w="6070"/>
      </w:tblGrid>
      <w:tr w14:paraId="335A187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nil"/>
              <w:left w:val="nil"/>
              <w:bottom w:val="single" w:color="A4A4A4" w:themeColor="background1" w:themeShade="A5" w:sz="4" w:space="0"/>
              <w:right w:val="single" w:color="FFFFFF" w:sz="12" w:space="0"/>
            </w:tcBorders>
            <w:shd w:val="clear" w:color="auto" w:fill="62BC41"/>
            <w:vAlign w:val="center"/>
          </w:tcPr>
          <w:p w14:paraId="0641E934">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50"/>
                <w:rFonts w:hint="eastAsia" w:ascii="微软雅黑" w:hAnsi="微软雅黑" w:eastAsia="微软雅黑" w:cs="微软雅黑"/>
                <w:lang w:val="en-US" w:eastAsia="zh-CN" w:bidi="ar"/>
              </w:rPr>
              <w:t>分子标记物</w:t>
            </w:r>
          </w:p>
        </w:tc>
        <w:tc>
          <w:tcPr>
            <w:tcW w:w="1627" w:type="dxa"/>
            <w:tcBorders>
              <w:top w:val="nil"/>
              <w:left w:val="nil"/>
              <w:bottom w:val="single" w:color="A4A4A4" w:themeColor="background1" w:themeShade="A5" w:sz="4" w:space="0"/>
              <w:right w:val="dotted" w:color="00B050" w:sz="4" w:space="0"/>
            </w:tcBorders>
            <w:shd w:val="clear" w:color="auto" w:fill="62BC41"/>
            <w:vAlign w:val="center"/>
          </w:tcPr>
          <w:p w14:paraId="70A26FF8">
            <w:pPr>
              <w:keepNext w:val="0"/>
              <w:keepLines w:val="0"/>
              <w:widowControl/>
              <w:suppressLineNumbers w:val="0"/>
              <w:tabs>
                <w:tab w:val="left" w:pos="220"/>
              </w:tabs>
              <w:jc w:val="center"/>
              <w:textAlignment w:val="center"/>
              <w:rPr>
                <w:rFonts w:hint="eastAsia" w:ascii="微软雅黑" w:hAnsi="微软雅黑" w:eastAsia="微软雅黑" w:cs="微软雅黑"/>
                <w:b/>
                <w:bCs/>
                <w:i w:val="0"/>
                <w:iCs w:val="0"/>
                <w:color w:val="FFFFFF"/>
                <w:sz w:val="21"/>
                <w:szCs w:val="21"/>
                <w:u w:val="none"/>
              </w:rPr>
            </w:pPr>
            <w:r>
              <w:rPr>
                <w:rStyle w:val="50"/>
                <w:rFonts w:hint="eastAsia" w:ascii="微软雅黑" w:hAnsi="微软雅黑" w:eastAsia="微软雅黑" w:cs="微软雅黑"/>
                <w:lang w:val="en-US" w:eastAsia="zh-CN" w:bidi="ar"/>
              </w:rPr>
              <w:t>检测结果</w:t>
            </w:r>
          </w:p>
        </w:tc>
        <w:tc>
          <w:tcPr>
            <w:tcW w:w="6180" w:type="dxa"/>
            <w:tcBorders>
              <w:top w:val="nil"/>
              <w:left w:val="single" w:color="FFFFFF" w:sz="12" w:space="0"/>
              <w:bottom w:val="single" w:color="A4A4A4" w:themeColor="background1" w:themeShade="A5" w:sz="4" w:space="0"/>
              <w:right w:val="nil"/>
            </w:tcBorders>
            <w:shd w:val="clear" w:color="auto" w:fill="62BC41"/>
            <w:vAlign w:val="center"/>
          </w:tcPr>
          <w:p w14:paraId="254F2144">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50"/>
                <w:rFonts w:hint="eastAsia" w:ascii="微软雅黑" w:hAnsi="微软雅黑" w:eastAsia="微软雅黑" w:cs="微软雅黑"/>
                <w:lang w:val="en-US" w:eastAsia="zh-CN" w:bidi="ar"/>
              </w:rPr>
              <w:t>临床检测意义</w:t>
            </w:r>
          </w:p>
        </w:tc>
      </w:tr>
      <w:tr w14:paraId="4C4B66A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9EA7BF1">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MGMT </w:t>
            </w:r>
          </w:p>
          <w:p w14:paraId="05483C3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启动子甲基化</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EF3445">
            <w:pPr>
              <w:keepNext w:val="0"/>
              <w:keepLines w:val="0"/>
              <w:widowControl/>
              <w:suppressLineNumbers w:val="0"/>
              <w:jc w:val="center"/>
              <w:textAlignment w:val="center"/>
              <w:rPr>
                <w:rFonts w:hint="default"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MGMT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493B172">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高级别胶质瘤（3~4级）分子诊断的重要标志物。MGMT 基因启动子甲基化与 IDH 突变有关；MGMT 基因启动子甲基化的胶质母细胞瘤患者预后较好。MGMT 基因启动子甲基化的患者更有可能从替莫唑胺治疗中获益。</w:t>
            </w:r>
          </w:p>
        </w:tc>
      </w:tr>
      <w:tr w14:paraId="36E0217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B077E47">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染色体7+/10-</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DD1A093">
            <w:pPr>
              <w:keepNext w:val="0"/>
              <w:keepLines w:val="0"/>
              <w:widowControl/>
              <w:suppressLineNumbers w:val="0"/>
              <w:jc w:val="center"/>
              <w:textAlignment w:val="center"/>
              <w:rPr>
                <w:rFonts w:hint="eastAsia" w:ascii="微软雅黑" w:hAnsi="微软雅黑" w:eastAsia="微软雅黑" w:cs="微软雅黑"/>
                <w:i w:val="0"/>
                <w:iCs w:val="0"/>
                <w:color w:val="FF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chr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74295B8">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超过50%的IDH野生型低级别胶质瘤同时发生7号染色体的扩增和10号染色体的缺失（</w:t>
            </w:r>
            <w:r>
              <w:rPr>
                <w:rFonts w:hint="eastAsia" w:ascii="微软雅黑" w:hAnsi="微软雅黑" w:eastAsia="微软雅黑" w:cs="微软雅黑"/>
                <w:b w:val="0"/>
                <w:bCs w:val="0"/>
                <w:i w:val="0"/>
                <w:iCs w:val="0"/>
                <w:color w:val="000000"/>
                <w:kern w:val="0"/>
                <w:sz w:val="21"/>
                <w:szCs w:val="21"/>
                <w:u w:val="none"/>
                <w:lang w:val="en-US" w:eastAsia="zh-CN" w:bidi="ar"/>
              </w:rPr>
              <w:t>染色体7+/10-</w:t>
            </w:r>
            <w:r>
              <w:rPr>
                <w:rFonts w:hint="eastAsia" w:ascii="微软雅黑" w:hAnsi="微软雅黑" w:eastAsia="微软雅黑" w:cs="微软雅黑"/>
                <w:i w:val="0"/>
                <w:iCs w:val="0"/>
                <w:color w:val="000000"/>
                <w:kern w:val="0"/>
                <w:sz w:val="21"/>
                <w:szCs w:val="21"/>
                <w:u w:val="none"/>
                <w:lang w:val="en-US" w:eastAsia="zh-CN" w:bidi="ar"/>
              </w:rPr>
              <w:t>），在胶质母细胞瘤IDH野生型患者中7/10号染色体拷贝数变异比例更高（高达80%）。cIMPACT更新3和6中建议：成人IDH野生型弥漫性星形细胞胶质瘤中，如果存在以下三个遗传参数之一（TERT启动子突变、EGFR扩增，同时伴有整个7号染色体的获得和整个10号染色体的丢失）就可以将其定义为WHO 4级。染色体 7+/10-的胶质母细胞瘤患者预后较差。</w:t>
            </w:r>
          </w:p>
        </w:tc>
      </w:tr>
      <w:tr w14:paraId="62E7EB5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AFBC0E5">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1p/19q </w:t>
            </w:r>
          </w:p>
          <w:p w14:paraId="164A83CC">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联合性缺失</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5DE8D3">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pq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C0267C4">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携带1p/19q染色体杂合性联合缺失的脑胶质瘤形态学通常为少突胶质瘤，预后较为良好；Chr1p/19q联合缺失的患者有较长的总生存期（OS）和无进展生存期（PFS），并对烷基化药物敏感，推荐化疗或联合放化疗。</w:t>
            </w:r>
          </w:p>
        </w:tc>
      </w:tr>
      <w:tr w14:paraId="186570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6C7A520">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TERT </w:t>
            </w:r>
          </w:p>
          <w:p w14:paraId="6403DF97">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启动子突变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072E1C2">
            <w:pPr>
              <w:keepNext w:val="0"/>
              <w:keepLines w:val="0"/>
              <w:widowControl/>
              <w:suppressLineNumbers w:val="0"/>
              <w:jc w:val="center"/>
              <w:textAlignment w:val="center"/>
              <w:rPr>
                <w:rFonts w:hint="eastAsia" w:ascii="微软雅黑" w:hAnsi="微软雅黑" w:eastAsia="微软雅黑" w:cs="微软雅黑"/>
                <w:i w:val="0"/>
                <w:iCs w:val="0"/>
                <w:color w:val="FF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TERT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0107DB3">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常见突变位点为C228T和C250T，主要集中于原发性胶质母细胞瘤和少突胶质细胞瘤。联合IDH、1p/19q等分子病理标志物可以用于胶质瘤分子分型及预后的判断。在胶质母细胞瘤和少突胶质细胞瘤中常见；在缺少组织学坏死和微血管增生的情况下是 IDH 野生型，WHO 4级的胶质母细胞瘤诊断指标之一；少突胶质细胞瘤常表现为TERT 基因启动子突变结合 IDH 突变和 1p/19q 联合缺失。TERT 基因启动子突变的少突胶质细胞瘤患者预后较好；TERT基因启动子突变在胶质母细胞瘤中预后较差；在星形细胞瘤中预后较好。</w:t>
            </w:r>
          </w:p>
        </w:tc>
      </w:tr>
      <w:tr w14:paraId="37437BB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A896132">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IDH1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FFE9672">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IDH1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83CDBC7">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胶质瘤分类的关键分子变异；可鉴别WHO 1级胶质瘤与胶质增生。IDH基因突变是IDH突变型星形细胞瘤和IDH突变伴1p/19q联合缺失型少突胶质细胞瘤的关键诊断指标。IDH基因野生型是IDH野生型胶质母细胞瘤和H3及IDH野生型的弥漫性儿童型高级别胶质瘤关键诊断指标。携带IDH突变的患者预后相对良好，IDH野生型与侵袭性疾病风险增加相关。IDH突变通常与MGMT启动子甲基化密切相关对放疗和烷化剂相对敏感。</w:t>
            </w:r>
          </w:p>
        </w:tc>
      </w:tr>
      <w:tr w14:paraId="6EA9BD6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14B0550">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IDH2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F33A4D">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IDH2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C6B014C">
            <w:pPr>
              <w:jc w:val="left"/>
              <w:rPr>
                <w:rFonts w:hint="eastAsia" w:ascii="微软雅黑" w:hAnsi="微软雅黑" w:eastAsia="微软雅黑" w:cs="微软雅黑"/>
                <w:i w:val="0"/>
                <w:iCs w:val="0"/>
                <w:color w:val="000000"/>
                <w:sz w:val="21"/>
                <w:szCs w:val="21"/>
                <w:u w:val="none"/>
              </w:rPr>
            </w:pPr>
          </w:p>
        </w:tc>
      </w:tr>
      <w:tr w14:paraId="4CB2674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62AF9A7">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ATRX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1ED754">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ATRX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3DF20F0">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ATRX 突变与 IDH 突变密切相关，与 1p/19q 联合缺失相互排斥；ATRX 缺陷且携带 IDH 突变是 IDH 突变型星形细胞瘤的关键诊断指标。ATRX突变、联合IDH突变及1p/19q状态,有助于高级别胶质瘤患者的预后评估。</w:t>
            </w:r>
          </w:p>
        </w:tc>
      </w:tr>
      <w:tr w14:paraId="7C7E31D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B5A3730">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EGFR 扩增</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1133A50">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EGFR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5D95582">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EGFR 扩增是 IDH 野生型胶质母细胞瘤的常见分子指标。EGFR 扩增的胶质母细胞瘤患者预后较差。</w:t>
            </w:r>
          </w:p>
        </w:tc>
      </w:tr>
      <w:tr w14:paraId="6328AF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B0576C2">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CDKN2A/B </w:t>
            </w:r>
          </w:p>
          <w:p w14:paraId="69E4F151">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缺失</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177905F">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CDKN2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48E7361">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CDKN2A/B 纯合缺失是组织学缺少坏死和微血管增生的星形细胞瘤，IDH 突变型、WHO 4级胶质瘤的诊断指标之一。CDKN2A/B 缺失的星形细胞瘤患者预后较差。</w:t>
            </w:r>
          </w:p>
        </w:tc>
      </w:tr>
      <w:tr w14:paraId="0EA5F26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6BCF03A">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BRAF </w:t>
            </w:r>
          </w:p>
          <w:p w14:paraId="3C17F516">
            <w:pPr>
              <w:keepNext w:val="0"/>
              <w:keepLines w:val="0"/>
              <w:widowControl/>
              <w:suppressLineNumbers w:val="0"/>
              <w:jc w:val="center"/>
              <w:textAlignment w:val="center"/>
              <w:rPr>
                <w:rFonts w:hint="default" w:ascii="微软雅黑" w:hAnsi="微软雅黑" w:eastAsia="微软雅黑" w:cs="微软雅黑"/>
                <w:b w:val="0"/>
                <w:bCs w:val="0"/>
                <w:i w:val="0"/>
                <w:iCs w:val="0"/>
                <w:color w:val="000000"/>
                <w:sz w:val="21"/>
                <w:szCs w:val="21"/>
                <w:u w:val="none"/>
                <w:lang w:val="en-US"/>
              </w:rPr>
            </w:pPr>
            <w:r>
              <w:rPr>
                <w:rFonts w:hint="eastAsia" w:ascii="微软雅黑" w:hAnsi="微软雅黑" w:eastAsia="微软雅黑" w:cs="微软雅黑"/>
                <w:b w:val="0"/>
                <w:bCs w:val="0"/>
                <w:i w:val="0"/>
                <w:iCs w:val="0"/>
                <w:color w:val="000000"/>
                <w:kern w:val="0"/>
                <w:sz w:val="21"/>
                <w:szCs w:val="21"/>
                <w:u w:val="none"/>
                <w:lang w:val="en-US" w:eastAsia="zh-CN" w:bidi="ar"/>
              </w:rPr>
              <w:t>突变/融合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BDDBDD">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BRAF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668A8E4">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BRAF 基因突变（尤其是 V600E）常见于青少年多形性低阶别神经上皮肿瘤；MAPK 信号通路突变型弥漫性低级别胶质瘤；毛细胞性星形细胞瘤；具有毛样特征的高级别星形细胞瘤和多星系黄色星形细胞瘤。KIAA1549-BRAF 融合是毛细胞型星形细胞瘤的关键诊断指标。BRAF V600E突变、KIAAI549-BRAF基因融合与星型细胞瘤密切相关，具有很强的诊断价值，是靶向治疗的标志物。</w:t>
            </w:r>
          </w:p>
        </w:tc>
      </w:tr>
      <w:tr w14:paraId="2034C5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A93297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H3-3A</w:t>
            </w:r>
          </w:p>
          <w:p w14:paraId="0F7BDDF9">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（H3F3A）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499635">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H33A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2FAD702">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H3F3A和HIST1H3B/C为组蛋白H3相关基因，2016年WHO中枢神经系统指南结合组蛋白H3基因K27M位点变异新定义了一类脑胶质瘤－弥漫性中线胶质瘤，H3K27M突变型。该种类型胶质瘤主要发生于儿童中，成人中也可见，常位于脑干，丘脑和脊髓中；病理分级属于WHO 4级，预后较差，生存期短。</w:t>
            </w:r>
          </w:p>
        </w:tc>
      </w:tr>
      <w:tr w14:paraId="77115A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F504390">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H3C2</w:t>
            </w:r>
          </w:p>
          <w:p w14:paraId="7DE2C5B9">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（HIST1H3B）突变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74FD33">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H3C2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761815C">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p>
        </w:tc>
      </w:tr>
      <w:tr w14:paraId="6087ADB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6BC40EA">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H3C3（HIST1H3C）突变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E3CC82">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H3C3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E1DCB6D">
            <w:pPr>
              <w:jc w:val="left"/>
              <w:rPr>
                <w:rFonts w:hint="eastAsia" w:ascii="微软雅黑" w:hAnsi="微软雅黑" w:eastAsia="微软雅黑" w:cs="微软雅黑"/>
                <w:i w:val="0"/>
                <w:iCs w:val="0"/>
                <w:color w:val="000000"/>
                <w:sz w:val="21"/>
                <w:szCs w:val="21"/>
                <w:u w:val="none"/>
              </w:rPr>
            </w:pPr>
          </w:p>
        </w:tc>
      </w:tr>
      <w:tr w14:paraId="12F3B2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87063E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TP53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41084A2">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lang w:val="en-US"/>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TP53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5733DD4">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常见于星形细胞瘤，IDH 突变型；弥漫型中线胶质瘤，H3 K27 突变型和弥漫型半球胶质瘤，H3 G34 突变型；可鉴别 WHO 1级胶质瘤与胶质增生。</w:t>
            </w:r>
          </w:p>
        </w:tc>
      </w:tr>
      <w:tr w14:paraId="6F036DF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3F8BD94">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PTEN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B7B9258">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PTEN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B6A2F25">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PTEN基因是众多肿瘤预后的评价指标，PTEN参与了RTK/PI3K通路，86%的GBM患者会有包括PTEN基因缺失和突变的RTK/PI3K通路基因的改变。在原发性GBM中PTEN的点突变率为26%-34%。间变性星形细胞瘤（18%）突变率明显少于GBM。有PTEN突变的间变性星形细胞瘤患者预后较差。</w:t>
            </w:r>
          </w:p>
        </w:tc>
      </w:tr>
      <w:tr w14:paraId="114D766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85B28C6">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PIK3CA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B39FE3">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PIK3CA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C66941B">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PIK3CA基因编码磷酸脂酰肌醇3激酶（PI3K）的p110a 催化亚基，它是由酪氨酸激酶受体（如EGFR以及HER2等）驱动的通路中的一个完整信号分子。PIK3CA激活突变常在胶质母细胞瘤中发生。</w:t>
            </w:r>
          </w:p>
        </w:tc>
      </w:tr>
      <w:tr w14:paraId="4559419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D9C126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MYCN 扩增</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4D71613">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MYCN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93C6258">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MYCN 扩增的脊髓室管膜瘤更具侵袭性，预后相对较差。</w:t>
            </w:r>
          </w:p>
        </w:tc>
      </w:tr>
      <w:tr w14:paraId="5BD59BC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6166583">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PDGFRA 扩增</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0F62B23">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PDGFRA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5D1F484">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 H3 K27 型弥漫性中线胶质瘤和 H3 及 IDH野生型弥漫性儿童高级别胶质瘤。</w:t>
            </w:r>
          </w:p>
        </w:tc>
      </w:tr>
      <w:tr w14:paraId="5766BA4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F72910D">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FGFR1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96BDFA">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4D4787D">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FGFR1/2/3 融合常见于青少年多形性低阶别神经上皮肿瘤；其中FGFR1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0874C2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5962F2B">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FGFR2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0A73C0">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9B3A1DE">
            <w:pPr>
              <w:jc w:val="left"/>
              <w:rPr>
                <w:rFonts w:hint="eastAsia" w:ascii="微软雅黑" w:hAnsi="微软雅黑" w:eastAsia="微软雅黑" w:cs="微软雅黑"/>
                <w:i w:val="0"/>
                <w:iCs w:val="0"/>
                <w:color w:val="000000"/>
                <w:sz w:val="21"/>
                <w:szCs w:val="21"/>
                <w:u w:val="none"/>
              </w:rPr>
            </w:pPr>
          </w:p>
        </w:tc>
      </w:tr>
      <w:tr w14:paraId="627C47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6431D8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FGFR3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E40427F">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val="en-US"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9F0A39F">
            <w:pPr>
              <w:jc w:val="left"/>
              <w:rPr>
                <w:rFonts w:hint="eastAsia" w:ascii="微软雅黑" w:hAnsi="微软雅黑" w:eastAsia="微软雅黑" w:cs="微软雅黑"/>
                <w:i w:val="0"/>
                <w:iCs w:val="0"/>
                <w:color w:val="000000"/>
                <w:sz w:val="21"/>
                <w:szCs w:val="21"/>
                <w:u w:val="none"/>
              </w:rPr>
            </w:pPr>
          </w:p>
        </w:tc>
      </w:tr>
      <w:tr w14:paraId="12E67E7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F0BE58B">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NTRK1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F7E7F0D">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E60CA26">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384223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C971995">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NTRK2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95F2AB">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B264BA7">
            <w:pPr>
              <w:jc w:val="left"/>
              <w:rPr>
                <w:rFonts w:hint="eastAsia" w:ascii="微软雅黑" w:hAnsi="微软雅黑" w:eastAsia="微软雅黑" w:cs="微软雅黑"/>
                <w:i w:val="0"/>
                <w:iCs w:val="0"/>
                <w:color w:val="000000"/>
                <w:sz w:val="21"/>
                <w:szCs w:val="21"/>
                <w:u w:val="none"/>
              </w:rPr>
            </w:pPr>
          </w:p>
        </w:tc>
      </w:tr>
      <w:tr w14:paraId="73415DA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89EA5E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NTRK3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F6DB1A8">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C12DF40">
            <w:pPr>
              <w:jc w:val="left"/>
              <w:rPr>
                <w:rFonts w:hint="eastAsia" w:ascii="微软雅黑" w:hAnsi="微软雅黑" w:eastAsia="微软雅黑" w:cs="微软雅黑"/>
                <w:i w:val="0"/>
                <w:iCs w:val="0"/>
                <w:color w:val="000000"/>
                <w:sz w:val="21"/>
                <w:szCs w:val="21"/>
                <w:u w:val="none"/>
              </w:rPr>
            </w:pPr>
          </w:p>
        </w:tc>
      </w:tr>
      <w:tr w14:paraId="4281E1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BBD6E94">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ALK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C50ED18">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ALK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8A0D171">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3BC56A8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79051FB">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ROS1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7E45FF">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ROS1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27B93D7">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48A9C37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5C41E08">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MET 扩增</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7DF8093">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val="en-US"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MET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DAB2349">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6BF803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F546E9D">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SMARCB1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97D5542">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SMARCB1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38428BC">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非典型畸胎样/横纹肌样肿瘤的关键诊断指标；松果体区促纤维增生型黏液样肿瘤，SMARCB1 突变型的关键诊断指标。</w:t>
            </w:r>
          </w:p>
        </w:tc>
      </w:tr>
      <w:tr w14:paraId="4291B8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8E39E6E">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TSC1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C0EB62">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TSC1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808F9C0">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室管膜下巨细胞星形细胞瘤的关键诊断指标。</w:t>
            </w:r>
          </w:p>
        </w:tc>
      </w:tr>
      <w:tr w14:paraId="2DFD342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A0C751D">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TSC2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0097E06">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val="en-US"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TSC2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4B2CCA3">
            <w:pPr>
              <w:jc w:val="left"/>
              <w:rPr>
                <w:rFonts w:hint="eastAsia" w:ascii="微软雅黑" w:hAnsi="微软雅黑" w:eastAsia="微软雅黑" w:cs="微软雅黑"/>
                <w:i w:val="0"/>
                <w:iCs w:val="0"/>
                <w:color w:val="000000"/>
                <w:sz w:val="21"/>
                <w:szCs w:val="21"/>
                <w:u w:val="none"/>
              </w:rPr>
            </w:pPr>
          </w:p>
        </w:tc>
      </w:tr>
      <w:tr w14:paraId="5EF992F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701A9EE">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NF1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E3E232">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NF1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61BA5BD">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毛细胞星形细胞瘤和具有毛样特征的高级别星形细胞瘤中常见 NF1 突变，其胚系突变可诊断神经纤维素瘤 1型。脊髓室管膜瘤和脑（脊）膜瘤中常见 NF2 突变，其胚系突变并可诊断神经纤维素瘤 2 型。NF1 突变的毛细胞性星形细胞瘤预后较好。</w:t>
            </w:r>
          </w:p>
        </w:tc>
      </w:tr>
      <w:tr w14:paraId="77D80F3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5125371">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YAP1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8BD41E9">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YAP1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2AB35AB">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7BDDE77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E1B7F79">
            <w:pPr>
              <w:keepNext w:val="0"/>
              <w:keepLines w:val="0"/>
              <w:widowControl/>
              <w:suppressLineNumbers w:val="0"/>
              <w:jc w:val="center"/>
              <w:textAlignment w:val="center"/>
              <w:rPr>
                <w:rFonts w:hint="default"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ZFTA（C11orf95）-RELA融合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C81B1CC">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ZFTA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7D62469">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tbl>
    <w:p w14:paraId="384E1105">
      <w:pPr>
        <w:rPr>
          <w:rFonts w:hint="eastAsia" w:ascii="Times New Roman" w:hAnsi="Times New Roman"/>
          <w:color w:val="62B541"/>
          <w:sz w:val="22"/>
          <w:szCs w:val="18"/>
          <w14:shadow w14:blurRad="50800" w14:dist="38100" w14:dir="10800000" w14:sx="100000" w14:sy="100000" w14:kx="0" w14:ky="0" w14:algn="r">
            <w14:srgbClr w14:val="62B541">
              <w14:alpha w14:val="60000"/>
            </w14:srgbClr>
          </w14:shadow>
        </w:rPr>
      </w:pPr>
    </w:p>
    <w:p w14:paraId="664495C0">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069041C6">
      <w:pPr>
        <w:pStyle w:val="8"/>
        <w:numPr>
          <w:ilvl w:val="0"/>
          <w:numId w:val="7"/>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MGMT启动子甲基化检测：多重荧光PCR法。MGMT基因编码O</w:t>
      </w:r>
      <w:r>
        <w:rPr>
          <w:rFonts w:hint="eastAsia" w:ascii="Times New Roman" w:hAnsi="Times New Roman" w:eastAsia="微软雅黑" w:cs="Times New Roman"/>
          <w:b w:val="0"/>
          <w:bCs/>
          <w:sz w:val="18"/>
          <w:szCs w:val="18"/>
          <w:highlight w:val="none"/>
          <w:vertAlign w:val="superscript"/>
          <w:lang w:eastAsia="zh-CN"/>
        </w:rPr>
        <w:t>6</w:t>
      </w:r>
      <w:r>
        <w:rPr>
          <w:rFonts w:hint="eastAsia" w:ascii="Times New Roman" w:hAnsi="Times New Roman" w:eastAsia="微软雅黑" w:cs="Times New Roman"/>
          <w:b w:val="0"/>
          <w:bCs/>
          <w:sz w:val="18"/>
          <w:szCs w:val="18"/>
          <w:highlight w:val="none"/>
          <w:lang w:eastAsia="zh-CN"/>
        </w:rPr>
        <w:t>-甲基鸟嘌呤DNA甲基转移酶，可将鸟嘌呤O</w:t>
      </w:r>
      <w:r>
        <w:rPr>
          <w:rFonts w:hint="eastAsia" w:ascii="Times New Roman" w:hAnsi="Times New Roman" w:eastAsia="微软雅黑" w:cs="Times New Roman"/>
          <w:b w:val="0"/>
          <w:bCs/>
          <w:sz w:val="18"/>
          <w:szCs w:val="18"/>
          <w:highlight w:val="none"/>
          <w:vertAlign w:val="superscript"/>
          <w:lang w:eastAsia="zh-CN"/>
        </w:rPr>
        <w:t>6</w:t>
      </w:r>
      <w:r>
        <w:rPr>
          <w:rFonts w:hint="eastAsia" w:ascii="Times New Roman" w:hAnsi="Times New Roman" w:eastAsia="微软雅黑" w:cs="Times New Roman"/>
          <w:b w:val="0"/>
          <w:bCs/>
          <w:sz w:val="18"/>
          <w:szCs w:val="18"/>
          <w:highlight w:val="none"/>
          <w:lang w:eastAsia="zh-CN"/>
        </w:rPr>
        <w:t>位置的烷基加合物移除，该加合物在DNA复制过程中会阻碍正常复制，MGMT蛋白在该过程中起到保护细胞的作用。MGMT基因启动子甲基化通过使基因沉默、蛋白合成受抑制阻止DNA修复，从而使得个体在⼀定程度上对某些肿瘤药物更为敏感。</w:t>
      </w:r>
    </w:p>
    <w:p w14:paraId="5FD33F77">
      <w:pPr>
        <w:pStyle w:val="8"/>
        <w:numPr>
          <w:ilvl w:val="0"/>
          <w:numId w:val="7"/>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1p19q联合性缺失检测：覆盖1p</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29个区域和19q</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16个区域，进行NGS测序和染色体缺失分析。若1p染⾊体与19q染⾊体同时检测出杂合性缺失则为联合缺失，若仅有⼀项或者两项都未检测出缺失则为</w:t>
      </w:r>
      <w:r>
        <w:rPr>
          <w:rFonts w:hint="eastAsia" w:ascii="Times New Roman" w:hAnsi="Times New Roman" w:eastAsia="微软雅黑" w:cs="Times New Roman"/>
          <w:b w:val="0"/>
          <w:bCs/>
          <w:sz w:val="18"/>
          <w:szCs w:val="18"/>
          <w:highlight w:val="none"/>
          <w:lang w:val="en-US" w:eastAsia="zh-CN"/>
        </w:rPr>
        <w:t>非</w:t>
      </w:r>
      <w:r>
        <w:rPr>
          <w:rFonts w:hint="eastAsia" w:ascii="Times New Roman" w:hAnsi="Times New Roman" w:eastAsia="微软雅黑" w:cs="Times New Roman"/>
          <w:b w:val="0"/>
          <w:bCs/>
          <w:sz w:val="18"/>
          <w:szCs w:val="18"/>
          <w:highlight w:val="none"/>
          <w:lang w:eastAsia="zh-CN"/>
        </w:rPr>
        <w:t>联合缺失。</w:t>
      </w:r>
    </w:p>
    <w:p w14:paraId="56327313">
      <w:pPr>
        <w:pStyle w:val="8"/>
        <w:numPr>
          <w:ilvl w:val="0"/>
          <w:numId w:val="7"/>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H3变异（H3</w:t>
      </w:r>
      <w:r>
        <w:rPr>
          <w:rFonts w:hint="eastAsia" w:ascii="Times New Roman" w:hAnsi="Times New Roman" w:eastAsia="微软雅黑" w:cs="Times New Roman"/>
          <w:b w:val="0"/>
          <w:bCs/>
          <w:sz w:val="18"/>
          <w:szCs w:val="18"/>
          <w:highlight w:val="none"/>
          <w:lang w:val="en-US" w:eastAsia="zh-CN"/>
        </w:rPr>
        <w:t>-</w:t>
      </w:r>
      <w:r>
        <w:rPr>
          <w:rFonts w:hint="eastAsia" w:ascii="Times New Roman" w:hAnsi="Times New Roman" w:eastAsia="微软雅黑" w:cs="Times New Roman"/>
          <w:b w:val="0"/>
          <w:bCs/>
          <w:sz w:val="18"/>
          <w:szCs w:val="18"/>
          <w:highlight w:val="none"/>
          <w:lang w:eastAsia="zh-CN"/>
        </w:rPr>
        <w:t>3A G35或K28M、H</w:t>
      </w:r>
      <w:r>
        <w:rPr>
          <w:rFonts w:hint="eastAsia" w:ascii="Times New Roman" w:hAnsi="Times New Roman" w:eastAsia="微软雅黑" w:cs="Times New Roman"/>
          <w:b w:val="0"/>
          <w:bCs/>
          <w:sz w:val="18"/>
          <w:szCs w:val="18"/>
          <w:highlight w:val="none"/>
          <w:lang w:val="en-US" w:eastAsia="zh-CN"/>
        </w:rPr>
        <w:t>3C2</w:t>
      </w:r>
      <w:r>
        <w:rPr>
          <w:rFonts w:hint="eastAsia" w:ascii="Times New Roman" w:hAnsi="Times New Roman" w:eastAsia="微软雅黑" w:cs="Times New Roman"/>
          <w:b w:val="0"/>
          <w:bCs/>
          <w:sz w:val="18"/>
          <w:szCs w:val="18"/>
          <w:highlight w:val="none"/>
          <w:lang w:eastAsia="zh-CN"/>
        </w:rPr>
        <w:t xml:space="preserve"> K28M、H</w:t>
      </w:r>
      <w:r>
        <w:rPr>
          <w:rFonts w:hint="eastAsia" w:ascii="Times New Roman" w:hAnsi="Times New Roman" w:eastAsia="微软雅黑" w:cs="Times New Roman"/>
          <w:b w:val="0"/>
          <w:bCs/>
          <w:sz w:val="18"/>
          <w:szCs w:val="18"/>
          <w:highlight w:val="none"/>
          <w:lang w:val="en-US" w:eastAsia="zh-CN"/>
        </w:rPr>
        <w:t>3C3</w:t>
      </w:r>
      <w:r>
        <w:rPr>
          <w:rFonts w:hint="eastAsia" w:ascii="Times New Roman" w:hAnsi="Times New Roman" w:eastAsia="微软雅黑" w:cs="Times New Roman"/>
          <w:b w:val="0"/>
          <w:bCs/>
          <w:sz w:val="18"/>
          <w:szCs w:val="18"/>
          <w:highlight w:val="none"/>
          <w:lang w:eastAsia="zh-CN"/>
        </w:rPr>
        <w:t xml:space="preserve"> K28M）依据COSMIC命名标准进⾏呈现，其位点与指南或</w:t>
      </w:r>
      <w:r>
        <w:rPr>
          <w:rFonts w:hint="eastAsia" w:ascii="Times New Roman" w:hAnsi="Times New Roman" w:eastAsia="微软雅黑" w:cs="Times New Roman"/>
          <w:b w:val="0"/>
          <w:bCs/>
          <w:sz w:val="18"/>
          <w:szCs w:val="18"/>
          <w:highlight w:val="none"/>
          <w:lang w:val="en-US" w:eastAsia="zh-CN"/>
        </w:rPr>
        <w:t>文</w:t>
      </w:r>
      <w:r>
        <w:rPr>
          <w:rFonts w:hint="eastAsia" w:ascii="Times New Roman" w:hAnsi="Times New Roman" w:eastAsia="微软雅黑" w:cs="Times New Roman"/>
          <w:b w:val="0"/>
          <w:bCs/>
          <w:sz w:val="18"/>
          <w:szCs w:val="18"/>
          <w:highlight w:val="none"/>
          <w:lang w:eastAsia="zh-CN"/>
        </w:rPr>
        <w:t>献报道的H3G34和K27M⼀致</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[PMID:28912153]。</w:t>
      </w:r>
    </w:p>
    <w:p w14:paraId="57247B3A">
      <w:pPr>
        <w:pStyle w:val="8"/>
        <w:numPr>
          <w:ilvl w:val="0"/>
          <w:numId w:val="7"/>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本列表中基因的检测范围涵盖但不限于上表中列出的变异类型。良性变异、或疑似良性变异不在此“检出”范围内。</w:t>
      </w:r>
    </w:p>
    <w:p w14:paraId="7415A20D">
      <w:pPr>
        <w:pStyle w:val="8"/>
        <w:numPr>
          <w:ilvl w:val="0"/>
          <w:numId w:val="7"/>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本列表中的脑胶质瘤分子标记诊断和预后参考2021年WHO中枢神经系统肿瘤分类（第五版）、NCCN临床实践指南：中枢神经系统肿瘤（2020.V3）、2022年版《脑胶质瘤中国肿瘤整合诊治指南》。随着新靶点药物的批准、指南的更新、临床研究的进展，报告内容和相关解读会随相关内容的更新而变化。</w:t>
      </w:r>
    </w:p>
    <w:p w14:paraId="50696C5B">
      <w:pPr>
        <w:pStyle w:val="8"/>
        <w:numPr>
          <w:ilvl w:val="0"/>
          <w:numId w:val="7"/>
        </w:numPr>
        <w:ind w:left="295" w:leftChars="0" w:hanging="295" w:firstLineChars="0"/>
        <w:rPr>
          <w:rFonts w:ascii="Times New Roman" w:hAnsi="Times New Roman" w:eastAsia="微软雅黑" w:cs="Times New Roman"/>
          <w:sz w:val="18"/>
          <w:lang w:eastAsia="zh-CN"/>
        </w:rPr>
      </w:pPr>
      <w:r>
        <w:rPr>
          <w:rFonts w:hint="eastAsia" w:ascii="Times New Roman" w:hAnsi="Times New Roman" w:eastAsia="微软雅黑" w:cs="Times New Roman"/>
          <w:b w:val="0"/>
          <w:bCs/>
          <w:sz w:val="18"/>
          <w:szCs w:val="18"/>
          <w:highlight w:val="none"/>
          <w:lang w:eastAsia="zh-CN"/>
        </w:rPr>
        <w:t>本报告结果仅针对本次送检样品，结果仅供医⽣参考，不包含任何临床建议，具体用药请遵医嘱。</w:t>
      </w:r>
    </w:p>
    <w:p w14:paraId="76B39B0B">
      <w:pPr>
        <w:rPr>
          <w:rFonts w:hint="eastAsia"/>
          <w:color w:val="auto"/>
          <w:lang w:eastAsia="zh-CN"/>
        </w:rPr>
      </w:pPr>
      <w:bookmarkStart w:id="175" w:name="_GoBack"/>
      <w:bookmarkEnd w:id="175"/>
      <w:r>
        <w:rPr>
          <w:rFonts w:hint="eastAsia"/>
          <w:color w:val="auto"/>
          <w:lang w:eastAsia="zh-CN"/>
        </w:rPr>
        <w:br w:type="page"/>
      </w:r>
    </w:p>
    <w:p w14:paraId="56EBC444">
      <w:pPr>
        <w:pStyle w:val="3"/>
        <w:numPr>
          <w:ilvl w:val="255"/>
          <w:numId w:val="0"/>
        </w:numPr>
        <w:jc w:val="left"/>
        <w:rPr>
          <w:color w:val="auto"/>
          <w:sz w:val="30"/>
          <w:lang w:eastAsia="zh-CN"/>
        </w:rPr>
      </w:pPr>
      <w:bookmarkStart w:id="55" w:name="_Toc13924"/>
      <w:r>
        <w:rPr>
          <w:rFonts w:hint="eastAsia"/>
          <w:color w:val="auto"/>
          <w:sz w:val="30"/>
          <w:lang w:eastAsia="zh-CN"/>
        </w:rPr>
        <w:t>体细胞变异分级提示</w:t>
      </w:r>
      <w:bookmarkEnd w:id="53"/>
      <w:bookmarkEnd w:id="54"/>
      <w:bookmarkEnd w:id="55"/>
    </w:p>
    <w:p w14:paraId="6D92CBD7">
      <w:pPr>
        <w:spacing w:after="240"/>
        <w:ind w:firstLine="420" w:firstLineChars="200"/>
        <w:rPr>
          <w:rFonts w:hint="eastAsia"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6206854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39BAF8FD">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131D71F5">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3D9859F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11AD6C1D">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32FBEE07">
            <w:pPr>
              <w:pStyle w:val="22"/>
              <w:jc w:val="cente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 %}</w:t>
            </w:r>
          </w:p>
          <w:p w14:paraId="485E8D32">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529A2754">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33B5DE7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BBB2EE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55F137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4D80127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E5F5A5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6ED4486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0FFEB5C">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6EF7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8C8A2B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A881B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9FB295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ED6770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229011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7CBE1E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EBE48E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20933D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2740B7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789012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CEA36F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628B03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827645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865018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17177A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236570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5D288A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5D6CBD4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48E977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1651A4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5ED02B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12B5C59">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B7D11E5">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C2190B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3691D5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DDC300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065039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7751C1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ABF15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32E4086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EBBA12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EA9C7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13DB7D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0463B3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AE3BAC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3AD13F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E311BB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FEBBFB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F0303B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24AD1B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5A4D8C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A6C089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E9CF33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F78779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ED48CE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605B71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A38591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CB468E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391F51C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CF99F9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11B6CF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00498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B5DCC9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757C33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3D862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C6C29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97522E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F350F1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22E1E5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21BAEFC">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A1D2016">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CA35ADE">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428FB814">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4248D2F9">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12808072">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29641BAF">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4BFA06DD">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1A5AF19C">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7991B6B5">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236BEDDF">
      <w:pPr>
        <w:pStyle w:val="8"/>
        <w:numPr>
          <w:ilvl w:val="0"/>
          <w:numId w:val="8"/>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5DA7BC67">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0B439BC7">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1E92A9F3">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74AD2664">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0528E5D9">
      <w:pPr>
        <w:pStyle w:val="3"/>
        <w:numPr>
          <w:ilvl w:val="255"/>
          <w:numId w:val="0"/>
        </w:numPr>
        <w:jc w:val="left"/>
      </w:pPr>
      <w:bookmarkStart w:id="56" w:name="_Toc16772"/>
      <w:bookmarkStart w:id="57" w:name="_Toc149837259"/>
      <w:bookmarkStart w:id="58" w:name="_Toc23722"/>
      <w:bookmarkStart w:id="59" w:name="_Toc7551_WPSOffice_Level2"/>
      <w:bookmarkStart w:id="60" w:name="_Toc4339"/>
      <w:bookmarkStart w:id="61" w:name="_Toc1549"/>
      <w:bookmarkStart w:id="62" w:name="_Toc25737"/>
      <w:bookmarkStart w:id="63" w:name="_Toc6221_WPSOffice_Level2"/>
      <w:bookmarkStart w:id="64" w:name="_Toc626"/>
      <w:bookmarkStart w:id="65" w:name="_Toc25675"/>
      <w:bookmarkStart w:id="66" w:name="_Toc17410"/>
      <w:r>
        <w:rPr>
          <w:rFonts w:hint="eastAsia"/>
          <w:color w:val="auto"/>
          <w:sz w:val="30"/>
          <w:lang w:eastAsia="zh-CN"/>
        </w:rPr>
        <w:t>胚系变异结果提示</w:t>
      </w:r>
      <w:bookmarkEnd w:id="56"/>
      <w:bookmarkEnd w:id="57"/>
      <w:bookmarkEnd w:id="58"/>
    </w:p>
    <w:p w14:paraId="3BBFAD18">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476EBD0D">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7C7BD4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2937557B">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10A09C62">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4EAA01ED">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2A3625B1">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0E96FA79">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0B853322">
            <w:pPr>
              <w:pStyle w:val="22"/>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60D502A4">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35D3589D">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7978EECB">
            <w:pPr>
              <w:pStyle w:val="22"/>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420EA2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61A4EBD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3C23CB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141B60E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42966A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021397FB">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7169BA6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7C0BADC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19C0252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20C8F0C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4955199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71562C3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7E928D1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22C6047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09B5BF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AD2982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6C9BD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7E94D98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FF366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327DF3D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510B877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2A3C911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04FD248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48B1C4D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3AD2B73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1069E28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436B460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13E3CB2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AB248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55E1CEF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73EB999">
      <w:pPr>
        <w:rPr>
          <w:rFonts w:ascii="Times New Roman" w:hAnsi="Times New Roman" w:eastAsia="微软雅黑" w:cs="Times New Roman"/>
          <w:sz w:val="24"/>
          <w:szCs w:val="24"/>
          <w:lang w:eastAsia="zh-CN"/>
        </w:rPr>
      </w:pPr>
    </w:p>
    <w:p w14:paraId="22ACDFE1">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15005CF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6FA8E6E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1CD9EBE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76245FC6">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75E71FA6">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77BFCB74">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7D7B665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14B9CC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6FBFF08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0FDC577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1F960B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7F86CEB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2059695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7A96FDB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ED386C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2A386515">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4CAA8CE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E9300F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460876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0E11CA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2323A9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5E5BF7E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17F486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ED2256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1C7EFE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24B095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B19BE1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CA91F8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BAAEE5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DE7F81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286362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BD5EE9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42A22F6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B93421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C187AA0">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09CC57D6">
      <w:pPr>
        <w:pStyle w:val="24"/>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3B1665B9">
      <w:pPr>
        <w:pStyle w:val="24"/>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60C2C927">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1D44C888">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5FD8DD3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43962C54">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959E4D8">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09139D61">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54EFE012">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2B59D90F">
      <w:pPr>
        <w:rPr>
          <w:rFonts w:hint="default" w:ascii="Times New Roman" w:hAnsi="Times New Roman" w:cs="Times New Roman"/>
          <w:color w:val="auto"/>
          <w:sz w:val="24"/>
          <w:szCs w:val="24"/>
          <w:lang w:eastAsia="zh-CN"/>
        </w:rPr>
      </w:pPr>
      <w:r>
        <w:rPr>
          <w:rFonts w:hint="eastAsia" w:ascii="Times New Roman" w:hAnsi="Times New Roman" w:eastAsia="微软雅黑" w:cs="黑体"/>
          <w:b/>
          <w:bCs/>
          <w:sz w:val="30"/>
          <w:szCs w:val="30"/>
          <w:lang w:eastAsia="zh-CN"/>
        </w:rPr>
        <w:br w:type="page"/>
      </w:r>
      <w:bookmarkEnd w:id="59"/>
      <w:bookmarkEnd w:id="60"/>
      <w:bookmarkEnd w:id="61"/>
      <w:bookmarkEnd w:id="62"/>
      <w:bookmarkEnd w:id="63"/>
      <w:bookmarkEnd w:id="64"/>
      <w:bookmarkEnd w:id="65"/>
      <w:bookmarkEnd w:id="66"/>
      <w:bookmarkStart w:id="67" w:name="_Toc28239"/>
      <w:bookmarkStart w:id="68" w:name="_Toc149837260"/>
      <w:bookmarkStart w:id="69" w:name="_Toc7307_WPSOffice_Level3"/>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641A8F93">
      <w:pPr>
        <w:pStyle w:val="3"/>
        <w:numPr>
          <w:ilvl w:val="255"/>
          <w:numId w:val="0"/>
        </w:numPr>
        <w:jc w:val="left"/>
        <w:rPr>
          <w:lang w:eastAsia="zh-CN"/>
        </w:rPr>
      </w:pPr>
      <w:bookmarkStart w:id="70" w:name="_Toc236"/>
      <w:r>
        <w:rPr>
          <w:rFonts w:hint="eastAsia"/>
          <w:color w:val="auto"/>
          <w:sz w:val="30"/>
          <w:lang w:eastAsia="zh-CN"/>
        </w:rPr>
        <w:t>本癌种FDA/NMPA获批的其他可选靶向药物</w:t>
      </w:r>
      <w:bookmarkEnd w:id="67"/>
      <w:bookmarkEnd w:id="68"/>
      <w:bookmarkEnd w:id="70"/>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5236B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58C33337">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4832E7A9">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40C17804">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1D45FF8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58A2B5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3066905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40B8A5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3CC82EC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213DEF0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0C21D7F8">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5DC4E93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6E7598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372863F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794392D4">
      <w:pPr>
        <w:rPr>
          <w:rFonts w:hint="eastAsia"/>
          <w:color w:val="auto"/>
          <w:sz w:val="30"/>
          <w:lang w:eastAsia="zh-CN"/>
        </w:rPr>
      </w:pPr>
      <w:r>
        <w:rPr>
          <w:rFonts w:ascii="微软雅黑" w:hAnsi="微软雅黑" w:eastAsia="微软雅黑" w:cs="微软雅黑"/>
          <w:i w:val="0"/>
          <w:iCs w:val="0"/>
          <w:caps w:val="0"/>
          <w:color w:val="auto"/>
          <w:spacing w:val="0"/>
          <w:sz w:val="18"/>
          <w:szCs w:val="18"/>
          <w:highlight w:val="none"/>
          <w:shd w:val="clear" w:fill="FFFFFF"/>
        </w:rPr>
        <w:t>注：本模块药物筛选原则为获批于本癌种，但不以基因突变为匹配原则的多靶点抑制剂、单抗类药物及激素类药物等，请结合受检者临床资料谨慎用药</w:t>
      </w:r>
      <w:r>
        <w:rPr>
          <w:rFonts w:hint="eastAsia" w:ascii="微软雅黑" w:hAnsi="微软雅黑" w:eastAsia="微软雅黑" w:cs="微软雅黑"/>
          <w:i w:val="0"/>
          <w:iCs w:val="0"/>
          <w:caps w:val="0"/>
          <w:color w:val="auto"/>
          <w:spacing w:val="0"/>
          <w:sz w:val="18"/>
          <w:szCs w:val="18"/>
          <w:highlight w:val="none"/>
          <w:shd w:val="clear" w:fill="FFFFFF"/>
          <w:lang w:eastAsia="zh-CN"/>
        </w:rPr>
        <w:t>。</w:t>
      </w:r>
      <w:r>
        <w:rPr>
          <w:rFonts w:hint="default" w:ascii="Times New Roman" w:hAnsi="Times New Roman" w:cs="Times New Roman"/>
          <w:sz w:val="24"/>
          <w:szCs w:val="24"/>
          <w:lang w:eastAsia="zh-CN"/>
        </w:rPr>
        <w:br w:type="page"/>
      </w:r>
      <w:bookmarkEnd w:id="69"/>
      <w:bookmarkStart w:id="71" w:name="_Toc15033"/>
      <w:bookmarkStart w:id="72" w:name="_Toc149837261"/>
      <w:r>
        <w:rPr>
          <w:rFonts w:hint="eastAsia" w:ascii="Times New Roman" w:hAnsi="Times New Roman" w:eastAsia="微软雅黑" w:cs="Times New Roman"/>
          <w:sz w:val="24"/>
          <w:szCs w:val="24"/>
          <w:lang w:eastAsia="zh-CN"/>
        </w:rPr>
        <w:t>{% endif %}</w:t>
      </w:r>
    </w:p>
    <w:p w14:paraId="43FA71AD">
      <w:pPr>
        <w:pStyle w:val="3"/>
        <w:numPr>
          <w:ilvl w:val="255"/>
          <w:numId w:val="0"/>
        </w:numPr>
        <w:jc w:val="left"/>
      </w:pPr>
      <w:bookmarkStart w:id="73" w:name="_Toc14475"/>
      <w:r>
        <w:rPr>
          <w:rFonts w:hint="eastAsia"/>
          <w:color w:val="auto"/>
          <w:sz w:val="30"/>
          <w:lang w:eastAsia="zh-CN"/>
        </w:rPr>
        <w:t>免疫药物用药提示</w:t>
      </w:r>
      <w:bookmarkEnd w:id="71"/>
      <w:bookmarkEnd w:id="72"/>
      <w:bookmarkEnd w:id="73"/>
    </w:p>
    <w:p w14:paraId="1AAD27E3">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2057AF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4DC302D0">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0374C54B">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6C9E5A3D">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14:paraId="18E51C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gridSpan w:val="2"/>
            <w:shd w:val="clear" w:color="auto" w:fill="auto"/>
            <w:vAlign w:val="center"/>
          </w:tcPr>
          <w:p w14:paraId="2116F01B">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微卫星不稳定（</w:t>
            </w:r>
            <w:r>
              <w:rPr>
                <w:rStyle w:val="46"/>
                <w:rFonts w:eastAsia="微软雅黑"/>
                <w:lang w:eastAsia="zh-CN" w:bidi="ar"/>
              </w:rPr>
              <w:t>MSI</w:t>
            </w:r>
            <w:r>
              <w:rPr>
                <w:rStyle w:val="48"/>
                <w:rFonts w:hint="default" w:ascii="Times New Roman" w:hAnsi="Times New Roman" w:cs="Times New Roman"/>
                <w:lang w:eastAsia="zh-CN" w:bidi="ar"/>
              </w:rPr>
              <w:t>）</w:t>
            </w:r>
          </w:p>
        </w:tc>
        <w:tc>
          <w:tcPr>
            <w:tcW w:w="2623" w:type="dxa"/>
            <w:shd w:val="clear" w:color="auto" w:fill="auto"/>
            <w:vAlign w:val="center"/>
          </w:tcPr>
          <w:p w14:paraId="73466C6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70916BE0">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7"/>
                <w:rFonts w:hint="default" w:ascii="Times New Roman" w:hAnsi="Times New Roman" w:cs="Times New Roman"/>
                <w:lang w:eastAsia="zh-CN" w:bidi="ar"/>
              </w:rPr>
              <w:t>微卫星不稳定型（</w:t>
            </w:r>
            <w:r>
              <w:rPr>
                <w:rStyle w:val="49"/>
                <w:rFonts w:eastAsia="微软雅黑"/>
                <w:lang w:eastAsia="zh-CN" w:bidi="ar"/>
              </w:rPr>
              <w:t>MSI-H</w:t>
            </w:r>
            <w:r>
              <w:rPr>
                <w:rStyle w:val="47"/>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70DFE0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restart"/>
            <w:shd w:val="clear" w:color="auto" w:fill="auto"/>
            <w:vAlign w:val="center"/>
          </w:tcPr>
          <w:p w14:paraId="124DF68A">
            <w:pPr>
              <w:widowControl/>
              <w:snapToGrid w:val="0"/>
              <w:jc w:val="center"/>
              <w:textAlignment w:val="center"/>
              <w:rPr>
                <w:rStyle w:val="48"/>
                <w:rFonts w:hint="default" w:ascii="Times New Roman" w:hAnsi="Times New Roman" w:cs="Times New Roman"/>
                <w:lang w:eastAsia="zh-CN" w:bidi="ar"/>
              </w:rPr>
            </w:pPr>
            <w:r>
              <w:rPr>
                <w:rStyle w:val="48"/>
                <w:rFonts w:hint="default" w:ascii="Times New Roman" w:hAnsi="Times New Roman" w:cs="Times New Roman"/>
                <w:lang w:eastAsia="zh-CN" w:bidi="ar"/>
              </w:rPr>
              <w:t>错配修复（</w:t>
            </w:r>
            <w:r>
              <w:rPr>
                <w:rStyle w:val="46"/>
                <w:rFonts w:eastAsia="微软雅黑"/>
                <w:lang w:eastAsia="zh-CN" w:bidi="ar"/>
              </w:rPr>
              <w:t>MMR</w:t>
            </w:r>
            <w:r>
              <w:rPr>
                <w:rStyle w:val="48"/>
                <w:rFonts w:hint="default" w:ascii="Times New Roman" w:hAnsi="Times New Roman" w:cs="Times New Roman"/>
                <w:lang w:eastAsia="zh-CN" w:bidi="ar"/>
              </w:rPr>
              <w:t>）</w:t>
            </w:r>
          </w:p>
          <w:p w14:paraId="076F2371">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基因</w:t>
            </w:r>
          </w:p>
        </w:tc>
        <w:tc>
          <w:tcPr>
            <w:tcW w:w="2436" w:type="dxa"/>
            <w:shd w:val="clear" w:color="auto" w:fill="auto"/>
            <w:vAlign w:val="center"/>
          </w:tcPr>
          <w:p w14:paraId="703CFCBA">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MLH1</w:t>
            </w:r>
            <w:r>
              <w:rPr>
                <w:rStyle w:val="49"/>
                <w:rFonts w:hint="eastAsia" w:eastAsia="微软雅黑"/>
                <w:lang w:eastAsia="zh-CN" w:bidi="ar"/>
              </w:rPr>
              <w:t>失活突变</w:t>
            </w:r>
          </w:p>
        </w:tc>
        <w:tc>
          <w:tcPr>
            <w:tcW w:w="2623" w:type="dxa"/>
            <w:shd w:val="clear" w:color="auto" w:fill="auto"/>
            <w:vAlign w:val="center"/>
          </w:tcPr>
          <w:p w14:paraId="1D5160E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2C59C44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46F97EAE">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0E3CA4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22A36DF6">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D5539E1">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MSH2</w:t>
            </w:r>
            <w:r>
              <w:rPr>
                <w:rStyle w:val="49"/>
                <w:rFonts w:hint="eastAsia" w:eastAsia="微软雅黑"/>
                <w:lang w:eastAsia="zh-CN" w:bidi="ar"/>
              </w:rPr>
              <w:t>失活突变</w:t>
            </w:r>
          </w:p>
        </w:tc>
        <w:tc>
          <w:tcPr>
            <w:tcW w:w="2623" w:type="dxa"/>
            <w:shd w:val="clear" w:color="auto" w:fill="auto"/>
            <w:vAlign w:val="center"/>
          </w:tcPr>
          <w:p w14:paraId="221C790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5F70B7D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6453C09">
            <w:pPr>
              <w:snapToGrid w:val="0"/>
              <w:jc w:val="both"/>
              <w:rPr>
                <w:rFonts w:ascii="Times New Roman" w:hAnsi="Times New Roman" w:eastAsia="微软雅黑" w:cs="Times New Roman"/>
                <w:color w:val="000000"/>
                <w:sz w:val="21"/>
                <w:szCs w:val="21"/>
              </w:rPr>
            </w:pPr>
          </w:p>
        </w:tc>
      </w:tr>
      <w:tr w14:paraId="6CCC52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377C3BE7">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4EBCBD72">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MSH6</w:t>
            </w:r>
            <w:r>
              <w:rPr>
                <w:rStyle w:val="49"/>
                <w:rFonts w:hint="eastAsia" w:eastAsia="微软雅黑"/>
                <w:lang w:eastAsia="zh-CN" w:bidi="ar"/>
              </w:rPr>
              <w:t>失活突变</w:t>
            </w:r>
          </w:p>
        </w:tc>
        <w:tc>
          <w:tcPr>
            <w:tcW w:w="2623" w:type="dxa"/>
            <w:shd w:val="clear" w:color="auto" w:fill="auto"/>
            <w:vAlign w:val="center"/>
          </w:tcPr>
          <w:p w14:paraId="336851A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7B1F541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B3E8EB5">
            <w:pPr>
              <w:snapToGrid w:val="0"/>
              <w:jc w:val="both"/>
              <w:rPr>
                <w:rFonts w:ascii="Times New Roman" w:hAnsi="Times New Roman" w:eastAsia="微软雅黑" w:cs="Times New Roman"/>
                <w:color w:val="000000"/>
                <w:sz w:val="21"/>
                <w:szCs w:val="21"/>
              </w:rPr>
            </w:pPr>
          </w:p>
        </w:tc>
      </w:tr>
      <w:tr w14:paraId="438A1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4AE74D87">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B8711CF">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PMS2</w:t>
            </w:r>
            <w:r>
              <w:rPr>
                <w:rStyle w:val="49"/>
                <w:rFonts w:hint="eastAsia" w:eastAsia="微软雅黑"/>
                <w:lang w:eastAsia="zh-CN" w:bidi="ar"/>
              </w:rPr>
              <w:t>失活突变</w:t>
            </w:r>
          </w:p>
        </w:tc>
        <w:tc>
          <w:tcPr>
            <w:tcW w:w="2623" w:type="dxa"/>
            <w:shd w:val="clear" w:color="auto" w:fill="auto"/>
            <w:vAlign w:val="center"/>
          </w:tcPr>
          <w:p w14:paraId="5047771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9"/>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66AC3B7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05FFA68">
            <w:pPr>
              <w:snapToGrid w:val="0"/>
              <w:jc w:val="both"/>
              <w:rPr>
                <w:rFonts w:ascii="Times New Roman" w:hAnsi="Times New Roman" w:eastAsia="微软雅黑" w:cs="Times New Roman"/>
                <w:color w:val="000000"/>
                <w:sz w:val="21"/>
                <w:szCs w:val="21"/>
              </w:rPr>
            </w:pPr>
          </w:p>
        </w:tc>
      </w:tr>
    </w:tbl>
    <w:p w14:paraId="75EA65A8">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6F9C8F0D">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5EC86B34">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38627E1C">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42B8AC0D">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5E88F6FE">
      <w:pPr>
        <w:rPr>
          <w:rFonts w:hint="eastAsia" w:ascii="Times New Roman" w:hAnsi="Times New Roman" w:eastAsia="微软雅黑" w:cs="Times New Roman"/>
          <w:bCs/>
          <w:sz w:val="24"/>
          <w:szCs w:val="24"/>
          <w:lang w:eastAsia="zh-CN"/>
        </w:rPr>
      </w:pPr>
      <w:r>
        <w:rPr>
          <w:rFonts w:hint="eastAsia" w:ascii="Times New Roman" w:hAnsi="Times New Roman" w:eastAsia="微软雅黑" w:cs="Times New Roman"/>
          <w:bCs/>
          <w:sz w:val="24"/>
          <w:szCs w:val="24"/>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7CC5844F">
      <w:pPr>
        <w:pStyle w:val="3"/>
        <w:numPr>
          <w:ilvl w:val="255"/>
          <w:numId w:val="0"/>
        </w:numPr>
        <w:jc w:val="left"/>
        <w:rPr>
          <w:color w:val="auto"/>
          <w:sz w:val="30"/>
          <w:lang w:eastAsia="zh-CN"/>
        </w:rPr>
      </w:pPr>
      <w:bookmarkStart w:id="74" w:name="_Toc28063"/>
      <w:bookmarkStart w:id="75" w:name="_Toc149837262"/>
      <w:bookmarkStart w:id="76" w:name="_Toc10136"/>
      <w:r>
        <w:rPr>
          <w:rFonts w:hint="eastAsia"/>
          <w:color w:val="auto"/>
          <w:sz w:val="30"/>
          <w:lang w:eastAsia="zh-CN"/>
        </w:rPr>
        <w:t>PD-L1检测结果</w:t>
      </w:r>
      <w:bookmarkEnd w:id="74"/>
      <w:bookmarkEnd w:id="75"/>
      <w:bookmarkEnd w:id="76"/>
    </w:p>
    <w:p w14:paraId="26398E4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7B834520">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D0837D">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1237C3D5">
            <w:pPr>
              <w:pStyle w:val="42"/>
            </w:pPr>
            <w:r>
              <w:rPr>
                <w:rFonts w:hint="eastAsia"/>
              </w:rPr>
              <w:t>{{</w:t>
            </w:r>
            <w:r>
              <w:t xml:space="preserve"> PDInfo</w:t>
            </w:r>
            <w:r>
              <w:rPr>
                <w:rFonts w:hint="eastAsia"/>
              </w:rPr>
              <w:t>.</w:t>
            </w:r>
            <w:r>
              <w:t>Tumor_cell_count</w:t>
            </w:r>
            <w:r>
              <w:rPr>
                <w:rFonts w:hint="eastAsia"/>
              </w:rPr>
              <w:t xml:space="preserve"> }}</w:t>
            </w:r>
          </w:p>
        </w:tc>
      </w:tr>
      <w:tr w14:paraId="0CEC2E90">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24E02B34">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14EC4378">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2A606430">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288BA488">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6F6E29C">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2AAAE66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5506759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5AED7EF2">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65666D4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621C9F5B">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71093766">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59C3D58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50BA7E2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7419258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0103D25B">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51CC9D6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6BC8351">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33F1DFA">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53BE464">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2A3B966F">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5D47054A">
      <w:pPr>
        <w:spacing w:line="276" w:lineRule="auto"/>
        <w:ind w:right="449" w:rightChars="204"/>
        <w:rPr>
          <w:rFonts w:ascii="微软雅黑" w:hAnsi="微软雅黑" w:eastAsia="微软雅黑" w:cs="微软雅黑"/>
          <w:b/>
          <w:color w:val="000000"/>
          <w:sz w:val="18"/>
          <w:szCs w:val="18"/>
        </w:rPr>
      </w:pPr>
    </w:p>
    <w:p w14:paraId="3CF74B7C">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03180257">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76307F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69CB0D8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F94B59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8D12BF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5C7285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56F6F028">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FB6CA65">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9C1A8EE">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9E52E09">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045CD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F370E8D">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78594C0">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109CE6A">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7CAA7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607CAC9B">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B70735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1BDB8807">
            <w:pPr>
              <w:spacing w:line="276" w:lineRule="auto"/>
              <w:jc w:val="left"/>
              <w:rPr>
                <w:rFonts w:ascii="Times New Roman" w:hAnsi="Times New Roman" w:eastAsia="微软雅黑" w:cs="Times New Roman"/>
                <w:sz w:val="18"/>
                <w:szCs w:val="18"/>
                <w:shd w:val="clear" w:color="auto" w:fill="FFFFFF"/>
                <w:lang w:eastAsia="zh-CN"/>
              </w:rPr>
            </w:pPr>
          </w:p>
        </w:tc>
      </w:tr>
      <w:tr w14:paraId="2405C59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77C844D">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7F9C1A62">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586F30CF">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A8B37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6A31E731">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4A6ECE4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1E9E9D60">
            <w:pPr>
              <w:spacing w:line="276" w:lineRule="auto"/>
              <w:jc w:val="left"/>
              <w:rPr>
                <w:rFonts w:ascii="Times New Roman" w:hAnsi="Times New Roman" w:eastAsia="微软雅黑" w:cs="Times New Roman"/>
                <w:sz w:val="18"/>
                <w:szCs w:val="18"/>
                <w:shd w:val="clear" w:color="auto" w:fill="FFFFFF"/>
                <w:lang w:eastAsia="zh-CN"/>
              </w:rPr>
            </w:pPr>
          </w:p>
        </w:tc>
      </w:tr>
    </w:tbl>
    <w:p w14:paraId="03BDEE30">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691AF726">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57E25E26">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1D3D50B6">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31412225">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007FFBE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5C9A15D0">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2BA3EAB9">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7E15618A">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29F8244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454E9AF8">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7F90E32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265D39A">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A488FCB">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1186092A">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70152BE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412D570D">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61F39438">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29042FC9">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72C7F080">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6"/>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2075AE6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55B0B23F">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1706DB23">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0B0A84BB">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460512C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39D3B36">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3B5FCAC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0FF537F">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45F06DD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6E253DD0">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50221D51">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07864F0D">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4AE65AE3">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6C6A191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663A80DD">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53FE124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757291CB">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1141D083">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2AF338C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6B39C0F8">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7CD6F91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07FF79B3">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4896DE9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5A6B4812">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02B5A0B8">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208B4421">
      <w:p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7126ABD3">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7" w:name="_Toc29281"/>
      <w:bookmarkStart w:id="78" w:name="_Toc25727"/>
      <w:bookmarkStart w:id="79" w:name="_Toc149837263"/>
      <w:bookmarkStart w:id="80" w:name="_Toc32443_WPSOffice_Level1"/>
      <w:bookmarkStart w:id="81" w:name="_Toc23903"/>
      <w:bookmarkStart w:id="82" w:name="_Toc30705"/>
      <w:bookmarkStart w:id="83" w:name="_Toc180"/>
      <w:bookmarkStart w:id="84" w:name="_Toc4331_WPSOffice_Level1"/>
      <w:bookmarkStart w:id="85" w:name="_Toc23846_WPSOffice_Level1"/>
      <w:bookmarkStart w:id="86" w:name="_Toc32468"/>
      <w:bookmarkStart w:id="87" w:name="_Toc6784"/>
      <w:bookmarkStart w:id="88" w:name="_Toc20694"/>
      <w:bookmarkStart w:id="89" w:name="_Toc29383"/>
      <w:bookmarkStart w:id="90" w:name="_Toc26395"/>
      <w:r>
        <w:rPr>
          <w:color w:val="62B541"/>
          <w:sz w:val="32"/>
          <w14:shadow w14:blurRad="50800" w14:dist="38100" w14:dir="10800000" w14:sx="100000" w14:sy="100000" w14:kx="0" w14:ky="0" w14:algn="r">
            <w14:srgbClr w14:val="62B541">
              <w14:alpha w14:val="60000"/>
            </w14:srgbClr>
          </w14:shadow>
        </w:rPr>
        <w:t>基因检测结果解析</w:t>
      </w:r>
      <w:bookmarkEnd w:id="77"/>
      <w:bookmarkEnd w:id="78"/>
      <w:bookmarkEnd w:id="79"/>
      <w:bookmarkEnd w:id="80"/>
      <w:bookmarkEnd w:id="81"/>
      <w:bookmarkEnd w:id="82"/>
      <w:bookmarkEnd w:id="83"/>
      <w:bookmarkEnd w:id="84"/>
      <w:bookmarkEnd w:id="85"/>
    </w:p>
    <w:p w14:paraId="3350FB16">
      <w:pP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{%if BodyDrugDrugDetectionStr or unknownVarAnalysisStr %}</w:t>
      </w:r>
    </w:p>
    <w:p w14:paraId="60D3B3AD">
      <w:pPr>
        <w:pStyle w:val="3"/>
        <w:numPr>
          <w:ilvl w:val="255"/>
          <w:numId w:val="0"/>
        </w:numPr>
        <w:jc w:val="left"/>
        <w:rPr>
          <w:rFonts w:hint="eastAsia"/>
          <w:color w:val="auto"/>
          <w:sz w:val="30"/>
          <w:lang w:eastAsia="zh-CN"/>
        </w:rPr>
      </w:pPr>
      <w:bookmarkStart w:id="91" w:name="_Toc32038"/>
      <w:bookmarkStart w:id="92" w:name="_Toc28062"/>
      <w:bookmarkStart w:id="93" w:name="_Toc32443_WPSOffice_Level2"/>
      <w:bookmarkStart w:id="94" w:name="_Toc23606"/>
      <w:bookmarkStart w:id="95" w:name="_Toc4331_WPSOffice_Level2"/>
      <w:bookmarkStart w:id="96" w:name="_Toc32302"/>
      <w:bookmarkStart w:id="97" w:name="_Toc149837264"/>
      <w:r>
        <w:rPr>
          <w:rFonts w:hint="eastAsia"/>
          <w:color w:val="auto"/>
          <w:sz w:val="30"/>
          <w:lang w:eastAsia="zh-CN"/>
        </w:rPr>
        <w:t>体细胞变异结果解析</w:t>
      </w:r>
      <w:bookmarkEnd w:id="91"/>
      <w:bookmarkEnd w:id="92"/>
      <w:bookmarkEnd w:id="93"/>
      <w:bookmarkEnd w:id="94"/>
      <w:bookmarkEnd w:id="95"/>
      <w:bookmarkEnd w:id="96"/>
    </w:p>
    <w:p w14:paraId="6BA68576">
      <w:pPr>
        <w:numPr>
          <w:ilvl w:val="255"/>
          <w:numId w:val="0"/>
        </w:numPr>
        <w:jc w:val="left"/>
        <w:outlineLvl w:val="9"/>
        <w:rPr>
          <w:rFonts w:hint="eastAsia" w:ascii="Times New Roman" w:hAnsi="Times New Roman"/>
          <w:color w:val="auto"/>
          <w:sz w:val="30"/>
          <w:lang w:eastAsia="zh-CN"/>
        </w:rPr>
      </w:pPr>
      <w:r>
        <w:rPr>
          <w:rFonts w:hint="eastAsia" w:ascii="Times New Roman" w:hAnsi="Times New Roman" w:eastAsia="微软雅黑" w:cs="Times New Roman"/>
          <w:b/>
          <w:bCs w:val="0"/>
          <w:color w:val="auto"/>
          <w:sz w:val="24"/>
          <w:szCs w:val="24"/>
          <w:lang w:val="en-US" w:eastAsia="zh-CN" w:bidi="ar-SA"/>
        </w:rPr>
        <w:t>{% for tdd in BodyDrugNoComplexStr %}</w:t>
      </w:r>
      <w:bookmarkEnd w:id="97"/>
    </w:p>
    <w:p w14:paraId="67DC652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A15E2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B91E7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EEF630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A8A2E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20BA81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38E3C80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3CDEE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EF393F7">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4A1C4F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9339B9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B995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444204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FA7B21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28CB0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BC1A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F16489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98B9EA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DABF4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7A107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47552E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489CB8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22E06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B73A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9838CB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5B674F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4AEA76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4692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509A9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1792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2B25A0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D0B90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02A57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79AF8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E1A807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D581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181D1B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B3F2F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DB11AE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E44D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5A38B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6DEBF9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1FBC07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418EF2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9A25BA3">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BF70B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DE789F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6F71AD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7E2999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5BED21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D9FDA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C38A09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A2F79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4F8674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E32D1F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CF514A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1099D2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E831D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DB15F4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14CC87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1B7EC0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AE8BC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949EDC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AD5656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CD7D42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CCFB05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41D9F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CFC827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92601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1A34FA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6E2504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8F47F5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C88556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45B04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67E620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C39C63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03BA97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53C46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5E9C3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43EE4B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4EE76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A0FE7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EC9AC4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5A283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12D7F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299A9E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1BBAF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AA8BDE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9A8DC3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28B09F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758AC7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8AF0D3C">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F42B494">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7B8AF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D4D45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45F09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351F90F">
      <w:pPr>
        <w:pStyle w:val="27"/>
        <w:rPr>
          <w:color w:val="auto"/>
        </w:rPr>
      </w:pPr>
      <w:r>
        <w:rPr>
          <w:rFonts w:hint="eastAsia"/>
          <w:color w:val="auto"/>
        </w:rPr>
        <w:t>{% endif %}{% endfor %}{% for vus in unknownVarAnalysisStr %}</w:t>
      </w:r>
    </w:p>
    <w:p w14:paraId="42E05F2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785E21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59D74B9F">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0C488FD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6A113B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109B7982">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1E612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426A15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586A5307">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72B4405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28A181F5">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58DAD0F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9088E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A3BDF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2629AD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4FE92A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F88EC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2DEF371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0FD32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18A5AC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FAC3B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FF7044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F03D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682E78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2E41FF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9F022F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D182C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BCA548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55DCE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6CC2D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89D9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3A7A07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F198FD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1C28D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362C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05DB0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C066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A03EF7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1444E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5FF2B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3E62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836230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3143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E1A0C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C5BAF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A3A6FD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AA77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7939F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EB4BE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090D98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504D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4A65A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1E8AE3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10E407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DD6E9C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40376D6">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AF72F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30698A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2193C0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233611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83369D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D1B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1A643A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B4868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321481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8279EC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FB622A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BB58C1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F45F0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447A82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F8E0F6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9B1BDB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CB249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6FCECB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088569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DB85E8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E37C11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8CCDA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0AEB13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6FEED0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4E9309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586E13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A603C7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919813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10A3C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3CB181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E8C06D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3B4C41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3FD0A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B912F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E9FE0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F97B7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A71332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DCEAA1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427216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BC572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345B65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24EF4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AE5D17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75B793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C84B71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21F336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B5E166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71BED14">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46A2FC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983F1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80981C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390D41F">
      <w:pPr>
        <w:outlineLvl w:val="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6F7A8A6B">
      <w:pPr>
        <w:pStyle w:val="3"/>
        <w:numPr>
          <w:ilvl w:val="255"/>
          <w:numId w:val="0"/>
        </w:numPr>
        <w:jc w:val="left"/>
        <w:rPr>
          <w:rFonts w:hint="eastAsia"/>
          <w:color w:val="auto"/>
          <w:sz w:val="30"/>
          <w:lang w:eastAsia="zh-CN"/>
        </w:rPr>
      </w:pPr>
      <w:bookmarkStart w:id="98" w:name="_Toc17065"/>
      <w:bookmarkStart w:id="99" w:name="_Toc5527"/>
      <w:bookmarkStart w:id="100" w:name="_Toc149837265"/>
      <w:r>
        <w:rPr>
          <w:rFonts w:hint="eastAsia"/>
          <w:color w:val="auto"/>
          <w:sz w:val="30"/>
          <w:lang w:eastAsia="zh-CN"/>
        </w:rPr>
        <w:t>胚系变异结果解析</w:t>
      </w:r>
      <w:bookmarkEnd w:id="98"/>
      <w:bookmarkEnd w:id="99"/>
    </w:p>
    <w:p w14:paraId="3C826E0E">
      <w:pPr>
        <w:numPr>
          <w:ilvl w:val="255"/>
          <w:numId w:val="0"/>
        </w:numPr>
        <w:jc w:val="left"/>
        <w:outlineLvl w:val="9"/>
        <w:rPr>
          <w:rFonts w:hint="eastAsia" w:ascii="Times New Roman" w:hAnsi="Times New Roman" w:eastAsia="微软雅黑" w:cs="Times New Roman"/>
          <w:b/>
          <w:bCs w:val="0"/>
          <w:color w:val="auto"/>
          <w:sz w:val="30"/>
          <w:szCs w:val="30"/>
          <w:lang w:val="en-US" w:eastAsia="zh-CN" w:bidi="ar-SA"/>
        </w:rPr>
      </w:pPr>
      <w:r>
        <w:rPr>
          <w:rFonts w:hint="eastAsia" w:ascii="Times New Roman" w:hAnsi="Times New Roman" w:eastAsia="微软雅黑" w:cs="Times New Roman"/>
          <w:b/>
          <w:bCs w:val="0"/>
          <w:color w:val="auto"/>
          <w:sz w:val="24"/>
          <w:szCs w:val="24"/>
          <w:lang w:val="en-US" w:eastAsia="zh-CN" w:bidi="ar-SA"/>
        </w:rPr>
        <w:t>{% for tdd in geneticCancerRiskInfo %}</w:t>
      </w:r>
      <w:bookmarkEnd w:id="100"/>
    </w:p>
    <w:p w14:paraId="787F37F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F0EC8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3A3F14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519111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0E197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D4196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6A5A74E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41E33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95220EC">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74A01E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5E8E43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E404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6F7036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39247C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AD15A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1866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1E91B3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1407B0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4EF4FD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6A6A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FDB3C8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F90590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A9470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1F09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B8161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5FD43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D6D8D2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EA99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CF470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80A6B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018045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C2D9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BA710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3A51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E2E4B1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FBAF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E058A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9CD7F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DE5D1B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91B6F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9DBC1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D3C89D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04F04D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BD1BAC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55F5BE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B1E21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DF0703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CE21B1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BF7B98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E77386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0A999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B1757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7BBBB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2C822C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C0CD4E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FC0CA4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A34104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F6613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826120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B0AA25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90323B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DFCBA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EF979C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FC543E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F7BDB8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4A0AF1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7B9A8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253E05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B4295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F428F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B1378A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4A70C1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70A136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C1BE9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678A4B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FF06E8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1A6D31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24DA0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5228C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B9DA4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5CE05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F92B0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87EE6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D7C73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E77B1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83E137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3F81E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B3346F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4998DE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A9A733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7D8BEC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31D496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A0348E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23B10A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B39C2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F64DC6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01DD48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23888824">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01" w:name="_Toc28121"/>
      <w:bookmarkStart w:id="102" w:name="_Toc2847"/>
      <w:r>
        <w:rPr>
          <w:rFonts w:hint="eastAsia" w:ascii="Times New Roman" w:hAnsi="Times New Roman"/>
          <w:color w:val="auto"/>
          <w:sz w:val="30"/>
          <w:lang w:eastAsia="zh-CN"/>
        </w:rPr>
        <w:t>免疫检测结果解析</w:t>
      </w:r>
      <w:bookmarkEnd w:id="86"/>
      <w:bookmarkEnd w:id="87"/>
      <w:bookmarkEnd w:id="88"/>
      <w:bookmarkEnd w:id="89"/>
      <w:bookmarkEnd w:id="101"/>
      <w:bookmarkEnd w:id="102"/>
    </w:p>
    <w:bookmarkEnd w:id="90"/>
    <w:p w14:paraId="5E6669D6">
      <w:pPr>
        <w:spacing w:before="29"/>
        <w:rPr>
          <w:rFonts w:ascii="Times New Roman" w:hAnsi="Times New Roman" w:eastAsia="微软雅黑" w:cs="Times New Roman"/>
          <w:b/>
          <w:sz w:val="24"/>
          <w:szCs w:val="24"/>
          <w:lang w:eastAsia="zh-CN"/>
        </w:rPr>
      </w:pPr>
      <w:bookmarkStart w:id="103" w:name="_Toc11562_WPSOffice_Level3"/>
      <w:r>
        <w:rPr>
          <w:rFonts w:ascii="Times New Roman" w:hAnsi="Times New Roman" w:eastAsia="微软雅黑" w:cs="Times New Roman"/>
          <w:b/>
          <w:sz w:val="24"/>
          <w:szCs w:val="24"/>
          <w:lang w:eastAsia="zh-CN"/>
        </w:rPr>
        <w:t>微卫星不稳定（MSI）检测结果解析</w:t>
      </w:r>
    </w:p>
    <w:tbl>
      <w:tblPr>
        <w:tblStyle w:val="16"/>
        <w:tblW w:w="984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54"/>
        <w:gridCol w:w="4294"/>
      </w:tblGrid>
      <w:tr w14:paraId="50C1677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62" w:hRule="atLeast"/>
          <w:jc w:val="center"/>
        </w:trPr>
        <w:tc>
          <w:tcPr>
            <w:tcW w:w="5554" w:type="dxa"/>
            <w:tcBorders>
              <w:top w:val="nil"/>
              <w:bottom w:val="nil"/>
              <w:right w:val="single" w:color="FFFFFF" w:sz="18" w:space="0"/>
            </w:tcBorders>
            <w:shd w:val="clear" w:color="auto" w:fill="62BC41"/>
            <w:vAlign w:val="center"/>
          </w:tcPr>
          <w:p w14:paraId="0C84583C">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0745ABF5">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6A5F602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85" w:hRule="atLeast"/>
          <w:jc w:val="center"/>
        </w:trPr>
        <w:tc>
          <w:tcPr>
            <w:tcW w:w="5554" w:type="dxa"/>
            <w:tcBorders>
              <w:top w:val="nil"/>
              <w:bottom w:val="single" w:color="A4A4A4" w:themeColor="background1" w:themeShade="A5" w:sz="4" w:space="0"/>
            </w:tcBorders>
            <w:shd w:val="clear" w:color="auto" w:fill="auto"/>
            <w:vAlign w:val="center"/>
          </w:tcPr>
          <w:p w14:paraId="58BE133D">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0BBBD97B">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10561D5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91" w:hRule="atLeast"/>
          <w:jc w:val="center"/>
        </w:trPr>
        <w:tc>
          <w:tcPr>
            <w:tcW w:w="555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1105DBB7">
            <w:pPr>
              <w:spacing w:before="13" w:line="252" w:lineRule="auto"/>
              <w:ind w:right="174"/>
              <w:jc w:val="center"/>
              <w:rPr>
                <w:rFonts w:ascii="Times New Roman" w:hAnsi="Times New Roman" w:eastAsia="微软雅黑" w:cs="Times New Roman"/>
                <w:b/>
                <w:bCs/>
                <w:sz w:val="15"/>
                <w:szCs w:val="15"/>
                <w:lang w:eastAsia="zh-CN"/>
              </w:rPr>
            </w:pPr>
          </w:p>
        </w:tc>
        <w:tc>
          <w:tcPr>
            <w:tcW w:w="429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05126972">
            <w:pPr>
              <w:spacing w:before="13" w:line="252" w:lineRule="auto"/>
              <w:ind w:right="174"/>
              <w:jc w:val="center"/>
              <w:rPr>
                <w:rFonts w:ascii="Times New Roman" w:hAnsi="Times New Roman" w:eastAsia="微软雅黑" w:cs="Times New Roman"/>
                <w:sz w:val="15"/>
                <w:szCs w:val="15"/>
                <w:lang w:eastAsia="zh-CN"/>
              </w:rPr>
            </w:pPr>
          </w:p>
        </w:tc>
      </w:tr>
      <w:tr w14:paraId="6205C9F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48" w:type="dxa"/>
            <w:gridSpan w:val="2"/>
            <w:tcBorders>
              <w:top w:val="nil"/>
              <w:bottom w:val="nil"/>
            </w:tcBorders>
            <w:shd w:val="clear" w:color="auto" w:fill="auto"/>
            <w:vAlign w:val="center"/>
          </w:tcPr>
          <w:p w14:paraId="3DE4B238">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59E62951">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09502948">
            <w:pPr>
              <w:rPr>
                <w:rFonts w:ascii="Times New Roman" w:hAnsi="Times New Roman" w:eastAsia="微软雅黑" w:cs="Times New Roman"/>
                <w:sz w:val="18"/>
                <w:shd w:val="clear" w:color="auto" w:fill="FFFFFF"/>
                <w:lang w:eastAsia="zh-CN"/>
              </w:rPr>
            </w:pPr>
          </w:p>
          <w:p w14:paraId="78F728D9">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3E3BEB5E">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4B254126">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68F6F7B5">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59BDB0DB">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60E3482A">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405A7821">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30421BB7">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1AF37F4B">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230C1D6E">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565C6503">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4B17BB0D">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0AE96B04">
            <w:pPr>
              <w:rPr>
                <w:rFonts w:ascii="Times New Roman" w:hAnsi="Times New Roman" w:eastAsia="微软雅黑" w:cs="Times New Roman"/>
                <w:b/>
                <w:sz w:val="18"/>
                <w:shd w:val="clear" w:color="auto" w:fill="FFFFFF"/>
                <w:lang w:eastAsia="zh-CN"/>
              </w:rPr>
            </w:pPr>
          </w:p>
          <w:p w14:paraId="64F794E4">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050C5E8D">
            <w:pPr>
              <w:numPr>
                <w:ilvl w:val="0"/>
                <w:numId w:val="13"/>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14418F8B">
            <w:pPr>
              <w:numPr>
                <w:ilvl w:val="0"/>
                <w:numId w:val="13"/>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03"/>
    </w:tbl>
    <w:p w14:paraId="2F69C1E0">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p w14:paraId="18E8F66B">
      <w:pPr>
        <w:spacing w:before="2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错配修复（MMR）相关基因检测结果</w:t>
      </w:r>
    </w:p>
    <w:tbl>
      <w:tblPr>
        <w:tblStyle w:val="16"/>
        <w:tblW w:w="984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51"/>
        <w:gridCol w:w="3117"/>
        <w:gridCol w:w="1849"/>
        <w:gridCol w:w="2631"/>
      </w:tblGrid>
      <w:tr w14:paraId="65FD75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nil"/>
              <w:bottom w:val="nil"/>
              <w:right w:val="single" w:color="FFFFFF" w:sz="18" w:space="0"/>
            </w:tcBorders>
            <w:shd w:val="clear" w:color="auto" w:fill="62BC41"/>
            <w:vAlign w:val="center"/>
          </w:tcPr>
          <w:p w14:paraId="1DED7C75">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646C873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5438792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249F56D0">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369EEA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tcBorders>
            <w:shd w:val="clear" w:color="auto" w:fill="auto"/>
            <w:vAlign w:val="center"/>
          </w:tcPr>
          <w:p w14:paraId="371BEDB8">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4B7C91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nil"/>
            </w:tcBorders>
            <w:shd w:val="clear" w:color="auto" w:fill="auto"/>
            <w:vAlign w:val="center"/>
          </w:tcPr>
          <w:p w14:paraId="3A63574D">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3F1BB48D">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DF08145">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4EF1C16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2F6DF4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tcBorders>
            <w:shd w:val="clear" w:color="auto" w:fill="auto"/>
            <w:vAlign w:val="center"/>
          </w:tcPr>
          <w:p w14:paraId="72323C17">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592AE7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51" w:type="dxa"/>
            <w:tcBorders>
              <w:top w:val="nil"/>
              <w:left w:val="single" w:color="FFFFFF" w:sz="4" w:space="0"/>
              <w:bottom w:val="nil"/>
              <w:right w:val="single" w:color="FFFFFF" w:sz="4" w:space="0"/>
            </w:tcBorders>
            <w:shd w:val="clear" w:color="auto" w:fill="auto"/>
            <w:vAlign w:val="center"/>
          </w:tcPr>
          <w:p w14:paraId="6D12306A">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7C0838FB">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5377A985">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575E9532">
            <w:pPr>
              <w:spacing w:before="13" w:line="252" w:lineRule="auto"/>
              <w:ind w:right="174"/>
              <w:jc w:val="center"/>
              <w:rPr>
                <w:rFonts w:ascii="Times New Roman" w:hAnsi="Times New Roman" w:eastAsia="微软雅黑" w:cs="Times New Roman"/>
                <w:b/>
                <w:bCs/>
                <w:sz w:val="21"/>
                <w:szCs w:val="21"/>
                <w:lang w:eastAsia="zh-CN"/>
              </w:rPr>
            </w:pPr>
          </w:p>
        </w:tc>
      </w:tr>
      <w:tr w14:paraId="1E2B83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48" w:type="dxa"/>
            <w:gridSpan w:val="4"/>
            <w:tcBorders>
              <w:top w:val="nil"/>
              <w:bottom w:val="nil"/>
            </w:tcBorders>
            <w:shd w:val="clear" w:color="auto" w:fill="auto"/>
            <w:vAlign w:val="center"/>
          </w:tcPr>
          <w:p w14:paraId="3607647D">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2D6BDE8C">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0C447A4E">
            <w:pPr>
              <w:ind w:firstLine="360" w:firstLineChars="200"/>
              <w:rPr>
                <w:rFonts w:ascii="Times New Roman" w:hAnsi="Times New Roman" w:eastAsia="微软雅黑" w:cs="Times New Roman"/>
                <w:sz w:val="18"/>
                <w:shd w:val="clear" w:color="auto" w:fill="FFFFFF"/>
                <w:lang w:eastAsia="zh-CN"/>
              </w:rPr>
            </w:pPr>
          </w:p>
          <w:p w14:paraId="0B873E17">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773C9C84">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74FF8075">
            <w:pPr>
              <w:ind w:firstLine="360" w:firstLineChars="200"/>
              <w:rPr>
                <w:rFonts w:ascii="Times New Roman" w:hAnsi="Times New Roman" w:eastAsia="微软雅黑" w:cs="Times New Roman"/>
                <w:sz w:val="18"/>
                <w:shd w:val="clear" w:color="auto" w:fill="FFFFFF"/>
                <w:lang w:eastAsia="zh-CN"/>
              </w:rPr>
            </w:pPr>
          </w:p>
          <w:p w14:paraId="1F8C6315">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FB362ED">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2891DA26">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1DB448DA">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3FDD5BE5">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068B5E4F">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5B330332">
      <w:pPr>
        <w:pStyle w:val="27"/>
        <w:rPr>
          <w:color w:val="000000" w:themeColor="text1"/>
          <w14:textFill>
            <w14:solidFill>
              <w14:schemeClr w14:val="tx1"/>
            </w14:solidFill>
          </w14:textFill>
        </w:rPr>
      </w:pPr>
      <w:bookmarkStart w:id="104" w:name="_Toc1707_WPSOffice_Level1"/>
      <w:bookmarkStart w:id="105" w:name="_Toc16594"/>
      <w:bookmarkStart w:id="106" w:name="_Toc28240"/>
      <w:bookmarkStart w:id="107" w:name="_Toc12505"/>
      <w:bookmarkStart w:id="108" w:name="_Toc27302"/>
      <w:bookmarkStart w:id="109" w:name="_Toc2409"/>
      <w:bookmarkStart w:id="110" w:name="_Toc21764_WPSOffice_Level1"/>
      <w:bookmarkStart w:id="111" w:name="_Toc13196_WPSOffice_Level1"/>
      <w:bookmarkStart w:id="112" w:name="_Toc18680"/>
      <w:r>
        <w:rPr>
          <w:rFonts w:hint="eastAsia"/>
          <w:color w:val="000000" w:themeColor="text1"/>
          <w14:textFill>
            <w14:solidFill>
              <w14:schemeClr w14:val="tx1"/>
            </w14:solidFill>
          </w14:textFill>
        </w:rPr>
        <w:t>{% if gastrointestinalStromalTumor == True %}</w:t>
      </w:r>
    </w:p>
    <w:p w14:paraId="2E6BAE55">
      <w:pPr>
        <w:pStyle w:val="3"/>
        <w:numPr>
          <w:ilvl w:val="255"/>
          <w:numId w:val="0"/>
        </w:numPr>
        <w:jc w:val="both"/>
        <w:rPr>
          <w:color w:val="auto"/>
          <w:sz w:val="30"/>
          <w:lang w:eastAsia="zh-CN"/>
        </w:rPr>
      </w:pPr>
      <w:bookmarkStart w:id="113" w:name="_Toc14132"/>
      <w:bookmarkStart w:id="114" w:name="_Toc21764_WPSOffice_Level2"/>
      <w:bookmarkStart w:id="115" w:name="_Toc1707_WPSOffice_Level2"/>
      <w:bookmarkStart w:id="116" w:name="_Toc29437"/>
      <w:bookmarkStart w:id="117" w:name="_Toc18284"/>
      <w:bookmarkStart w:id="118" w:name="_Toc16347"/>
      <w:bookmarkStart w:id="119" w:name="_Toc149837267"/>
      <w:bookmarkStart w:id="120" w:name="_Toc26649"/>
      <w:r>
        <w:rPr>
          <w:color w:val="auto"/>
          <w:sz w:val="30"/>
          <w:lang w:eastAsia="zh-CN"/>
        </w:rPr>
        <w:t>化疗药物检测解析</w:t>
      </w:r>
      <w:bookmarkEnd w:id="113"/>
      <w:bookmarkEnd w:id="114"/>
      <w:bookmarkEnd w:id="115"/>
      <w:bookmarkEnd w:id="116"/>
      <w:bookmarkEnd w:id="117"/>
      <w:bookmarkEnd w:id="118"/>
      <w:bookmarkEnd w:id="119"/>
      <w:bookmarkEnd w:id="120"/>
    </w:p>
    <w:p w14:paraId="2E6C2936">
      <w:pPr>
        <w:spacing w:before="26" w:after="120" w:afterLines="50"/>
        <w:rPr>
          <w:lang w:eastAsia="zh-CN"/>
        </w:rPr>
      </w:pPr>
      <w:r>
        <w:rPr>
          <w:rFonts w:ascii="Times New Roman" w:hAnsi="Times New Roman" w:eastAsia="微软雅黑" w:cs="Times New Roman"/>
          <w:b/>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3B33F7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6AC4C679">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5E343A70">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A9FB7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590C14B0">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394E50B3">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CFAF8D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68B372FC">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7004C55">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A3107E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2936916A">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257D24C8">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1CA472D1">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41B90B01">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0C6D9B60">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72286F63">
      <w:pPr>
        <w:numPr>
          <w:ilvl w:val="0"/>
          <w:numId w:val="15"/>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5EA5233F">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18B71CE4">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0891CE3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0B8F8E2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7CF3B5F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3C91F50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655C72D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14B1087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3DEE6EE9">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12BB8D19">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5C6C7C37">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6"/>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139DC1D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61577E4C">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3294A8E9">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616EC2FB">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5CD0A49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1CCC6746">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32405A67">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68D56447">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3B4D8EE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433BB72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360A06B">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202762D3">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1D53044">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4C2B2E4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522026B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17BDED5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40367C6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10CCD0B">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188ADF56">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A89B7A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2673B54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9E7610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1311982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C73976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3CCE60A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FD5329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532A8192">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5FC24332">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6034FD5C">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5DCC6C83">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16BDA19D">
      <w:pPr>
        <w:numPr>
          <w:ilvl w:val="-1"/>
          <w:numId w:val="0"/>
        </w:numPr>
        <w:ind w:left="0" w:firstLine="0"/>
        <w:jc w:val="both"/>
        <w:outlineLvl w:val="0"/>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pPr>
      <w:bookmarkStart w:id="121" w:name="_Toc28520"/>
      <w:bookmarkStart w:id="122" w:name="_Toc32388"/>
      <w:r>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t>附录</w:t>
      </w:r>
      <w:bookmarkEnd w:id="104"/>
      <w:bookmarkEnd w:id="105"/>
      <w:bookmarkEnd w:id="106"/>
      <w:bookmarkEnd w:id="107"/>
      <w:bookmarkEnd w:id="108"/>
      <w:bookmarkEnd w:id="109"/>
      <w:bookmarkEnd w:id="110"/>
      <w:bookmarkEnd w:id="111"/>
      <w:bookmarkEnd w:id="112"/>
      <w:bookmarkEnd w:id="121"/>
      <w:bookmarkEnd w:id="122"/>
    </w:p>
    <w:p w14:paraId="1A0A04C6">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val="en-US" w:eastAsia="zh-CN"/>
        </w:rPr>
      </w:pPr>
      <w:bookmarkStart w:id="123" w:name="_Toc24085_WPSOffice_Level1"/>
      <w:bookmarkStart w:id="124" w:name="_Toc3674"/>
      <w:bookmarkStart w:id="125" w:name="_Toc18170"/>
      <w:bookmarkStart w:id="126" w:name="_Toc32005"/>
      <w:bookmarkStart w:id="127" w:name="_Toc9066"/>
      <w:bookmarkStart w:id="128" w:name="_Toc9914"/>
      <w:bookmarkStart w:id="129" w:name="_Toc15840_WPSOffice_Level1"/>
      <w:bookmarkStart w:id="130" w:name="_Toc14255_WPSOffice_Level1"/>
      <w:r>
        <w:rPr>
          <w:rFonts w:hint="eastAsia" w:ascii="Times New Roman" w:hAnsi="Times New Roman"/>
          <w:color w:val="auto"/>
          <w:sz w:val="30"/>
          <w:lang w:val="en-US" w:eastAsia="zh-CN"/>
        </w:rPr>
        <w:t>样本质控情况</w:t>
      </w:r>
      <w:bookmarkEnd w:id="123"/>
      <w:bookmarkEnd w:id="124"/>
      <w:bookmarkEnd w:id="125"/>
      <w:bookmarkEnd w:id="126"/>
      <w:bookmarkEnd w:id="127"/>
      <w:bookmarkEnd w:id="128"/>
      <w:bookmarkEnd w:id="129"/>
      <w:bookmarkEnd w:id="130"/>
    </w:p>
    <w:p w14:paraId="7508354B">
      <w:pPr>
        <w:rPr>
          <w:lang w:eastAsia="zh-CN"/>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5F44346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7432E9A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281FE74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5CE06BF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5A5A851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3943D14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33DD17D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14:paraId="38261F6C">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0AA7F227">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22FE4DA7">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2</w:t>
            </w:r>
            <w:r>
              <w:rPr>
                <w:rFonts w:ascii="Times New Roman" w:hAnsi="Times New Roman" w:eastAsia="微软雅黑" w:cs="Times New Roman"/>
                <w:sz w:val="21"/>
                <w:szCs w:val="21"/>
                <w:lang w:eastAsia="zh-CN" w:bidi="ar"/>
              </w:rPr>
              <w:t>0%</w:t>
            </w:r>
          </w:p>
        </w:tc>
      </w:tr>
      <w:tr w14:paraId="6CC36E5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0CA7A3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3F1C4E3D">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332914BC">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E1134E0">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2218918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590219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5A2B4CD">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0082E7D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3FFC118A">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65B7FC8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96BE28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494183B">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053A139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3A8133B">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5ED0C3D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CBB2C1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0628AB59">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3A87AFB4">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3259DEF">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19CE8BC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8B1C4A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02870FD">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664BFA9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4FBC1689">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161A39A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138145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3F7DD1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0BCB9A31">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46376E6A">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5712BE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0E7523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EB6CC9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639F9477">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0981E76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173F6EF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4E13AAC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14:paraId="1C2D50F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552E6D20">
      <w:pPr>
        <w:pStyle w:val="8"/>
        <w:rPr>
          <w:b/>
          <w:sz w:val="6"/>
        </w:rPr>
      </w:pPr>
    </w:p>
    <w:p w14:paraId="5D93B63D">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0C37809E">
      <w:pPr>
        <w:numPr>
          <w:ilvl w:val="0"/>
          <w:numId w:val="17"/>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4A88AC44">
      <w:pPr>
        <w:numPr>
          <w:ilvl w:val="0"/>
          <w:numId w:val="17"/>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1046FFB1">
      <w:pPr>
        <w:numPr>
          <w:ilvl w:val="0"/>
          <w:numId w:val="17"/>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66ED59FA">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7B072477">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7284AF9C">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5E2EEDA4">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27BC302D">
      <w:pPr>
        <w:numPr>
          <w:ilvl w:val="0"/>
          <w:numId w:val="17"/>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5639A442">
      <w:pPr>
        <w:numPr>
          <w:ilvl w:val="0"/>
          <w:numId w:val="17"/>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420AEB61">
      <w:pPr>
        <w:numPr>
          <w:ilvl w:val="0"/>
          <w:numId w:val="17"/>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13C0DD07">
      <w:pPr>
        <w:numPr>
          <w:ilvl w:val="0"/>
          <w:numId w:val="17"/>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3A2F2ECA">
      <w:pPr>
        <w:numPr>
          <w:ilvl w:val="0"/>
          <w:numId w:val="17"/>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1B9C804E">
      <w:pPr>
        <w:numPr>
          <w:ilvl w:val="0"/>
          <w:numId w:val="17"/>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2452C5AA">
      <w:bookmarkStart w:id="131" w:name="_Toc11812"/>
      <w:bookmarkStart w:id="132" w:name="_Toc11896_WPSOffice_Level1"/>
      <w:bookmarkStart w:id="133" w:name="_Toc20303"/>
      <w:bookmarkStart w:id="134" w:name="_Toc28810_WPSOffice_Level1"/>
      <w:bookmarkStart w:id="135" w:name="_Toc1779"/>
      <w:bookmarkStart w:id="136" w:name="_Toc11193_WPSOffice_Level1"/>
      <w:bookmarkStart w:id="137" w:name="_Toc4979"/>
      <w:r>
        <w:br w:type="page"/>
      </w:r>
    </w:p>
    <w:p w14:paraId="60B1748E">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val="en-US" w:eastAsia="zh-CN"/>
        </w:rPr>
      </w:pPr>
      <w:bookmarkStart w:id="138" w:name="_Toc20908"/>
      <w:bookmarkStart w:id="139" w:name="_Toc21183"/>
      <w:r>
        <w:rPr>
          <w:rFonts w:hint="default" w:ascii="Times New Roman" w:hAnsi="Times New Roman"/>
          <w:color w:val="auto"/>
          <w:sz w:val="30"/>
          <w:lang w:val="en-US" w:eastAsia="zh-CN"/>
        </w:rPr>
        <w:t>脑胶质瘤</w:t>
      </w:r>
      <w:r>
        <w:rPr>
          <w:rFonts w:hint="eastAsia" w:ascii="Times New Roman" w:hAnsi="Times New Roman"/>
          <w:color w:val="auto"/>
          <w:sz w:val="30"/>
          <w:lang w:val="en-US" w:eastAsia="zh-CN"/>
        </w:rPr>
        <w:t>相关</w:t>
      </w:r>
      <w:r>
        <w:rPr>
          <w:rFonts w:hint="default" w:ascii="Times New Roman" w:hAnsi="Times New Roman"/>
          <w:color w:val="auto"/>
          <w:sz w:val="30"/>
          <w:lang w:val="en-US" w:eastAsia="zh-CN"/>
        </w:rPr>
        <w:t>分子标记物检测意义</w:t>
      </w:r>
      <w:bookmarkEnd w:id="138"/>
    </w:p>
    <w:p w14:paraId="154CD2D5">
      <w:pPr>
        <w:spacing w:line="440" w:lineRule="exact"/>
        <w:ind w:firstLine="440" w:firstLineChars="200"/>
        <w:jc w:val="both"/>
        <w:rPr>
          <w:rFonts w:hint="eastAsia" w:ascii="Times New Roman" w:hAnsi="Times New Roman" w:eastAsia="微软雅黑" w:cs="Times New Roman"/>
          <w:lang w:eastAsia="zh-CN"/>
        </w:rPr>
      </w:pP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w:t>
      </w:r>
      <w:r>
        <w:rPr>
          <w:rFonts w:hint="eastAsia" w:ascii="Times New Roman" w:hAnsi="Times New Roman" w:eastAsia="微软雅黑" w:cs="Times New Roman"/>
          <w:lang w:val="en-US" w:eastAsia="zh-CN"/>
        </w:rPr>
        <w:t>G</w:t>
      </w:r>
      <w:r>
        <w:rPr>
          <w:rFonts w:hint="eastAsia" w:ascii="Times New Roman" w:hAnsi="Times New Roman" w:eastAsia="微软雅黑" w:cs="Times New Roman"/>
          <w:lang w:eastAsia="zh-CN"/>
        </w:rPr>
        <w:t>lioblastomamultiforme，GBM）起源于包围和支持神经细胞的胶质细胞，特征是脑细胞的异常生长和癌细胞向中枢神经系统内的细胞扩散。</w:t>
      </w:r>
      <w:r>
        <w:rPr>
          <w:rFonts w:hint="eastAsia" w:ascii="Times New Roman" w:hAnsi="Times New Roman" w:eastAsia="微软雅黑" w:cs="Times New Roman"/>
          <w:lang w:val="en-US" w:eastAsia="zh-CN"/>
        </w:rPr>
        <w:t>脑胶质瘤是</w:t>
      </w:r>
      <w:r>
        <w:rPr>
          <w:rFonts w:hint="eastAsia" w:ascii="Times New Roman" w:hAnsi="Times New Roman" w:eastAsia="微软雅黑" w:cs="Times New Roman"/>
          <w:lang w:eastAsia="zh-CN"/>
        </w:rPr>
        <w:t>中枢神经系统常见的原发性肿瘤，占所有中枢神经系统肿瘤的27%，占中枢神经系统恶性肿瘤的80%，其预后极差且易复发。WHO中枢神经系统肿瘤分类根据恶性程度将脑胶质瘤分为</w:t>
      </w:r>
      <w:r>
        <w:rPr>
          <w:rFonts w:hint="eastAsia" w:ascii="Times New Roman" w:hAnsi="Times New Roman" w:eastAsia="微软雅黑" w:cs="Times New Roman"/>
          <w:lang w:val="en-US" w:eastAsia="zh-CN"/>
        </w:rPr>
        <w:t>1</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4</w:t>
      </w:r>
      <w:r>
        <w:rPr>
          <w:rFonts w:hint="eastAsia" w:ascii="Times New Roman" w:hAnsi="Times New Roman" w:eastAsia="微软雅黑" w:cs="Times New Roman"/>
          <w:lang w:eastAsia="zh-CN"/>
        </w:rPr>
        <w:t>级。</w:t>
      </w:r>
      <w:r>
        <w:rPr>
          <w:rFonts w:hint="eastAsia" w:ascii="Times New Roman" w:hAnsi="Times New Roman" w:eastAsia="微软雅黑" w:cs="Times New Roman"/>
          <w:lang w:val="en-US" w:eastAsia="zh-CN"/>
        </w:rPr>
        <w:t>1</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2</w:t>
      </w:r>
      <w:r>
        <w:rPr>
          <w:rFonts w:hint="eastAsia" w:ascii="Times New Roman" w:hAnsi="Times New Roman" w:eastAsia="微软雅黑" w:cs="Times New Roman"/>
          <w:lang w:eastAsia="zh-CN"/>
        </w:rPr>
        <w:t>级为低级别脑胶质瘤（</w:t>
      </w:r>
      <w:r>
        <w:rPr>
          <w:rFonts w:hint="eastAsia" w:ascii="Times New Roman" w:hAnsi="Times New Roman" w:eastAsia="微软雅黑" w:cs="Times New Roman"/>
          <w:lang w:val="en-US" w:eastAsia="zh-CN"/>
        </w:rPr>
        <w:t>L</w:t>
      </w:r>
      <w:r>
        <w:rPr>
          <w:rFonts w:hint="eastAsia" w:ascii="Times New Roman" w:hAnsi="Times New Roman" w:eastAsia="微软雅黑" w:cs="Times New Roman"/>
          <w:lang w:eastAsia="zh-CN"/>
        </w:rPr>
        <w:t>ow-gradegliomas,LGG），</w:t>
      </w:r>
      <w:r>
        <w:rPr>
          <w:rFonts w:hint="eastAsia" w:ascii="Times New Roman" w:hAnsi="Times New Roman" w:eastAsia="微软雅黑" w:cs="Times New Roman"/>
          <w:lang w:val="en-US" w:eastAsia="zh-CN"/>
        </w:rPr>
        <w:t>3</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4</w:t>
      </w:r>
      <w:r>
        <w:rPr>
          <w:rFonts w:hint="eastAsia" w:ascii="Times New Roman" w:hAnsi="Times New Roman" w:eastAsia="微软雅黑" w:cs="Times New Roman"/>
          <w:lang w:eastAsia="zh-CN"/>
        </w:rPr>
        <w:t>级为高级别脑胶质瘤（</w:t>
      </w:r>
      <w:r>
        <w:rPr>
          <w:rFonts w:hint="eastAsia" w:ascii="Times New Roman" w:hAnsi="Times New Roman" w:eastAsia="微软雅黑" w:cs="Times New Roman"/>
          <w:lang w:val="en-US" w:eastAsia="zh-CN"/>
        </w:rPr>
        <w:t>H</w:t>
      </w:r>
      <w:r>
        <w:rPr>
          <w:rFonts w:hint="eastAsia" w:ascii="Times New Roman" w:hAnsi="Times New Roman" w:eastAsia="微软雅黑" w:cs="Times New Roman"/>
          <w:lang w:eastAsia="zh-CN"/>
        </w:rPr>
        <w:t>igh-gradegliomas,HGG）。LGG进展相对较缓，如果及时选择正确的手术治疗，一般预后较好，中位生存期为10～12.9年；HGG往往进展迅速，预后较差且极易复发。</w:t>
      </w:r>
      <w:r>
        <w:rPr>
          <w:rFonts w:hint="eastAsia" w:ascii="Times New Roman" w:hAnsi="Times New Roman" w:eastAsia="微软雅黑" w:cs="Times New Roman"/>
          <w:lang w:val="en-US" w:eastAsia="zh-CN"/>
        </w:rPr>
        <w:t>因此</w:t>
      </w:r>
      <w:r>
        <w:rPr>
          <w:rFonts w:hint="eastAsia" w:ascii="Times New Roman" w:hAnsi="Times New Roman" w:eastAsia="微软雅黑" w:cs="Times New Roman"/>
          <w:lang w:eastAsia="zh-CN"/>
        </w:rPr>
        <w:t>确定病理级别和恶性程度对脑胶质瘤患者的治疗和预后判定具有重要意义。</w:t>
      </w:r>
    </w:p>
    <w:p w14:paraId="7148FF44">
      <w:pPr>
        <w:spacing w:line="440" w:lineRule="exact"/>
        <w:ind w:firstLine="440" w:firstLineChars="200"/>
        <w:jc w:val="both"/>
        <w:rPr>
          <w:rFonts w:hint="eastAsia" w:ascii="Times New Roman" w:hAnsi="Times New Roman" w:eastAsia="微软雅黑" w:cs="Times New Roman"/>
          <w:lang w:eastAsia="zh-CN"/>
        </w:rPr>
      </w:pPr>
      <w:r>
        <w:rPr>
          <w:rFonts w:hint="eastAsia" w:ascii="Times New Roman" w:hAnsi="Times New Roman" w:eastAsia="微软雅黑" w:cs="Times New Roman"/>
          <w:lang w:val="en-US" w:eastAsia="zh-CN"/>
        </w:rPr>
        <w:t>2021年发布的第五版《WHO中枢神经系统肿瘤分类》整合了肿瘤的组织学特征和分子表型，重点推进了分子诊断在中枢神经系统肿瘤分类中的应用，这一分类是目前脑胶质瘤诊断及分级的重要依据。</w:t>
      </w:r>
      <w:r>
        <w:rPr>
          <w:rFonts w:hint="eastAsia" w:ascii="Times New Roman" w:hAnsi="Times New Roman" w:eastAsia="微软雅黑" w:cs="Times New Roman"/>
          <w:lang w:eastAsia="zh-CN"/>
        </w:rPr>
        <w:t>目前临床趋向于利用多分子标记物对胶质瘤进行诊断</w:t>
      </w:r>
      <w:r>
        <w:rPr>
          <w:rFonts w:hint="eastAsia" w:ascii="Times New Roman" w:hAnsi="Times New Roman" w:eastAsia="微软雅黑" w:cs="Times New Roman"/>
          <w:lang w:val="en-US" w:eastAsia="zh-CN"/>
        </w:rPr>
        <w:t>和</w:t>
      </w:r>
      <w:r>
        <w:rPr>
          <w:rFonts w:hint="eastAsia" w:ascii="Times New Roman" w:hAnsi="Times New Roman" w:eastAsia="微软雅黑" w:cs="Times New Roman"/>
          <w:lang w:eastAsia="zh-CN"/>
        </w:rPr>
        <w:t>治疗。近几年在组织学基础上联合分子标记物对</w:t>
      </w: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胶质瘤进行诊断、评价预后、治疗已成为</w:t>
      </w: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胶质瘤诊疗进展中的重要里程碑。</w:t>
      </w:r>
    </w:p>
    <w:p w14:paraId="48FD26E6">
      <w:pPr>
        <w:spacing w:line="440" w:lineRule="exact"/>
        <w:ind w:firstLine="440" w:firstLineChars="200"/>
        <w:jc w:val="both"/>
        <w:rPr>
          <w:rFonts w:hint="eastAsia" w:ascii="Times New Roman" w:hAnsi="Times New Roman" w:eastAsia="微软雅黑" w:cs="Times New Roman"/>
          <w:lang w:eastAsia="zh-CN"/>
        </w:rPr>
      </w:pPr>
      <w:r>
        <w:drawing>
          <wp:anchor distT="0" distB="0" distL="114300" distR="114300" simplePos="0" relativeHeight="251660288" behindDoc="0" locked="0" layoutInCell="1" allowOverlap="1">
            <wp:simplePos x="0" y="0"/>
            <wp:positionH relativeFrom="column">
              <wp:posOffset>291465</wp:posOffset>
            </wp:positionH>
            <wp:positionV relativeFrom="paragraph">
              <wp:posOffset>320040</wp:posOffset>
            </wp:positionV>
            <wp:extent cx="5728970" cy="4159250"/>
            <wp:effectExtent l="0" t="0" r="1270" b="1270"/>
            <wp:wrapTopAndBottom/>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10"/>
                    <a:stretch>
                      <a:fillRect/>
                    </a:stretch>
                  </pic:blipFill>
                  <pic:spPr>
                    <a:xfrm>
                      <a:off x="0" y="0"/>
                      <a:ext cx="5728970" cy="4159250"/>
                    </a:xfrm>
                    <a:prstGeom prst="rect">
                      <a:avLst/>
                    </a:prstGeom>
                    <a:noFill/>
                    <a:ln>
                      <a:noFill/>
                    </a:ln>
                  </pic:spPr>
                </pic:pic>
              </a:graphicData>
            </a:graphic>
          </wp:anchor>
        </w:drawing>
      </w:r>
    </w:p>
    <w:p w14:paraId="65960DE1">
      <w:pPr>
        <w:keepNext w:val="0"/>
        <w:keepLines w:val="0"/>
        <w:pageBreakBefore w:val="0"/>
        <w:widowControl/>
        <w:kinsoku/>
        <w:wordWrap/>
        <w:overflowPunct/>
        <w:topLinePunct w:val="0"/>
        <w:autoSpaceDE/>
        <w:autoSpaceDN/>
        <w:bidi w:val="0"/>
        <w:adjustRightInd/>
        <w:snapToGrid/>
        <w:spacing w:before="219" w:beforeLines="70"/>
        <w:jc w:val="center"/>
        <w:textAlignment w:val="auto"/>
        <w:rPr>
          <w:rFonts w:hint="eastAsia"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图：脑胶质瘤分⼦诊断流程</w:t>
      </w:r>
      <w:r>
        <w:rPr>
          <w:rFonts w:hint="eastAsia" w:ascii="Times New Roman" w:hAnsi="Times New Roman" w:eastAsia="微软雅黑" w:cs="Times New Roman"/>
          <w:sz w:val="20"/>
          <w:szCs w:val="20"/>
          <w:lang w:val="en-US" w:eastAsia="zh-CN"/>
        </w:rPr>
        <w:t>图</w:t>
      </w:r>
      <w:r>
        <w:rPr>
          <w:rFonts w:hint="eastAsia" w:ascii="Times New Roman" w:hAnsi="Times New Roman" w:eastAsia="微软雅黑" w:cs="Times New Roman"/>
          <w:sz w:val="20"/>
          <w:szCs w:val="20"/>
          <w:lang w:eastAsia="zh-CN"/>
        </w:rPr>
        <w:t>（参考</w:t>
      </w:r>
      <w:r>
        <w:rPr>
          <w:rFonts w:hint="eastAsia" w:ascii="Times New Roman" w:hAnsi="Times New Roman" w:eastAsia="微软雅黑" w:cs="Times New Roman"/>
          <w:sz w:val="20"/>
          <w:szCs w:val="20"/>
          <w:lang w:val="en-US" w:eastAsia="zh-CN"/>
        </w:rPr>
        <w:t>自</w:t>
      </w:r>
      <w:r>
        <w:rPr>
          <w:rFonts w:hint="eastAsia" w:ascii="Times New Roman" w:hAnsi="Times New Roman" w:eastAsia="微软雅黑" w:cs="Times New Roman"/>
          <w:sz w:val="20"/>
          <w:szCs w:val="20"/>
          <w:lang w:eastAsia="zh-CN"/>
        </w:rPr>
        <w:t>《脑胶质瘤中国肿瘤整合诊治指南》）</w:t>
      </w:r>
    </w:p>
    <w:p w14:paraId="243AFA2D">
      <w:pPr>
        <w:rPr>
          <w:rFonts w:ascii="Times New Roman" w:hAnsi="Times New Roman" w:eastAsia="微软雅黑" w:cs="Times New Roman"/>
          <w:sz w:val="24"/>
          <w:szCs w:val="24"/>
          <w:lang w:eastAsia="zh-CN"/>
        </w:rPr>
      </w:pPr>
    </w:p>
    <w:p w14:paraId="3B4D8385">
      <w:pPr>
        <w:rPr>
          <w:rFonts w:hint="eastAsia"/>
          <w:color w:val="auto"/>
          <w:sz w:val="30"/>
          <w:lang w:eastAsia="zh-CN"/>
        </w:rPr>
      </w:pPr>
      <w:r>
        <w:rPr>
          <w:rFonts w:hint="eastAsia"/>
          <w:color w:val="auto"/>
          <w:sz w:val="30"/>
          <w:lang w:eastAsia="zh-CN"/>
        </w:rPr>
        <w:br w:type="page"/>
      </w:r>
    </w:p>
    <w:p w14:paraId="0027F9F8">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default" w:ascii="Times New Roman" w:hAnsi="Times New Roman"/>
          <w:color w:val="auto"/>
          <w:sz w:val="30"/>
          <w:lang w:val="en-US" w:eastAsia="zh-CN"/>
        </w:rPr>
      </w:pPr>
      <w:bookmarkStart w:id="140" w:name="_Toc16877"/>
      <w:r>
        <w:rPr>
          <w:rFonts w:hint="default" w:ascii="Times New Roman" w:hAnsi="Times New Roman"/>
          <w:color w:val="auto"/>
          <w:sz w:val="30"/>
          <w:lang w:val="en-US" w:eastAsia="zh-CN"/>
        </w:rPr>
        <w:t>胶质瘤遗传风险相关基因</w:t>
      </w:r>
      <w:bookmarkEnd w:id="140"/>
    </w:p>
    <w:tbl>
      <w:tblPr>
        <w:tblStyle w:val="16"/>
        <w:tblW w:w="1017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024"/>
        <w:gridCol w:w="6151"/>
      </w:tblGrid>
      <w:tr w14:paraId="15A06C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95" w:hRule="atLeast"/>
          <w:jc w:val="center"/>
        </w:trPr>
        <w:tc>
          <w:tcPr>
            <w:tcW w:w="4024" w:type="dxa"/>
            <w:tcBorders>
              <w:top w:val="nil"/>
              <w:bottom w:val="single" w:color="A4A4A4" w:sz="4" w:space="0"/>
              <w:right w:val="single" w:color="FFFFFF" w:sz="18" w:space="0"/>
            </w:tcBorders>
            <w:shd w:val="clear" w:color="auto" w:fill="62BC41"/>
            <w:vAlign w:val="center"/>
          </w:tcPr>
          <w:p w14:paraId="57D46014">
            <w:pPr>
              <w:spacing w:before="13" w:line="252" w:lineRule="auto"/>
              <w:ind w:right="174"/>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/指标</w:t>
            </w:r>
          </w:p>
        </w:tc>
        <w:tc>
          <w:tcPr>
            <w:tcW w:w="6151" w:type="dxa"/>
            <w:tcBorders>
              <w:top w:val="nil"/>
              <w:left w:val="single" w:color="FFFFFF" w:sz="18" w:space="0"/>
              <w:bottom w:val="single" w:color="A4A4A4" w:sz="4" w:space="0"/>
              <w:right w:val="single" w:color="FFFFFF" w:sz="18" w:space="0"/>
            </w:tcBorders>
            <w:shd w:val="clear" w:color="auto" w:fill="62BC41"/>
            <w:vAlign w:val="center"/>
          </w:tcPr>
          <w:p w14:paraId="3ED32000">
            <w:pPr>
              <w:spacing w:before="13" w:line="252" w:lineRule="auto"/>
              <w:ind w:right="174"/>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潜在风险</w:t>
            </w:r>
          </w:p>
        </w:tc>
      </w:tr>
      <w:tr w14:paraId="4BF9D0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064" w:hRule="atLeast"/>
          <w:jc w:val="center"/>
        </w:trPr>
        <w:tc>
          <w:tcPr>
            <w:tcW w:w="4024" w:type="dxa"/>
            <w:tcBorders>
              <w:top w:val="single" w:color="A4A4A4" w:sz="4" w:space="0"/>
              <w:bottom w:val="single" w:color="A4A4A4" w:sz="4" w:space="0"/>
            </w:tcBorders>
            <w:shd w:val="clear" w:color="auto" w:fill="auto"/>
            <w:vAlign w:val="center"/>
          </w:tcPr>
          <w:p w14:paraId="389F83D9">
            <w:pPr>
              <w:spacing w:before="13" w:line="252" w:lineRule="auto"/>
              <w:ind w:right="174"/>
              <w:jc w:val="center"/>
              <w:rPr>
                <w:b/>
                <w:bCs/>
              </w:rPr>
            </w:pPr>
            <w:r>
              <w:rPr>
                <w:rFonts w:hint="eastAsia" w:ascii="Times New Roman" w:hAnsi="Times New Roman" w:eastAsia="微软雅黑" w:cs="Times New Roman"/>
                <w:b/>
                <w:bCs/>
                <w:sz w:val="21"/>
                <w:szCs w:val="21"/>
                <w:lang w:eastAsia="zh-CN"/>
              </w:rPr>
              <w:t>MLH1, MSH2, MSH6, PMS2, EPCAM</w:t>
            </w:r>
          </w:p>
        </w:tc>
        <w:tc>
          <w:tcPr>
            <w:tcW w:w="6151" w:type="dxa"/>
            <w:tcBorders>
              <w:top w:val="single" w:color="A4A4A4" w:sz="4" w:space="0"/>
              <w:bottom w:val="single" w:color="A4A4A4" w:sz="4" w:space="0"/>
            </w:tcBorders>
            <w:shd w:val="clear" w:color="auto" w:fill="auto"/>
            <w:vAlign w:val="center"/>
          </w:tcPr>
          <w:p w14:paraId="5B1B70B6">
            <w:pPr>
              <w:spacing w:before="13" w:line="252" w:lineRule="auto"/>
              <w:ind w:right="174"/>
              <w:jc w:val="left"/>
              <w:rPr>
                <w:lang w:eastAsia="zh-CN"/>
              </w:rPr>
            </w:pPr>
            <w:r>
              <w:rPr>
                <w:rFonts w:hint="eastAsia" w:ascii="Times New Roman" w:hAnsi="Times New Roman" w:eastAsia="微软雅黑" w:cs="Times New Roman"/>
                <w:sz w:val="21"/>
                <w:szCs w:val="21"/>
                <w:lang w:eastAsia="zh-CN"/>
              </w:rPr>
              <w:t>林奇综合征（LS）；增加胶质母细胞瘤、星形细胞瘤、少突胶质细胞瘤风险</w:t>
            </w:r>
          </w:p>
        </w:tc>
      </w:tr>
      <w:tr w14:paraId="1BC7C1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36" w:hRule="atLeast"/>
          <w:jc w:val="center"/>
        </w:trPr>
        <w:tc>
          <w:tcPr>
            <w:tcW w:w="4024" w:type="dxa"/>
            <w:tcBorders>
              <w:top w:val="single" w:color="A4A4A4" w:sz="4" w:space="0"/>
              <w:bottom w:val="single" w:color="A4A4A4" w:sz="4" w:space="0"/>
            </w:tcBorders>
            <w:shd w:val="clear" w:color="auto" w:fill="auto"/>
            <w:vAlign w:val="center"/>
          </w:tcPr>
          <w:p w14:paraId="2EACEBEF">
            <w:pPr>
              <w:spacing w:before="13" w:line="252" w:lineRule="auto"/>
              <w:ind w:right="174"/>
              <w:jc w:val="center"/>
              <w:rPr>
                <w:b/>
                <w:bCs/>
              </w:rPr>
            </w:pPr>
            <w:r>
              <w:rPr>
                <w:rFonts w:hint="eastAsia" w:ascii="Times New Roman" w:hAnsi="Times New Roman" w:eastAsia="微软雅黑" w:cs="Times New Roman"/>
                <w:b/>
                <w:bCs/>
                <w:sz w:val="21"/>
                <w:szCs w:val="21"/>
                <w:highlight w:val="none"/>
                <w:lang w:eastAsia="zh-CN"/>
              </w:rPr>
              <w:t>NF1</w:t>
            </w:r>
          </w:p>
        </w:tc>
        <w:tc>
          <w:tcPr>
            <w:tcW w:w="6151" w:type="dxa"/>
            <w:tcBorders>
              <w:top w:val="single" w:color="A4A4A4" w:sz="4" w:space="0"/>
              <w:bottom w:val="single" w:color="A4A4A4" w:sz="4" w:space="0"/>
            </w:tcBorders>
            <w:shd w:val="clear" w:color="auto" w:fill="auto"/>
            <w:vAlign w:val="center"/>
          </w:tcPr>
          <w:p w14:paraId="56939DC6">
            <w:pPr>
              <w:spacing w:before="13" w:line="252" w:lineRule="auto"/>
              <w:ind w:right="174"/>
              <w:jc w:val="left"/>
              <w:rPr>
                <w:lang w:eastAsia="zh-CN"/>
              </w:rPr>
            </w:pPr>
            <w:r>
              <w:rPr>
                <w:rFonts w:hint="eastAsia" w:ascii="Times New Roman" w:hAnsi="Times New Roman" w:eastAsia="微软雅黑" w:cs="Times New Roman"/>
                <w:sz w:val="21"/>
                <w:szCs w:val="21"/>
                <w:lang w:eastAsia="zh-CN"/>
              </w:rPr>
              <w:t>多发性神经纤维瘤；增加NF1视神经胶质瘤、NF2室管膜瘤风险</w:t>
            </w:r>
          </w:p>
        </w:tc>
      </w:tr>
      <w:tr w14:paraId="504A57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36" w:hRule="atLeast"/>
          <w:jc w:val="center"/>
        </w:trPr>
        <w:tc>
          <w:tcPr>
            <w:tcW w:w="4024" w:type="dxa"/>
            <w:tcBorders>
              <w:top w:val="single" w:color="A4A4A4" w:sz="4" w:space="0"/>
              <w:bottom w:val="single" w:color="A4A4A4" w:sz="4" w:space="0"/>
            </w:tcBorders>
            <w:shd w:val="clear" w:color="auto" w:fill="auto"/>
            <w:vAlign w:val="center"/>
          </w:tcPr>
          <w:p w14:paraId="1B2CABF6">
            <w:pPr>
              <w:spacing w:before="13" w:line="252" w:lineRule="auto"/>
              <w:ind w:right="174"/>
              <w:jc w:val="center"/>
              <w:rPr>
                <w:b/>
                <w:bCs/>
              </w:rPr>
            </w:pPr>
            <w:r>
              <w:rPr>
                <w:rFonts w:hint="eastAsia" w:ascii="Times New Roman" w:hAnsi="Times New Roman" w:eastAsia="微软雅黑" w:cs="Times New Roman"/>
                <w:b/>
                <w:bCs/>
                <w:sz w:val="21"/>
                <w:szCs w:val="21"/>
                <w:lang w:eastAsia="zh-CN"/>
              </w:rPr>
              <w:t>TP53</w:t>
            </w:r>
          </w:p>
        </w:tc>
        <w:tc>
          <w:tcPr>
            <w:tcW w:w="6151" w:type="dxa"/>
            <w:tcBorders>
              <w:top w:val="single" w:color="A4A4A4" w:sz="4" w:space="0"/>
              <w:bottom w:val="single" w:color="A4A4A4" w:sz="4" w:space="0"/>
            </w:tcBorders>
            <w:shd w:val="clear" w:color="auto" w:fill="auto"/>
            <w:vAlign w:val="center"/>
          </w:tcPr>
          <w:p w14:paraId="1A33487B">
            <w:pPr>
              <w:spacing w:before="13" w:line="252" w:lineRule="auto"/>
              <w:ind w:right="174"/>
              <w:jc w:val="left"/>
              <w:rPr>
                <w:lang w:eastAsia="zh-CN"/>
              </w:rPr>
            </w:pPr>
            <w:r>
              <w:rPr>
                <w:rFonts w:hint="eastAsia" w:ascii="Times New Roman" w:hAnsi="Times New Roman" w:eastAsia="微软雅黑" w:cs="Times New Roman"/>
                <w:sz w:val="21"/>
                <w:szCs w:val="21"/>
                <w:lang w:eastAsia="zh-CN"/>
              </w:rPr>
              <w:t>Li-Fraumeni 综合征（LFS）；增加胶质瘤、髓母细胞瘤风险</w:t>
            </w:r>
          </w:p>
        </w:tc>
      </w:tr>
      <w:tr w14:paraId="400940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4" w:hRule="atLeast"/>
          <w:jc w:val="center"/>
        </w:trPr>
        <w:tc>
          <w:tcPr>
            <w:tcW w:w="4024" w:type="dxa"/>
            <w:tcBorders>
              <w:top w:val="single" w:color="A4A4A4" w:sz="4" w:space="0"/>
              <w:bottom w:val="single" w:color="A4A4A4" w:sz="4" w:space="0"/>
            </w:tcBorders>
            <w:shd w:val="clear" w:color="auto" w:fill="auto"/>
            <w:vAlign w:val="center"/>
          </w:tcPr>
          <w:p w14:paraId="47A2D25B">
            <w:pPr>
              <w:spacing w:before="13" w:line="252" w:lineRule="auto"/>
              <w:ind w:right="174"/>
              <w:jc w:val="center"/>
              <w:rPr>
                <w:b/>
                <w:bCs/>
              </w:rPr>
            </w:pPr>
            <w:r>
              <w:rPr>
                <w:rFonts w:hint="eastAsia" w:ascii="Times New Roman" w:hAnsi="Times New Roman" w:eastAsia="微软雅黑" w:cs="Times New Roman"/>
                <w:b/>
                <w:bCs/>
                <w:sz w:val="21"/>
                <w:szCs w:val="21"/>
                <w:lang w:eastAsia="zh-CN"/>
              </w:rPr>
              <w:t>CDKN2A</w:t>
            </w:r>
          </w:p>
        </w:tc>
        <w:tc>
          <w:tcPr>
            <w:tcW w:w="6151" w:type="dxa"/>
            <w:tcBorders>
              <w:top w:val="single" w:color="A4A4A4" w:sz="4" w:space="0"/>
              <w:bottom w:val="single" w:color="A4A4A4" w:sz="4" w:space="0"/>
            </w:tcBorders>
            <w:shd w:val="clear" w:color="auto" w:fill="auto"/>
            <w:vAlign w:val="center"/>
          </w:tcPr>
          <w:p w14:paraId="1D857AB6">
            <w:pPr>
              <w:spacing w:before="13" w:line="252" w:lineRule="auto"/>
              <w:ind w:right="174"/>
              <w:jc w:val="left"/>
              <w:rPr>
                <w:lang w:eastAsia="zh-CN"/>
              </w:rPr>
            </w:pPr>
            <w:r>
              <w:rPr>
                <w:rFonts w:hint="eastAsia" w:ascii="Times New Roman" w:hAnsi="Times New Roman" w:eastAsia="微软雅黑" w:cs="Times New Roman"/>
                <w:sz w:val="21"/>
                <w:szCs w:val="21"/>
                <w:lang w:eastAsia="zh-CN"/>
              </w:rPr>
              <w:t>黑色素瘤；增加胶质瘤风险</w:t>
            </w:r>
          </w:p>
        </w:tc>
      </w:tr>
      <w:tr w14:paraId="79335D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50" w:hRule="atLeast"/>
          <w:jc w:val="center"/>
        </w:trPr>
        <w:tc>
          <w:tcPr>
            <w:tcW w:w="4024" w:type="dxa"/>
            <w:tcBorders>
              <w:top w:val="single" w:color="A4A4A4" w:sz="4" w:space="0"/>
              <w:bottom w:val="single" w:color="A4A4A4" w:sz="4" w:space="0"/>
            </w:tcBorders>
            <w:shd w:val="clear" w:color="auto" w:fill="auto"/>
            <w:vAlign w:val="center"/>
          </w:tcPr>
          <w:p w14:paraId="66E88494">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APC</w:t>
            </w:r>
          </w:p>
        </w:tc>
        <w:tc>
          <w:tcPr>
            <w:tcW w:w="6151" w:type="dxa"/>
            <w:tcBorders>
              <w:top w:val="single" w:color="A4A4A4" w:sz="4" w:space="0"/>
              <w:bottom w:val="single" w:color="A4A4A4" w:sz="4" w:space="0"/>
            </w:tcBorders>
            <w:shd w:val="clear" w:color="auto" w:fill="auto"/>
            <w:vAlign w:val="center"/>
          </w:tcPr>
          <w:p w14:paraId="31E35BA3">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家族性腺瘤性息肉病；增加胶质母细胞瘤风险</w:t>
            </w:r>
          </w:p>
        </w:tc>
      </w:tr>
      <w:tr w14:paraId="3DDC24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50" w:hRule="atLeast"/>
          <w:jc w:val="center"/>
        </w:trPr>
        <w:tc>
          <w:tcPr>
            <w:tcW w:w="4024" w:type="dxa"/>
            <w:tcBorders>
              <w:top w:val="single" w:color="A4A4A4" w:sz="4" w:space="0"/>
              <w:bottom w:val="single" w:color="A4A4A4" w:sz="4" w:space="0"/>
            </w:tcBorders>
            <w:shd w:val="clear" w:color="auto" w:fill="auto"/>
            <w:vAlign w:val="center"/>
          </w:tcPr>
          <w:p w14:paraId="330D9305">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TSC1,</w:t>
            </w:r>
            <w:r>
              <w:rPr>
                <w:rFonts w:hint="eastAsia" w:ascii="Times New Roman" w:hAnsi="Times New Roman" w:eastAsia="微软雅黑" w:cs="Times New Roman"/>
                <w:b/>
                <w:bCs/>
                <w:sz w:val="21"/>
                <w:szCs w:val="21"/>
                <w:lang w:val="en-US" w:eastAsia="zh-CN"/>
              </w:rPr>
              <w:t xml:space="preserve"> </w:t>
            </w:r>
            <w:r>
              <w:rPr>
                <w:rFonts w:hint="eastAsia" w:ascii="Times New Roman" w:hAnsi="Times New Roman" w:eastAsia="微软雅黑" w:cs="Times New Roman"/>
                <w:b/>
                <w:bCs/>
                <w:sz w:val="21"/>
                <w:szCs w:val="21"/>
                <w:lang w:eastAsia="zh-CN"/>
              </w:rPr>
              <w:t>TSC2</w:t>
            </w:r>
          </w:p>
        </w:tc>
        <w:tc>
          <w:tcPr>
            <w:tcW w:w="6151" w:type="dxa"/>
            <w:tcBorders>
              <w:top w:val="single" w:color="A4A4A4" w:sz="4" w:space="0"/>
              <w:bottom w:val="single" w:color="A4A4A4" w:sz="4" w:space="0"/>
            </w:tcBorders>
            <w:shd w:val="clear" w:color="auto" w:fill="auto"/>
            <w:vAlign w:val="center"/>
          </w:tcPr>
          <w:p w14:paraId="383D9728">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结节性硬化症；增加室管膜下巨细胞形细胞瘤风险</w:t>
            </w:r>
          </w:p>
        </w:tc>
      </w:tr>
      <w:tr w14:paraId="3831B4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4" w:hRule="atLeast"/>
          <w:jc w:val="center"/>
        </w:trPr>
        <w:tc>
          <w:tcPr>
            <w:tcW w:w="4024" w:type="dxa"/>
            <w:tcBorders>
              <w:top w:val="single" w:color="A4A4A4" w:sz="4" w:space="0"/>
            </w:tcBorders>
            <w:shd w:val="clear" w:color="auto" w:fill="auto"/>
            <w:vAlign w:val="center"/>
          </w:tcPr>
          <w:p w14:paraId="7195C8C2">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BRCA1,</w:t>
            </w:r>
            <w:r>
              <w:rPr>
                <w:rFonts w:hint="eastAsia" w:ascii="Times New Roman" w:hAnsi="Times New Roman" w:eastAsia="微软雅黑" w:cs="Times New Roman"/>
                <w:b/>
                <w:bCs/>
                <w:sz w:val="21"/>
                <w:szCs w:val="21"/>
                <w:lang w:val="en-US" w:eastAsia="zh-CN"/>
              </w:rPr>
              <w:t xml:space="preserve"> </w:t>
            </w:r>
            <w:r>
              <w:rPr>
                <w:rFonts w:hint="eastAsia" w:ascii="Times New Roman" w:hAnsi="Times New Roman" w:eastAsia="微软雅黑" w:cs="Times New Roman"/>
                <w:b/>
                <w:bCs/>
                <w:sz w:val="21"/>
                <w:szCs w:val="21"/>
                <w:lang w:eastAsia="zh-CN"/>
              </w:rPr>
              <w:t>BRCA2</w:t>
            </w:r>
          </w:p>
        </w:tc>
        <w:tc>
          <w:tcPr>
            <w:tcW w:w="6151" w:type="dxa"/>
            <w:tcBorders>
              <w:top w:val="single" w:color="A4A4A4" w:sz="4" w:space="0"/>
            </w:tcBorders>
            <w:shd w:val="clear" w:color="auto" w:fill="auto"/>
            <w:vAlign w:val="center"/>
          </w:tcPr>
          <w:p w14:paraId="1B0A9611">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乳腺癌-卵巢癌综合征；增加胶质瘤风险</w:t>
            </w:r>
          </w:p>
        </w:tc>
      </w:tr>
    </w:tbl>
    <w:p w14:paraId="51FAAE03">
      <w:pPr>
        <w:rPr>
          <w:rFonts w:hint="eastAsia"/>
          <w:color w:val="auto"/>
          <w:sz w:val="30"/>
          <w:lang w:eastAsia="zh-CN"/>
        </w:rPr>
      </w:pPr>
      <w:r>
        <w:rPr>
          <w:rFonts w:hint="eastAsia"/>
          <w:color w:val="auto"/>
          <w:sz w:val="30"/>
          <w:lang w:eastAsia="zh-CN"/>
        </w:rPr>
        <w:br w:type="page"/>
      </w:r>
    </w:p>
    <w:p w14:paraId="28248D29">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eastAsia="微软雅黑" w:cs="Times New Roman"/>
          <w:sz w:val="20"/>
          <w:szCs w:val="20"/>
          <w:lang w:eastAsia="zh-CN"/>
        </w:rPr>
      </w:pPr>
      <w:bookmarkStart w:id="141" w:name="_Toc28381"/>
      <w:r>
        <w:rPr>
          <w:rFonts w:hint="eastAsia" w:ascii="Times New Roman" w:hAnsi="Times New Roman"/>
          <w:color w:val="auto"/>
          <w:sz w:val="30"/>
          <w:lang w:eastAsia="zh-CN"/>
        </w:rPr>
        <w:t>常见靶向药物相关基因检测列表</w:t>
      </w:r>
      <w:bookmarkEnd w:id="131"/>
      <w:bookmarkEnd w:id="132"/>
      <w:bookmarkEnd w:id="133"/>
      <w:bookmarkEnd w:id="134"/>
      <w:bookmarkEnd w:id="135"/>
      <w:bookmarkEnd w:id="136"/>
      <w:bookmarkEnd w:id="137"/>
      <w:bookmarkEnd w:id="139"/>
      <w:bookmarkEnd w:id="141"/>
    </w:p>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76F177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3825554A">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6700CB69">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161A93BE">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596493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1759E868">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1BC424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6ACB91A9">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55C1BAE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18CFB1B0">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6D9813E2">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119F54FE">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589CE6A5">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4301C4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05506473">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1436A865">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21"/>
    <w:p w14:paraId="4865573B">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42" w:name="_Toc7549"/>
      <w:bookmarkStart w:id="143" w:name="_Toc19099"/>
      <w:bookmarkStart w:id="144" w:name="_Toc28910_WPSOffice_Level1"/>
      <w:bookmarkStart w:id="145" w:name="_Toc12126"/>
      <w:bookmarkStart w:id="146" w:name="_Toc22484_WPSOffice_Level1"/>
      <w:bookmarkStart w:id="147" w:name="_Toc29730"/>
      <w:bookmarkStart w:id="148" w:name="_Toc28537"/>
      <w:bookmarkStart w:id="149" w:name="_Toc8182"/>
      <w:bookmarkStart w:id="150" w:name="_Toc27070"/>
      <w:bookmarkStart w:id="151" w:name="_Toc6864"/>
      <w:bookmarkStart w:id="152" w:name="_Toc16368_WPSOffice_Level1"/>
      <w:r>
        <w:rPr>
          <w:rFonts w:hint="eastAsia" w:ascii="Times New Roman" w:hAnsi="Times New Roman"/>
          <w:color w:val="auto"/>
          <w:sz w:val="30"/>
          <w:lang w:eastAsia="zh-CN"/>
        </w:rPr>
        <w:t>检测基因列表</w:t>
      </w:r>
      <w:bookmarkEnd w:id="142"/>
      <w:bookmarkEnd w:id="143"/>
      <w:bookmarkEnd w:id="144"/>
      <w:bookmarkEnd w:id="145"/>
      <w:bookmarkEnd w:id="146"/>
      <w:bookmarkEnd w:id="147"/>
      <w:bookmarkEnd w:id="148"/>
      <w:bookmarkEnd w:id="149"/>
      <w:bookmarkEnd w:id="150"/>
      <w:bookmarkEnd w:id="151"/>
      <w:bookmarkEnd w:id="152"/>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B985D7E">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0E9C50F">
            <w:pPr>
              <w:widowControl/>
              <w:jc w:val="center"/>
              <w:textAlignment w:val="center"/>
              <w:rPr>
                <w:rFonts w:ascii="Times New Roman" w:hAnsi="Times New Roman" w:eastAsia="微软雅黑" w:cs="Times New Roman"/>
                <w:i/>
                <w:iCs/>
                <w:sz w:val="18"/>
                <w:szCs w:val="18"/>
              </w:rPr>
            </w:pPr>
            <w:bookmarkStart w:id="153" w:name="_Toc28454_WPSOffice_Level1"/>
            <w:bookmarkStart w:id="154" w:name="_Toc20170_WPSOffice_Level1"/>
            <w:bookmarkStart w:id="155" w:name="_Toc26985_WPSOffice_Level1"/>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w:t>
            </w:r>
            <w:r>
              <w:rPr>
                <w:rFonts w:hint="eastAsia" w:ascii="Times New Roman" w:hAnsi="Times New Roman" w:eastAsia="微软雅黑" w:cs="Times New Roman"/>
                <w:sz w:val="18"/>
                <w:szCs w:val="18"/>
                <w:lang w:val="en-US" w:eastAsia="zh-CN" w:bidi="ar"/>
              </w:rPr>
              <w:t>s</w:t>
            </w:r>
            <w:r>
              <w:rPr>
                <w:rFonts w:hint="eastAsia" w:ascii="Times New Roman" w:hAnsi="Times New Roman" w:eastAsia="微软雅黑" w:cs="Times New Roman"/>
                <w:sz w:val="18"/>
                <w:szCs w:val="18"/>
                <w:lang w:eastAsia="zh-CN"/>
              </w:rPr>
              <w:t xml:space="preserve"> | red(7,18,</w:t>
            </w:r>
            <w:r>
              <w:rPr>
                <w:rFonts w:ascii="Times New Roman" w:hAnsi="Times New Roman" w:eastAsia="微软雅黑" w:cs="Times New Roman"/>
                <w:sz w:val="18"/>
                <w:szCs w:val="18"/>
                <w:lang w:eastAsia="zh-CN"/>
              </w:rPr>
              <w:t>T</w:t>
            </w:r>
            <w:r>
              <w:rPr>
                <w:rFonts w:hint="eastAsia" w:ascii="Times New Roman" w:hAnsi="Times New Roman" w:eastAsia="微软雅黑" w:cs="Times New Roman"/>
                <w:sz w:val="18"/>
                <w:szCs w:val="18"/>
                <w:lang w:eastAsia="zh-CN"/>
              </w:rPr>
              <w:t>ure)%}</w:t>
            </w:r>
          </w:p>
        </w:tc>
      </w:tr>
      <w:tr w14:paraId="3827BE0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8E2E50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D786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E62B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A73A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3D4A6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7E38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98ED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4F1A236">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BF8B73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5049FF2">
      <w:pPr>
        <w:rPr>
          <w:lang w:eastAsia="zh-CN"/>
        </w:rPr>
      </w:pP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r>
        <w:rPr>
          <w:lang w:eastAsia="zh-CN"/>
        </w:rPr>
        <w:br w:type="page"/>
      </w:r>
    </w:p>
    <w:bookmarkEnd w:id="153"/>
    <w:bookmarkEnd w:id="154"/>
    <w:bookmarkEnd w:id="155"/>
    <w:p w14:paraId="7479B320">
      <w:pPr>
        <w:pStyle w:val="3"/>
        <w:numPr>
          <w:ilvl w:val="255"/>
          <w:numId w:val="0"/>
        </w:numPr>
        <w:jc w:val="left"/>
        <w:rPr>
          <w:color w:val="auto"/>
          <w:sz w:val="30"/>
          <w:highlight w:val="none"/>
          <w:lang w:eastAsia="zh-CN"/>
        </w:rPr>
      </w:pPr>
      <w:bookmarkStart w:id="156" w:name="_Toc3409"/>
      <w:bookmarkStart w:id="157" w:name="_Toc20502"/>
      <w:bookmarkStart w:id="158" w:name="_Toc15114"/>
      <w:bookmarkStart w:id="159" w:name="_Toc5789"/>
      <w:bookmarkStart w:id="160" w:name="_Toc107825570"/>
      <w:bookmarkStart w:id="161" w:name="_Toc8911"/>
      <w:bookmarkStart w:id="162" w:name="_Toc27034"/>
      <w:bookmarkStart w:id="163" w:name="_Toc11901"/>
      <w:bookmarkStart w:id="164" w:name="_Toc27809"/>
      <w:bookmarkStart w:id="165" w:name="_Toc4503"/>
      <w:bookmarkStart w:id="166" w:name="_Toc15630"/>
      <w:bookmarkStart w:id="167" w:name="_Toc13275"/>
      <w:bookmarkStart w:id="168" w:name="_Toc19584_WPSOffice_Level1"/>
      <w:bookmarkStart w:id="169" w:name="_Toc22162_WPSOffice_Level1"/>
      <w:bookmarkStart w:id="170" w:name="_Toc14611_WPSOffice_Level1"/>
      <w:bookmarkStart w:id="171" w:name="_Toc17792_WPSOffice_Level2"/>
      <w:bookmarkStart w:id="172" w:name="_Toc22623"/>
      <w:r>
        <w:rPr>
          <w:rFonts w:hint="eastAsia"/>
          <w:color w:val="auto"/>
          <w:sz w:val="30"/>
          <w:highlight w:val="none"/>
          <w:lang w:eastAsia="zh-CN"/>
        </w:rPr>
        <w:t>检测方法与局限性</w:t>
      </w:r>
      <w:bookmarkEnd w:id="156"/>
      <w:bookmarkEnd w:id="157"/>
      <w:bookmarkEnd w:id="158"/>
      <w:bookmarkEnd w:id="159"/>
    </w:p>
    <w:p w14:paraId="01C2E880">
      <w:pPr>
        <w:rPr>
          <w:highlight w:val="yellow"/>
          <w:lang w:eastAsia="zh-CN"/>
        </w:rPr>
      </w:pPr>
    </w:p>
    <w:p w14:paraId="594E0F6B">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435455EE">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本次检测采用目标区域探针捕获技术，利用脱氧核糖核酸测序对样本进行检测。</w:t>
      </w:r>
    </w:p>
    <w:p w14:paraId="50C27AFC">
      <w:pPr>
        <w:spacing w:line="276" w:lineRule="auto"/>
        <w:ind w:firstLine="420" w:firstLineChars="200"/>
        <w:jc w:val="both"/>
        <w:rPr>
          <w:rFonts w:hint="default"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highlight w:val="none"/>
          <w:lang w:val="en-US" w:eastAsia="zh-CN"/>
        </w:rPr>
        <w:t>本次检测的突变类型包含单碱基变异、小片段插入缺失、拷贝数变异以及断点发生在产品捕获范围内的基因融合，提供全面可信的检测结果。</w:t>
      </w:r>
    </w:p>
    <w:p w14:paraId="61D506DC">
      <w:pPr>
        <w:rPr>
          <w:rFonts w:hint="eastAsia" w:ascii="Times New Roman" w:hAnsi="Times New Roman" w:eastAsia="微软雅黑" w:cs="Times New Roman"/>
          <w:bCs/>
          <w:sz w:val="21"/>
          <w:szCs w:val="21"/>
          <w:lang w:eastAsia="zh-CN"/>
        </w:rPr>
      </w:pPr>
    </w:p>
    <w:p w14:paraId="4275A973">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57528757">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1.本检测仅为临床诊断及治疗决策提供参考和辅助。临床诊断及治疗决策应由临床医生结合受检者的全面临床信息进行综合判断。</w:t>
      </w:r>
    </w:p>
    <w:p w14:paraId="17A0D01D">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2.本检测的分析和解读基于已发表的文献和公开的数据库，随着科学研究的发展和数据库的更新，变异解读可能发生一定的变更。</w:t>
      </w:r>
    </w:p>
    <w:p w14:paraId="77CFFEF1">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3.本检测适用于发现指定基因DNA水平的变异，不涉及RNA水平或蛋白质水平的检测。</w:t>
      </w:r>
    </w:p>
    <w:p w14:paraId="58639E87">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4.如未检出指定基因的变异(即阴性结果)不能排除存在低于检测下限的变异的可能性。</w:t>
      </w:r>
    </w:p>
    <w:p w14:paraId="0F694FCB">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5.肿瘤是一种复杂的系统性疾病，评定是否为恶性肿瘤需要由临床医生综合多种检查结果进行判定。本检测不能用于确认或排除恶性肿瘤的存在。</w:t>
      </w:r>
    </w:p>
    <w:p w14:paraId="1433CD3D">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6.部分患者不存在明确的靶向药物对应的基因突变，所以并非所有受检者都可以找到对应靶向药物或明确耐药机制。</w:t>
      </w:r>
    </w:p>
    <w:p w14:paraId="547F9540">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7.检测范围外的基因变异和/或药物间相互作用等非基因变异因素均可能影响药物效果等临床表型。</w:t>
      </w:r>
    </w:p>
    <w:p w14:paraId="2DB6619E">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8.变异检出的敏感性受到送检样本中恶性肿瘤细胞比例的影响。</w:t>
      </w:r>
    </w:p>
    <w:p w14:paraId="3AD1D71A">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9.肿瘤发展或治疗过程中可能出现获得性基因变异，从而使癌症的突变谱发生变化，同时肿瘤也可能存在肿瘤间和肿瘤内的异质性。</w:t>
      </w:r>
    </w:p>
    <w:p w14:paraId="7B724C99">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160"/>
    <w:bookmarkEnd w:id="161"/>
    <w:bookmarkEnd w:id="162"/>
    <w:p w14:paraId="354C2397">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73" w:name="_Toc13979"/>
      <w:bookmarkStart w:id="174" w:name="_Toc10895"/>
      <w:r>
        <w:rPr>
          <w:rFonts w:hint="eastAsia" w:ascii="Times New Roman" w:hAnsi="Times New Roman"/>
          <w:color w:val="auto"/>
          <w:sz w:val="30"/>
          <w:lang w:eastAsia="zh-CN"/>
        </w:rPr>
        <w:t>参考文献</w:t>
      </w:r>
      <w:bookmarkEnd w:id="163"/>
      <w:bookmarkEnd w:id="164"/>
      <w:bookmarkEnd w:id="165"/>
      <w:bookmarkEnd w:id="166"/>
      <w:bookmarkEnd w:id="173"/>
      <w:bookmarkEnd w:id="174"/>
    </w:p>
    <w:bookmarkEnd w:id="167"/>
    <w:bookmarkEnd w:id="168"/>
    <w:bookmarkEnd w:id="169"/>
    <w:bookmarkEnd w:id="170"/>
    <w:bookmarkEnd w:id="171"/>
    <w:bookmarkEnd w:id="172"/>
    <w:p w14:paraId="322D14DC">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NCCN临床实践指南：中枢神经系统肿瘤（2020.V3）</w:t>
      </w:r>
    </w:p>
    <w:p w14:paraId="11B94BB9">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2022年版《脑胶质瘤中国肿瘤整合诊治指南》</w:t>
      </w:r>
    </w:p>
    <w:p w14:paraId="1077BFDC">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2022年版《中国抗癌协会脑胶质瘤整合诊治指南》</w:t>
      </w:r>
    </w:p>
    <w:p w14:paraId="2B0BBC77">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ComprehensiveGenomicProfilingof282PediatricLow</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and</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High</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Grade</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Gliomas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Reveals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Genomic</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Drivers,Tumor</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Mutational</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Burden,</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and</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Hypermutation</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Signatures.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PMID:28912153</w:t>
      </w:r>
    </w:p>
    <w:p w14:paraId="3795FD78">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ChapmanPB,HauschildA,RobertCetal.ImprovedsurvivalwithvemurafenibinmelanomaWithBRAFV600Emutation[J].NewEnglandJournalofMedicine,2011,364(26):2507-2516.</w:t>
      </w:r>
    </w:p>
    <w:p w14:paraId="3BE5DDFD">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High-gradeglioma：ESMOClinicalPracticeGuidelinesfordiagnosis,treatmentandfollow-up.AnnalsofOncology00:1-9,2014.</w:t>
      </w:r>
    </w:p>
    <w:p w14:paraId="1D196E97">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KillelaPJ,YanH,BignerDD,etal.MutationsinIDH1,IDH2,andintheTERTpromoterdefineclinicallydistinctsubgroupsofadultmalignantgliomas.Oncotarget2014;5(6):1515-1525.</w:t>
      </w:r>
    </w:p>
    <w:p w14:paraId="1B40F238">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LukeJJ,HodiFS.Ipilimumab,vemurafenib,daBRAFenib,andtrametinib:synergisticcompetitorsintheclinicalmanagementofBRAFMutantmalignantmelanoma[J].Theoncologist,2013,18(6):717-725.</w:t>
      </w:r>
    </w:p>
    <w:p w14:paraId="6330CA39">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MLabussiere,ALDiStefano,MSanson,etal.TERTpromotermutationsingliomas,geneticassociationsandclinico-pathologicalcorrelations.BrJCancer2014;111:2024-2032.</w:t>
      </w:r>
    </w:p>
    <w:p w14:paraId="478E05AE">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RobinsonGW,OrrBA,GajjarA.CompleteclinicalregressionofaBRAFV600E-mutantpediatricglioblastomamultiformeafterBRAFinhibitortherapy[J].BMCcancer,2014,14(1):258.</w:t>
      </w:r>
    </w:p>
    <w:p w14:paraId="75157741">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SkrypekM,ForemanN,GuillaumeD,etal.Pilomyxoidastrocytomatreatedsuccessfullywithvemurafenib[J].Pediatricblood&amp;cancer,2014,61(11):2099-2100.</w:t>
      </w:r>
    </w:p>
    <w:p w14:paraId="283E98A2">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DubbinkHJ,AtmodimedjoPN,VanMR,etal.DiagnosticDetectionofAllelicLossesandImbalancesbyNext-GenerationSequencing:1P/19QCo-deletionAnalysisofGliomas.[J].JournalofMolecularDiagnostics,2016,18(5):775-786.</w:t>
      </w:r>
    </w:p>
    <w:p w14:paraId="5161755E">
      <w:pPr>
        <w:keepNext w:val="0"/>
        <w:keepLines w:val="0"/>
        <w:pageBreakBefore w:val="0"/>
        <w:kinsoku/>
        <w:wordWrap/>
        <w:overflowPunct/>
        <w:topLinePunct w:val="0"/>
        <w:autoSpaceDE/>
        <w:autoSpaceDN/>
        <w:bidi w:val="0"/>
        <w:adjustRightInd w:val="0"/>
        <w:snapToGrid w:val="0"/>
        <w:spacing w:after="70" w:afterLines="22" w:line="226"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27EC0D5F">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0FCC557F">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211354D4">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2FA59D53">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59C94A56">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436BF973">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04133DCB">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36425F6C">
      <w:pPr>
        <w:pStyle w:val="41"/>
        <w:keepNext w:val="0"/>
        <w:keepLines w:val="0"/>
        <w:pageBreakBefore w:val="0"/>
        <w:kinsoku/>
        <w:wordWrap/>
        <w:overflowPunct/>
        <w:topLinePunct w:val="0"/>
        <w:autoSpaceDE/>
        <w:autoSpaceDN/>
        <w:bidi w:val="0"/>
        <w:adjustRightInd w:val="0"/>
        <w:snapToGrid w:val="0"/>
        <w:spacing w:after="70" w:afterLines="22" w:line="226"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64FDDDF3">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7548CA39">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68FE45D7">
      <w:pPr>
        <w:pStyle w:val="41"/>
        <w:keepNext w:val="0"/>
        <w:keepLines w:val="0"/>
        <w:pageBreakBefore w:val="0"/>
        <w:kinsoku/>
        <w:wordWrap/>
        <w:overflowPunct/>
        <w:topLinePunct w:val="0"/>
        <w:autoSpaceDE/>
        <w:autoSpaceDN/>
        <w:bidi w:val="0"/>
        <w:adjustRightInd w:val="0"/>
        <w:snapToGrid w:val="0"/>
        <w:spacing w:after="70" w:afterLines="22" w:line="226" w:lineRule="auto"/>
        <w:ind w:firstLine="0" w:firstLineChars="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39D49B01">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5C9ED0EC">
      <w:pPr>
        <w:pStyle w:val="41"/>
        <w:keepNext w:val="0"/>
        <w:keepLines w:val="0"/>
        <w:pageBreakBefore w:val="0"/>
        <w:kinsoku/>
        <w:wordWrap/>
        <w:overflowPunct/>
        <w:topLinePunct w:val="0"/>
        <w:autoSpaceDE/>
        <w:autoSpaceDN/>
        <w:bidi w:val="0"/>
        <w:adjustRightInd w:val="0"/>
        <w:snapToGrid w:val="0"/>
        <w:spacing w:after="70" w:afterLines="22" w:line="226" w:lineRule="auto"/>
        <w:ind w:firstLine="0" w:firstLineChars="0"/>
        <w:jc w:val="both"/>
        <w:textAlignment w:val="auto"/>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32D15DC8">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566F58BE">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2CC1F025">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12848EE6">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398998A0">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ascii="Times New Roman" w:hAnsi="Times New Roman" w:cs="Times New Roman"/>
          <w:sz w:val="15"/>
          <w:szCs w:val="15"/>
          <w:shd w:val="clear" w:color="auto" w:fill="FFFFFF"/>
          <w:lang w:eastAsia="zh-CN"/>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00E9C4F1">
      <w:pPr>
        <w:keepNext w:val="0"/>
        <w:keepLines w:val="0"/>
        <w:pageBreakBefore w:val="0"/>
        <w:widowControl/>
        <w:kinsoku/>
        <w:wordWrap/>
        <w:overflowPunct/>
        <w:topLinePunct w:val="0"/>
        <w:autoSpaceDE/>
        <w:autoSpaceDN/>
        <w:bidi w:val="0"/>
        <w:adjustRightInd w:val="0"/>
        <w:snapToGrid w:val="0"/>
        <w:spacing w:after="63" w:afterLines="20" w:line="221" w:lineRule="auto"/>
        <w:jc w:val="both"/>
        <w:textAlignment w:val="auto"/>
        <w:rPr>
          <w:rFonts w:ascii="Times New Roman" w:hAnsi="Times New Roman" w:cs="Times New Roman"/>
          <w:sz w:val="15"/>
          <w:szCs w:val="15"/>
          <w:shd w:val="clear" w:color="auto" w:fill="FFFFFF"/>
          <w:lang w:eastAsia="zh-CN"/>
        </w:rPr>
      </w:pPr>
    </w:p>
    <w:p w14:paraId="3F06E9DF">
      <w:pPr>
        <w:widowControl/>
        <w:adjustRightInd w:val="0"/>
        <w:snapToGrid w:val="0"/>
        <w:spacing w:after="120" w:afterLines="50"/>
        <w:jc w:val="both"/>
        <w:rPr>
          <w:rFonts w:hint="eastAsia" w:ascii="Times New Roman" w:hAnsi="Times New Roman" w:eastAsia="微软雅黑" w:cs="Times New Roman"/>
          <w:sz w:val="15"/>
          <w:szCs w:val="15"/>
          <w:lang w:eastAsia="zh-CN"/>
        </w:rPr>
      </w:pPr>
    </w:p>
    <w:p w14:paraId="07B7ABF6">
      <w:pPr>
        <w:ind w:left="621" w:leftChars="155" w:hanging="280" w:hangingChars="100"/>
        <w:rPr>
          <w:rFonts w:eastAsia="微软雅黑"/>
          <w:b/>
          <w:color w:val="00B050"/>
          <w:sz w:val="28"/>
          <w:szCs w:val="28"/>
        </w:rPr>
      </w:pPr>
      <w:r>
        <w:rPr>
          <w:rFonts w:eastAsia="微软雅黑"/>
          <w:b/>
          <w:color w:val="00B050"/>
          <w:sz w:val="28"/>
          <w:szCs w:val="28"/>
          <w:lang w:eastAsia="zh-CN"/>
        </w:rPr>
        <w:drawing>
          <wp:anchor distT="0" distB="0" distL="114300" distR="114300" simplePos="0" relativeHeight="251662336" behindDoc="0" locked="0" layoutInCell="1" allowOverlap="1">
            <wp:simplePos x="0" y="0"/>
            <wp:positionH relativeFrom="column">
              <wp:posOffset>-34290</wp:posOffset>
            </wp:positionH>
            <wp:positionV relativeFrom="paragraph">
              <wp:posOffset>66040</wp:posOffset>
            </wp:positionV>
            <wp:extent cx="196215" cy="197485"/>
            <wp:effectExtent l="0" t="0" r="1905" b="635"/>
            <wp:wrapNone/>
            <wp:docPr id="3" name="图片 3"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rPr>
        <w:t>说明</w:t>
      </w:r>
    </w:p>
    <w:p w14:paraId="7129FB44">
      <w:pPr>
        <w:keepNext w:val="0"/>
        <w:keepLines w:val="0"/>
        <w:pageBreakBefore w:val="0"/>
        <w:widowControl/>
        <w:numPr>
          <w:ilvl w:val="0"/>
          <w:numId w:val="19"/>
        </w:numPr>
        <w:kinsoku/>
        <w:wordWrap/>
        <w:overflowPunct/>
        <w:topLinePunct w:val="0"/>
        <w:autoSpaceDE/>
        <w:autoSpaceDN/>
        <w:bidi w:val="0"/>
        <w:adjustRightInd/>
        <w:snapToGrid/>
        <w:spacing w:after="95" w:afterLines="30" w:line="240" w:lineRule="auto"/>
        <w:ind w:left="425" w:hanging="420"/>
        <w:textAlignment w:val="auto"/>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26CB7DCE">
      <w:pPr>
        <w:keepNext w:val="0"/>
        <w:keepLines w:val="0"/>
        <w:pageBreakBefore w:val="0"/>
        <w:widowControl/>
        <w:numPr>
          <w:ilvl w:val="0"/>
          <w:numId w:val="19"/>
        </w:numPr>
        <w:kinsoku/>
        <w:wordWrap/>
        <w:overflowPunct/>
        <w:topLinePunct w:val="0"/>
        <w:autoSpaceDE/>
        <w:autoSpaceDN/>
        <w:bidi w:val="0"/>
        <w:adjustRightInd/>
        <w:snapToGrid/>
        <w:spacing w:after="95" w:afterLines="30" w:line="240" w:lineRule="auto"/>
        <w:ind w:left="425" w:hanging="420"/>
        <w:textAlignment w:val="auto"/>
        <w:rPr>
          <w:rFonts w:eastAsia="微软雅黑"/>
          <w:b/>
          <w:sz w:val="21"/>
          <w:szCs w:val="21"/>
          <w:lang w:eastAsia="zh-CN"/>
        </w:rPr>
      </w:pPr>
      <w:r>
        <w:rPr>
          <w:rFonts w:eastAsia="微软雅黑"/>
          <w:b/>
          <w:sz w:val="21"/>
          <w:szCs w:val="21"/>
          <w:lang w:eastAsia="zh-CN"/>
        </w:rPr>
        <w:t>检测结果仅供科学研究和临床用药参考，具体治疗方案请咨询主治医生。</w:t>
      </w:r>
    </w:p>
    <w:p w14:paraId="0123A809">
      <w:pPr>
        <w:keepNext w:val="0"/>
        <w:keepLines w:val="0"/>
        <w:pageBreakBefore w:val="0"/>
        <w:widowControl/>
        <w:numPr>
          <w:ilvl w:val="0"/>
          <w:numId w:val="19"/>
        </w:numPr>
        <w:kinsoku/>
        <w:wordWrap/>
        <w:overflowPunct/>
        <w:topLinePunct w:val="0"/>
        <w:autoSpaceDE/>
        <w:autoSpaceDN/>
        <w:bidi w:val="0"/>
        <w:adjustRightInd/>
        <w:snapToGrid/>
        <w:spacing w:after="95" w:afterLines="30" w:line="240" w:lineRule="auto"/>
        <w:ind w:left="425" w:hanging="420"/>
        <w:textAlignment w:val="auto"/>
        <w:rPr>
          <w:rFonts w:eastAsia="微软雅黑"/>
          <w:b/>
          <w:sz w:val="21"/>
          <w:szCs w:val="21"/>
          <w:lang w:eastAsia="zh-CN"/>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tbl>
      <w:tblPr>
        <w:tblStyle w:val="16"/>
        <w:tblW w:w="10296" w:type="dxa"/>
        <w:tblInd w:w="108" w:type="dxa"/>
        <w:tblBorders>
          <w:top w:val="single" w:color="auto" w:sz="12"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4378"/>
        <w:gridCol w:w="5918"/>
      </w:tblGrid>
      <w:tr w14:paraId="0F1B36E5">
        <w:tblPrEx>
          <w:tblBorders>
            <w:top w:val="single" w:color="auto" w:sz="12"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4378" w:type="dxa"/>
            <w:tcBorders>
              <w:top w:val="single" w:color="auto" w:sz="12" w:space="0"/>
            </w:tcBorders>
          </w:tcPr>
          <w:p w14:paraId="5562FFE0">
            <w:pPr>
              <w:snapToGrid w:val="0"/>
              <w:spacing w:before="120" w:beforeLines="50"/>
              <w:rPr>
                <w:rFonts w:hint="eastAsia" w:eastAsia="宋体"/>
                <w:b/>
                <w:szCs w:val="21"/>
                <w:lang w:val="en-US" w:eastAsia="zh-CN"/>
              </w:rPr>
            </w:pPr>
            <w:r>
              <w:rPr>
                <w:rFonts w:hint="eastAsia"/>
                <w:b/>
              </w:rPr>
              <w:t>样本处理与分析：</w:t>
            </w:r>
            <w:r>
              <w:rPr>
                <w:rFonts w:hint="eastAsia"/>
                <w:b/>
                <w:lang w:val="en-US" w:eastAsia="zh-CN"/>
              </w:rPr>
              <w:t xml:space="preserve"> </w:t>
            </w:r>
          </w:p>
        </w:tc>
        <w:tc>
          <w:tcPr>
            <w:tcW w:w="5918" w:type="dxa"/>
            <w:tcBorders>
              <w:top w:val="single" w:color="auto" w:sz="12" w:space="0"/>
            </w:tcBorders>
          </w:tcPr>
          <w:p w14:paraId="22277077">
            <w:pPr>
              <w:snapToGrid w:val="0"/>
              <w:spacing w:before="120" w:beforeLines="50"/>
              <w:rPr>
                <w:rFonts w:hint="eastAsia" w:eastAsia="宋体"/>
                <w:b/>
                <w:lang w:val="en-US" w:eastAsia="zh-CN"/>
              </w:rPr>
            </w:pPr>
            <w:r>
              <w:rPr>
                <w:rFonts w:hint="eastAsia"/>
                <w:b/>
              </w:rPr>
              <w:t xml:space="preserve">复核： </w:t>
            </w:r>
            <w:r>
              <w:rPr>
                <w:b/>
              </w:rPr>
              <w:t xml:space="preserve">                </w:t>
            </w:r>
            <w:r>
              <w:rPr>
                <w:rFonts w:hint="eastAsia"/>
                <w:b/>
              </w:rPr>
              <w:t>报告时间</w:t>
            </w:r>
            <w:r>
              <w:rPr>
                <w:rFonts w:hint="eastAsia" w:ascii="宋体" w:hAnsi="宋体" w:eastAsia="宋体" w:cs="宋体"/>
                <w:b/>
              </w:rPr>
              <w:t>：</w:t>
            </w:r>
            <w:r>
              <w:rPr>
                <w:rFonts w:hint="eastAsia" w:ascii="宋体" w:hAnsi="宋体" w:eastAsia="宋体" w:cs="宋体"/>
                <w:b/>
                <w:lang w:eastAsia="zh-CN"/>
              </w:rPr>
              <w:t>{{ reportdate }}</w:t>
            </w:r>
          </w:p>
        </w:tc>
      </w:tr>
    </w:tbl>
    <w:p w14:paraId="4BCA1CFE">
      <w:pPr>
        <w:keepNext w:val="0"/>
        <w:keepLines w:val="0"/>
        <w:pageBreakBefore w:val="0"/>
        <w:widowControl/>
        <w:kinsoku/>
        <w:wordWrap/>
        <w:overflowPunct/>
        <w:topLinePunct w:val="0"/>
        <w:autoSpaceDE/>
        <w:autoSpaceDN/>
        <w:bidi w:val="0"/>
        <w:adjustRightInd w:val="0"/>
        <w:snapToGrid w:val="0"/>
        <w:spacing w:after="63" w:afterLines="20" w:line="221" w:lineRule="auto"/>
        <w:jc w:val="both"/>
        <w:textAlignment w:val="auto"/>
        <w:rPr>
          <w:rFonts w:ascii="Times New Roman" w:hAnsi="Times New Roman" w:cs="Times New Roman"/>
          <w:sz w:val="15"/>
          <w:szCs w:val="15"/>
          <w:shd w:val="clear" w:color="auto" w:fill="FFFFFF"/>
          <w:lang w:eastAsia="zh-CN"/>
        </w:rPr>
      </w:pPr>
    </w:p>
    <w:sectPr>
      <w:headerReference r:id="rId5" w:type="default"/>
      <w:footerReference r:id="rId6" w:type="default"/>
      <w:pgSz w:w="11911" w:h="16838"/>
      <w:pgMar w:top="1037" w:right="1020" w:bottom="981" w:left="1020" w:header="567" w:footer="720"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Bookshelf Symbol 7">
    <w:panose1 w:val="05010101010101010101"/>
    <w:charset w:val="02"/>
    <w:family w:val="auto"/>
    <w:pitch w:val="default"/>
    <w:sig w:usb0="00000000" w:usb1="00000000" w:usb2="00000000" w:usb3="00000000" w:csb0="80000000"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540584A">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C0DAF9C">
    <w:pPr>
      <w:pStyle w:val="11"/>
    </w:pPr>
    <w:r>
      <w:rPr>
        <w:lang w:eastAsia="zh-CN"/>
      </w:rPr>
      <mc:AlternateContent>
        <mc:Choice Requires="wps">
          <w:drawing>
            <wp:anchor distT="0" distB="0" distL="114300" distR="114300" simplePos="0" relativeHeight="251659264"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CB85E9F">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59264;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0CB85E9F">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C2C8C3">
    <w:pPr>
      <w:pStyle w:val="12"/>
      <w:jc w:val="right"/>
      <w:rPr>
        <w:lang w:eastAsia="zh-CN"/>
      </w:rPr>
    </w:pPr>
    <w:r>
      <w:rPr>
        <w:rFonts w:hint="eastAsia" w:ascii="Times New Roman" w:hAnsi="Times New Roman" w:eastAsia="微软雅黑" w:cs="Times New Roman"/>
        <w:bCs/>
        <w:color w:val="62B541"/>
        <w:sz w:val="21"/>
        <w:szCs w:val="21"/>
        <w:lang w:val="en-US" w:eastAsia="zh-CN"/>
      </w:rPr>
      <w:t>{{ client }} {% if PDInfo == undefined %}脑胶质瘤200基因检测{% else %}脑胶质瘤200基因+PD-L1检测{% endif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6B2F59">
    <w:pPr>
      <w:pStyle w:val="12"/>
      <w:jc w:val="right"/>
      <w:rPr>
        <w:lang w:eastAsia="zh-CN"/>
      </w:rPr>
    </w:pPr>
    <w:r>
      <w:rPr>
        <w:rFonts w:hint="eastAsia" w:ascii="Times New Roman" w:hAnsi="Times New Roman" w:eastAsia="微软雅黑" w:cs="Times New Roman"/>
        <w:bCs/>
        <w:color w:val="62B541"/>
        <w:sz w:val="21"/>
        <w:szCs w:val="21"/>
        <w:lang w:val="en-US" w:eastAsia="zh-CN"/>
      </w:rPr>
      <w:t>{{ client }} {% if PDInfo == undefined %}脑胶质瘤200基因检测{% else %}脑胶质瘤200基因+PD-L1检测{% endif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EA8520"/>
    <w:multiLevelType w:val="singleLevel"/>
    <w:tmpl w:val="9DEA8520"/>
    <w:lvl w:ilvl="0" w:tentative="0">
      <w:start w:val="1"/>
      <w:numFmt w:val="decimal"/>
      <w:lvlText w:val="%1."/>
      <w:lvlJc w:val="left"/>
      <w:pPr>
        <w:tabs>
          <w:tab w:val="left" w:pos="295"/>
        </w:tabs>
        <w:ind w:left="295" w:leftChars="0" w:hanging="295" w:firstLineChars="0"/>
      </w:pPr>
      <w:rPr>
        <w:rFonts w:hint="default"/>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6">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7">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8">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9">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1">
    <w:nsid w:val="3FE2A38E"/>
    <w:multiLevelType w:val="singleLevel"/>
    <w:tmpl w:val="3FE2A38E"/>
    <w:lvl w:ilvl="0" w:tentative="0">
      <w:start w:val="1"/>
      <w:numFmt w:val="decimal"/>
      <w:lvlText w:val="%1."/>
      <w:lvlJc w:val="left"/>
      <w:pPr>
        <w:ind w:left="425" w:hanging="425"/>
      </w:pPr>
      <w:rPr>
        <w:rFonts w:hint="default"/>
      </w:rPr>
    </w:lvl>
  </w:abstractNum>
  <w:abstractNum w:abstractNumId="12">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3">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5">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6">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7">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8">
    <w:nsid w:val="7ED03DCE"/>
    <w:multiLevelType w:val="multilevel"/>
    <w:tmpl w:val="7ED03DCE"/>
    <w:lvl w:ilvl="0" w:tentative="0">
      <w:start w:val="1"/>
      <w:numFmt w:val="bullet"/>
      <w:lvlText w:val="?"/>
      <w:lvlJc w:val="left"/>
      <w:pPr>
        <w:ind w:left="840" w:hanging="420"/>
      </w:pPr>
      <w:rPr>
        <w:rFonts w:hint="default" w:ascii="Wingdings" w:hAnsi="Wingdings"/>
        <w:color w:val="00B050"/>
      </w:rPr>
    </w:lvl>
    <w:lvl w:ilvl="1" w:tentative="0">
      <w:start w:val="1"/>
      <w:numFmt w:val="bullet"/>
      <w:lvlText w:val="?"/>
      <w:lvlJc w:val="left"/>
      <w:pPr>
        <w:ind w:left="1260" w:hanging="420"/>
      </w:pPr>
      <w:rPr>
        <w:rFonts w:hint="default" w:ascii="Bookshelf Symbol 7" w:hAnsi="Bookshelf Symbol 7"/>
      </w:rPr>
    </w:lvl>
    <w:lvl w:ilvl="2" w:tentative="0">
      <w:start w:val="1"/>
      <w:numFmt w:val="bullet"/>
      <w:lvlText w:val="?"/>
      <w:lvlJc w:val="left"/>
      <w:pPr>
        <w:ind w:left="1680" w:hanging="420"/>
      </w:pPr>
      <w:rPr>
        <w:rFonts w:hint="default" w:ascii="Bookshelf Symbol 7" w:hAnsi="Bookshelf Symbol 7"/>
      </w:rPr>
    </w:lvl>
    <w:lvl w:ilvl="3" w:tentative="0">
      <w:start w:val="1"/>
      <w:numFmt w:val="bullet"/>
      <w:lvlText w:val="?"/>
      <w:lvlJc w:val="left"/>
      <w:pPr>
        <w:ind w:left="2100" w:hanging="420"/>
      </w:pPr>
      <w:rPr>
        <w:rFonts w:hint="default" w:ascii="Bookshelf Symbol 7" w:hAnsi="Bookshelf Symbol 7"/>
      </w:rPr>
    </w:lvl>
    <w:lvl w:ilvl="4" w:tentative="0">
      <w:start w:val="1"/>
      <w:numFmt w:val="bullet"/>
      <w:lvlText w:val="?"/>
      <w:lvlJc w:val="left"/>
      <w:pPr>
        <w:ind w:left="2520" w:hanging="420"/>
      </w:pPr>
      <w:rPr>
        <w:rFonts w:hint="default" w:ascii="Bookshelf Symbol 7" w:hAnsi="Bookshelf Symbol 7"/>
      </w:rPr>
    </w:lvl>
    <w:lvl w:ilvl="5" w:tentative="0">
      <w:start w:val="1"/>
      <w:numFmt w:val="bullet"/>
      <w:lvlText w:val="?"/>
      <w:lvlJc w:val="left"/>
      <w:pPr>
        <w:ind w:left="2940" w:hanging="420"/>
      </w:pPr>
      <w:rPr>
        <w:rFonts w:hint="default" w:ascii="Bookshelf Symbol 7" w:hAnsi="Bookshelf Symbol 7"/>
      </w:rPr>
    </w:lvl>
    <w:lvl w:ilvl="6" w:tentative="0">
      <w:start w:val="1"/>
      <w:numFmt w:val="bullet"/>
      <w:lvlText w:val="?"/>
      <w:lvlJc w:val="left"/>
      <w:pPr>
        <w:ind w:left="3360" w:hanging="420"/>
      </w:pPr>
      <w:rPr>
        <w:rFonts w:hint="default" w:ascii="Bookshelf Symbol 7" w:hAnsi="Bookshelf Symbol 7"/>
      </w:rPr>
    </w:lvl>
    <w:lvl w:ilvl="7" w:tentative="0">
      <w:start w:val="1"/>
      <w:numFmt w:val="bullet"/>
      <w:lvlText w:val="?"/>
      <w:lvlJc w:val="left"/>
      <w:pPr>
        <w:ind w:left="3780" w:hanging="420"/>
      </w:pPr>
      <w:rPr>
        <w:rFonts w:hint="default" w:ascii="Bookshelf Symbol 7" w:hAnsi="Bookshelf Symbol 7"/>
      </w:rPr>
    </w:lvl>
    <w:lvl w:ilvl="8" w:tentative="0">
      <w:start w:val="1"/>
      <w:numFmt w:val="bullet"/>
      <w:lvlText w:val="?"/>
      <w:lvlJc w:val="left"/>
      <w:pPr>
        <w:ind w:left="4200" w:hanging="420"/>
      </w:pPr>
      <w:rPr>
        <w:rFonts w:hint="default" w:ascii="Bookshelf Symbol 7" w:hAnsi="Bookshelf Symbol 7"/>
      </w:rPr>
    </w:lvl>
  </w:abstractNum>
  <w:num w:numId="1">
    <w:abstractNumId w:val="13"/>
  </w:num>
  <w:num w:numId="2">
    <w:abstractNumId w:val="16"/>
  </w:num>
  <w:num w:numId="3">
    <w:abstractNumId w:val="15"/>
  </w:num>
  <w:num w:numId="4">
    <w:abstractNumId w:val="8"/>
  </w:num>
  <w:num w:numId="5">
    <w:abstractNumId w:val="9"/>
  </w:num>
  <w:num w:numId="6">
    <w:abstractNumId w:val="3"/>
  </w:num>
  <w:num w:numId="7">
    <w:abstractNumId w:val="1"/>
  </w:num>
  <w:num w:numId="8">
    <w:abstractNumId w:val="10"/>
  </w:num>
  <w:num w:numId="9">
    <w:abstractNumId w:val="7"/>
  </w:num>
  <w:num w:numId="10">
    <w:abstractNumId w:val="11"/>
  </w:num>
  <w:num w:numId="11">
    <w:abstractNumId w:val="12"/>
  </w:num>
  <w:num w:numId="12">
    <w:abstractNumId w:val="5"/>
  </w:num>
  <w:num w:numId="13">
    <w:abstractNumId w:val="0"/>
  </w:num>
  <w:num w:numId="14">
    <w:abstractNumId w:val="6"/>
  </w:num>
  <w:num w:numId="15">
    <w:abstractNumId w:val="4"/>
  </w:num>
  <w:num w:numId="16">
    <w:abstractNumId w:val="2"/>
  </w:num>
  <w:num w:numId="17">
    <w:abstractNumId w:val="17"/>
  </w:num>
  <w:num w:numId="18">
    <w:abstractNumId w:val="14"/>
  </w:num>
  <w:num w:numId="19">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A0337A"/>
    <w:rsid w:val="01DC799D"/>
    <w:rsid w:val="01F64392"/>
    <w:rsid w:val="022D1058"/>
    <w:rsid w:val="0281009B"/>
    <w:rsid w:val="02B55F77"/>
    <w:rsid w:val="02CA5230"/>
    <w:rsid w:val="031B6FF1"/>
    <w:rsid w:val="038726D8"/>
    <w:rsid w:val="03B664E0"/>
    <w:rsid w:val="03E921F1"/>
    <w:rsid w:val="03E96766"/>
    <w:rsid w:val="04791D69"/>
    <w:rsid w:val="04871837"/>
    <w:rsid w:val="04A167FA"/>
    <w:rsid w:val="04C17114"/>
    <w:rsid w:val="04D33A92"/>
    <w:rsid w:val="0500466C"/>
    <w:rsid w:val="054C666C"/>
    <w:rsid w:val="05815BFE"/>
    <w:rsid w:val="05887898"/>
    <w:rsid w:val="05D63B33"/>
    <w:rsid w:val="05DD3D0D"/>
    <w:rsid w:val="06A61E8D"/>
    <w:rsid w:val="06E36A2C"/>
    <w:rsid w:val="06EB7F4D"/>
    <w:rsid w:val="074043CC"/>
    <w:rsid w:val="07AB34E7"/>
    <w:rsid w:val="07CC37A4"/>
    <w:rsid w:val="07D36A00"/>
    <w:rsid w:val="07DB59EB"/>
    <w:rsid w:val="083F50A2"/>
    <w:rsid w:val="084E1932"/>
    <w:rsid w:val="088D7FF0"/>
    <w:rsid w:val="090834C0"/>
    <w:rsid w:val="09705B33"/>
    <w:rsid w:val="0A043ABA"/>
    <w:rsid w:val="0A4F2135"/>
    <w:rsid w:val="0A757891"/>
    <w:rsid w:val="0ADA7F11"/>
    <w:rsid w:val="0AEC09F3"/>
    <w:rsid w:val="0B0E35DB"/>
    <w:rsid w:val="0B38319D"/>
    <w:rsid w:val="0B7C2626"/>
    <w:rsid w:val="0BEA7418"/>
    <w:rsid w:val="0C1768CC"/>
    <w:rsid w:val="0C220DA0"/>
    <w:rsid w:val="0C3A0C95"/>
    <w:rsid w:val="0C3E5385"/>
    <w:rsid w:val="0C96240B"/>
    <w:rsid w:val="0CA77597"/>
    <w:rsid w:val="0CBE7A38"/>
    <w:rsid w:val="0CC26BD0"/>
    <w:rsid w:val="0D055CE8"/>
    <w:rsid w:val="0D1916CC"/>
    <w:rsid w:val="0D9819F1"/>
    <w:rsid w:val="0E11445D"/>
    <w:rsid w:val="0E372F34"/>
    <w:rsid w:val="0E3966AF"/>
    <w:rsid w:val="0E42718C"/>
    <w:rsid w:val="0E542351"/>
    <w:rsid w:val="0E632099"/>
    <w:rsid w:val="0EBF2A43"/>
    <w:rsid w:val="0EC61A6B"/>
    <w:rsid w:val="0EC91129"/>
    <w:rsid w:val="0ED843CC"/>
    <w:rsid w:val="0EF32D57"/>
    <w:rsid w:val="0EFC3D5A"/>
    <w:rsid w:val="0F6A06BB"/>
    <w:rsid w:val="0F79527D"/>
    <w:rsid w:val="0F890797"/>
    <w:rsid w:val="0FB9297A"/>
    <w:rsid w:val="0FE54E7B"/>
    <w:rsid w:val="0FEF6595"/>
    <w:rsid w:val="10393EFC"/>
    <w:rsid w:val="10A519AE"/>
    <w:rsid w:val="10BE0EDD"/>
    <w:rsid w:val="110D3F98"/>
    <w:rsid w:val="11E35EA1"/>
    <w:rsid w:val="126971EB"/>
    <w:rsid w:val="12850E64"/>
    <w:rsid w:val="12963DA1"/>
    <w:rsid w:val="12F372F0"/>
    <w:rsid w:val="132612E4"/>
    <w:rsid w:val="13897526"/>
    <w:rsid w:val="13AB527B"/>
    <w:rsid w:val="13BA2629"/>
    <w:rsid w:val="147F528E"/>
    <w:rsid w:val="14872247"/>
    <w:rsid w:val="148972D9"/>
    <w:rsid w:val="149B7751"/>
    <w:rsid w:val="14B34D21"/>
    <w:rsid w:val="14C82A00"/>
    <w:rsid w:val="14E343DA"/>
    <w:rsid w:val="14E50274"/>
    <w:rsid w:val="150E31A1"/>
    <w:rsid w:val="15196B67"/>
    <w:rsid w:val="15226A5C"/>
    <w:rsid w:val="1524470F"/>
    <w:rsid w:val="152E3223"/>
    <w:rsid w:val="153F7D0D"/>
    <w:rsid w:val="15882940"/>
    <w:rsid w:val="15D73C77"/>
    <w:rsid w:val="165063E4"/>
    <w:rsid w:val="167138E8"/>
    <w:rsid w:val="1692185F"/>
    <w:rsid w:val="16A90098"/>
    <w:rsid w:val="16BD5BE8"/>
    <w:rsid w:val="16DA3CE9"/>
    <w:rsid w:val="16E67B0D"/>
    <w:rsid w:val="16F32DF9"/>
    <w:rsid w:val="179E5A16"/>
    <w:rsid w:val="17DA52FE"/>
    <w:rsid w:val="17EF172D"/>
    <w:rsid w:val="182E68FA"/>
    <w:rsid w:val="18361E85"/>
    <w:rsid w:val="184F5A03"/>
    <w:rsid w:val="18780FC6"/>
    <w:rsid w:val="188B1EE6"/>
    <w:rsid w:val="188E10A8"/>
    <w:rsid w:val="1892589E"/>
    <w:rsid w:val="19437087"/>
    <w:rsid w:val="199209CD"/>
    <w:rsid w:val="199369D8"/>
    <w:rsid w:val="199B3480"/>
    <w:rsid w:val="1A0652E5"/>
    <w:rsid w:val="1ABF3777"/>
    <w:rsid w:val="1B28649B"/>
    <w:rsid w:val="1B570F0A"/>
    <w:rsid w:val="1B873036"/>
    <w:rsid w:val="1BA3025A"/>
    <w:rsid w:val="1BA36B7F"/>
    <w:rsid w:val="1BAD3E87"/>
    <w:rsid w:val="1C26400B"/>
    <w:rsid w:val="1C4D19D2"/>
    <w:rsid w:val="1C7A05D0"/>
    <w:rsid w:val="1C98707F"/>
    <w:rsid w:val="1CAC68FF"/>
    <w:rsid w:val="1CCD19AC"/>
    <w:rsid w:val="1CFB3D7D"/>
    <w:rsid w:val="1D0B7646"/>
    <w:rsid w:val="1D103BE7"/>
    <w:rsid w:val="1D6364E6"/>
    <w:rsid w:val="1E4A0C65"/>
    <w:rsid w:val="1E750919"/>
    <w:rsid w:val="1EA92622"/>
    <w:rsid w:val="1EAB0C6A"/>
    <w:rsid w:val="1EAF2912"/>
    <w:rsid w:val="1EBB7039"/>
    <w:rsid w:val="1EEB2832"/>
    <w:rsid w:val="1F2B7CAE"/>
    <w:rsid w:val="1F68534E"/>
    <w:rsid w:val="1FA21F33"/>
    <w:rsid w:val="20205A20"/>
    <w:rsid w:val="20370A70"/>
    <w:rsid w:val="20855B55"/>
    <w:rsid w:val="209432E5"/>
    <w:rsid w:val="20C205EB"/>
    <w:rsid w:val="21641D42"/>
    <w:rsid w:val="216A3F09"/>
    <w:rsid w:val="216F18A9"/>
    <w:rsid w:val="21D55A39"/>
    <w:rsid w:val="220A4AC0"/>
    <w:rsid w:val="22180203"/>
    <w:rsid w:val="22AA7C62"/>
    <w:rsid w:val="22DD5BDB"/>
    <w:rsid w:val="2322058C"/>
    <w:rsid w:val="235C2C2A"/>
    <w:rsid w:val="23DC4798"/>
    <w:rsid w:val="23FF1819"/>
    <w:rsid w:val="242634A4"/>
    <w:rsid w:val="245E0E58"/>
    <w:rsid w:val="24F86B97"/>
    <w:rsid w:val="253036C5"/>
    <w:rsid w:val="254E7036"/>
    <w:rsid w:val="256C4478"/>
    <w:rsid w:val="259579AF"/>
    <w:rsid w:val="259C4342"/>
    <w:rsid w:val="25F63B64"/>
    <w:rsid w:val="25FE0597"/>
    <w:rsid w:val="262A4A65"/>
    <w:rsid w:val="268C673B"/>
    <w:rsid w:val="26976104"/>
    <w:rsid w:val="271A3FF4"/>
    <w:rsid w:val="271C165B"/>
    <w:rsid w:val="273E5401"/>
    <w:rsid w:val="276D638F"/>
    <w:rsid w:val="27870460"/>
    <w:rsid w:val="27F72D7E"/>
    <w:rsid w:val="28B74238"/>
    <w:rsid w:val="28B83CA7"/>
    <w:rsid w:val="28E502F9"/>
    <w:rsid w:val="28E9374F"/>
    <w:rsid w:val="29363F06"/>
    <w:rsid w:val="296F5B95"/>
    <w:rsid w:val="29AC777C"/>
    <w:rsid w:val="29DE0525"/>
    <w:rsid w:val="29EF70C8"/>
    <w:rsid w:val="2A221D03"/>
    <w:rsid w:val="2A2F3204"/>
    <w:rsid w:val="2A3716AB"/>
    <w:rsid w:val="2A3F27BB"/>
    <w:rsid w:val="2ABD762E"/>
    <w:rsid w:val="2ADE2A02"/>
    <w:rsid w:val="2B3109E2"/>
    <w:rsid w:val="2B3B4C50"/>
    <w:rsid w:val="2B485DBB"/>
    <w:rsid w:val="2B692B05"/>
    <w:rsid w:val="2B69347C"/>
    <w:rsid w:val="2B8C0A94"/>
    <w:rsid w:val="2BDE1876"/>
    <w:rsid w:val="2C165FD1"/>
    <w:rsid w:val="2C427C83"/>
    <w:rsid w:val="2C580EC7"/>
    <w:rsid w:val="2DAD2E9F"/>
    <w:rsid w:val="2E0C0EE9"/>
    <w:rsid w:val="2E3D6CA4"/>
    <w:rsid w:val="2E7C3545"/>
    <w:rsid w:val="2EB35A8A"/>
    <w:rsid w:val="2F28730D"/>
    <w:rsid w:val="2F3A096F"/>
    <w:rsid w:val="2F6046E7"/>
    <w:rsid w:val="2F803098"/>
    <w:rsid w:val="2F8D7DD7"/>
    <w:rsid w:val="2FAC5A0D"/>
    <w:rsid w:val="30104E20"/>
    <w:rsid w:val="304862D7"/>
    <w:rsid w:val="30B02296"/>
    <w:rsid w:val="30C51137"/>
    <w:rsid w:val="30DA24F1"/>
    <w:rsid w:val="310959FE"/>
    <w:rsid w:val="3109732A"/>
    <w:rsid w:val="315E5833"/>
    <w:rsid w:val="319E2D8B"/>
    <w:rsid w:val="31E507BC"/>
    <w:rsid w:val="32080EDC"/>
    <w:rsid w:val="32262809"/>
    <w:rsid w:val="328D69DF"/>
    <w:rsid w:val="32AB7EAB"/>
    <w:rsid w:val="32B71D27"/>
    <w:rsid w:val="32DE07F1"/>
    <w:rsid w:val="333113A7"/>
    <w:rsid w:val="33323300"/>
    <w:rsid w:val="33505C7F"/>
    <w:rsid w:val="338527AA"/>
    <w:rsid w:val="33A83053"/>
    <w:rsid w:val="33AE0711"/>
    <w:rsid w:val="34777EA9"/>
    <w:rsid w:val="347E1FD2"/>
    <w:rsid w:val="348573AD"/>
    <w:rsid w:val="352C7928"/>
    <w:rsid w:val="357E5409"/>
    <w:rsid w:val="35945D5F"/>
    <w:rsid w:val="35B3556B"/>
    <w:rsid w:val="35C10B61"/>
    <w:rsid w:val="35F5325E"/>
    <w:rsid w:val="360630CA"/>
    <w:rsid w:val="360A76FC"/>
    <w:rsid w:val="366A08A1"/>
    <w:rsid w:val="36BB64A0"/>
    <w:rsid w:val="371E73E3"/>
    <w:rsid w:val="376B45FB"/>
    <w:rsid w:val="376D57DD"/>
    <w:rsid w:val="379F227E"/>
    <w:rsid w:val="379F4F5C"/>
    <w:rsid w:val="37E81DE8"/>
    <w:rsid w:val="37F204E2"/>
    <w:rsid w:val="38275D59"/>
    <w:rsid w:val="3848012E"/>
    <w:rsid w:val="38F86950"/>
    <w:rsid w:val="39525C52"/>
    <w:rsid w:val="3956425B"/>
    <w:rsid w:val="39A25744"/>
    <w:rsid w:val="39A64D30"/>
    <w:rsid w:val="3A120448"/>
    <w:rsid w:val="3A1A0369"/>
    <w:rsid w:val="3A202424"/>
    <w:rsid w:val="3AB979D0"/>
    <w:rsid w:val="3AE466CD"/>
    <w:rsid w:val="3AF45BE0"/>
    <w:rsid w:val="3AF460F5"/>
    <w:rsid w:val="3B6141E8"/>
    <w:rsid w:val="3B721C7C"/>
    <w:rsid w:val="3BEA5380"/>
    <w:rsid w:val="3C1C076F"/>
    <w:rsid w:val="3C3F24CA"/>
    <w:rsid w:val="3C5D7D9D"/>
    <w:rsid w:val="3D1C54C3"/>
    <w:rsid w:val="3D346110"/>
    <w:rsid w:val="3D6C60E9"/>
    <w:rsid w:val="3D855C98"/>
    <w:rsid w:val="3E0063C6"/>
    <w:rsid w:val="3E251692"/>
    <w:rsid w:val="3E2570E8"/>
    <w:rsid w:val="3E705E49"/>
    <w:rsid w:val="3EC949BD"/>
    <w:rsid w:val="3F1D1FAD"/>
    <w:rsid w:val="3F3917BB"/>
    <w:rsid w:val="3F453F96"/>
    <w:rsid w:val="3F9758B1"/>
    <w:rsid w:val="3FCB42E0"/>
    <w:rsid w:val="3FF2193A"/>
    <w:rsid w:val="40342F71"/>
    <w:rsid w:val="404F2B17"/>
    <w:rsid w:val="405979F4"/>
    <w:rsid w:val="40895D14"/>
    <w:rsid w:val="40AE34F0"/>
    <w:rsid w:val="40BA2B58"/>
    <w:rsid w:val="41C73588"/>
    <w:rsid w:val="41DE4F09"/>
    <w:rsid w:val="41EC43CC"/>
    <w:rsid w:val="41FF695D"/>
    <w:rsid w:val="42642ED6"/>
    <w:rsid w:val="42967F6B"/>
    <w:rsid w:val="42D665BD"/>
    <w:rsid w:val="43184C21"/>
    <w:rsid w:val="431B75AC"/>
    <w:rsid w:val="4327476D"/>
    <w:rsid w:val="4363766A"/>
    <w:rsid w:val="43821027"/>
    <w:rsid w:val="438F1360"/>
    <w:rsid w:val="44636E08"/>
    <w:rsid w:val="4518618B"/>
    <w:rsid w:val="452112A4"/>
    <w:rsid w:val="45457145"/>
    <w:rsid w:val="454A2BAB"/>
    <w:rsid w:val="459308E1"/>
    <w:rsid w:val="45A93012"/>
    <w:rsid w:val="45D4644E"/>
    <w:rsid w:val="46434D2F"/>
    <w:rsid w:val="467E0A90"/>
    <w:rsid w:val="46B72EB2"/>
    <w:rsid w:val="46CE379B"/>
    <w:rsid w:val="46E84813"/>
    <w:rsid w:val="46F917F3"/>
    <w:rsid w:val="47172C63"/>
    <w:rsid w:val="47470DDB"/>
    <w:rsid w:val="474B7272"/>
    <w:rsid w:val="474F12EA"/>
    <w:rsid w:val="47711FF7"/>
    <w:rsid w:val="4778129F"/>
    <w:rsid w:val="47B56EA9"/>
    <w:rsid w:val="482A469C"/>
    <w:rsid w:val="483045AC"/>
    <w:rsid w:val="48732DFA"/>
    <w:rsid w:val="48A90552"/>
    <w:rsid w:val="48F33103"/>
    <w:rsid w:val="491B0BF5"/>
    <w:rsid w:val="494527BF"/>
    <w:rsid w:val="49820FCF"/>
    <w:rsid w:val="499E6F1D"/>
    <w:rsid w:val="49C56F37"/>
    <w:rsid w:val="4A1A1AFC"/>
    <w:rsid w:val="4A1C7F69"/>
    <w:rsid w:val="4A4A7BE5"/>
    <w:rsid w:val="4A693618"/>
    <w:rsid w:val="4A83553B"/>
    <w:rsid w:val="4A9A4826"/>
    <w:rsid w:val="4B313C34"/>
    <w:rsid w:val="4B315A79"/>
    <w:rsid w:val="4B670988"/>
    <w:rsid w:val="4B6F1602"/>
    <w:rsid w:val="4B8A014A"/>
    <w:rsid w:val="4BC14EAA"/>
    <w:rsid w:val="4C050246"/>
    <w:rsid w:val="4C0F23A4"/>
    <w:rsid w:val="4C120763"/>
    <w:rsid w:val="4C6263AC"/>
    <w:rsid w:val="4C965D21"/>
    <w:rsid w:val="4CC874A2"/>
    <w:rsid w:val="4D313EB4"/>
    <w:rsid w:val="4D5C535F"/>
    <w:rsid w:val="4D6A309D"/>
    <w:rsid w:val="4D777C4B"/>
    <w:rsid w:val="4D9E31C3"/>
    <w:rsid w:val="4DB61934"/>
    <w:rsid w:val="4DB6655A"/>
    <w:rsid w:val="4DC108F4"/>
    <w:rsid w:val="4DF0484B"/>
    <w:rsid w:val="4E0176F5"/>
    <w:rsid w:val="4E1B37B3"/>
    <w:rsid w:val="4E414BB2"/>
    <w:rsid w:val="4E7E4296"/>
    <w:rsid w:val="4E803067"/>
    <w:rsid w:val="4ED24E8A"/>
    <w:rsid w:val="4ED75229"/>
    <w:rsid w:val="4F2C4F1E"/>
    <w:rsid w:val="4F5624CB"/>
    <w:rsid w:val="4F9547EC"/>
    <w:rsid w:val="4FB467F9"/>
    <w:rsid w:val="4FCF187E"/>
    <w:rsid w:val="4FD02F65"/>
    <w:rsid w:val="50425D9B"/>
    <w:rsid w:val="50E97B0D"/>
    <w:rsid w:val="510D07DF"/>
    <w:rsid w:val="512D6C02"/>
    <w:rsid w:val="519B28E7"/>
    <w:rsid w:val="52832C8D"/>
    <w:rsid w:val="528C0894"/>
    <w:rsid w:val="52AC1B52"/>
    <w:rsid w:val="52DA366E"/>
    <w:rsid w:val="52DB3A4A"/>
    <w:rsid w:val="52E57CC3"/>
    <w:rsid w:val="53061C45"/>
    <w:rsid w:val="5312550A"/>
    <w:rsid w:val="538B4DE8"/>
    <w:rsid w:val="53DE69BF"/>
    <w:rsid w:val="541E45C6"/>
    <w:rsid w:val="54723C47"/>
    <w:rsid w:val="54D723E8"/>
    <w:rsid w:val="54EB7031"/>
    <w:rsid w:val="550721D5"/>
    <w:rsid w:val="551D0BF2"/>
    <w:rsid w:val="55A47060"/>
    <w:rsid w:val="55AC19BF"/>
    <w:rsid w:val="55AC636A"/>
    <w:rsid w:val="55BD4114"/>
    <w:rsid w:val="55C15CC7"/>
    <w:rsid w:val="55D553DE"/>
    <w:rsid w:val="55EB6C18"/>
    <w:rsid w:val="563648E8"/>
    <w:rsid w:val="56A650A5"/>
    <w:rsid w:val="56A91B6A"/>
    <w:rsid w:val="56B62362"/>
    <w:rsid w:val="56B967C0"/>
    <w:rsid w:val="56BE67A9"/>
    <w:rsid w:val="56EE7782"/>
    <w:rsid w:val="56FB5DFE"/>
    <w:rsid w:val="5734146A"/>
    <w:rsid w:val="57550496"/>
    <w:rsid w:val="576B0D91"/>
    <w:rsid w:val="57830686"/>
    <w:rsid w:val="57C96345"/>
    <w:rsid w:val="57D17697"/>
    <w:rsid w:val="57D92384"/>
    <w:rsid w:val="57E06FC5"/>
    <w:rsid w:val="57EB60A6"/>
    <w:rsid w:val="58020827"/>
    <w:rsid w:val="581808D2"/>
    <w:rsid w:val="583B7EFB"/>
    <w:rsid w:val="588E3A11"/>
    <w:rsid w:val="58941028"/>
    <w:rsid w:val="58A44110"/>
    <w:rsid w:val="58DE21CC"/>
    <w:rsid w:val="5927169E"/>
    <w:rsid w:val="59531B7C"/>
    <w:rsid w:val="5973475B"/>
    <w:rsid w:val="59E12724"/>
    <w:rsid w:val="5ACF0373"/>
    <w:rsid w:val="5B093AF8"/>
    <w:rsid w:val="5B2616E5"/>
    <w:rsid w:val="5B313FD1"/>
    <w:rsid w:val="5B3A4C3E"/>
    <w:rsid w:val="5B3F2EF0"/>
    <w:rsid w:val="5B884B96"/>
    <w:rsid w:val="5BC17430"/>
    <w:rsid w:val="5BF93517"/>
    <w:rsid w:val="5CE95E81"/>
    <w:rsid w:val="5CEB3254"/>
    <w:rsid w:val="5D090FC9"/>
    <w:rsid w:val="5D0F6A83"/>
    <w:rsid w:val="5D4041AE"/>
    <w:rsid w:val="5D480F4A"/>
    <w:rsid w:val="5D505AC6"/>
    <w:rsid w:val="5D7217AC"/>
    <w:rsid w:val="5E0C7162"/>
    <w:rsid w:val="5EEE0D63"/>
    <w:rsid w:val="5F2053F5"/>
    <w:rsid w:val="5FA2526B"/>
    <w:rsid w:val="5FAA3C47"/>
    <w:rsid w:val="5FC11647"/>
    <w:rsid w:val="5FF61953"/>
    <w:rsid w:val="600E54F4"/>
    <w:rsid w:val="604157B4"/>
    <w:rsid w:val="6058507F"/>
    <w:rsid w:val="607B75C7"/>
    <w:rsid w:val="608E5756"/>
    <w:rsid w:val="60A827A3"/>
    <w:rsid w:val="60D51A59"/>
    <w:rsid w:val="60E82224"/>
    <w:rsid w:val="60F575C1"/>
    <w:rsid w:val="61147D5F"/>
    <w:rsid w:val="61220EC7"/>
    <w:rsid w:val="61672D60"/>
    <w:rsid w:val="61B17DFE"/>
    <w:rsid w:val="626950D2"/>
    <w:rsid w:val="626A0523"/>
    <w:rsid w:val="62847EA7"/>
    <w:rsid w:val="628E214D"/>
    <w:rsid w:val="62DB637F"/>
    <w:rsid w:val="62E574A5"/>
    <w:rsid w:val="62FA10BA"/>
    <w:rsid w:val="62FA7D96"/>
    <w:rsid w:val="62FD5017"/>
    <w:rsid w:val="62FF376F"/>
    <w:rsid w:val="63296CF6"/>
    <w:rsid w:val="63532130"/>
    <w:rsid w:val="63CB5BE6"/>
    <w:rsid w:val="63D615FE"/>
    <w:rsid w:val="640B7333"/>
    <w:rsid w:val="64137DD0"/>
    <w:rsid w:val="6469117D"/>
    <w:rsid w:val="64871562"/>
    <w:rsid w:val="649A0130"/>
    <w:rsid w:val="64BE0404"/>
    <w:rsid w:val="64E42211"/>
    <w:rsid w:val="64EA7FB1"/>
    <w:rsid w:val="64EC6C5A"/>
    <w:rsid w:val="653D7AF3"/>
    <w:rsid w:val="657B0A8B"/>
    <w:rsid w:val="658968F6"/>
    <w:rsid w:val="659B1C8E"/>
    <w:rsid w:val="65B119A5"/>
    <w:rsid w:val="65DB70A8"/>
    <w:rsid w:val="65F916BF"/>
    <w:rsid w:val="6622535F"/>
    <w:rsid w:val="66565CBE"/>
    <w:rsid w:val="66A12CC1"/>
    <w:rsid w:val="670E76D1"/>
    <w:rsid w:val="67574E33"/>
    <w:rsid w:val="675F7AC4"/>
    <w:rsid w:val="67630CEF"/>
    <w:rsid w:val="67643342"/>
    <w:rsid w:val="67744584"/>
    <w:rsid w:val="67745B77"/>
    <w:rsid w:val="67D77C44"/>
    <w:rsid w:val="68645048"/>
    <w:rsid w:val="68816D21"/>
    <w:rsid w:val="6882763F"/>
    <w:rsid w:val="6884648C"/>
    <w:rsid w:val="690459DC"/>
    <w:rsid w:val="690B7AFD"/>
    <w:rsid w:val="693922AF"/>
    <w:rsid w:val="695140AB"/>
    <w:rsid w:val="69543567"/>
    <w:rsid w:val="69677BEF"/>
    <w:rsid w:val="69B036CF"/>
    <w:rsid w:val="69BE7BAE"/>
    <w:rsid w:val="6A180980"/>
    <w:rsid w:val="6A47420B"/>
    <w:rsid w:val="6A6C4CEC"/>
    <w:rsid w:val="6A6D318E"/>
    <w:rsid w:val="6A90444F"/>
    <w:rsid w:val="6A930078"/>
    <w:rsid w:val="6AB63A2C"/>
    <w:rsid w:val="6AD94255"/>
    <w:rsid w:val="6AFC4C50"/>
    <w:rsid w:val="6AFF6DD9"/>
    <w:rsid w:val="6B2031BA"/>
    <w:rsid w:val="6B29648C"/>
    <w:rsid w:val="6B3034CF"/>
    <w:rsid w:val="6B6721F6"/>
    <w:rsid w:val="6B6B5133"/>
    <w:rsid w:val="6B713444"/>
    <w:rsid w:val="6B7A60D6"/>
    <w:rsid w:val="6B8620A1"/>
    <w:rsid w:val="6B9F6D44"/>
    <w:rsid w:val="6C203A9A"/>
    <w:rsid w:val="6C385BB0"/>
    <w:rsid w:val="6CA6506C"/>
    <w:rsid w:val="6CA77F53"/>
    <w:rsid w:val="6CB75CCD"/>
    <w:rsid w:val="6D2D26D4"/>
    <w:rsid w:val="6D3769F7"/>
    <w:rsid w:val="6D6F7597"/>
    <w:rsid w:val="6D7D5848"/>
    <w:rsid w:val="6E5F5ACC"/>
    <w:rsid w:val="6E9303C1"/>
    <w:rsid w:val="6EC55FDD"/>
    <w:rsid w:val="6ECF03D4"/>
    <w:rsid w:val="6EEA4B30"/>
    <w:rsid w:val="6EEB1850"/>
    <w:rsid w:val="6EEB4762"/>
    <w:rsid w:val="6F1D62F1"/>
    <w:rsid w:val="6F6E2D07"/>
    <w:rsid w:val="6F7A3C37"/>
    <w:rsid w:val="6FC02C16"/>
    <w:rsid w:val="6FEC219A"/>
    <w:rsid w:val="6FF6475E"/>
    <w:rsid w:val="70184EA3"/>
    <w:rsid w:val="706C77C5"/>
    <w:rsid w:val="70CB53E1"/>
    <w:rsid w:val="70E45041"/>
    <w:rsid w:val="7106655B"/>
    <w:rsid w:val="714E12CF"/>
    <w:rsid w:val="7164564C"/>
    <w:rsid w:val="71EB057A"/>
    <w:rsid w:val="7209016D"/>
    <w:rsid w:val="7231659C"/>
    <w:rsid w:val="7259341C"/>
    <w:rsid w:val="728B00C1"/>
    <w:rsid w:val="73214E54"/>
    <w:rsid w:val="733E3EC7"/>
    <w:rsid w:val="734521A8"/>
    <w:rsid w:val="73707E67"/>
    <w:rsid w:val="73AA176D"/>
    <w:rsid w:val="73BA58EC"/>
    <w:rsid w:val="73CA7D44"/>
    <w:rsid w:val="741E669F"/>
    <w:rsid w:val="741F0C23"/>
    <w:rsid w:val="74216CE6"/>
    <w:rsid w:val="743439CA"/>
    <w:rsid w:val="74687938"/>
    <w:rsid w:val="748F3308"/>
    <w:rsid w:val="74BC7F66"/>
    <w:rsid w:val="74DD127A"/>
    <w:rsid w:val="74DD501D"/>
    <w:rsid w:val="75162ACF"/>
    <w:rsid w:val="754B1A74"/>
    <w:rsid w:val="75686B98"/>
    <w:rsid w:val="75ED3955"/>
    <w:rsid w:val="7677072C"/>
    <w:rsid w:val="767E397C"/>
    <w:rsid w:val="76A00464"/>
    <w:rsid w:val="76A021B3"/>
    <w:rsid w:val="76B664D7"/>
    <w:rsid w:val="76BF1553"/>
    <w:rsid w:val="76E33575"/>
    <w:rsid w:val="76E52316"/>
    <w:rsid w:val="76EB2B73"/>
    <w:rsid w:val="76F275C9"/>
    <w:rsid w:val="770B0914"/>
    <w:rsid w:val="771116A8"/>
    <w:rsid w:val="77A33591"/>
    <w:rsid w:val="77D16924"/>
    <w:rsid w:val="77F43EF6"/>
    <w:rsid w:val="782C2784"/>
    <w:rsid w:val="78326601"/>
    <w:rsid w:val="78430D47"/>
    <w:rsid w:val="79276A37"/>
    <w:rsid w:val="797F7147"/>
    <w:rsid w:val="79BE2A91"/>
    <w:rsid w:val="79D03DC8"/>
    <w:rsid w:val="79FE23AA"/>
    <w:rsid w:val="7A2114BD"/>
    <w:rsid w:val="7A4F4C9D"/>
    <w:rsid w:val="7A8A3B50"/>
    <w:rsid w:val="7A992CC0"/>
    <w:rsid w:val="7B3A50B0"/>
    <w:rsid w:val="7B7A2758"/>
    <w:rsid w:val="7B8B2C1D"/>
    <w:rsid w:val="7BCA3B47"/>
    <w:rsid w:val="7BD020E4"/>
    <w:rsid w:val="7BFF63DE"/>
    <w:rsid w:val="7C01614C"/>
    <w:rsid w:val="7C046E24"/>
    <w:rsid w:val="7C3403C9"/>
    <w:rsid w:val="7C6A1EB0"/>
    <w:rsid w:val="7CE64909"/>
    <w:rsid w:val="7D4E0C16"/>
    <w:rsid w:val="7D742F05"/>
    <w:rsid w:val="7D793C28"/>
    <w:rsid w:val="7D8C0F6F"/>
    <w:rsid w:val="7DD60F10"/>
    <w:rsid w:val="7E096CA7"/>
    <w:rsid w:val="7E283F85"/>
    <w:rsid w:val="7E511277"/>
    <w:rsid w:val="7E5A5D38"/>
    <w:rsid w:val="7E6009A4"/>
    <w:rsid w:val="7F4F291E"/>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7">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8">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 w:type="character" w:customStyle="1" w:styleId="50">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4.jpeg"/><Relationship Id="rId10" Type="http://schemas.openxmlformats.org/officeDocument/2006/relationships/image" Target="media/image3.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7.jpeg"/><Relationship Id="rId2" Type="http://schemas.openxmlformats.org/officeDocument/2006/relationships/image" Target="media/image6.jpeg"/><Relationship Id="rId1" Type="http://schemas.openxmlformats.org/officeDocument/2006/relationships/image" Target="media/image5.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37</Pages>
  <Words>1547</Words>
  <Characters>3776</Characters>
  <Lines>874</Lines>
  <Paragraphs>246</Paragraphs>
  <TotalTime>0</TotalTime>
  <ScaleCrop>false</ScaleCrop>
  <LinksUpToDate>false</LinksUpToDate>
  <CharactersWithSpaces>4131</CharactersWithSpaces>
  <Application>WPS Office_12.1.0.18608_F1E327BC-269C-435d-A152-05C5408002CA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2024-10-28T08:11:42Z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2052-12.1.0.18608</vt:lpwstr>
  </property>
  <property fmtid="{D5CDD505-2E9C-101B-9397-08002B2CF9AE}" pid="3" name="ICV">
    <vt:lpwstr>62483191EAF14FA9971D55A8C917EB07</vt:lpwstr>
  </property>
</Properties>
</file>