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 if sarcomaFlag == True %}骨及软组织肿瘤{% else %}实体瘤{% endif %}靶向</w:t>
      </w:r>
      <w:r>
        <w:rPr>
          <w:rFonts w:hint="eastAsia" w:ascii="微软雅黑" w:hAnsi="微软雅黑" w:eastAsia="微软雅黑" w:cs="微软雅黑"/>
          <w:sz w:val="52"/>
          <w:szCs w:val="52"/>
          <w:highlight w:val="none"/>
          <w:lang w:val="en-US" w:eastAsia="zh-CN" w:bidi="zh-CN"/>
        </w:rPr>
        <w:t>550+596</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1"/>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2"/>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jc w:val="center"/>
      </w:pP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_Toc29330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_Toc29330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_Toc3546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_Toc3546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_Toc26565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_Toc26565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_Toc25123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_Toc25123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_Toc27685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_Toc27685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7</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cs="Times New Roman"/>
          <w:sz w:val="24"/>
          <w:szCs w:val="24"/>
          <w:lang w:eastAsia="zh-CN"/>
        </w:rPr>
        <w:t>{% if endometrialCarcinoma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_Toc26888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肉瘤辅助诊断提示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_Toc26888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_Toc23040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_Toc23040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_Toc28384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_Toc28384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_Toc4826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_Toc4826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22</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24"/>
          <w:szCs w:val="24"/>
          <w:lang w:eastAsia="zh-CN"/>
        </w:rPr>
        <w:t>{%if BodyDrugDrugDetectionStr or unknownVarAnalysisStr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_Toc21530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_Toc21530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_Toc22124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_Toc22124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color w:val="auto"/>
          <w:sz w:val="28"/>
          <w:szCs w:val="28"/>
          <w:lang w:eastAsia="zh-CN"/>
        </w:rPr>
        <w:t>{% if sarcomaFlag == True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_Toc21104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_Toc21104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_Toc13431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_Toc13431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669"/>
      <w:bookmarkStart w:id="3" w:name="_Toc29330"/>
      <w:bookmarkStart w:id="4" w:name="_Toc24178_WPSOffice_Level1"/>
      <w:bookmarkStart w:id="5" w:name="_Toc30143_WPSOffice_Level1"/>
      <w:bookmarkStart w:id="6" w:name="_Toc13806"/>
      <w:bookmarkStart w:id="7" w:name="_Toc14123"/>
      <w:bookmarkStart w:id="8" w:name="_Toc3619"/>
      <w:bookmarkStart w:id="9" w:name="_Toc21009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26731"/>
      <w:bookmarkStart w:id="11" w:name="_Toc7021_WPSOffice_Level1"/>
      <w:bookmarkStart w:id="12" w:name="_Toc3546"/>
      <w:bookmarkStart w:id="13" w:name="_Toc11015_WPSOffice_Level1"/>
      <w:bookmarkStart w:id="14" w:name="_Toc18062_WPSOffice_Level1"/>
      <w:bookmarkStart w:id="15" w:name="_Toc17451"/>
      <w:bookmarkStart w:id="16" w:name="_Toc29272"/>
      <w:bookmarkStart w:id="17" w:name="_Toc3823"/>
      <w:r>
        <w:rPr>
          <w:rFonts w:ascii="Times New Roman" w:hAnsi="Times New Roman"/>
          <w:b/>
          <w:bCs/>
          <w:color w:val="3DA6BB"/>
          <w:sz w:val="32"/>
          <w14:shadow w14:blurRad="0" w14:dist="0" w14:dir="0" w14:sx="0" w14:sy="0" w14:kx="0" w14:ky="0" w14:algn="none">
            <w14:srgbClr w14:val="000000"/>
          </w14:shadow>
        </w:rPr>
        <w:t>检测项目</w:t>
      </w:r>
      <w:bookmarkEnd w:id="10"/>
      <w:bookmarkEnd w:id="11"/>
      <w:bookmarkEnd w:id="12"/>
      <w:bookmarkEnd w:id="13"/>
      <w:bookmarkEnd w:id="14"/>
      <w:bookmarkEnd w:id="15"/>
      <w:bookmarkEnd w:id="16"/>
    </w:p>
    <w:p>
      <w:pPr>
        <w:spacing w:line="276" w:lineRule="auto"/>
        <w:ind w:firstLine="420" w:firstLineChars="200"/>
        <w:jc w:val="both"/>
        <w:rPr>
          <w:rFonts w:hint="eastAsia"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19" w:name="_Toc6221_WPSOffice_Level1"/>
      <w:bookmarkStart w:id="20" w:name="_Toc25920"/>
      <w:bookmarkStart w:id="21" w:name="_Toc23369_WPSOffice_Level1"/>
      <w:bookmarkStart w:id="22" w:name="_Toc16576"/>
      <w:bookmarkStart w:id="23" w:name="_Toc12582"/>
      <w:bookmarkStart w:id="24" w:name="_Toc18058"/>
      <w:bookmarkStart w:id="25" w:name="_Toc107825549"/>
      <w:bookmarkStart w:id="26" w:name="_Toc26565"/>
      <w:r>
        <w:rPr>
          <w:rFonts w:hint="eastAsia" w:ascii="Times New Roman" w:hAnsi="Times New Roman"/>
          <w:b/>
          <w:bCs/>
          <w:color w:val="3DA6BB"/>
          <w:sz w:val="32"/>
          <w14:shadow w14:blurRad="0" w14:dist="0" w14:dir="0" w14:sx="0" w14:sy="0" w14:kx="0" w14:ky="0" w14:algn="none">
            <w14:srgbClr w14:val="000000"/>
          </w14:shadow>
        </w:rPr>
        <w:t>检测结果</w:t>
      </w:r>
      <w:bookmarkEnd w:id="19"/>
      <w:bookmarkEnd w:id="20"/>
      <w:bookmarkEnd w:id="21"/>
      <w:bookmarkEnd w:id="22"/>
      <w:bookmarkEnd w:id="23"/>
      <w:bookmarkEnd w:id="24"/>
      <w:bookmarkEnd w:id="25"/>
      <w:r>
        <w:rPr>
          <w:rFonts w:hint="eastAsia"/>
          <w:b/>
          <w:bCs/>
          <w:color w:val="3DA6BB"/>
          <w:sz w:val="32"/>
          <w:lang w:val="en-US" w:eastAsia="zh-CN"/>
          <w14:shadow w14:blurRad="0" w14:dist="0" w14:dir="0" w14:sx="0" w14:sy="0" w14:kx="0" w14:ky="0" w14:algn="none">
            <w14:srgbClr w14:val="000000"/>
          </w14:shadow>
        </w:rPr>
        <w:t>总览</w:t>
      </w:r>
      <w:bookmarkEnd w:id="26"/>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7" w:name="_Toc149837254"/>
      <w:bookmarkStart w:id="28" w:name="_Toc15649"/>
      <w:bookmarkStart w:id="29" w:name="_Toc13550"/>
      <w:bookmarkStart w:id="30" w:name="_Toc26045"/>
      <w:r>
        <w:rPr>
          <w:rFonts w:hint="eastAsia" w:ascii="Times New Roman" w:hAnsi="Times New Roman"/>
          <w:color w:val="3DA6BB"/>
          <w:sz w:val="30"/>
          <w:lang w:eastAsia="zh-CN"/>
        </w:rPr>
        <w:t>检测结果小结</w:t>
      </w:r>
      <w:bookmarkEnd w:id="27"/>
      <w:bookmarkEnd w:id="28"/>
      <w:bookmarkEnd w:id="29"/>
      <w:bookmarkEnd w:id="30"/>
    </w:p>
    <w:tbl>
      <w:tblPr>
        <w:tblStyle w:val="21"/>
        <w:tblW w:w="5230"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0"/>
        <w:gridCol w:w="205"/>
        <w:gridCol w:w="784"/>
        <w:gridCol w:w="1527"/>
        <w:gridCol w:w="340"/>
        <w:gridCol w:w="1053"/>
        <w:gridCol w:w="1159"/>
        <w:gridCol w:w="2210"/>
        <w:gridCol w:w="2116"/>
        <w:gridCol w:w="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sz w:val="21"/>
                <w:szCs w:val="21"/>
                <w:lang w:val="en-US" w:eastAsia="zh-CN" w:bidi="ar-SA"/>
              </w:rPr>
              <w:t>{%tr if endometrialCarcinoma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bCs/>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cs="Times New Roman"/>
                <w:sz w:val="21"/>
                <w:szCs w:val="21"/>
                <w:lang w:eastAsia="zh-CN"/>
              </w:rPr>
              <w:t>{%tr if sarcomaFlag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辅助肉瘤诊断</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辅助诊断</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right="113"/>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939"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88" w:type="dxa"/>
            <w:gridSpan w:val="2"/>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66" w:type="dxa"/>
            <w:gridSpan w:val="2"/>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2"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58" w:type="dxa"/>
            <w:tcBorders>
              <w:tl2br w:val="nil"/>
              <w:tr2bl w:val="nil"/>
            </w:tcBorders>
            <w:shd w:val="clear" w:color="auto" w:fill="auto"/>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08"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14"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38" w:hRule="atLeast"/>
          <w:jc w:val="center"/>
        </w:trPr>
        <w:tc>
          <w:tcPr>
            <w:tcW w:w="939"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1404" w:hRule="atLeast"/>
          <w:jc w:val="center"/>
        </w:trPr>
        <w:tc>
          <w:tcPr>
            <w:tcW w:w="939"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88"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66"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2"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88" w:type="dxa"/>
            <w:gridSpan w:val="2"/>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66"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2"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58"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0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4"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939"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88" w:type="dxa"/>
            <w:gridSpan w:val="2"/>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66"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2"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58"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08"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14" w:type="dxa"/>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免疫治疗相关标志物检测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肿瘤突变负荷（TMB）</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val="0"/>
              <w:spacing w:line="240"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肿瘤遗传风险检测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3453" w:type="dxa"/>
            <w:gridSpan w:val="4"/>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72"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6"/>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182"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9182"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182"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2"/>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182" w:type="dxa"/>
            <w:gridSpan w:val="8"/>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510" w:hRule="atLeast"/>
          <w:jc w:val="center"/>
        </w:trPr>
        <w:tc>
          <w:tcPr>
            <w:tcW w:w="10325" w:type="dxa"/>
            <w:gridSpan w:val="9"/>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 w:type="dxa"/>
          <w:trHeight w:val="397" w:hRule="atLeast"/>
          <w:jc w:val="center"/>
        </w:trPr>
        <w:tc>
          <w:tcPr>
            <w:tcW w:w="10325"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Cs/>
                <w:sz w:val="21"/>
                <w:szCs w:val="21"/>
                <w:lang w:eastAsia="zh-CN"/>
              </w:rPr>
              <w:t xml:space="preserve">{%if rna != undefined%}{% if 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不合格</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 xml:space="preserve"> elif </w:t>
            </w:r>
            <w:r>
              <w:rPr>
                <w:rFonts w:hint="eastAsia" w:ascii="Times New Roman" w:hAnsi="Times New Roman" w:eastAsia="微软雅黑" w:cs="Times New Roman"/>
                <w:bCs/>
                <w:sz w:val="21"/>
                <w:szCs w:val="21"/>
                <w:lang w:eastAsia="zh-CN"/>
              </w:rPr>
              <w:t xml:space="preserve">overall_quality_assessment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or</w:t>
            </w:r>
            <w:r>
              <w:rPr>
                <w:rFonts w:hint="eastAsia" w:ascii="Times New Roman" w:hAnsi="Times New Roman" w:eastAsia="微软雅黑" w:cs="Times New Roman"/>
                <w:bCs/>
                <w:sz w:val="21"/>
                <w:szCs w:val="21"/>
                <w:lang w:eastAsia="zh-CN"/>
              </w:rPr>
              <w:t xml:space="preserve">  rna.total_reads | oqa(12000000,10000000)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警戒</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21"/>
                <w:szCs w:val="21"/>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21"/>
                <w:szCs w:val="21"/>
                <w:lang w:eastAsia="zh-CN"/>
              </w:rPr>
              <w:t>{%endif%}{%endif%}</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本报告只对本次采集样本负责，如有疑问，请在7个工作日内与我们联系。</w:t>
      </w:r>
      <w:r>
        <w:rPr>
          <w:rFonts w:hint="default" w:ascii="Times New Roman" w:hAnsi="Times New Roman" w:eastAsia="微软雅黑" w:cs="Times New Roman"/>
          <w:sz w:val="24"/>
          <w:szCs w:val="24"/>
          <w:lang w:eastAsia="zh-CN"/>
        </w:rPr>
        <w:t>{% if testedby == “1”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6Q1vgQ8ZAAAKGQAAFQAAAGRycy9tZWRpYS9pbWFnZTE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DnBAAAZHJzL21l&#10;ZGlhL2ltYWdlMS5qcGVnUEsBAhQAFAAAAAgAh07iQGHVBp1PCwAASgsAABUAAAAAAAAAAQAgAAAA&#10;KR4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2"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3"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4"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4384;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iqTcNSoDAACnCAAADgAAAAAAAAABACAAAAAoAQAAZHJzL2Uyb0RvYy54bWxQSwECFAAKAAAAAACH&#10;TuJAAAAAAAAAAAAAAAAACgAAAAAAAAAAABAAAAB+BAAAZHJzL21lZGlhL1BLAQIUABQAAAAIAIdO&#10;4kA/cvQQOykAADYpAAAUAAAAAAAAAAEAIAAAAKYEAABkcnMvbWVkaWEvaW1hZ2UxLnBuZ1BLAQIU&#10;ABQAAAAIAIdO4kBh1QadTwsAAEoLAAAVAAAAAAAAAAEAIAAAABMu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n/fMLsAAADa&#10;AAAADwAAAGRycy9kb3ducmV2LnhtbEWPQWsCMRSE7wX/Q3hCL0UTFUq7GkUEqUIvXT14fGyem8XN&#10;y5LEVf+9KRR6HGbmG2axurtW9BRi41nDZKxAEFfeNFxrOB62ow8QMSEbbD2ThgdFWC0HLwssjL/x&#10;D/VlqkWGcCxQg02pK6SMlSWHcew74uydfXCYsgy1NAFvGe5aOVXqXTpsOC9Y7GhjqbqUV6fBvT2+&#10;aUr743pWfn6Fk5K7k+21fh1O1BxEonv6D/+1d0bDDH6v5Bsgl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n/fMLsAAADa&#10;AAAADwAAAAAAAAABACAAAAAiAAAAZHJzL2Rvd25yZXYueG1sUEsBAhQAFAAAAAgAh07iQDMvBZ47&#10;AAAAOQAAABAAAAAAAAAAAQAgAAAACgEAAGRycy9zaGFwZXhtbC54bWxQSwUGAAAAAAYABgBbAQAA&#10;tAM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5"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5408;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LSQlrk0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LSQlrk0AwAASQ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2894965</wp:posOffset>
                </wp:positionH>
                <wp:positionV relativeFrom="paragraph">
                  <wp:posOffset>27940</wp:posOffset>
                </wp:positionV>
                <wp:extent cx="2757805" cy="627380"/>
                <wp:effectExtent l="0" t="0" r="635" b="12700"/>
                <wp:wrapNone/>
                <wp:docPr id="6"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95pt;margin-top:2.2pt;height:49.4pt;width:217.15pt;z-index:251666432;mso-width-relative:page;mso-height-relative:page;" coordorigin="12609,13215" coordsize="4343,988" o:gfxdata="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21059"/>
      <w:bookmarkStart w:id="32" w:name="_Toc2028"/>
      <w:bookmarkStart w:id="33" w:name="_Toc25123"/>
      <w:bookmarkStart w:id="34" w:name="_Toc149837255"/>
      <w:bookmarkStart w:id="35" w:name="_Toc10112"/>
      <w:bookmarkStart w:id="36" w:name="_Toc20136_WPSOffice_Level1"/>
      <w:bookmarkStart w:id="37" w:name="_Toc19898_WPSOffice_Level1"/>
      <w:bookmarkStart w:id="38" w:name="_Toc24235"/>
      <w:bookmarkStart w:id="39" w:name="_Toc22132"/>
      <w:bookmarkStart w:id="40" w:name="_Toc2866"/>
      <w:bookmarkStart w:id="41" w:name="_Toc2781"/>
      <w:r>
        <w:rPr>
          <w:rFonts w:hint="eastAsia" w:ascii="Times New Roman" w:hAnsi="Times New Roman"/>
          <w:color w:val="3DA6BB"/>
          <w:sz w:val="30"/>
          <w:lang w:val="en-US" w:eastAsia="zh-CN"/>
        </w:rPr>
        <w:t>{% if importantTargetedDiseaseName == ‘泛癌种’%}重要靶向用药</w:t>
      </w:r>
      <w:bookmarkEnd w:id="31"/>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2"/>
      <w:bookmarkEnd w:id="33"/>
      <w:bookmarkEnd w:id="34"/>
      <w:bookmarkEnd w:id="35"/>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4"/>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42" w:name="_Toc27685"/>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18"/>
      <w:bookmarkEnd w:id="36"/>
      <w:bookmarkEnd w:id="37"/>
      <w:bookmarkEnd w:id="38"/>
      <w:bookmarkEnd w:id="39"/>
      <w:bookmarkEnd w:id="40"/>
      <w:bookmarkEnd w:id="41"/>
      <w:bookmarkEnd w:id="42"/>
    </w:p>
    <w:p>
      <w:pPr>
        <w:rPr>
          <w:rFonts w:hint="eastAsia" w:ascii="Times New Roman" w:hAnsi="Times New Roman" w:eastAsia="微软雅黑" w:cs="Times New Roman"/>
          <w:sz w:val="24"/>
          <w:szCs w:val="24"/>
          <w:lang w:eastAsia="zh-CN"/>
        </w:rPr>
      </w:pPr>
      <w:bookmarkStart w:id="43" w:name="_Toc20571"/>
      <w:bookmarkStart w:id="44" w:name="_Toc19636"/>
      <w:bookmarkStart w:id="45" w:name="_Toc2962"/>
      <w:bookmarkStart w:id="46" w:name="_Toc23375"/>
      <w:bookmarkStart w:id="47" w:name="_Toc107825552"/>
      <w:bookmarkStart w:id="48" w:name="_Toc27379"/>
      <w:bookmarkStart w:id="49" w:name="_Toc11015_WPSOffice_Level2"/>
      <w:bookmarkStart w:id="50" w:name="_Toc9088"/>
      <w:bookmarkStart w:id="51" w:name="_Toc15063"/>
      <w:bookmarkStart w:id="52" w:name="_Toc18062_WPSOffice_Level2"/>
      <w:bookmarkStart w:id="53" w:name="_Toc5728"/>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43"/>
    <w:bookmarkEnd w:id="44"/>
    <w:bookmarkEnd w:id="4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4" w:name="_Toc27185"/>
      <w:bookmarkStart w:id="55" w:name="_Toc10434"/>
      <w:bookmarkStart w:id="56" w:name="_Toc31362"/>
      <w:r>
        <w:rPr>
          <w:rFonts w:hint="eastAsia" w:ascii="Times New Roman" w:hAnsi="Times New Roman"/>
          <w:color w:val="3DA6BB"/>
          <w:sz w:val="30"/>
          <w:lang w:eastAsia="zh-CN"/>
        </w:rPr>
        <w:t>子宫内膜癌TCGA分子分型检测结果</w:t>
      </w:r>
      <w:bookmarkEnd w:id="54"/>
      <w:bookmarkEnd w:id="55"/>
      <w:bookmarkEnd w:id="56"/>
    </w:p>
    <w:tbl>
      <w:tblPr>
        <w:tblStyle w:val="14"/>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 if sarcomaFlag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31555"/>
      <w:bookmarkStart w:id="58" w:name="_Toc26888"/>
      <w:bookmarkStart w:id="59" w:name="_Toc28709"/>
      <w:bookmarkStart w:id="60" w:name="_Toc16898"/>
      <w:r>
        <w:rPr>
          <w:rFonts w:hint="eastAsia" w:ascii="Times New Roman" w:hAnsi="Times New Roman"/>
          <w:color w:val="3DA6BB"/>
          <w:sz w:val="30"/>
          <w:lang w:eastAsia="zh-CN"/>
        </w:rPr>
        <w:t>肉瘤辅助诊断提示</w:t>
      </w:r>
      <w:bookmarkEnd w:id="57"/>
      <w:bookmarkEnd w:id="58"/>
      <w:bookmarkEnd w:id="59"/>
      <w:bookmarkEnd w:id="60"/>
    </w:p>
    <w:p>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1"/>
        <w:tblW w:w="997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417"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rPr>
              <w:t>丰度/</w:t>
            </w:r>
          </w:p>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融合reads</w:t>
            </w:r>
          </w:p>
        </w:tc>
        <w:tc>
          <w:tcPr>
            <w:tcW w:w="2438"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基因变异相关肉瘤亚型</w:t>
            </w:r>
          </w:p>
        </w:tc>
        <w:tc>
          <w:tcPr>
            <w:tcW w:w="1882" w:type="dxa"/>
            <w:tcBorders>
              <w:tl2br w:val="nil"/>
              <w:tr2bl w:val="nil"/>
            </w:tcBorders>
            <w:shd w:val="clear" w:color="auto" w:fill="D3D3D3"/>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证据等级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if sarcomaTyping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for st in sarcomaTyping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1103" w:hRule="atLeast"/>
        </w:trPr>
        <w:tc>
          <w:tcPr>
            <w:tcW w:w="4241" w:type="dxa"/>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18"/>
                <w:shd w:val="clear" w:color="auto" w:fill="FFFFFF"/>
                <w:lang w:eastAsia="zh-CN"/>
              </w:rPr>
            </w:pPr>
            <w:r>
              <w:rPr>
                <w:rFonts w:hint="eastAsia" w:ascii="Times New Roman" w:hAnsi="Times New Roman" w:eastAsia="微软雅黑" w:cs="Times New Roman"/>
                <w:b/>
                <w:bCs/>
                <w:color w:val="000000"/>
                <w:sz w:val="18"/>
                <w:szCs w:val="18"/>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18"/>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 st.mutFreq }}</w:t>
            </w:r>
          </w:p>
        </w:tc>
        <w:tc>
          <w:tcPr>
            <w:tcW w:w="2438" w:type="dxa"/>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4241"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417"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2438"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c>
          <w:tcPr>
            <w:tcW w:w="1882"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shd w:val="clear" w:color="auto" w:fill="auto"/>
          <w:tblCellMar>
            <w:top w:w="0" w:type="dxa"/>
            <w:left w:w="0" w:type="dxa"/>
            <w:bottom w:w="0" w:type="dxa"/>
            <w:right w:w="0" w:type="dxa"/>
          </w:tblCellMar>
        </w:tblPrEx>
        <w:trPr>
          <w:cantSplit/>
          <w:trHeight w:val="1020" w:hRule="atLeast"/>
        </w:trPr>
        <w:tc>
          <w:tcPr>
            <w:tcW w:w="9978"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18"/>
                <w:shd w:val="clear" w:color="auto" w:fill="FFFFFF"/>
                <w:lang w:eastAsia="zh-CN"/>
              </w:rPr>
            </w:pPr>
            <w:r>
              <w:rPr>
                <w:rFonts w:hint="eastAsia" w:ascii="Times New Roman" w:hAnsi="Times New Roman" w:eastAsia="微软雅黑" w:cs="Times New Roman"/>
                <w:color w:val="000000"/>
                <w:sz w:val="18"/>
                <w:szCs w:val="18"/>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9"/>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hint="eastAsia" w:ascii="Times New Roman" w:hAnsi="Times New Roman"/>
          <w:color w:val="auto"/>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46"/>
    <w:bookmarkEnd w:id="47"/>
    <w:bookmarkEnd w:id="48"/>
    <w:bookmarkEnd w:id="49"/>
    <w:bookmarkEnd w:id="50"/>
    <w:bookmarkEnd w:id="51"/>
    <w:bookmarkEnd w:id="52"/>
    <w:bookmarkEnd w:id="53"/>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23365"/>
      <w:bookmarkStart w:id="62" w:name="_Toc23040"/>
      <w:bookmarkStart w:id="63" w:name="_Toc149837258"/>
      <w:r>
        <w:rPr>
          <w:rFonts w:hint="eastAsia" w:ascii="Times New Roman" w:hAnsi="Times New Roman"/>
          <w:color w:val="3DA6BB"/>
          <w:sz w:val="30"/>
          <w:lang w:eastAsia="zh-CN"/>
        </w:rPr>
        <w:t>体细胞变异分级提示</w:t>
      </w:r>
      <w:bookmarkEnd w:id="61"/>
      <w:bookmarkEnd w:id="62"/>
      <w:bookmarkEnd w:id="6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4" w:name="_Toc24086"/>
      <w:bookmarkStart w:id="65" w:name="_Toc149837259"/>
      <w:bookmarkStart w:id="66" w:name="_Toc30032"/>
      <w:r>
        <w:rPr>
          <w:rFonts w:hint="eastAsia" w:ascii="Times New Roman" w:hAnsi="Times New Roman"/>
          <w:color w:val="3DA6BB"/>
          <w:sz w:val="30"/>
          <w:lang w:eastAsia="zh-CN"/>
        </w:rPr>
        <w:t>胚系变异结果提示</w:t>
      </w:r>
      <w:bookmarkEnd w:id="64"/>
      <w:bookmarkEnd w:id="65"/>
      <w:bookmarkEnd w:id="66"/>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bookmarkStart w:id="67" w:name="_Toc6221_WPSOffice_Level2"/>
      <w:bookmarkStart w:id="68" w:name="_Toc17526"/>
      <w:bookmarkStart w:id="69" w:name="_Toc4339"/>
      <w:bookmarkStart w:id="70" w:name="_Toc7551_WPSOffice_Level2"/>
      <w:bookmarkStart w:id="71" w:name="_Toc31872"/>
      <w:bookmarkStart w:id="72" w:name="_Toc25737"/>
      <w:bookmarkStart w:id="73" w:name="_Toc14671"/>
      <w:bookmarkStart w:id="74" w:name="_Toc24960"/>
      <w:bookmarkStart w:id="75" w:name="_Toc180"/>
      <w:bookmarkStart w:id="76" w:name="_Toc32443_WPSOffice_Level1"/>
      <w:bookmarkStart w:id="77" w:name="_Toc23846_WPSOffice_Level1"/>
      <w:bookmarkStart w:id="78" w:name="_Toc4331_WPSOffice_Level1"/>
      <w:bookmarkStart w:id="79" w:name="_Toc25727"/>
      <w:bookmarkStart w:id="80" w:name="_Toc29372"/>
      <w:bookmarkStart w:id="81" w:name="_Toc23903"/>
      <w:bookmarkStart w:id="82" w:name="_Toc107825555"/>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3" w:name="_Toc149837260"/>
      <w:bookmarkStart w:id="84" w:name="_Toc10945"/>
      <w:bookmarkStart w:id="85" w:name="_Toc29868"/>
      <w:r>
        <w:rPr>
          <w:rFonts w:hint="eastAsia" w:ascii="Times New Roman" w:hAnsi="Times New Roman"/>
          <w:color w:val="3DA6BB"/>
          <w:sz w:val="30"/>
          <w:lang w:eastAsia="zh-CN"/>
        </w:rPr>
        <w:t>本癌种FDA/NMPA获批的其他可选靶向药物</w:t>
      </w:r>
      <w:bookmarkEnd w:id="83"/>
      <w:bookmarkEnd w:id="84"/>
      <w:bookmarkEnd w:id="85"/>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7"/>
    <w:bookmarkEnd w:id="68"/>
    <w:bookmarkEnd w:id="69"/>
    <w:bookmarkEnd w:id="70"/>
    <w:bookmarkEnd w:id="71"/>
    <w:bookmarkEnd w:id="72"/>
    <w:bookmarkEnd w:id="73"/>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6" w:name="_Toc28384"/>
      <w:bookmarkStart w:id="87" w:name="_Toc6358"/>
      <w:bookmarkStart w:id="88" w:name="_Toc149837261"/>
      <w:r>
        <w:rPr>
          <w:rFonts w:hint="eastAsia" w:ascii="Times New Roman" w:hAnsi="Times New Roman"/>
          <w:color w:val="3DA6BB"/>
          <w:sz w:val="30"/>
          <w:lang w:val="en-US" w:eastAsia="zh-CN"/>
        </w:rPr>
        <w:t>免疫药物用药提示</w:t>
      </w:r>
      <w:bookmarkEnd w:id="86"/>
      <w:bookmarkEnd w:id="87"/>
      <w:bookmarkEnd w:id="88"/>
    </w:p>
    <w:p>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3DA6BB"/>
          <w:sz w:val="24"/>
          <w:szCs w:val="24"/>
          <w:lang w:eastAsia="zh-CN"/>
        </w:rPr>
      </w:pPr>
      <w:bookmarkStart w:id="89" w:name="_Toc11562_WPSOffice_Level3"/>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eastAsia="微软雅黑"/>
                <w:lang w:eastAsia="zh-CN" w:bidi="ar"/>
              </w:rPr>
              <w:t>肿瘤突变负荷（TMB）</w:t>
            </w:r>
          </w:p>
        </w:tc>
        <w:tc>
          <w:tcPr>
            <w:tcW w:w="2623" w:type="dxa"/>
            <w:tcBorders>
              <w:tl2br w:val="nil"/>
              <w:tr2bl w:val="nil"/>
            </w:tcBorders>
            <w:shd w:val="clear" w:color="auto" w:fill="auto"/>
            <w:vAlign w:val="center"/>
          </w:tcPr>
          <w:p>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4"/>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ATM突变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ATR突变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BAP1突变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BLM突变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BRCA1突变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BRCA2突变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BRIP1突变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CHEK1突变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CHEK2突变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ERCC2突变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ERCC3突变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ERCC4突变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ERCC5突</w:t>
            </w:r>
            <w:r>
              <w:rPr>
                <w:rStyle w:val="46"/>
                <w:rFonts w:hint="eastAsia" w:eastAsia="微软雅黑"/>
                <w:lang w:eastAsia="zh-CN" w:bidi="ar"/>
              </w:rPr>
              <w:t>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FANCA突变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FANCC突变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MRE11</w:t>
            </w:r>
            <w:r>
              <w:rPr>
                <w:rStyle w:val="46"/>
                <w:rFonts w:hint="eastAsia" w:eastAsia="微软雅黑"/>
                <w:lang w:eastAsia="zh-CN" w:bidi="ar"/>
              </w:rPr>
              <w:t>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MRE11</w:t>
            </w:r>
            <w:bookmarkStart w:id="195" w:name="_GoBack"/>
            <w:bookmarkEnd w:id="195"/>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NBN突变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RAD50突变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RAD51突变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RAD51B突变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RAD51D突变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RAD51D</w:t>
            </w:r>
            <w:r>
              <w:rPr>
                <w:rStyle w:val="46"/>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6"/>
                <w:rFonts w:eastAsia="微软雅黑"/>
                <w:lang w:eastAsia="zh-CN" w:bidi="ar"/>
              </w:rPr>
            </w:pPr>
            <w:r>
              <w:rPr>
                <w:rStyle w:val="46"/>
                <w:rFonts w:eastAsia="微软雅黑"/>
                <w:lang w:eastAsia="zh-CN" w:bidi="ar"/>
              </w:rPr>
              <w:t>RAD54L突变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6"/>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bookmarkEnd w:id="89"/>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br w:type="page"/>
      </w:r>
      <w:bookmarkStart w:id="90" w:name="_Toc24038"/>
      <w:bookmarkStart w:id="91" w:name="_Toc19898_WPSOffice_Level2"/>
      <w:bookmarkStart w:id="92" w:name="_Toc18950"/>
      <w:bookmarkStart w:id="93" w:name="_Toc13489_WPSOffice_Level2"/>
      <w:bookmarkStart w:id="94" w:name="_Hlk516758315"/>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90"/>
    <w:bookmarkEnd w:id="91"/>
    <w:bookmarkEnd w:id="92"/>
    <w:bookmarkEnd w:id="93"/>
    <w:bookmarkEnd w:id="94"/>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5" w:name="_Toc4826"/>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4"/>
      <w:bookmarkEnd w:id="75"/>
      <w:bookmarkEnd w:id="76"/>
      <w:bookmarkEnd w:id="77"/>
      <w:bookmarkEnd w:id="78"/>
      <w:bookmarkEnd w:id="79"/>
      <w:bookmarkEnd w:id="80"/>
      <w:bookmarkEnd w:id="81"/>
      <w:bookmarkEnd w:id="82"/>
      <w:bookmarkEnd w:id="95"/>
    </w:p>
    <w:p>
      <w:pPr>
        <w:bidi w:val="0"/>
        <w:rPr>
          <w:rFonts w:hint="eastAsia" w:ascii="Times New Roman" w:hAnsi="Times New Roman" w:eastAsia="微软雅黑" w:cs="Times New Roman"/>
          <w:b/>
          <w:color w:val="auto"/>
          <w:sz w:val="24"/>
          <w:szCs w:val="24"/>
          <w:lang w:eastAsia="zh-CN"/>
        </w:rPr>
      </w:pPr>
      <w:bookmarkStart w:id="96" w:name="_Toc8388"/>
      <w:bookmarkStart w:id="97" w:name="_Toc107825557"/>
      <w:bookmarkStart w:id="98" w:name="_Toc16525"/>
      <w:bookmarkStart w:id="99" w:name="_Toc31324"/>
      <w:bookmarkStart w:id="100" w:name="_Toc26395"/>
      <w:r>
        <w:rPr>
          <w:rFonts w:hint="eastAsia" w:ascii="Times New Roman" w:hAnsi="Times New Roman" w:eastAsia="微软雅黑" w:cs="Times New Roman"/>
          <w:bCs/>
          <w:sz w:val="24"/>
          <w:szCs w:val="24"/>
          <w:lang w:eastAsia="zh-CN"/>
        </w:rPr>
        <w:t>{%if BodyDrugDrugDetectionStr or unknownVarAnalysisStr %}</w:t>
      </w:r>
    </w:p>
    <w:bookmarkEnd w:id="96"/>
    <w:bookmarkEnd w:id="97"/>
    <w:bookmarkEnd w:id="98"/>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1" w:name="_Toc15573"/>
      <w:bookmarkStart w:id="102" w:name="_Toc10531"/>
      <w:r>
        <w:rPr>
          <w:rFonts w:hint="eastAsia" w:ascii="Times New Roman" w:hAnsi="Times New Roman"/>
          <w:color w:val="3DA6BB"/>
          <w:sz w:val="30"/>
          <w:lang w:eastAsia="zh-CN"/>
        </w:rPr>
        <w:t>体细胞变异结果解析</w:t>
      </w:r>
      <w:bookmarkEnd w:id="101"/>
      <w:bookmarkEnd w:id="102"/>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3DA6BB"/>
        </w:rPr>
      </w:pPr>
      <w:r>
        <w:rPr>
          <w:rFonts w:hint="eastAsia" w:ascii="Times New Roman" w:hAnsi="Times New Roman" w:eastAsia="微软雅黑" w:cs="Times New Roman"/>
          <w:b/>
          <w:color w:val="3DA6BB"/>
          <w:sz w:val="24"/>
          <w:szCs w:val="24"/>
          <w:lang w:eastAsia="zh-CN"/>
        </w:rPr>
        <w:t>{% endif %}</w:t>
      </w:r>
      <w:bookmarkEnd w:id="99"/>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bookmarkEnd w:id="100"/>
      <w:r>
        <w:rPr>
          <w:rFonts w:hint="eastAsia" w:ascii="Times New Roman" w:hAnsi="Times New Roman" w:eastAsia="微软雅黑" w:cs="Times New Roman"/>
          <w:b/>
          <w:color w:val="3DA6BB"/>
          <w:sz w:val="24"/>
          <w:szCs w:val="24"/>
          <w:lang w:eastAsia="zh-CN"/>
        </w:rPr>
        <w:t>{% endif %}{%if geneticCancerRiskInfo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27047"/>
      <w:bookmarkStart w:id="104" w:name="_Toc21530"/>
      <w:bookmarkStart w:id="105" w:name="_Toc149837265"/>
      <w:r>
        <w:rPr>
          <w:rFonts w:hint="eastAsia" w:ascii="Times New Roman" w:hAnsi="Times New Roman"/>
          <w:color w:val="3DA6BB"/>
          <w:sz w:val="30"/>
          <w:lang w:eastAsia="zh-CN"/>
        </w:rPr>
        <w:t>胚系变异结果解析</w:t>
      </w:r>
      <w:bookmarkEnd w:id="103"/>
      <w:bookmarkEnd w:id="104"/>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525"/>
      <w:bookmarkStart w:id="107" w:name="_Toc4275"/>
      <w:bookmarkStart w:id="108" w:name="_Toc6345"/>
      <w:bookmarkStart w:id="109" w:name="_Toc27302"/>
      <w:bookmarkStart w:id="110" w:name="_Toc1707_WPSOffice_Level1"/>
      <w:bookmarkStart w:id="111" w:name="_Toc11294"/>
      <w:bookmarkStart w:id="112" w:name="_Toc107825561"/>
      <w:bookmarkStart w:id="113" w:name="_Toc28240"/>
      <w:bookmarkStart w:id="114" w:name="_Toc13196_WPSOffice_Level1"/>
      <w:bookmarkStart w:id="115" w:name="_Toc21764_WPSOffice_Level1"/>
      <w:bookmarkStart w:id="116" w:name="_Toc13698"/>
      <w:bookmarkStart w:id="117" w:name="_Toc16835"/>
      <w:r>
        <w:rPr>
          <w:rFonts w:hint="eastAsia" w:ascii="Times New Roman" w:hAnsi="Times New Roman"/>
          <w:color w:val="3DA6BB"/>
          <w:sz w:val="30"/>
          <w:lang w:eastAsia="zh-CN"/>
        </w:rPr>
        <w:t>免疫检测结果解析</w:t>
      </w:r>
      <w:bookmarkEnd w:id="106"/>
      <w:bookmarkEnd w:id="107"/>
      <w:bookmarkEnd w:id="108"/>
    </w:p>
    <w:p>
      <w:pPr>
        <w:spacing w:before="29" w:line="36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69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BEBEBE" w:sz="4" w:space="0"/>
              <w:bottom w:val="nil"/>
              <w:right w:val="nil"/>
            </w:tcBorders>
            <w:shd w:val="clear" w:color="auto" w:fill="auto"/>
          </w:tcPr>
          <w:p>
            <w:pPr>
              <w:keepNext w:val="0"/>
              <w:keepLines w:val="0"/>
              <w:pageBreakBefore w:val="0"/>
              <w:widowControl w:val="0"/>
              <w:kinsoku/>
              <w:wordWrap/>
              <w:overflowPunct/>
              <w:topLinePunct w:val="0"/>
              <w:autoSpaceDE/>
              <w:autoSpaceDN/>
              <w:bidi w:val="0"/>
              <w:adjustRightInd/>
              <w:snapToGrid/>
              <w:spacing w:before="32"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BEBEBE" w:sz="4"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spacing w:before="29" w:line="360" w:lineRule="auto"/>
        <w:rPr>
          <w:rFonts w:ascii="Times New Roman" w:hAnsi="Times New Roman" w:eastAsia="微软雅黑" w:cs="Times New Roman"/>
          <w:b/>
          <w:color w:val="00B050"/>
          <w:sz w:val="24"/>
          <w:szCs w:val="24"/>
        </w:rPr>
      </w:pPr>
      <w:r>
        <w:rPr>
          <w:rFonts w:ascii="Times New Roman" w:hAnsi="Times New Roman" w:eastAsia="微软雅黑" w:cs="Times New Roman"/>
          <w:b/>
          <w:color w:val="00B050"/>
          <w:sz w:val="24"/>
          <w:szCs w:val="24"/>
          <w:lang w:eastAsia="zh-CN" w:bidi="ar"/>
        </w:rPr>
        <w:br w:type="page"/>
      </w:r>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4"/>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hint="eastAsia" w:ascii="Times New Roman" w:hAnsi="Times New Roman" w:eastAsia="微软雅黑" w:cs="Times New Roman"/>
          <w:b/>
          <w:color w:val="auto"/>
          <w:sz w:val="24"/>
          <w:szCs w:val="24"/>
          <w:lang w:eastAsia="zh-CN"/>
        </w:rPr>
      </w:pPr>
    </w:p>
    <w:p>
      <w:pPr>
        <w:rPr>
          <w:rFonts w:hint="eastAsia" w:ascii="Times New Roman" w:hAnsi="Times New Roman" w:eastAsia="微软雅黑" w:cs="Times New Roman"/>
          <w:b/>
          <w:color w:val="3DA6BB"/>
          <w:sz w:val="24"/>
          <w:lang w:eastAsia="zh-CN"/>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3DA6BB"/>
          <w:sz w:val="24"/>
          <w:lang w:eastAsia="zh-CN"/>
        </w:rPr>
        <w:t>{%if summaryOfRresults.positiveImmnueNum != 0%}{%if positiveImmnue!= [] %}免疫正相关基因检测结果解析{% for tdd in positiveImmnue %}{%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sz w:val="24"/>
          <w:szCs w:val="24"/>
          <w:lang w:eastAsia="zh-CN"/>
        </w:rPr>
        <w:t>{% endif %}{% endfor %}{% endif %}</w:t>
      </w:r>
      <w:r>
        <w:rPr>
          <w:color w:val="auto"/>
        </w:rPr>
        <w:br w:type="page"/>
      </w:r>
      <w:r>
        <w:rPr>
          <w:rFonts w:hint="eastAsia" w:ascii="Times New Roman" w:hAnsi="Times New Roman" w:eastAsia="微软雅黑" w:cs="Times New Roman"/>
          <w:b/>
          <w:color w:val="3DA6BB"/>
          <w:sz w:val="24"/>
          <w:lang w:eastAsia="zh-CN"/>
        </w:rPr>
        <w:t>{% endif %}{%if summaryOfRresults.negativeImmnueNum != 0%}{%if negativeImmnue!= [] %}免疫负相关基因检测结果解析{% for tdd in negativeImmnue%}{%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3DA6BB"/>
          <w:sz w:val="24"/>
          <w:lang w:eastAsia="zh-CN"/>
        </w:rPr>
        <w:t>{% endif %}{%if summaryOfRresults.hpdImmnueNum != 0%}{%if hpdImmnue!= [] %}免疫超进展相关基因检测结果解析{% for tdd in hpdImmnue%}{% if tdd.varDesc !=”/” %}</w:t>
      </w:r>
    </w:p>
    <w:p>
      <w:pPr>
        <w:keepNext/>
        <w:spacing w:before="240" w:beforeLines="100" w:line="360" w:lineRule="auto"/>
        <w:rPr>
          <w:rFonts w:hint="eastAsia"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BEBEBE" w:sz="4" w:space="0"/>
              <w:left w:val="single" w:color="BEBEBE" w:sz="4" w:space="0"/>
              <w:bottom w:val="single" w:color="BEBEBE" w:sz="4" w:space="0"/>
              <w:right w:val="single" w:color="BEBEBE" w:sz="4" w:space="0"/>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循证医学证据</w:t>
            </w:r>
          </w:p>
        </w:tc>
        <w:tc>
          <w:tcPr>
            <w:tcW w:w="8247" w:type="dxa"/>
            <w:tcBorders>
              <w:top w:val="single" w:color="BEBEBE" w:sz="4" w:space="0"/>
              <w:left w:val="single" w:color="BEBEBE" w:sz="4" w:space="0"/>
              <w:bottom w:val="single" w:color="BEBEBE" w:sz="4" w:space="0"/>
              <w:right w:val="single" w:color="BEBEBE"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11923"/>
      <w:bookmarkStart w:id="119" w:name="_Toc12977"/>
      <w:bookmarkStart w:id="120" w:name="_Toc107825560"/>
      <w:bookmarkStart w:id="121" w:name="_Toc1105"/>
      <w:bookmarkStart w:id="122" w:name="_Toc14132"/>
      <w:r>
        <w:rPr>
          <w:rFonts w:hint="eastAsia" w:ascii="Times New Roman" w:hAnsi="Times New Roman"/>
          <w:color w:val="3DA6BB"/>
          <w:sz w:val="30"/>
          <w:lang w:eastAsia="zh-CN"/>
        </w:rPr>
        <w:t>化疗药物检测解析</w:t>
      </w:r>
      <w:bookmarkEnd w:id="118"/>
      <w:bookmarkEnd w:id="119"/>
      <w:bookmarkEnd w:id="120"/>
      <w:bookmarkEnd w:id="121"/>
      <w:bookmarkEnd w:id="122"/>
    </w:p>
    <w:p>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5"/>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4"/>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23" w:name="_Toc2212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109"/>
      <w:bookmarkEnd w:id="110"/>
      <w:bookmarkEnd w:id="111"/>
      <w:bookmarkEnd w:id="112"/>
      <w:bookmarkEnd w:id="113"/>
      <w:bookmarkEnd w:id="114"/>
      <w:bookmarkEnd w:id="115"/>
      <w:bookmarkEnd w:id="116"/>
      <w:bookmarkEnd w:id="123"/>
    </w:p>
    <w:bookmarkEnd w:id="11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4" w:name="_Toc15840_WPSOffice_Level1"/>
      <w:bookmarkStart w:id="125" w:name="_Toc3674"/>
      <w:bookmarkStart w:id="126" w:name="_Toc7587"/>
      <w:bookmarkStart w:id="127" w:name="_Toc27230"/>
      <w:bookmarkStart w:id="128" w:name="_Toc14255_WPSOffice_Level1"/>
      <w:bookmarkStart w:id="129" w:name="_Toc28605"/>
      <w:bookmarkStart w:id="130" w:name="_Toc24085_WPSOffice_Level1"/>
      <w:bookmarkStart w:id="131" w:name="_Toc9066"/>
      <w:bookmarkStart w:id="132" w:name="_Toc32150"/>
      <w:bookmarkStart w:id="133" w:name="_Toc23688"/>
      <w:bookmarkStart w:id="134" w:name="_Toc28810_WPSOffice_Level1"/>
      <w:bookmarkStart w:id="135" w:name="_Toc11896_WPSOffice_Level1"/>
      <w:bookmarkStart w:id="136" w:name="_Toc11193_WPSOffice_Level1"/>
      <w:r>
        <w:rPr>
          <w:rFonts w:hint="eastAsia" w:ascii="Times New Roman" w:hAnsi="Times New Roman"/>
          <w:color w:val="3DA6BB"/>
          <w:sz w:val="30"/>
          <w:lang w:val="en-US" w:eastAsia="zh-CN"/>
        </w:rPr>
        <w:t>样本质控情况</w:t>
      </w:r>
      <w:bookmarkEnd w:id="124"/>
      <w:bookmarkEnd w:id="125"/>
      <w:bookmarkEnd w:id="126"/>
      <w:bookmarkEnd w:id="127"/>
      <w:bookmarkEnd w:id="128"/>
      <w:bookmarkEnd w:id="129"/>
      <w:bookmarkEnd w:id="130"/>
      <w:bookmarkEnd w:id="131"/>
      <w:bookmarkEnd w:id="132"/>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keepNext w:val="0"/>
              <w:keepLines w:val="0"/>
              <w:pageBreakBefore w:val="0"/>
              <w:widowControl w:val="0"/>
              <w:kinsoku/>
              <w:wordWrap/>
              <w:overflowPunct/>
              <w:topLinePunct w:val="0"/>
              <w:autoSpaceDE/>
              <w:autoSpaceDN/>
              <w:bidi w:val="0"/>
              <w:adjustRightInd/>
              <w:snapToGrid/>
              <w:spacing w:before="32" w:beforeLines="10"/>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keepNext w:val="0"/>
              <w:keepLines w:val="0"/>
              <w:pageBreakBefore w:val="0"/>
              <w:widowControl w:val="0"/>
              <w:kinsoku/>
              <w:wordWrap/>
              <w:overflowPunct/>
              <w:topLinePunct w:val="0"/>
              <w:autoSpaceDE/>
              <w:autoSpaceDN/>
              <w:bidi w:val="0"/>
              <w:adjustRightInd/>
              <w:snapToGrid/>
              <w:spacing w:before="32" w:beforeLines="10"/>
              <w:ind w:left="119" w:leftChars="0"/>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before="53" w:line="216" w:lineRule="auto"/>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hint="eastAsia" w:ascii="Times New Roman" w:hAnsi="Times New Roman" w:eastAsia="微软雅黑" w:cs="Times New Roman"/>
          <w:sz w:val="24"/>
          <w:szCs w:val="24"/>
          <w:lang w:eastAsia="zh-CN"/>
        </w:rPr>
      </w:pPr>
      <w:bookmarkStart w:id="137" w:name="_Toc106294407"/>
      <w:bookmarkStart w:id="138" w:name="_Toc12133"/>
      <w:bookmarkStart w:id="139" w:name="_Toc18564"/>
      <w:bookmarkStart w:id="140" w:name="_Toc31498"/>
      <w:bookmarkStart w:id="141" w:name="_Toc107825567"/>
      <w:bookmarkStart w:id="142" w:name="_Toc2843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37"/>
    <w:bookmarkEnd w:id="138"/>
    <w:bookmarkEnd w:id="13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43" w:name="_Toc4233"/>
      <w:bookmarkStart w:id="144" w:name="_Toc4618"/>
      <w:bookmarkStart w:id="145" w:name="_Toc32615"/>
      <w:bookmarkStart w:id="146" w:name="_Toc18836"/>
      <w:r>
        <w:rPr>
          <w:rFonts w:hint="eastAsia" w:ascii="Times New Roman" w:hAnsi="Times New Roman"/>
          <w:color w:val="3DA6BB"/>
          <w:sz w:val="30"/>
          <w:highlight w:val="none"/>
        </w:rPr>
        <w:t>子宫内膜癌</w:t>
      </w:r>
      <w:bookmarkEnd w:id="143"/>
      <w:bookmarkEnd w:id="144"/>
      <w:bookmarkStart w:id="147" w:name="_Toc11446"/>
      <w:bookmarkStart w:id="148" w:name="_Toc15564"/>
      <w:bookmarkStart w:id="149" w:name="_Toc106294408"/>
      <w:bookmarkStart w:id="150" w:name="_Toc3454"/>
      <w:bookmarkStart w:id="151" w:name="_Toc17216"/>
      <w:r>
        <w:rPr>
          <w:rFonts w:hint="eastAsia" w:ascii="Times New Roman" w:hAnsi="Times New Roman"/>
          <w:color w:val="3DA6BB"/>
          <w:sz w:val="30"/>
          <w:highlight w:val="none"/>
        </w:rPr>
        <w:t>分子分型与预后的相关性</w:t>
      </w:r>
      <w:bookmarkEnd w:id="145"/>
      <w:bookmarkEnd w:id="146"/>
      <w:bookmarkEnd w:id="147"/>
      <w:bookmarkEnd w:id="148"/>
      <w:bookmarkEnd w:id="149"/>
      <w:bookmarkEnd w:id="150"/>
      <w:bookmarkEnd w:id="151"/>
    </w:p>
    <w:p>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r>
        <w:rPr>
          <w:rFonts w:hint="eastAsia" w:ascii="Times New Roman" w:hAnsi="Times New Roman" w:eastAsia="微软雅黑" w:cs="Times New Roman"/>
          <w:bCs/>
          <w:sz w:val="21"/>
          <w:szCs w:val="21"/>
          <w:lang w:eastAsia="zh-CN"/>
        </w:rPr>
        <w:t>{% if sarcomaFlag == True %}</w:t>
      </w:r>
    </w:p>
    <w:p>
      <w:pPr>
        <w:pStyle w:val="3"/>
        <w:numPr>
          <w:ilvl w:val="255"/>
          <w:numId w:val="0"/>
        </w:numPr>
        <w:jc w:val="left"/>
        <w:outlineLvl w:val="1"/>
        <w:rPr>
          <w:rFonts w:hint="eastAsia"/>
          <w:color w:val="3DA6BB"/>
          <w:sz w:val="30"/>
          <w:lang w:eastAsia="zh-CN"/>
        </w:rPr>
      </w:pPr>
      <w:bookmarkStart w:id="152" w:name="_Toc21104"/>
      <w:r>
        <w:rPr>
          <w:rFonts w:hint="eastAsia"/>
          <w:color w:val="3DA6BB"/>
          <w:sz w:val="30"/>
          <w:lang w:eastAsia="zh-CN"/>
        </w:rPr>
        <w:t>常见肉瘤分型相关基因变异</w:t>
      </w:r>
      <w:bookmarkEnd w:id="152"/>
    </w:p>
    <w:p>
      <w:pPr>
        <w:numPr>
          <w:ilvl w:val="0"/>
          <w:numId w:val="23"/>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本部分内容参考：WHO-软组织与骨肿瘤指南</w:t>
      </w:r>
    </w:p>
    <w:tbl>
      <w:tblPr>
        <w:tblStyle w:val="14"/>
        <w:tblW w:w="9846"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898"/>
        <w:gridCol w:w="494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4898"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48"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noWrap/>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494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494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pPr>
        <w:numPr>
          <w:ilvl w:val="0"/>
          <w:numId w:val="23"/>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CN"/>
        </w:rPr>
        <w:t>本部分内容参考：NCCN-软组织肉瘤等指南</w:t>
      </w:r>
    </w:p>
    <w:tbl>
      <w:tblPr>
        <w:tblStyle w:val="14"/>
        <w:tblW w:w="9865"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720"/>
        <w:gridCol w:w="51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720"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145"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24"/>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5"/>
        </w:numPr>
        <w:rPr>
          <w:rFonts w:ascii="Times New Roman" w:hAnsi="Times New Roman" w:eastAsia="微软雅黑" w:cs="Times New Roman"/>
          <w:color w:val="3DA6BB"/>
          <w:sz w:val="18"/>
          <w:szCs w:val="18"/>
          <w:lang w:eastAsia="zh-Hans"/>
        </w:rPr>
      </w:pPr>
      <w:r>
        <w:rPr>
          <w:rFonts w:hint="eastAsia" w:ascii="Times New Roman" w:hAnsi="Times New Roman" w:eastAsia="微软雅黑" w:cs="Times New Roman"/>
          <w:color w:val="3DA6BB"/>
          <w:lang w:eastAsia="zh-Hans"/>
        </w:rPr>
        <w:t>本部分内容参考：CSCO-软组织</w:t>
      </w:r>
      <w:r>
        <w:rPr>
          <w:rFonts w:hint="eastAsia" w:ascii="Times New Roman" w:hAnsi="Times New Roman" w:eastAsia="微软雅黑" w:cs="Times New Roman"/>
          <w:color w:val="3DA6BB"/>
          <w:lang w:eastAsia="zh-CN"/>
        </w:rPr>
        <w:t>肉</w:t>
      </w:r>
      <w:r>
        <w:rPr>
          <w:rFonts w:hint="eastAsia" w:ascii="Times New Roman" w:hAnsi="Times New Roman" w:eastAsia="微软雅黑" w:cs="Times New Roman"/>
          <w:color w:val="3DA6BB"/>
          <w:lang w:eastAsia="zh-Hans"/>
        </w:rPr>
        <w:t>瘤等指南</w:t>
      </w:r>
    </w:p>
    <w:tbl>
      <w:tblPr>
        <w:tblStyle w:val="14"/>
        <w:tblW w:w="9901"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891"/>
        <w:gridCol w:w="501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891"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5010"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7"/>
        </w:numPr>
        <w:rPr>
          <w:rFonts w:ascii="Times New Roman" w:hAnsi="Times New Roman" w:eastAsia="微软雅黑" w:cs="Times New Roman"/>
          <w:color w:val="3DA6BB"/>
          <w:sz w:val="18"/>
          <w:szCs w:val="18"/>
          <w:lang w:eastAsia="zh-Hans" w:bidi="ar"/>
        </w:rPr>
      </w:pPr>
      <w:r>
        <w:rPr>
          <w:rFonts w:hint="eastAsia" w:ascii="Times New Roman" w:hAnsi="Times New Roman" w:eastAsia="微软雅黑" w:cs="Times New Roman"/>
          <w:color w:val="3DA6BB"/>
          <w:lang w:eastAsia="zh-Hans"/>
        </w:rPr>
        <w:t>本部分内容参考：骨与软组织肿瘤二代测序中国专家共识（2021年版）</w:t>
      </w:r>
    </w:p>
    <w:tbl>
      <w:tblPr>
        <w:tblStyle w:val="14"/>
        <w:tblW w:w="9886"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4913"/>
        <w:gridCol w:w="497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trPr>
        <w:tc>
          <w:tcPr>
            <w:tcW w:w="4913"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肉瘤亚型</w:t>
            </w:r>
          </w:p>
        </w:tc>
        <w:tc>
          <w:tcPr>
            <w:tcW w:w="4973" w:type="dxa"/>
            <w:tcBorders>
              <w:tl2br w:val="nil"/>
              <w:tr2bl w:val="nil"/>
            </w:tcBorders>
            <w:shd w:val="clear" w:color="auto" w:fill="DDDDDD"/>
            <w:vAlign w:val="center"/>
          </w:tcPr>
          <w:p>
            <w:pPr>
              <w:widowControl/>
              <w:jc w:val="center"/>
              <w:textAlignment w:val="bottom"/>
              <w:rPr>
                <w:rFonts w:ascii="Times New Roman" w:hAnsi="Times New Roman" w:eastAsia="微软雅黑" w:cs="Times New Roman"/>
                <w:b/>
                <w:color w:val="3DA6BB"/>
                <w:sz w:val="21"/>
                <w:szCs w:val="21"/>
                <w:lang w:eastAsia="zh-CN" w:bidi="ar"/>
              </w:rPr>
            </w:pPr>
            <w:r>
              <w:rPr>
                <w:rFonts w:hint="eastAsia" w:ascii="Times New Roman" w:hAnsi="Times New Roman" w:eastAsia="微软雅黑" w:cs="Times New Roman"/>
                <w:b/>
                <w:color w:val="3DA6BB"/>
                <w:sz w:val="21"/>
                <w:szCs w:val="21"/>
                <w:lang w:eastAsia="zh-CN" w:bidi="ar"/>
              </w:rPr>
              <w:t>分子分型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color w:val="3DA6BB"/>
          <w:sz w:val="24"/>
          <w:szCs w:val="24"/>
          <w:lang w:eastAsia="zh-CN"/>
        </w:rPr>
      </w:pPr>
      <w:bookmarkStart w:id="153" w:name="_Toc7552"/>
      <w:r>
        <w:rPr>
          <w:rFonts w:hint="eastAsia" w:ascii="Times New Roman" w:hAnsi="Times New Roman"/>
          <w:color w:val="3DA6BB"/>
          <w:sz w:val="30"/>
          <w:lang w:eastAsia="zh-CN"/>
        </w:rPr>
        <w:t>常见靶向药物相关基因检测列表</w:t>
      </w:r>
      <w:bookmarkEnd w:id="133"/>
      <w:bookmarkEnd w:id="134"/>
      <w:bookmarkEnd w:id="135"/>
      <w:bookmarkEnd w:id="136"/>
      <w:bookmarkEnd w:id="140"/>
      <w:bookmarkEnd w:id="141"/>
      <w:bookmarkEnd w:id="142"/>
      <w:bookmarkEnd w:id="153"/>
    </w:p>
    <w:bookmarkEnd w:id="17"/>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bookmarkStart w:id="154" w:name="_Toc11823"/>
            <w:bookmarkStart w:id="155" w:name="_Toc32730"/>
            <w:bookmarkStart w:id="156" w:name="_Toc13557_WPSOffice_Level1"/>
            <w:bookmarkStart w:id="157" w:name="_Toc107825568"/>
            <w:bookmarkStart w:id="158" w:name="_Toc25415_WPSOffice_Level1"/>
            <w:bookmarkStart w:id="159" w:name="_Toc14645_WPSOffice_Level1"/>
            <w:bookmarkStart w:id="160" w:name="_Toc15690"/>
            <w:bookmarkStart w:id="161" w:name="_Toc22381"/>
            <w:bookmarkStart w:id="162" w:name="_Toc28454_WPSOffice_Level1"/>
            <w:bookmarkStart w:id="163" w:name="_Toc5476"/>
            <w:bookmarkStart w:id="164" w:name="_Toc20170_WPSOffice_Level1"/>
            <w:bookmarkStart w:id="165" w:name="_Toc26985_WPSOffice_Level1"/>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54"/>
    <w:bookmarkEnd w:id="155"/>
    <w:bookmarkEnd w:id="156"/>
    <w:bookmarkEnd w:id="157"/>
    <w:bookmarkEnd w:id="158"/>
    <w:bookmarkEnd w:id="159"/>
    <w:bookmarkEnd w:id="160"/>
    <w:bookmarkEnd w:id="16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6" w:name="_Toc29696"/>
      <w:bookmarkStart w:id="167" w:name="_Toc22484_WPSOffice_Level1"/>
      <w:bookmarkStart w:id="168" w:name="_Toc10330"/>
      <w:bookmarkStart w:id="169" w:name="_Toc107825569"/>
      <w:bookmarkStart w:id="170" w:name="_Toc7549"/>
      <w:bookmarkStart w:id="171" w:name="_Toc16368_WPSOffice_Level1"/>
      <w:bookmarkStart w:id="172" w:name="_Toc11722"/>
      <w:bookmarkStart w:id="173" w:name="_Toc28910_WPSOffice_Level1"/>
      <w:r>
        <w:rPr>
          <w:rFonts w:hint="eastAsia" w:ascii="Times New Roman" w:hAnsi="Times New Roman"/>
          <w:color w:val="3DA6BB"/>
          <w:sz w:val="30"/>
          <w:lang w:eastAsia="zh-CN"/>
        </w:rPr>
        <w:t>检测基因列表</w:t>
      </w:r>
      <w:bookmarkEnd w:id="166"/>
      <w:bookmarkEnd w:id="167"/>
      <w:bookmarkEnd w:id="168"/>
      <w:bookmarkEnd w:id="169"/>
      <w:bookmarkEnd w:id="170"/>
      <w:bookmarkEnd w:id="171"/>
      <w:bookmarkEnd w:id="172"/>
      <w:bookmarkEnd w:id="173"/>
    </w:p>
    <w:p>
      <w:pPr>
        <w:spacing w:line="259" w:lineRule="exact"/>
        <w:ind w:right="3328"/>
        <w:rPr>
          <w:rFonts w:ascii="Times New Roman" w:hAnsi="Times New Roman" w:eastAsia="微软雅黑" w:cs="Times New Roman"/>
          <w:b/>
          <w:color w:val="3DA6BB"/>
          <w:sz w:val="24"/>
          <w:lang w:eastAsia="zh-CN"/>
        </w:rPr>
      </w:pPr>
      <w:bookmarkStart w:id="174" w:name="_Toc107825570"/>
      <w:bookmarkStart w:id="175" w:name="_Toc8911"/>
      <w:bookmarkStart w:id="176" w:name="_Toc27034"/>
      <w:r>
        <w:rPr>
          <w:rFonts w:hint="eastAsia" w:ascii="Times New Roman" w:hAnsi="Times New Roman" w:eastAsia="微软雅黑" w:cs="Times New Roman"/>
          <w:b/>
          <w:color w:val="3DA6BB"/>
          <w:sz w:val="24"/>
          <w:lang w:eastAsia="zh-CN"/>
        </w:rPr>
        <w:t>DNA测序基因分析列表（</w:t>
      </w:r>
      <w:r>
        <w:rPr>
          <w:rFonts w:hint="eastAsia" w:ascii="Times New Roman" w:hAnsi="Times New Roman" w:eastAsia="微软雅黑" w:cs="Times New Roman"/>
          <w:b/>
          <w:color w:val="3DA6BB"/>
          <w:sz w:val="24"/>
          <w:lang w:val="en-US" w:eastAsia="zh-CN"/>
        </w:rPr>
        <w:t>550</w:t>
      </w:r>
      <w:r>
        <w:rPr>
          <w:rFonts w:hint="eastAsia" w:ascii="Times New Roman" w:hAnsi="Times New Roman" w:eastAsia="微软雅黑" w:cs="Times New Roman"/>
          <w:b/>
          <w:color w:val="3DA6BB"/>
          <w:sz w:val="24"/>
          <w:lang w:eastAsia="zh-CN"/>
        </w:rPr>
        <w:t>个基因）：</w:t>
      </w:r>
    </w:p>
    <w:tbl>
      <w:tblPr>
        <w:tblStyle w:val="14"/>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ABRAXAS1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AKT3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ARID1B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AURKB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BCL11A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BIRC5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C8orf34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CBR1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CD274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CDC73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CDKN2C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CIC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CRLF2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CUL3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CYP1B1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DAXX</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DOT1L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ENOSF1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ERG</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EWSR1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FANCE</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FBXW7</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FRS2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GATA6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GNAS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GSTM3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HDAC8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IKZF1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KDR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KMT2D</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MAPK8</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MPL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MUTYH</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NAT2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NSD1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PALB2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PDCD1LG2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PRSS1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QKI</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RAD54L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RBM10</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RNF43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RUNX1T1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SDHD</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SLC22A2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SNAI2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SPEN</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STK11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TENT5C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TPMT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TWIST1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2"/>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WEE1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1"/>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r>
    </w:tbl>
    <w:p>
      <w:pPr>
        <w:rPr>
          <w:rFonts w:ascii="Times New Roman" w:hAnsi="Times New Roman" w:eastAsia="微软雅黑" w:cs="Times New Roman"/>
        </w:rPr>
      </w:pPr>
    </w:p>
    <w:p>
      <w:pPr>
        <w:spacing w:line="259" w:lineRule="exact"/>
        <w:ind w:right="3328"/>
        <w:rPr>
          <w:rFonts w:hint="eastAsia" w:ascii="Times New Roman" w:hAnsi="Times New Roman" w:eastAsia="微软雅黑" w:cs="Times New Roman"/>
          <w:b/>
          <w:color w:val="3DA6BB"/>
          <w:sz w:val="24"/>
          <w:lang w:eastAsia="zh-CN"/>
        </w:rPr>
      </w:pPr>
      <w:bookmarkStart w:id="177" w:name="_Toc28708"/>
      <w:bookmarkStart w:id="178" w:name="_Toc16465"/>
      <w:bookmarkStart w:id="179" w:name="_Toc14626"/>
      <w:bookmarkStart w:id="180" w:name="_Toc5118"/>
      <w:bookmarkStart w:id="181" w:name="_Toc15192"/>
      <w:r>
        <w:rPr>
          <w:rFonts w:hint="eastAsia" w:ascii="Times New Roman" w:hAnsi="Times New Roman" w:eastAsia="微软雅黑" w:cs="Times New Roman"/>
          <w:b/>
          <w:color w:val="3DA6BB"/>
          <w:sz w:val="24"/>
          <w:lang w:eastAsia="zh-CN"/>
        </w:rPr>
        <w:t>RNA测序基因分析列表（</w:t>
      </w:r>
      <w:r>
        <w:rPr>
          <w:rFonts w:hint="eastAsia" w:ascii="Times New Roman" w:hAnsi="Times New Roman" w:eastAsia="微软雅黑" w:cs="Times New Roman"/>
          <w:b/>
          <w:color w:val="3DA6BB"/>
          <w:sz w:val="24"/>
          <w:lang w:val="en-US" w:eastAsia="zh-CN"/>
        </w:rPr>
        <w:t>596</w:t>
      </w:r>
      <w:r>
        <w:rPr>
          <w:rFonts w:hint="eastAsia" w:ascii="Times New Roman" w:hAnsi="Times New Roman" w:eastAsia="微软雅黑" w:cs="Times New Roman"/>
          <w:b/>
          <w:color w:val="3DA6BB"/>
          <w:sz w:val="24"/>
          <w:lang w:eastAsia="zh-CN"/>
        </w:rPr>
        <w:t>个基因）</w:t>
      </w:r>
      <w:bookmarkEnd w:id="177"/>
      <w:bookmarkEnd w:id="178"/>
      <w:bookmarkEnd w:id="179"/>
      <w:bookmarkEnd w:id="180"/>
      <w:bookmarkEnd w:id="181"/>
    </w:p>
    <w:tbl>
      <w:tblPr>
        <w:tblStyle w:val="14"/>
        <w:tblpPr w:leftFromText="181" w:rightFromText="181" w:vertAnchor="text" w:horzAnchor="page" w:tblpX="1089" w:tblpY="1"/>
        <w:tblOverlap w:val="never"/>
        <w:tblW w:w="9870" w:type="dxa"/>
        <w:tblInd w:w="0" w:type="dxa"/>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ACSL6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AGTRAP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ALK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ARNT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ATP8B2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BRAF</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CANT1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CCDC6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CD274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CEP43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CITED2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CREBBP</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CTNNB1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DDX3X</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EBF1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ELK4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EPS15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FAM114A2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FERMT2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FHIT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GNAI1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IGFBP5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INO80D</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JAK3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KDSR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KLK2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w:t>
            </w:r>
            <w:r>
              <w:rPr>
                <w:rStyle w:val="41"/>
                <w:rFonts w:hint="eastAsia" w:ascii="Times New Roman" w:hAnsi="Times New Roman" w:cs="Times New Roman"/>
                <w:i/>
                <w:iCs/>
                <w:color w:val="auto"/>
                <w:sz w:val="18"/>
                <w:szCs w:val="18"/>
                <w:lang w:val="en-US" w:eastAsia="zh-CN" w:bidi="ar"/>
              </w:rPr>
              <w:t>NL</w:t>
            </w:r>
            <w:r>
              <w:rPr>
                <w:rStyle w:val="41"/>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LGR5</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LTK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MAML3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MCPH1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MITF</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MUC1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MYH9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NFIB</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NOTCH3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PACS1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PBX3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PDGFRA</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PIK3CD</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POR</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PTPRK</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RAP1GDS1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RGS22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RPN1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RUNX1T1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SEPTIN9</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SLC26A6</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SS18L1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STIL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TACC2</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TBL1XR1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TFPT</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TP63</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TRPS1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VCL</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XPO1</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ZNF384</w:t>
            </w:r>
          </w:p>
        </w:tc>
      </w:tr>
      <w:tr>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r>
              <w:rPr>
                <w:rStyle w:val="41"/>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41"/>
                <w:rFonts w:hint="eastAsia" w:ascii="Times New Roman" w:hAnsi="Times New Roman" w:eastAsia="宋体" w:cs="Times New Roman"/>
                <w:i/>
                <w:iCs/>
                <w:color w:val="auto"/>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3DA6BB"/>
          <w:sz w:val="30"/>
          <w:highlight w:val="none"/>
          <w:lang w:eastAsia="zh-CN"/>
        </w:rPr>
      </w:pPr>
      <w:bookmarkStart w:id="182" w:name="_Toc15114"/>
      <w:bookmarkStart w:id="183" w:name="_Toc3409"/>
      <w:bookmarkStart w:id="184" w:name="_Toc11489"/>
      <w:r>
        <w:rPr>
          <w:rFonts w:hint="eastAsia"/>
          <w:color w:val="3DA6BB"/>
          <w:sz w:val="30"/>
          <w:highlight w:val="none"/>
          <w:lang w:eastAsia="zh-CN"/>
        </w:rPr>
        <w:t>检测方法与局限性</w:t>
      </w:r>
      <w:bookmarkEnd w:id="182"/>
      <w:bookmarkEnd w:id="183"/>
      <w:bookmarkEnd w:id="184"/>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62"/>
    <w:bookmarkEnd w:id="163"/>
    <w:bookmarkEnd w:id="164"/>
    <w:bookmarkEnd w:id="165"/>
    <w:bookmarkEnd w:id="174"/>
    <w:bookmarkEnd w:id="175"/>
    <w:bookmarkEnd w:id="176"/>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5" w:name="_Toc13431"/>
      <w:bookmarkStart w:id="186" w:name="_Toc9662"/>
      <w:bookmarkStart w:id="187" w:name="_Toc107825571"/>
      <w:bookmarkStart w:id="188" w:name="_Toc21361"/>
      <w:bookmarkStart w:id="189" w:name="_Toc16927"/>
      <w:bookmarkStart w:id="190" w:name="_Toc17792_WPSOffice_Level2"/>
      <w:bookmarkStart w:id="191" w:name="_Toc22162_WPSOffice_Level1"/>
      <w:bookmarkStart w:id="192" w:name="_Toc22623"/>
      <w:bookmarkStart w:id="193" w:name="_Toc14611_WPSOffice_Level1"/>
      <w:bookmarkStart w:id="194" w:name="_Toc13275"/>
      <w:r>
        <w:rPr>
          <w:rFonts w:hint="eastAsia" w:ascii="Times New Roman" w:hAnsi="Times New Roman"/>
          <w:color w:val="3DA6BB"/>
          <w:sz w:val="30"/>
          <w:lang w:eastAsia="zh-CN"/>
        </w:rPr>
        <w:t>参考文献</w:t>
      </w:r>
      <w:bookmarkEnd w:id="185"/>
      <w:bookmarkEnd w:id="186"/>
      <w:bookmarkEnd w:id="187"/>
      <w:bookmarkEnd w:id="188"/>
      <w:bookmarkEnd w:id="189"/>
    </w:p>
    <w:bookmarkEnd w:id="190"/>
    <w:bookmarkEnd w:id="191"/>
    <w:bookmarkEnd w:id="192"/>
    <w:bookmarkEnd w:id="193"/>
    <w:bookmarkEnd w:id="194"/>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if sarcomaFlag == True %}Riggi N, Cironi L, Provero P, et al. Development of Ewing's sarcoma from primary bone marrow-derived mesenchymal progenitor cells. Cancer Res. 2005;65(24):11459-11468.[PMID:16357154]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Jeon IS, Davis JN, Braun BS, et al. A variant Ewing's sarcoma translocation (7;22) fuses the EWS gene to the ETS gene ETV1. Oncogene. 1995;10(6):1229-1234.[PMID:7700648]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Riggi N, Knoechel B, Gillespie SM, et al. EWS-FLI1 utilizes divergent chromatin remodeling mechanisms to directly activate or repress enhancer elements in Ewing sarcoma. Cancer Cell. 2014;26(5):668-681.[PMID:25453903]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w:t>
      </w:r>
      <w:r>
        <w:rPr>
          <w:rFonts w:ascii="Times New Roman" w:hAnsi="Times New Roman" w:eastAsia="微软雅黑" w:cs="Times New Roman"/>
          <w:sz w:val="15"/>
          <w:szCs w:val="15"/>
          <w:lang w:eastAsia="zh-CN"/>
        </w:rPr>
        <w:t>年第48卷第20期</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 endif %}</w:t>
      </w: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pPr>
        <w:adjustRightInd w:val="0"/>
        <w:snapToGrid w:val="0"/>
        <w:spacing w:after="120" w:afterLines="50"/>
        <w:jc w:val="both"/>
        <w:rPr>
          <w:rFonts w:ascii="Times New Roman" w:hAnsi="Times New Roman" w:eastAsia="微软雅黑" w:cs="Times New Roman"/>
          <w:sz w:val="15"/>
          <w:szCs w:val="15"/>
          <w:lang w:eastAsia="zh-CN"/>
        </w:rPr>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pPr>
        <w:adjustRightInd w:val="0"/>
        <w:snapToGrid w:val="0"/>
        <w:spacing w:after="120" w:afterLines="50"/>
        <w:jc w:val="both"/>
        <w:rPr>
          <w:rFonts w:ascii="Times New Roman" w:hAnsi="Times New Roman" w:eastAsia="微软雅黑" w:cs="Times New Roman"/>
          <w:sz w:val="15"/>
          <w:szCs w:val="15"/>
          <w:lang w:eastAsia="zh-CN"/>
        </w:rPr>
      </w:pPr>
    </w:p>
    <w:p>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9"/>
                    <a:stretch>
                      <a:fillRect/>
                    </a:stretch>
                  </pic:blipFill>
                  <pic:spPr>
                    <a:xfrm>
                      <a:off x="0" y="0"/>
                      <a:ext cx="7597140" cy="10685780"/>
                    </a:xfrm>
                    <a:prstGeom prst="rect">
                      <a:avLst/>
                    </a:prstGeom>
                  </pic:spPr>
                </pic:pic>
              </a:graphicData>
            </a:graphic>
          </wp:anchor>
        </w:drawing>
      </w:r>
    </w:p>
    <w:sectPr>
      <w:footerReference r:id="rId9"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 if sarcomaFlag == True %}骨及软组织肿瘤{% else %}实体瘤{% endif %}靶向550+596基因检测</w:t>
          </w:r>
        </w:p>
      </w:tc>
    </w:tr>
  </w:tbl>
  <w:p>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6"/>
  </w:num>
  <w:num w:numId="3">
    <w:abstractNumId w:val="23"/>
  </w:num>
  <w:num w:numId="4">
    <w:abstractNumId w:val="14"/>
  </w:num>
  <w:num w:numId="5">
    <w:abstractNumId w:val="16"/>
  </w:num>
  <w:num w:numId="6">
    <w:abstractNumId w:val="9"/>
  </w:num>
  <w:num w:numId="7">
    <w:abstractNumId w:val="7"/>
  </w:num>
  <w:num w:numId="8">
    <w:abstractNumId w:val="15"/>
  </w:num>
  <w:num w:numId="9">
    <w:abstractNumId w:val="12"/>
  </w:num>
  <w:num w:numId="10">
    <w:abstractNumId w:val="17"/>
  </w:num>
  <w:num w:numId="11">
    <w:abstractNumId w:val="18"/>
  </w:num>
  <w:num w:numId="12">
    <w:abstractNumId w:val="20"/>
  </w:num>
  <w:num w:numId="13">
    <w:abstractNumId w:val="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25"/>
  </w:num>
  <w:num w:numId="22">
    <w:abstractNumId w:val="6"/>
  </w:num>
  <w:num w:numId="23">
    <w:abstractNumId w:val="1"/>
  </w:num>
  <w:num w:numId="24">
    <w:abstractNumId w:val="19"/>
  </w:num>
  <w:num w:numId="25">
    <w:abstractNumId w:val="13"/>
  </w:num>
  <w:num w:numId="26">
    <w:abstractNumId w:val="0"/>
  </w:num>
  <w:num w:numId="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583748"/>
    <w:rsid w:val="0171268E"/>
    <w:rsid w:val="019D73AC"/>
    <w:rsid w:val="01A0337A"/>
    <w:rsid w:val="01DB1D8C"/>
    <w:rsid w:val="02B44A06"/>
    <w:rsid w:val="02CA5230"/>
    <w:rsid w:val="031B6FF1"/>
    <w:rsid w:val="0345216A"/>
    <w:rsid w:val="035241C7"/>
    <w:rsid w:val="038726D8"/>
    <w:rsid w:val="03AF786B"/>
    <w:rsid w:val="03D81701"/>
    <w:rsid w:val="03E921F1"/>
    <w:rsid w:val="040F58CB"/>
    <w:rsid w:val="043A162D"/>
    <w:rsid w:val="04791D69"/>
    <w:rsid w:val="04871837"/>
    <w:rsid w:val="04903DA2"/>
    <w:rsid w:val="04A167FA"/>
    <w:rsid w:val="04C17114"/>
    <w:rsid w:val="04EE7F1F"/>
    <w:rsid w:val="04F42629"/>
    <w:rsid w:val="051F43D2"/>
    <w:rsid w:val="05815BFE"/>
    <w:rsid w:val="05887898"/>
    <w:rsid w:val="058D6EE2"/>
    <w:rsid w:val="05980479"/>
    <w:rsid w:val="05D63B33"/>
    <w:rsid w:val="06310741"/>
    <w:rsid w:val="0648385A"/>
    <w:rsid w:val="066833E1"/>
    <w:rsid w:val="066E1982"/>
    <w:rsid w:val="06A61E8D"/>
    <w:rsid w:val="06E36A2C"/>
    <w:rsid w:val="06EB7F4D"/>
    <w:rsid w:val="074043CC"/>
    <w:rsid w:val="076859E7"/>
    <w:rsid w:val="078F505C"/>
    <w:rsid w:val="07AB34E7"/>
    <w:rsid w:val="07D36A00"/>
    <w:rsid w:val="07DB59EB"/>
    <w:rsid w:val="082F48FA"/>
    <w:rsid w:val="083F50A2"/>
    <w:rsid w:val="08521695"/>
    <w:rsid w:val="088D7FF0"/>
    <w:rsid w:val="08C413EB"/>
    <w:rsid w:val="095B721E"/>
    <w:rsid w:val="095D3484"/>
    <w:rsid w:val="09705B33"/>
    <w:rsid w:val="0971390C"/>
    <w:rsid w:val="09A9662A"/>
    <w:rsid w:val="09AC1BC1"/>
    <w:rsid w:val="09BC6232"/>
    <w:rsid w:val="0A043ABA"/>
    <w:rsid w:val="0A1977EC"/>
    <w:rsid w:val="0A4F2135"/>
    <w:rsid w:val="0A757891"/>
    <w:rsid w:val="0ADA7F11"/>
    <w:rsid w:val="0AEC09F3"/>
    <w:rsid w:val="0AF224C0"/>
    <w:rsid w:val="0B16032D"/>
    <w:rsid w:val="0B3C2E84"/>
    <w:rsid w:val="0B73093C"/>
    <w:rsid w:val="0B9E14CB"/>
    <w:rsid w:val="0B9E4213"/>
    <w:rsid w:val="0BC7559B"/>
    <w:rsid w:val="0BD84488"/>
    <w:rsid w:val="0C1768CC"/>
    <w:rsid w:val="0C2310C3"/>
    <w:rsid w:val="0C3A0C95"/>
    <w:rsid w:val="0C3E5385"/>
    <w:rsid w:val="0C6640C2"/>
    <w:rsid w:val="0C733BF5"/>
    <w:rsid w:val="0C920F7C"/>
    <w:rsid w:val="0C96240B"/>
    <w:rsid w:val="0CC26BD0"/>
    <w:rsid w:val="0CFC3F9F"/>
    <w:rsid w:val="0D0522AA"/>
    <w:rsid w:val="0D055CE8"/>
    <w:rsid w:val="0D075586"/>
    <w:rsid w:val="0D9819F1"/>
    <w:rsid w:val="0DE0692F"/>
    <w:rsid w:val="0DFF7ADF"/>
    <w:rsid w:val="0E11445D"/>
    <w:rsid w:val="0E542351"/>
    <w:rsid w:val="0E632099"/>
    <w:rsid w:val="0E704836"/>
    <w:rsid w:val="0EA80752"/>
    <w:rsid w:val="0EBF2A43"/>
    <w:rsid w:val="0EC91129"/>
    <w:rsid w:val="0ED843CC"/>
    <w:rsid w:val="0EDA08E0"/>
    <w:rsid w:val="0F611283"/>
    <w:rsid w:val="0F890797"/>
    <w:rsid w:val="0F8E6586"/>
    <w:rsid w:val="0FAE261D"/>
    <w:rsid w:val="0FB9297A"/>
    <w:rsid w:val="0FCC6C3F"/>
    <w:rsid w:val="0FD33020"/>
    <w:rsid w:val="0FE820CC"/>
    <w:rsid w:val="0FEF6595"/>
    <w:rsid w:val="103534AE"/>
    <w:rsid w:val="10393EFC"/>
    <w:rsid w:val="10490C73"/>
    <w:rsid w:val="106245D2"/>
    <w:rsid w:val="10764A5B"/>
    <w:rsid w:val="10A519AE"/>
    <w:rsid w:val="10CF550A"/>
    <w:rsid w:val="110D3F98"/>
    <w:rsid w:val="117B0EEB"/>
    <w:rsid w:val="119C142F"/>
    <w:rsid w:val="11C71088"/>
    <w:rsid w:val="126971EB"/>
    <w:rsid w:val="12783B97"/>
    <w:rsid w:val="12850E64"/>
    <w:rsid w:val="128E4173"/>
    <w:rsid w:val="12963DA1"/>
    <w:rsid w:val="12984F1A"/>
    <w:rsid w:val="12AC6FD4"/>
    <w:rsid w:val="12EB0FA8"/>
    <w:rsid w:val="12F372F0"/>
    <w:rsid w:val="12F72695"/>
    <w:rsid w:val="132612E4"/>
    <w:rsid w:val="135250D0"/>
    <w:rsid w:val="13536F4A"/>
    <w:rsid w:val="13897526"/>
    <w:rsid w:val="13AB527B"/>
    <w:rsid w:val="13E53634"/>
    <w:rsid w:val="13EC27A3"/>
    <w:rsid w:val="13FD12E9"/>
    <w:rsid w:val="14195B3E"/>
    <w:rsid w:val="144E2788"/>
    <w:rsid w:val="14872247"/>
    <w:rsid w:val="148972D9"/>
    <w:rsid w:val="149B7751"/>
    <w:rsid w:val="14A4287F"/>
    <w:rsid w:val="14C82A00"/>
    <w:rsid w:val="14E50274"/>
    <w:rsid w:val="14EA267A"/>
    <w:rsid w:val="150E31A1"/>
    <w:rsid w:val="15196B67"/>
    <w:rsid w:val="15237799"/>
    <w:rsid w:val="1524470F"/>
    <w:rsid w:val="152E3223"/>
    <w:rsid w:val="153F7D0D"/>
    <w:rsid w:val="155B77B8"/>
    <w:rsid w:val="1579432B"/>
    <w:rsid w:val="15A7764C"/>
    <w:rsid w:val="15B515AF"/>
    <w:rsid w:val="15D73C77"/>
    <w:rsid w:val="165063E4"/>
    <w:rsid w:val="16A76961"/>
    <w:rsid w:val="16AE5ABE"/>
    <w:rsid w:val="16BD5BE8"/>
    <w:rsid w:val="16D03ECB"/>
    <w:rsid w:val="16E67B0D"/>
    <w:rsid w:val="1703785A"/>
    <w:rsid w:val="17547636"/>
    <w:rsid w:val="179E5A16"/>
    <w:rsid w:val="17C80BE2"/>
    <w:rsid w:val="17EF172D"/>
    <w:rsid w:val="184F5A03"/>
    <w:rsid w:val="18553367"/>
    <w:rsid w:val="188B1EE6"/>
    <w:rsid w:val="188E10A8"/>
    <w:rsid w:val="18C53BB6"/>
    <w:rsid w:val="190E72BC"/>
    <w:rsid w:val="19437087"/>
    <w:rsid w:val="194A49B8"/>
    <w:rsid w:val="19681797"/>
    <w:rsid w:val="198E1BE8"/>
    <w:rsid w:val="199369D8"/>
    <w:rsid w:val="1A03103B"/>
    <w:rsid w:val="1AC27555"/>
    <w:rsid w:val="1AFB664C"/>
    <w:rsid w:val="1B1C0795"/>
    <w:rsid w:val="1B28649B"/>
    <w:rsid w:val="1B7238D7"/>
    <w:rsid w:val="1BA36B7F"/>
    <w:rsid w:val="1BAD3E87"/>
    <w:rsid w:val="1C6C6EDF"/>
    <w:rsid w:val="1C7A05D0"/>
    <w:rsid w:val="1C896BF7"/>
    <w:rsid w:val="1C98707F"/>
    <w:rsid w:val="1CB421B7"/>
    <w:rsid w:val="1CCD19AC"/>
    <w:rsid w:val="1CFB3D7D"/>
    <w:rsid w:val="1D0B7646"/>
    <w:rsid w:val="1D103BE7"/>
    <w:rsid w:val="1D1B5C48"/>
    <w:rsid w:val="1D490766"/>
    <w:rsid w:val="1D7814B6"/>
    <w:rsid w:val="1E211385"/>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E1B78"/>
    <w:rsid w:val="22F90B63"/>
    <w:rsid w:val="2322058C"/>
    <w:rsid w:val="235C2C2A"/>
    <w:rsid w:val="23BC2463"/>
    <w:rsid w:val="23DC4798"/>
    <w:rsid w:val="23FF1819"/>
    <w:rsid w:val="240A1E65"/>
    <w:rsid w:val="240C1405"/>
    <w:rsid w:val="241F3C44"/>
    <w:rsid w:val="24290885"/>
    <w:rsid w:val="242A1621"/>
    <w:rsid w:val="245D7B16"/>
    <w:rsid w:val="24673A04"/>
    <w:rsid w:val="24906DFA"/>
    <w:rsid w:val="24D35DD8"/>
    <w:rsid w:val="24FE4AAD"/>
    <w:rsid w:val="25037400"/>
    <w:rsid w:val="252B2798"/>
    <w:rsid w:val="253036C5"/>
    <w:rsid w:val="256C4478"/>
    <w:rsid w:val="25726076"/>
    <w:rsid w:val="258869DA"/>
    <w:rsid w:val="25C26B32"/>
    <w:rsid w:val="260A75A6"/>
    <w:rsid w:val="260C7C1F"/>
    <w:rsid w:val="26137398"/>
    <w:rsid w:val="268C673B"/>
    <w:rsid w:val="26976104"/>
    <w:rsid w:val="26C54B2C"/>
    <w:rsid w:val="26D83255"/>
    <w:rsid w:val="26DB35DD"/>
    <w:rsid w:val="270107D7"/>
    <w:rsid w:val="271A3FF4"/>
    <w:rsid w:val="271C165B"/>
    <w:rsid w:val="272730F1"/>
    <w:rsid w:val="27870460"/>
    <w:rsid w:val="27D04FB6"/>
    <w:rsid w:val="27DD036B"/>
    <w:rsid w:val="27E3036D"/>
    <w:rsid w:val="27F60448"/>
    <w:rsid w:val="28135739"/>
    <w:rsid w:val="281C757A"/>
    <w:rsid w:val="284978CD"/>
    <w:rsid w:val="289C1362"/>
    <w:rsid w:val="28B74238"/>
    <w:rsid w:val="28B83CA7"/>
    <w:rsid w:val="28CF73DA"/>
    <w:rsid w:val="28E502F9"/>
    <w:rsid w:val="28F03EE7"/>
    <w:rsid w:val="28F61252"/>
    <w:rsid w:val="29363F06"/>
    <w:rsid w:val="293A4014"/>
    <w:rsid w:val="296F5B95"/>
    <w:rsid w:val="29A64E6F"/>
    <w:rsid w:val="29DE0525"/>
    <w:rsid w:val="29EF70C8"/>
    <w:rsid w:val="29FE176B"/>
    <w:rsid w:val="2A221D03"/>
    <w:rsid w:val="2A3716AB"/>
    <w:rsid w:val="2A8D72E7"/>
    <w:rsid w:val="2AAF11D9"/>
    <w:rsid w:val="2ADE2A02"/>
    <w:rsid w:val="2B1B25F3"/>
    <w:rsid w:val="2B243DEB"/>
    <w:rsid w:val="2B302D87"/>
    <w:rsid w:val="2B30453E"/>
    <w:rsid w:val="2B480FF1"/>
    <w:rsid w:val="2B485DBB"/>
    <w:rsid w:val="2B692B05"/>
    <w:rsid w:val="2B8C0A94"/>
    <w:rsid w:val="2B975BF1"/>
    <w:rsid w:val="2BDA1BE3"/>
    <w:rsid w:val="2BDE1876"/>
    <w:rsid w:val="2BF64087"/>
    <w:rsid w:val="2C165FD1"/>
    <w:rsid w:val="2C2E4F21"/>
    <w:rsid w:val="2C427C83"/>
    <w:rsid w:val="2D0D0130"/>
    <w:rsid w:val="2D2A3BDD"/>
    <w:rsid w:val="2D532F56"/>
    <w:rsid w:val="2D5A40B2"/>
    <w:rsid w:val="2D634184"/>
    <w:rsid w:val="2D6F4BEE"/>
    <w:rsid w:val="2DAD2E9F"/>
    <w:rsid w:val="2DB046D4"/>
    <w:rsid w:val="2E0C0EE9"/>
    <w:rsid w:val="2E38793A"/>
    <w:rsid w:val="2E3D6CA4"/>
    <w:rsid w:val="2E467984"/>
    <w:rsid w:val="2E50390C"/>
    <w:rsid w:val="2E527012"/>
    <w:rsid w:val="2E7C271A"/>
    <w:rsid w:val="2E7C3545"/>
    <w:rsid w:val="2EA73960"/>
    <w:rsid w:val="2EB35A8A"/>
    <w:rsid w:val="2ECC0B8E"/>
    <w:rsid w:val="2ED4504C"/>
    <w:rsid w:val="2ED5780A"/>
    <w:rsid w:val="2F28730D"/>
    <w:rsid w:val="2F7554CE"/>
    <w:rsid w:val="2F803CE6"/>
    <w:rsid w:val="2FEF53E2"/>
    <w:rsid w:val="30297177"/>
    <w:rsid w:val="304862D7"/>
    <w:rsid w:val="3064120B"/>
    <w:rsid w:val="30C51137"/>
    <w:rsid w:val="30CB109B"/>
    <w:rsid w:val="30DA24F1"/>
    <w:rsid w:val="310959FE"/>
    <w:rsid w:val="3109732A"/>
    <w:rsid w:val="312E53DA"/>
    <w:rsid w:val="314C232E"/>
    <w:rsid w:val="315E5833"/>
    <w:rsid w:val="319764DC"/>
    <w:rsid w:val="320209E2"/>
    <w:rsid w:val="32080EDC"/>
    <w:rsid w:val="32712C54"/>
    <w:rsid w:val="32764F2C"/>
    <w:rsid w:val="32AB7EAB"/>
    <w:rsid w:val="32B12FF1"/>
    <w:rsid w:val="32B71D27"/>
    <w:rsid w:val="32C60761"/>
    <w:rsid w:val="32DE07F1"/>
    <w:rsid w:val="32F7059A"/>
    <w:rsid w:val="331534C4"/>
    <w:rsid w:val="33187C85"/>
    <w:rsid w:val="33323300"/>
    <w:rsid w:val="33580E71"/>
    <w:rsid w:val="338527AA"/>
    <w:rsid w:val="33AE0711"/>
    <w:rsid w:val="33AF52A6"/>
    <w:rsid w:val="33E2121B"/>
    <w:rsid w:val="33FD604E"/>
    <w:rsid w:val="343B507D"/>
    <w:rsid w:val="343F3919"/>
    <w:rsid w:val="34476E90"/>
    <w:rsid w:val="34777EA9"/>
    <w:rsid w:val="348573AD"/>
    <w:rsid w:val="34AC4555"/>
    <w:rsid w:val="34F36D08"/>
    <w:rsid w:val="357E5409"/>
    <w:rsid w:val="35945D5F"/>
    <w:rsid w:val="35B3556B"/>
    <w:rsid w:val="35EE4FC9"/>
    <w:rsid w:val="35F44AE6"/>
    <w:rsid w:val="35F5325E"/>
    <w:rsid w:val="360630CA"/>
    <w:rsid w:val="360A76FC"/>
    <w:rsid w:val="361231BE"/>
    <w:rsid w:val="363B6200"/>
    <w:rsid w:val="366A08A1"/>
    <w:rsid w:val="36EF163D"/>
    <w:rsid w:val="371E73E3"/>
    <w:rsid w:val="372A52BA"/>
    <w:rsid w:val="37334B21"/>
    <w:rsid w:val="37E81DE8"/>
    <w:rsid w:val="3848012E"/>
    <w:rsid w:val="38A11AEB"/>
    <w:rsid w:val="38F86950"/>
    <w:rsid w:val="390163DD"/>
    <w:rsid w:val="39117F66"/>
    <w:rsid w:val="39525C52"/>
    <w:rsid w:val="3956425B"/>
    <w:rsid w:val="396D50DB"/>
    <w:rsid w:val="398F17BD"/>
    <w:rsid w:val="39A64D30"/>
    <w:rsid w:val="39BB523D"/>
    <w:rsid w:val="39C6291A"/>
    <w:rsid w:val="3A0C3554"/>
    <w:rsid w:val="3A1514CF"/>
    <w:rsid w:val="3A202424"/>
    <w:rsid w:val="3A804354"/>
    <w:rsid w:val="3ACE068F"/>
    <w:rsid w:val="3ADA55AC"/>
    <w:rsid w:val="3AF12A22"/>
    <w:rsid w:val="3AF460F5"/>
    <w:rsid w:val="3B014B68"/>
    <w:rsid w:val="3B721C7C"/>
    <w:rsid w:val="3B9C4FF5"/>
    <w:rsid w:val="3BE64F38"/>
    <w:rsid w:val="3BEA5380"/>
    <w:rsid w:val="3BF85ABC"/>
    <w:rsid w:val="3C3F24CA"/>
    <w:rsid w:val="3C5D7D9D"/>
    <w:rsid w:val="3CA93488"/>
    <w:rsid w:val="3CF60FF7"/>
    <w:rsid w:val="3D1C54C3"/>
    <w:rsid w:val="3D23046C"/>
    <w:rsid w:val="3D6C60E9"/>
    <w:rsid w:val="3D855C98"/>
    <w:rsid w:val="3DC41242"/>
    <w:rsid w:val="3DC461E1"/>
    <w:rsid w:val="3DC72F9A"/>
    <w:rsid w:val="3E525981"/>
    <w:rsid w:val="3EA86ADD"/>
    <w:rsid w:val="3EC949BD"/>
    <w:rsid w:val="3EEC20B5"/>
    <w:rsid w:val="3F1D1FAD"/>
    <w:rsid w:val="3F453F96"/>
    <w:rsid w:val="3F547FD3"/>
    <w:rsid w:val="3F632CDC"/>
    <w:rsid w:val="3F7D24DC"/>
    <w:rsid w:val="3F7F04C5"/>
    <w:rsid w:val="3FC47443"/>
    <w:rsid w:val="3FC962E2"/>
    <w:rsid w:val="3FCB42E0"/>
    <w:rsid w:val="3FCD0245"/>
    <w:rsid w:val="3FDA3A98"/>
    <w:rsid w:val="3FF2193A"/>
    <w:rsid w:val="401019B7"/>
    <w:rsid w:val="4032294F"/>
    <w:rsid w:val="405979F4"/>
    <w:rsid w:val="405E0973"/>
    <w:rsid w:val="40667949"/>
    <w:rsid w:val="407A48B6"/>
    <w:rsid w:val="408706D4"/>
    <w:rsid w:val="40895D14"/>
    <w:rsid w:val="40BA2B58"/>
    <w:rsid w:val="40BE000F"/>
    <w:rsid w:val="40F91152"/>
    <w:rsid w:val="411C0F34"/>
    <w:rsid w:val="4123696B"/>
    <w:rsid w:val="41313092"/>
    <w:rsid w:val="414D51AD"/>
    <w:rsid w:val="41544514"/>
    <w:rsid w:val="41AA2E4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4165A49"/>
    <w:rsid w:val="44190360"/>
    <w:rsid w:val="4489635E"/>
    <w:rsid w:val="44A16241"/>
    <w:rsid w:val="44E01002"/>
    <w:rsid w:val="450C6BE5"/>
    <w:rsid w:val="451E351A"/>
    <w:rsid w:val="452112A4"/>
    <w:rsid w:val="45252F0E"/>
    <w:rsid w:val="453A162A"/>
    <w:rsid w:val="454A2BAB"/>
    <w:rsid w:val="459308E1"/>
    <w:rsid w:val="45A93012"/>
    <w:rsid w:val="45D4644E"/>
    <w:rsid w:val="45DB483E"/>
    <w:rsid w:val="46222D46"/>
    <w:rsid w:val="46647CCF"/>
    <w:rsid w:val="46B72EB2"/>
    <w:rsid w:val="46C54E74"/>
    <w:rsid w:val="46F92781"/>
    <w:rsid w:val="473B60C1"/>
    <w:rsid w:val="47523EC7"/>
    <w:rsid w:val="475F022D"/>
    <w:rsid w:val="4764080D"/>
    <w:rsid w:val="47B21BD1"/>
    <w:rsid w:val="480632AB"/>
    <w:rsid w:val="481C2D4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E628B0"/>
    <w:rsid w:val="4B315A79"/>
    <w:rsid w:val="4B636811"/>
    <w:rsid w:val="4B657449"/>
    <w:rsid w:val="4BC14EAA"/>
    <w:rsid w:val="4C050246"/>
    <w:rsid w:val="4C0664BF"/>
    <w:rsid w:val="4C0F23A4"/>
    <w:rsid w:val="4C120763"/>
    <w:rsid w:val="4C150E22"/>
    <w:rsid w:val="4C4C20D1"/>
    <w:rsid w:val="4C6263AC"/>
    <w:rsid w:val="4C7C718B"/>
    <w:rsid w:val="4C7E4CB1"/>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A9237F"/>
    <w:rsid w:val="4ED24E8A"/>
    <w:rsid w:val="4ED75229"/>
    <w:rsid w:val="4F0D5F85"/>
    <w:rsid w:val="4F206F52"/>
    <w:rsid w:val="4F2C4F1E"/>
    <w:rsid w:val="4F3351A1"/>
    <w:rsid w:val="4F490F0F"/>
    <w:rsid w:val="4F4B4EC8"/>
    <w:rsid w:val="4F4C02F9"/>
    <w:rsid w:val="4F546E7B"/>
    <w:rsid w:val="4F5624CB"/>
    <w:rsid w:val="4FB467F9"/>
    <w:rsid w:val="4FD02F65"/>
    <w:rsid w:val="505226DD"/>
    <w:rsid w:val="50870B84"/>
    <w:rsid w:val="510D07DF"/>
    <w:rsid w:val="51622F43"/>
    <w:rsid w:val="519B28E7"/>
    <w:rsid w:val="51A84DBE"/>
    <w:rsid w:val="51EA52E6"/>
    <w:rsid w:val="520B6FE7"/>
    <w:rsid w:val="52347FC1"/>
    <w:rsid w:val="52832C8D"/>
    <w:rsid w:val="52DB3A4A"/>
    <w:rsid w:val="52E57CC3"/>
    <w:rsid w:val="5312550A"/>
    <w:rsid w:val="5394125E"/>
    <w:rsid w:val="53DE69BF"/>
    <w:rsid w:val="53E73A84"/>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897817"/>
    <w:rsid w:val="56A650A5"/>
    <w:rsid w:val="56B7628E"/>
    <w:rsid w:val="56B967C0"/>
    <w:rsid w:val="56BE67A9"/>
    <w:rsid w:val="56EE7782"/>
    <w:rsid w:val="57550496"/>
    <w:rsid w:val="576B0D91"/>
    <w:rsid w:val="57830686"/>
    <w:rsid w:val="57C96345"/>
    <w:rsid w:val="57D17697"/>
    <w:rsid w:val="57D92384"/>
    <w:rsid w:val="57E04F41"/>
    <w:rsid w:val="57EE26F6"/>
    <w:rsid w:val="58020827"/>
    <w:rsid w:val="581808D2"/>
    <w:rsid w:val="588E3A11"/>
    <w:rsid w:val="58941028"/>
    <w:rsid w:val="58A04FC9"/>
    <w:rsid w:val="58A44110"/>
    <w:rsid w:val="58AA2D6A"/>
    <w:rsid w:val="58BD6980"/>
    <w:rsid w:val="58DE21CC"/>
    <w:rsid w:val="5927169E"/>
    <w:rsid w:val="59770630"/>
    <w:rsid w:val="59E76093"/>
    <w:rsid w:val="5A0C5FF2"/>
    <w:rsid w:val="5A715C9D"/>
    <w:rsid w:val="5A782B46"/>
    <w:rsid w:val="5B1F1DFE"/>
    <w:rsid w:val="5B2616E5"/>
    <w:rsid w:val="5B3A4C3E"/>
    <w:rsid w:val="5B3F3F5F"/>
    <w:rsid w:val="5B884B96"/>
    <w:rsid w:val="5BF93517"/>
    <w:rsid w:val="5CAA2819"/>
    <w:rsid w:val="5CDB3A5A"/>
    <w:rsid w:val="5CE30E55"/>
    <w:rsid w:val="5CF13AB3"/>
    <w:rsid w:val="5D090FC9"/>
    <w:rsid w:val="5D5576D5"/>
    <w:rsid w:val="5D7217AC"/>
    <w:rsid w:val="5DAD34DD"/>
    <w:rsid w:val="5E0B0A29"/>
    <w:rsid w:val="5E0D2EEE"/>
    <w:rsid w:val="5E323B4E"/>
    <w:rsid w:val="5E69536C"/>
    <w:rsid w:val="5E735DAA"/>
    <w:rsid w:val="5EB804F7"/>
    <w:rsid w:val="5F5D6E5A"/>
    <w:rsid w:val="5F776354"/>
    <w:rsid w:val="5FA2526B"/>
    <w:rsid w:val="5FA40847"/>
    <w:rsid w:val="5FAA3C47"/>
    <w:rsid w:val="5FCB432F"/>
    <w:rsid w:val="5FD93DA2"/>
    <w:rsid w:val="5FF61953"/>
    <w:rsid w:val="600E54F4"/>
    <w:rsid w:val="60164D85"/>
    <w:rsid w:val="604157B4"/>
    <w:rsid w:val="607B75C7"/>
    <w:rsid w:val="608E3AB9"/>
    <w:rsid w:val="60A827A3"/>
    <w:rsid w:val="60D51A59"/>
    <w:rsid w:val="60E82224"/>
    <w:rsid w:val="60F575C1"/>
    <w:rsid w:val="60F94868"/>
    <w:rsid w:val="61147D5F"/>
    <w:rsid w:val="61461C93"/>
    <w:rsid w:val="61B17DFE"/>
    <w:rsid w:val="61E969EE"/>
    <w:rsid w:val="624034C1"/>
    <w:rsid w:val="624F2EA9"/>
    <w:rsid w:val="62500A46"/>
    <w:rsid w:val="6260477F"/>
    <w:rsid w:val="62847EA7"/>
    <w:rsid w:val="62DB637F"/>
    <w:rsid w:val="62F12229"/>
    <w:rsid w:val="62FA10BA"/>
    <w:rsid w:val="62FA7330"/>
    <w:rsid w:val="62FD5017"/>
    <w:rsid w:val="6319063B"/>
    <w:rsid w:val="63205A9A"/>
    <w:rsid w:val="63296CF6"/>
    <w:rsid w:val="63532130"/>
    <w:rsid w:val="6387376B"/>
    <w:rsid w:val="63972103"/>
    <w:rsid w:val="63D615FE"/>
    <w:rsid w:val="63EB49E7"/>
    <w:rsid w:val="640B7333"/>
    <w:rsid w:val="64153CF6"/>
    <w:rsid w:val="6469117D"/>
    <w:rsid w:val="647D5D06"/>
    <w:rsid w:val="64871562"/>
    <w:rsid w:val="64D52890"/>
    <w:rsid w:val="64EA7FB1"/>
    <w:rsid w:val="64EC6C5A"/>
    <w:rsid w:val="64F30150"/>
    <w:rsid w:val="652506FE"/>
    <w:rsid w:val="65325490"/>
    <w:rsid w:val="653D7AF3"/>
    <w:rsid w:val="6570487D"/>
    <w:rsid w:val="659F7D1B"/>
    <w:rsid w:val="65B119A5"/>
    <w:rsid w:val="65D06126"/>
    <w:rsid w:val="65E83D85"/>
    <w:rsid w:val="65F916BF"/>
    <w:rsid w:val="661C2A65"/>
    <w:rsid w:val="6622535F"/>
    <w:rsid w:val="66346CA6"/>
    <w:rsid w:val="66565CBE"/>
    <w:rsid w:val="66602909"/>
    <w:rsid w:val="66D632F7"/>
    <w:rsid w:val="670E76D1"/>
    <w:rsid w:val="67183C0B"/>
    <w:rsid w:val="67574E33"/>
    <w:rsid w:val="67697EDB"/>
    <w:rsid w:val="677B3444"/>
    <w:rsid w:val="67D77C44"/>
    <w:rsid w:val="67E3246E"/>
    <w:rsid w:val="68156FD0"/>
    <w:rsid w:val="685002C6"/>
    <w:rsid w:val="686052D7"/>
    <w:rsid w:val="68645048"/>
    <w:rsid w:val="686E205A"/>
    <w:rsid w:val="68B06232"/>
    <w:rsid w:val="690459DC"/>
    <w:rsid w:val="690B7AFD"/>
    <w:rsid w:val="691046D9"/>
    <w:rsid w:val="69543567"/>
    <w:rsid w:val="696A09E5"/>
    <w:rsid w:val="697B7348"/>
    <w:rsid w:val="698F0E71"/>
    <w:rsid w:val="699A6C05"/>
    <w:rsid w:val="69C615D4"/>
    <w:rsid w:val="69DE0366"/>
    <w:rsid w:val="69F10D61"/>
    <w:rsid w:val="6A4B7DD3"/>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BA77929"/>
    <w:rsid w:val="6C203A9A"/>
    <w:rsid w:val="6C385BB0"/>
    <w:rsid w:val="6CA6506C"/>
    <w:rsid w:val="6CB75CCD"/>
    <w:rsid w:val="6CF450EA"/>
    <w:rsid w:val="6D2D26D4"/>
    <w:rsid w:val="6D2F4A11"/>
    <w:rsid w:val="6D3D0FC5"/>
    <w:rsid w:val="6D3F691A"/>
    <w:rsid w:val="6D6F7597"/>
    <w:rsid w:val="6DC02322"/>
    <w:rsid w:val="6DC62B1D"/>
    <w:rsid w:val="6DE5023A"/>
    <w:rsid w:val="6E9303C1"/>
    <w:rsid w:val="6ECF03D4"/>
    <w:rsid w:val="6EEA4B30"/>
    <w:rsid w:val="6EEB1850"/>
    <w:rsid w:val="6F1D62F1"/>
    <w:rsid w:val="6F5E0C47"/>
    <w:rsid w:val="6F617B7A"/>
    <w:rsid w:val="6F7A3C37"/>
    <w:rsid w:val="6F820706"/>
    <w:rsid w:val="6FC02C16"/>
    <w:rsid w:val="6FF137EB"/>
    <w:rsid w:val="6FF6475E"/>
    <w:rsid w:val="70184EA3"/>
    <w:rsid w:val="707053C2"/>
    <w:rsid w:val="70817E1E"/>
    <w:rsid w:val="7084049C"/>
    <w:rsid w:val="70C01024"/>
    <w:rsid w:val="70C60851"/>
    <w:rsid w:val="70CB53E1"/>
    <w:rsid w:val="70E45041"/>
    <w:rsid w:val="70FF1C1A"/>
    <w:rsid w:val="714E12CF"/>
    <w:rsid w:val="71707E34"/>
    <w:rsid w:val="71CE5989"/>
    <w:rsid w:val="71E921C3"/>
    <w:rsid w:val="7209016D"/>
    <w:rsid w:val="72462B16"/>
    <w:rsid w:val="724D78E7"/>
    <w:rsid w:val="7259341C"/>
    <w:rsid w:val="726A1DD1"/>
    <w:rsid w:val="728B00C1"/>
    <w:rsid w:val="72B40135"/>
    <w:rsid w:val="72E74435"/>
    <w:rsid w:val="734446DC"/>
    <w:rsid w:val="734521A8"/>
    <w:rsid w:val="734734BE"/>
    <w:rsid w:val="73707E67"/>
    <w:rsid w:val="737F5A98"/>
    <w:rsid w:val="73AA3A2F"/>
    <w:rsid w:val="73BA58EC"/>
    <w:rsid w:val="73BF11DB"/>
    <w:rsid w:val="73C94F4C"/>
    <w:rsid w:val="73CA7D44"/>
    <w:rsid w:val="74033B6B"/>
    <w:rsid w:val="741F0C23"/>
    <w:rsid w:val="743439CA"/>
    <w:rsid w:val="744760F7"/>
    <w:rsid w:val="746868C6"/>
    <w:rsid w:val="748F3308"/>
    <w:rsid w:val="74BC7F66"/>
    <w:rsid w:val="74D73ED2"/>
    <w:rsid w:val="74DD127A"/>
    <w:rsid w:val="755D47D1"/>
    <w:rsid w:val="75686B98"/>
    <w:rsid w:val="75C5557C"/>
    <w:rsid w:val="75C9597F"/>
    <w:rsid w:val="75DE488F"/>
    <w:rsid w:val="75DF13BD"/>
    <w:rsid w:val="765E04EA"/>
    <w:rsid w:val="765F3D46"/>
    <w:rsid w:val="7677072C"/>
    <w:rsid w:val="76A00464"/>
    <w:rsid w:val="76A021B3"/>
    <w:rsid w:val="76B664D7"/>
    <w:rsid w:val="76E33575"/>
    <w:rsid w:val="76EB2B73"/>
    <w:rsid w:val="770B0914"/>
    <w:rsid w:val="77804143"/>
    <w:rsid w:val="77A33591"/>
    <w:rsid w:val="77D16924"/>
    <w:rsid w:val="78047EB1"/>
    <w:rsid w:val="782C2784"/>
    <w:rsid w:val="78326601"/>
    <w:rsid w:val="783976E2"/>
    <w:rsid w:val="78737BD4"/>
    <w:rsid w:val="78BC3468"/>
    <w:rsid w:val="78C43310"/>
    <w:rsid w:val="78FB211C"/>
    <w:rsid w:val="790147C9"/>
    <w:rsid w:val="7923353D"/>
    <w:rsid w:val="792A6F66"/>
    <w:rsid w:val="795269EF"/>
    <w:rsid w:val="796D7AA9"/>
    <w:rsid w:val="797F7147"/>
    <w:rsid w:val="79BE0C60"/>
    <w:rsid w:val="79BE2A91"/>
    <w:rsid w:val="7A936C37"/>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BB05DE"/>
    <w:rsid w:val="7D4E0A33"/>
    <w:rsid w:val="7D4E0C16"/>
    <w:rsid w:val="7D793C28"/>
    <w:rsid w:val="7D8C0F6F"/>
    <w:rsid w:val="7D9341D0"/>
    <w:rsid w:val="7DA32B71"/>
    <w:rsid w:val="7DBC1642"/>
    <w:rsid w:val="7E3407A8"/>
    <w:rsid w:val="7E6D4A02"/>
    <w:rsid w:val="7F203823"/>
    <w:rsid w:val="7F4C5AD9"/>
    <w:rsid w:val="7F6A5445"/>
    <w:rsid w:val="7F7D290F"/>
    <w:rsid w:val="7F8442CC"/>
    <w:rsid w:val="7FE30275"/>
    <w:rsid w:val="7FE85D3C"/>
    <w:rsid w:val="7FEF2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2">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10555</Words>
  <Characters>28998</Characters>
  <Lines>1004</Lines>
  <Paragraphs>282</Paragraphs>
  <TotalTime>11</TotalTime>
  <ScaleCrop>false</ScaleCrop>
  <LinksUpToDate>false</LinksUpToDate>
  <CharactersWithSpaces>30989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2024-02-20T07:35:57Z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C5676F4824AE4ECE99FCF41ADA11F2C2</vt:lpwstr>
  </property>
</Properties>
</file>