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color w:val="45A3A7"/>
          <w:sz w:val="20"/>
          <w:lang w:eastAsia="zh-CN"/>
        </w:rPr>
      </w:pPr>
    </w:p>
    <w:p>
      <w:pPr>
        <w:rPr>
          <w:sz w:val="20"/>
        </w:rPr>
      </w:pPr>
    </w:p>
    <w:p>
      <w:pPr>
        <w:rPr>
          <w:color w:val="45A3A7"/>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jc w:val="center"/>
        <w:rPr>
          <w:rFonts w:hint="eastAsia"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 if PDInfo == undefined %}</w:t>
      </w:r>
    </w:p>
    <w:p>
      <w:pPr>
        <w:jc w:val="center"/>
        <w:rPr>
          <w:rFonts w:ascii="黑体" w:hAnsi="黑体" w:eastAsia="黑体" w:cs="黑体"/>
          <w:color w:val="548235" w:themeColor="accent6" w:themeShade="BF"/>
          <w:sz w:val="52"/>
          <w:szCs w:val="52"/>
          <w:highlight w:val="yellow"/>
          <w:lang w:eastAsia="zh-CN"/>
        </w:rPr>
      </w:pPr>
      <w:r>
        <w:rPr>
          <w:rFonts w:hint="eastAsia" w:ascii="黑体" w:hAnsi="黑体" w:eastAsia="黑体" w:cs="黑体"/>
          <w:color w:val="548235" w:themeColor="accent6" w:themeShade="BF"/>
          <w:sz w:val="52"/>
          <w:szCs w:val="52"/>
          <w:lang w:eastAsia="zh-CN"/>
        </w:rPr>
        <w:t>BRCA1/2基因+同源重组修复缺陷评分（HRD score）检测报告{% else %}BRCA1/2基因+同源重组修复缺陷评分（HRD score）+PD-L1检测报告{% endif %}</w:t>
      </w:r>
    </w:p>
    <w:p>
      <w:pPr>
        <w:pStyle w:val="4"/>
        <w:jc w:val="center"/>
        <w:rPr>
          <w:sz w:val="48"/>
          <w:szCs w:val="48"/>
          <w:lang w:eastAsia="zh-CN"/>
        </w:rPr>
      </w:pPr>
    </w:p>
    <w:p>
      <w:pPr>
        <w:pStyle w:val="6"/>
        <w:rPr>
          <w:rFonts w:ascii="黑体"/>
          <w:sz w:val="72"/>
          <w:szCs w:val="72"/>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p>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05" w:h="16838"/>
          <w:pgMar w:top="1037" w:right="1020" w:bottom="981" w:left="1020" w:header="567" w:footer="567" w:gutter="0"/>
          <w:pgNumType w:start="1"/>
          <w:cols w:space="0" w:num="1"/>
          <w:rtlGutter w:val="0"/>
          <w:docGrid w:linePitch="0" w:charSpace="0"/>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1"/>
        <w:tabs>
          <w:tab w:val="right" w:leader="dot" w:pos="9870"/>
        </w:tabs>
        <w:rPr>
          <w:sz w:val="21"/>
        </w:rPr>
      </w:pPr>
    </w:p>
    <w:sdt>
      <w:sdtPr>
        <w:rPr>
          <w:sz w:val="21"/>
        </w:rPr>
        <w:id w:val="147470180"/>
        <w:docPartObj>
          <w:docPartGallery w:val="Table of Contents"/>
          <w:docPartUnique/>
        </w:docPartObj>
      </w:sdtPr>
      <w:sdtEndPr>
        <w:rPr>
          <w:b/>
          <w:sz w:val="22"/>
          <w:lang w:eastAsia="zh-CN"/>
        </w:rPr>
      </w:sdtEndPr>
      <w:sdtContent>
        <w:p>
          <w:pPr>
            <w:pStyle w:val="11"/>
            <w:tabs>
              <w:tab w:val="right" w:leader="dot" w:pos="9861"/>
            </w:tabs>
            <w:rPr>
              <w:rFonts w:ascii="宋体" w:hAnsi="宋体" w:eastAsia="宋体" w:cs="宋体"/>
              <w:sz w:val="22"/>
              <w:szCs w:val="22"/>
              <w:lang w:val="en-US" w:eastAsia="zh-CN" w:bidi="ar-SA"/>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TOC \o "1-2" \h \u </w:instrText>
          </w:r>
          <w:r>
            <w:rPr>
              <w:rFonts w:ascii="Times New Roman" w:hAnsi="Times New Roman" w:eastAsia="微软雅黑"/>
              <w:b/>
              <w:color w:val="62B541"/>
              <w:sz w:val="32"/>
              <w:lang w:eastAsia="zh-CN"/>
            </w:rPr>
            <w:fldChar w:fldCharType="separate"/>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_Toc9276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样本信息</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_Toc9276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_Toc7560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检测项目</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_Toc7560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_Toc18684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_Toc18684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_Toc26058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_Toc26058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_Toc16979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_Toc16979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3</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_Toc8845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_Toc8845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_Toc13393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_Toc13393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_Toc27612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_Toc27612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_Toc12840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_Toc12840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_Toc15915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_Toc15915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_Toc19551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_Toc19551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1"/>
              <w:lang w:eastAsia="zh-CN"/>
            </w:rPr>
            <w:t>{%if BodyDrugDrugDetectionStr or unknownVarAnalysisStr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_Toc24129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_Toc24129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_Toc14732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_Toc14732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_Toc24962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_Toc24962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18</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_Toc13839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_Toc13839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_Toc9547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_Toc9547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_Toc23133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基因组不稳定性介绍</w:t>
          </w:r>
          <w:bookmarkStart w:id="145" w:name="_GoBack"/>
          <w:bookmarkEnd w:id="145"/>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_Toc23133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_Toc5767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同源重组缺陷（HRD）与肿瘤的精准治疗</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_Toc5767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_Toc25815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_Toc25815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_Toc29357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_Toc29357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_Toc6989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_Toc6989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1"/>
            <w:tabs>
              <w:tab w:val="right" w:leader="dot" w:pos="9860"/>
            </w:tabs>
            <w:rPr>
              <w:lang w:eastAsia="zh-CN"/>
            </w:rPr>
          </w:pPr>
          <w:r>
            <w:rPr>
              <w:lang w:eastAsia="zh-CN"/>
            </w:rPr>
            <w:fldChar w:fldCharType="end"/>
          </w:r>
        </w:p>
      </w:sdtContent>
    </w:sdt>
    <w:p>
      <w:pPr>
        <w:rPr>
          <w:rFonts w:ascii="Times New Roman" w:hAnsi="Times New Roman" w:eastAsia="微软雅黑" w:cs="Times New Roman"/>
          <w:lang w:eastAsia="zh-CN"/>
        </w:rPr>
      </w:pPr>
    </w:p>
    <w:p>
      <w:pPr>
        <w:pStyle w:val="12"/>
        <w:tabs>
          <w:tab w:val="right" w:leader="dot" w:pos="9860"/>
        </w:tabs>
        <w:spacing w:line="360" w:lineRule="auto"/>
        <w:ind w:left="440"/>
      </w:pPr>
      <w:bookmarkStart w:id="0" w:name="_Toc21009_WPSOffice_Level1"/>
      <w:bookmarkStart w:id="1" w:name="_Toc30143_WPSOffice_Level1"/>
      <w:bookmarkStart w:id="2" w:name="_Toc21669"/>
      <w:bookmarkStart w:id="3" w:name="_Toc13806"/>
      <w:bookmarkStart w:id="4" w:name="_Toc24178_WPSOffice_Level1"/>
    </w:p>
    <w:p>
      <w:pPr>
        <w:sectPr>
          <w:headerReference r:id="rId5" w:type="default"/>
          <w:footerReference r:id="rId6" w:type="default"/>
          <w:pgSz w:w="11905" w:h="16838"/>
          <w:pgMar w:top="1037" w:right="1020" w:bottom="981" w:left="1020" w:header="567" w:footer="567" w:gutter="0"/>
          <w:pgNumType w:start="1"/>
          <w:cols w:space="0" w:num="1"/>
          <w:rtlGutter w:val="0"/>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927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11015_WPSOffice_Level1"/>
      <w:bookmarkStart w:id="9" w:name="_Toc29628"/>
      <w:bookmarkStart w:id="10" w:name="_Toc7021_WPSOffice_Level1"/>
      <w:bookmarkStart w:id="11" w:name="_Toc17451"/>
      <w:bookmarkStart w:id="12" w:name="_Toc7560"/>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pPr>
        <w:spacing w:line="276" w:lineRule="auto"/>
        <w:ind w:firstLine="420" w:firstLineChars="200"/>
        <w:rPr>
          <w:rFonts w:ascii="Times New Roman" w:hAnsi="Times New Roman" w:eastAsia="微软雅黑" w:cs="Times New Roman"/>
          <w:bCs/>
          <w:sz w:val="21"/>
          <w:szCs w:val="21"/>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25920"/>
      <w:bookmarkStart w:id="15" w:name="_Toc18058"/>
      <w:bookmarkStart w:id="16" w:name="_Toc6221_WPSOffice_Level1"/>
      <w:bookmarkStart w:id="17" w:name="_Toc23369_WPSOffice_Level1"/>
      <w:bookmarkStart w:id="18" w:name="_Toc21589"/>
      <w:bookmarkStart w:id="19" w:name="_Toc18684"/>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pPr>
        <w:pStyle w:val="3"/>
        <w:numPr>
          <w:ilvl w:val="255"/>
          <w:numId w:val="0"/>
        </w:numPr>
        <w:jc w:val="left"/>
        <w:rPr>
          <w:sz w:val="30"/>
          <w:lang w:eastAsia="zh-CN"/>
        </w:rPr>
      </w:pPr>
      <w:bookmarkStart w:id="21" w:name="_Toc149826003"/>
      <w:bookmarkStart w:id="22" w:name="_Toc9072"/>
      <w:bookmarkStart w:id="23" w:name="_Toc149832728"/>
      <w:bookmarkStart w:id="24" w:name="_Toc11674"/>
      <w:bookmarkStart w:id="25" w:name="_Toc26058"/>
      <w:r>
        <w:rPr>
          <w:rFonts w:hint="eastAsia"/>
          <w:color w:val="auto"/>
          <w:sz w:val="30"/>
          <w:lang w:eastAsia="zh-CN"/>
        </w:rPr>
        <w:t>检测结果小结</w:t>
      </w:r>
      <w:bookmarkEnd w:id="21"/>
      <w:bookmarkEnd w:id="22"/>
      <w:bookmarkEnd w:id="23"/>
      <w:bookmarkEnd w:id="24"/>
      <w:bookmarkEnd w:id="25"/>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90" w:hRule="atLeast"/>
          <w:jc w:val="center"/>
        </w:trPr>
        <w:tc>
          <w:tcPr>
            <w:tcW w:w="3957" w:type="dxa"/>
            <w:tcBorders>
              <w:top w:val="nil"/>
              <w:left w:val="nil"/>
              <w:bottom w:val="nil"/>
              <w:right w:val="single" w:color="FFFFFF" w:sz="18" w:space="0"/>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5913" w:type="dxa"/>
            <w:tcBorders>
              <w:top w:val="nil"/>
              <w:left w:val="single" w:color="A4A4A4" w:sz="4" w:space="0"/>
              <w:bottom w:val="single" w:color="A4A4A4" w:sz="4" w:space="0"/>
              <w:right w:val="nil"/>
            </w:tcBorders>
            <w:shd w:val="clear" w:color="auto" w:fill="auto"/>
            <w:vAlign w:val="center"/>
          </w:tcPr>
          <w:p>
            <w:pPr>
              <w:pStyle w:val="20"/>
              <w:ind w:left="118" w:right="17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jc w:val="both"/>
              <w:rPr>
                <w:rFonts w:ascii="Times New Roman" w:hAnsi="Times New Roman" w:eastAsia="微软雅黑" w:cs="Times New Roman"/>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本检测只</w:t>
      </w:r>
      <w:r>
        <w:rPr>
          <w:rFonts w:hint="default" w:ascii="Times New Roman" w:hAnsi="Times New Roman" w:eastAsia="微软雅黑" w:cs="Times New Roman"/>
          <w:sz w:val="18"/>
          <w:szCs w:val="18"/>
          <w:lang w:eastAsia="zh-CN" w:bidi="ar"/>
        </w:rPr>
        <w:t>针对DNA水平（包括点突变，小片段缺失和插入），不涉及蛋白、RNA</w:t>
      </w:r>
      <w:r>
        <w:rPr>
          <w:rFonts w:hint="eastAsia" w:ascii="微软雅黑" w:hAnsi="微软雅黑" w:eastAsia="微软雅黑" w:cs="微软雅黑"/>
          <w:sz w:val="18"/>
          <w:szCs w:val="18"/>
          <w:lang w:eastAsia="zh-CN" w:bidi="ar"/>
        </w:rPr>
        <w:t>水平。</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bookmarkEnd w:id="13"/>
    <w:bookmarkEnd w:id="20"/>
    <w:p>
      <w:pPr>
        <w:rPr>
          <w:rFonts w:ascii="Times New Roman" w:hAnsi="Times New Roman" w:eastAsia="微软雅黑" w:cs="黑体"/>
          <w:b/>
          <w:bCs/>
          <w:color w:val="00B050"/>
          <w:sz w:val="28"/>
          <w:szCs w:val="36"/>
          <w:lang w:eastAsia="zh-CN"/>
        </w:rPr>
      </w:pPr>
      <w:bookmarkStart w:id="26" w:name="_Toc19898_WPSOffice_Level1"/>
      <w:bookmarkStart w:id="27" w:name="_Toc24235"/>
      <w:bookmarkStart w:id="28" w:name="_Toc149837256"/>
      <w:bookmarkStart w:id="29" w:name="_Toc20136_WPSOffice_Level1"/>
      <w:bookmarkStart w:id="30" w:name="_Toc2781"/>
      <w:bookmarkStart w:id="31" w:name="_Toc22132"/>
      <w:bookmarkStart w:id="32" w:name="_Toc3487"/>
      <w:bookmarkStart w:id="33" w:name="_Toc149837258"/>
      <w:bookmarkStart w:id="34" w:name="_Toc4331_WPSOffice_Level1"/>
      <w:bookmarkStart w:id="35" w:name="_Toc23903"/>
      <w:bookmarkStart w:id="36" w:name="_Toc25727"/>
      <w:bookmarkStart w:id="37" w:name="_Toc32443_WPSOffice_Level1"/>
      <w:bookmarkStart w:id="38" w:name="_Toc23846_WPSOffice_Level1"/>
      <w:r>
        <w:rPr>
          <w:rFonts w:ascii="Times New Roman" w:hAnsi="Times New Roman" w:eastAsia="微软雅黑" w:cs="黑体"/>
          <w:b/>
          <w:bCs/>
          <w:color w:val="00B050"/>
          <w:sz w:val="28"/>
          <w:szCs w:val="36"/>
          <w:lang w:eastAsia="zh-CN"/>
        </w:rPr>
        <w:br w:type="page"/>
      </w:r>
    </w:p>
    <w:p>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9" w:name="_Toc16979"/>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6"/>
      <w:bookmarkEnd w:id="27"/>
      <w:bookmarkEnd w:id="28"/>
      <w:bookmarkEnd w:id="29"/>
      <w:bookmarkEnd w:id="30"/>
      <w:bookmarkEnd w:id="31"/>
      <w:bookmarkEnd w:id="32"/>
      <w:bookmarkEnd w:id="39"/>
    </w:p>
    <w:p>
      <w:pPr>
        <w:pStyle w:val="3"/>
        <w:numPr>
          <w:ilvl w:val="255"/>
          <w:numId w:val="0"/>
        </w:numPr>
        <w:jc w:val="left"/>
        <w:rPr>
          <w:color w:val="auto"/>
          <w:sz w:val="30"/>
          <w:lang w:eastAsia="zh-CN"/>
        </w:rPr>
      </w:pPr>
      <w:bookmarkStart w:id="40" w:name="_Toc107825551"/>
      <w:bookmarkStart w:id="41" w:name="_Toc23872"/>
      <w:bookmarkStart w:id="42" w:name="_Toc17240"/>
      <w:bookmarkStart w:id="43" w:name="_Toc8845"/>
      <w:bookmarkStart w:id="44" w:name="_Toc2556"/>
      <w:r>
        <w:rPr>
          <w:rFonts w:hint="eastAsia"/>
          <w:color w:val="auto"/>
          <w:sz w:val="30"/>
          <w:lang w:eastAsia="zh-CN"/>
        </w:rPr>
        <w:t>同源重组缺陷状态</w:t>
      </w:r>
      <w:r>
        <w:rPr>
          <w:color w:val="auto"/>
          <w:sz w:val="30"/>
          <w:lang w:eastAsia="zh-CN"/>
        </w:rPr>
        <w:t>提示</w:t>
      </w:r>
      <w:bookmarkEnd w:id="40"/>
      <w:bookmarkEnd w:id="41"/>
      <w:bookmarkEnd w:id="42"/>
      <w:bookmarkEnd w:id="4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5" w:name="_Toc13393"/>
      <w:r>
        <w:rPr>
          <w:rFonts w:hint="eastAsia"/>
          <w:color w:val="auto"/>
          <w:sz w:val="30"/>
          <w:lang w:eastAsia="zh-CN"/>
        </w:rPr>
        <w:t>体细胞变异分级提示</w:t>
      </w:r>
      <w:bookmarkEnd w:id="33"/>
      <w:bookmarkEnd w:id="44"/>
      <w:bookmarkEnd w:id="45"/>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6"/>
        <w:gridCol w:w="964"/>
        <w:gridCol w:w="1076"/>
        <w:gridCol w:w="2249"/>
        <w:gridCol w:w="2259"/>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6" w:name="_Toc24533"/>
      <w:bookmarkStart w:id="47" w:name="_Toc149837259"/>
      <w:bookmarkStart w:id="48" w:name="_Toc27612"/>
      <w:r>
        <w:rPr>
          <w:rFonts w:hint="eastAsia"/>
          <w:color w:val="auto"/>
          <w:sz w:val="30"/>
          <w:lang w:eastAsia="zh-CN"/>
        </w:rPr>
        <w:t>胚系变异结果提示</w:t>
      </w:r>
      <w:bookmarkEnd w:id="46"/>
      <w:bookmarkEnd w:id="47"/>
      <w:bookmarkEnd w:id="48"/>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9" w:name="_Toc106719764"/>
      <w:bookmarkStart w:id="50" w:name="_Toc20034"/>
      <w:bookmarkStart w:id="51" w:name="_Toc19055"/>
      <w:bookmarkStart w:id="52" w:name="_Toc10223"/>
      <w:bookmarkStart w:id="53" w:name="_Toc7657"/>
      <w:bookmarkStart w:id="54" w:name="_Toc12840"/>
      <w:r>
        <w:rPr>
          <w:rFonts w:hint="eastAsia"/>
          <w:color w:val="auto"/>
          <w:sz w:val="30"/>
          <w:lang w:eastAsia="zh-CN"/>
        </w:rPr>
        <w:t>PD-L1检测结果</w:t>
      </w:r>
      <w:bookmarkEnd w:id="49"/>
      <w:bookmarkEnd w:id="50"/>
      <w:bookmarkEnd w:id="51"/>
      <w:bookmarkEnd w:id="52"/>
      <w:bookmarkEnd w:id="53"/>
      <w:bookmarkEnd w:id="5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5" w:name="_Toc149837263"/>
      <w:bookmarkStart w:id="56" w:name="_Toc180"/>
    </w:p>
    <w:p>
      <w:pPr>
        <w:numPr>
          <w:ilvl w:val="255"/>
          <w:numId w:val="0"/>
        </w:numPr>
        <w:rPr>
          <w:rFonts w:ascii="Times New Roman" w:hAnsi="Times New Roman" w:eastAsia="微软雅黑" w:cs="Times New Roman"/>
          <w:sz w:val="24"/>
          <w:szCs w:val="24"/>
          <w:lang w:eastAsia="zh-CN"/>
        </w:rPr>
      </w:pPr>
      <w:bookmarkStart w:id="57" w:name="_Toc8035"/>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8" w:name="_Toc15915"/>
      <w:r>
        <w:rPr>
          <w:color w:val="62B541"/>
          <w:sz w:val="32"/>
          <w14:shadow w14:blurRad="50800" w14:dist="38100" w14:dir="10800000" w14:sx="100000" w14:sy="100000" w14:kx="0" w14:ky="0" w14:algn="r">
            <w14:srgbClr w14:val="62B541">
              <w14:alpha w14:val="60000"/>
            </w14:srgbClr>
          </w14:shadow>
        </w:rPr>
        <w:t>基因检测结果解析</w:t>
      </w:r>
      <w:bookmarkEnd w:id="55"/>
      <w:bookmarkEnd w:id="56"/>
      <w:bookmarkEnd w:id="57"/>
      <w:bookmarkEnd w:id="58"/>
    </w:p>
    <w:bookmarkEnd w:id="34"/>
    <w:bookmarkEnd w:id="35"/>
    <w:bookmarkEnd w:id="36"/>
    <w:bookmarkEnd w:id="37"/>
    <w:bookmarkEnd w:id="38"/>
    <w:p>
      <w:pPr>
        <w:pStyle w:val="3"/>
        <w:numPr>
          <w:ilvl w:val="255"/>
          <w:numId w:val="0"/>
        </w:numPr>
        <w:jc w:val="left"/>
        <w:rPr>
          <w:color w:val="auto"/>
          <w:sz w:val="30"/>
          <w:lang w:eastAsia="zh-CN"/>
        </w:rPr>
      </w:pPr>
      <w:bookmarkStart w:id="59" w:name="_Toc107330125"/>
      <w:bookmarkStart w:id="60" w:name="_Toc21881"/>
      <w:bookmarkStart w:id="61" w:name="_Toc10233"/>
      <w:bookmarkStart w:id="62" w:name="_Toc107825556"/>
      <w:bookmarkStart w:id="63" w:name="_Toc25310"/>
      <w:bookmarkStart w:id="64" w:name="_Toc19551"/>
      <w:bookmarkStart w:id="65" w:name="_Toc21764_WPSOffice_Level1"/>
      <w:bookmarkStart w:id="66" w:name="_Toc27302"/>
      <w:bookmarkStart w:id="67" w:name="_Toc13196_WPSOffice_Level1"/>
      <w:bookmarkStart w:id="68" w:name="_Toc1707_WPSOffice_Level1"/>
      <w:bookmarkStart w:id="69" w:name="_Toc28240"/>
      <w:r>
        <w:rPr>
          <w:rFonts w:hint="eastAsia"/>
          <w:color w:val="auto"/>
          <w:sz w:val="30"/>
          <w:lang w:eastAsia="zh-CN"/>
        </w:rPr>
        <w:t>同源重组缺陷状态解析</w:t>
      </w:r>
      <w:bookmarkEnd w:id="59"/>
      <w:bookmarkEnd w:id="60"/>
      <w:bookmarkEnd w:id="61"/>
      <w:bookmarkEnd w:id="62"/>
      <w:bookmarkEnd w:id="63"/>
      <w:bookmarkEnd w:id="64"/>
    </w:p>
    <w:p>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pPr>
        <w:keepNext/>
        <w:spacing w:before="120" w:beforeLines="50" w:after="120" w:afterLines="50"/>
        <w:rPr>
          <w:rFonts w:ascii="Times New Roman" w:hAnsi="Times New Roman" w:eastAsia="微软雅黑" w:cs="Times New Roman"/>
          <w:b/>
          <w:sz w:val="24"/>
          <w:szCs w:val="24"/>
          <w:lang w:eastAsia="zh-CN"/>
        </w:rPr>
      </w:pPr>
      <w:bookmarkStart w:id="70" w:name="_Toc289"/>
      <w:bookmarkStart w:id="71" w:name="_Toc17537"/>
      <w:r>
        <w:rPr>
          <w:rFonts w:hint="eastAsia" w:ascii="Times New Roman" w:hAnsi="Times New Roman" w:eastAsia="微软雅黑" w:cs="Times New Roman"/>
          <w:b/>
          <w:sz w:val="24"/>
          <w:szCs w:val="24"/>
          <w:lang w:eastAsia="zh-CN"/>
        </w:rPr>
        <w:t>BRCA基因突变状态</w:t>
      </w:r>
      <w:bookmarkEnd w:id="70"/>
      <w:bookmarkEnd w:id="71"/>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变异丰度</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2" w:name="_Toc31324"/>
      <w:bookmarkStart w:id="73" w:name="_Toc26395"/>
    </w:p>
    <w:bookmarkEnd w:id="72"/>
    <w:bookmarkEnd w:id="73"/>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74" w:name="_Toc23606"/>
      <w:bookmarkStart w:id="75" w:name="_Toc32443_WPSOffice_Level2"/>
      <w:bookmarkStart w:id="76" w:name="_Toc4331_WPSOffice_Level2"/>
      <w:bookmarkStart w:id="77" w:name="_Toc32302"/>
      <w:bookmarkStart w:id="78" w:name="_Toc24129"/>
      <w:bookmarkStart w:id="79" w:name="_Toc5808"/>
      <w:bookmarkStart w:id="80" w:name="_Toc149837264"/>
      <w:r>
        <w:rPr>
          <w:rFonts w:hint="eastAsia"/>
          <w:color w:val="auto"/>
          <w:sz w:val="30"/>
          <w:lang w:eastAsia="zh-CN"/>
        </w:rPr>
        <w:t>体细胞变异结果解析</w:t>
      </w:r>
      <w:bookmarkEnd w:id="74"/>
      <w:bookmarkEnd w:id="75"/>
      <w:bookmarkEnd w:id="76"/>
      <w:bookmarkEnd w:id="77"/>
      <w:bookmarkEnd w:id="78"/>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9"/>
      <w:bookmarkEnd w:id="8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81" w:name="_Toc14732"/>
      <w:bookmarkStart w:id="82" w:name="_Toc149837265"/>
      <w:bookmarkStart w:id="83" w:name="_Toc28925"/>
      <w:r>
        <w:rPr>
          <w:rFonts w:hint="eastAsia"/>
          <w:color w:val="auto"/>
          <w:sz w:val="30"/>
          <w:lang w:eastAsia="zh-CN"/>
        </w:rPr>
        <w:t>胚系变异结果解析</w:t>
      </w:r>
      <w:bookmarkEnd w:id="81"/>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2"/>
      <w:bookmarkEnd w:id="83"/>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w:t>
      </w:r>
    </w:p>
    <w:p>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4" w:name="_Toc31080"/>
      <w:bookmarkStart w:id="85" w:name="_Toc24962"/>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5"/>
      <w:bookmarkEnd w:id="66"/>
      <w:bookmarkEnd w:id="67"/>
      <w:bookmarkEnd w:id="68"/>
      <w:bookmarkEnd w:id="69"/>
    </w:p>
    <w:bookmarkEnd w:id="84"/>
    <w:bookmarkEnd w:id="85"/>
    <w:p>
      <w:pPr>
        <w:pStyle w:val="3"/>
        <w:numPr>
          <w:ilvl w:val="255"/>
          <w:numId w:val="0"/>
        </w:numPr>
        <w:jc w:val="left"/>
        <w:rPr>
          <w:color w:val="auto"/>
          <w:sz w:val="30"/>
          <w:lang w:eastAsia="zh-CN"/>
        </w:rPr>
      </w:pPr>
      <w:bookmarkStart w:id="86" w:name="_Toc24085_WPSOffice_Level1"/>
      <w:bookmarkStart w:id="87" w:name="_Toc3674"/>
      <w:bookmarkStart w:id="88" w:name="_Toc21092"/>
      <w:bookmarkStart w:id="89" w:name="_Toc14255_WPSOffice_Level1"/>
      <w:bookmarkStart w:id="90" w:name="_Toc15840_WPSOffice_Level1"/>
      <w:bookmarkStart w:id="91" w:name="_Toc9066"/>
      <w:bookmarkStart w:id="92" w:name="_Toc13839"/>
      <w:bookmarkStart w:id="93" w:name="_Hlk33190413"/>
      <w:bookmarkStart w:id="94" w:name="_Toc18699"/>
      <w:bookmarkStart w:id="95" w:name="_Toc11896_WPSOffice_Level1"/>
      <w:bookmarkStart w:id="96" w:name="_Toc28810_WPSOffice_Level1"/>
      <w:bookmarkStart w:id="97" w:name="_Toc11193_WPSOffice_Level1"/>
      <w:r>
        <w:rPr>
          <w:rFonts w:hint="eastAsia"/>
          <w:color w:val="auto"/>
          <w:sz w:val="30"/>
          <w:lang w:eastAsia="zh-CN"/>
        </w:rPr>
        <w:t>样本质控情况</w:t>
      </w:r>
      <w:bookmarkEnd w:id="86"/>
      <w:bookmarkEnd w:id="87"/>
      <w:bookmarkEnd w:id="88"/>
      <w:bookmarkEnd w:id="89"/>
      <w:bookmarkEnd w:id="90"/>
      <w:bookmarkEnd w:id="91"/>
      <w:bookmarkEnd w:id="92"/>
    </w:p>
    <w:p>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825"/>
        <w:gridCol w:w="2270"/>
        <w:gridCol w:w="2712"/>
        <w:gridCol w:w="19"/>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825"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270"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825" w:type="dxa"/>
            <w:tcBorders>
              <w:top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270" w:type="dxa"/>
            <w:tcBorders>
              <w:top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825"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270"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autoSpaceDE w:val="0"/>
              <w:ind w:left="110" w:leftChars="50"/>
              <w:jc w:val="center"/>
              <w:rPr>
                <w:rFonts w:hint="eastAsia" w:ascii="微软雅黑" w:hAnsi="微软雅黑" w:eastAsia="微软雅黑" w:cs="微软雅黑"/>
                <w:b/>
                <w:bCs/>
                <w:sz w:val="21"/>
                <w:szCs w:val="21"/>
                <w:lang w:eastAsia="zh-CN" w:bidi="ar"/>
              </w:rPr>
            </w:pPr>
          </w:p>
        </w:tc>
        <w:tc>
          <w:tcPr>
            <w:tcW w:w="2825"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270" w:type="dxa"/>
            <w:shd w:val="clear" w:color="auto" w:fill="auto"/>
            <w:vAlign w:val="center"/>
          </w:tcPr>
          <w:p>
            <w:pPr>
              <w:ind w:left="119" w:leftChars="0"/>
              <w:jc w:val="center"/>
              <w:rPr>
                <w:rFonts w:hint="eastAsia" w:ascii="Times New Roman" w:hAnsi="Times New Roman" w:eastAsia="微软雅黑" w:cs="Times New Roman"/>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31" w:type="dxa"/>
            <w:gridSpan w:val="2"/>
            <w:tcBorders>
              <w:right w:val="nil"/>
            </w:tcBorders>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default" w:ascii="Times New Roman" w:hAnsi="Times New Roman" w:eastAsia="微软雅黑" w:cs="Times New Roman"/>
                <w:sz w:val="21"/>
                <w:szCs w:val="21"/>
                <w:lang w:eastAsia="zh-CN" w:bidi="ar"/>
              </w:rPr>
              <w:t>平均测序深度</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eastAsia" w:ascii="微软雅黑" w:hAnsi="微软雅黑" w:eastAsia="微软雅黑" w:cs="微软雅黑"/>
                <w:sz w:val="21"/>
                <w:szCs w:val="21"/>
                <w:lang w:eastAsia="zh-CN" w:bidi="ar"/>
              </w:rPr>
              <w:t>覆盖均一性</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270" w:type="dxa"/>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98" w:name="_Toc2084"/>
      <w:bookmarkStart w:id="99" w:name="_Toc9547"/>
      <w:r>
        <w:rPr>
          <w:rFonts w:hint="eastAsia"/>
          <w:color w:val="auto"/>
          <w:sz w:val="30"/>
          <w:lang w:eastAsia="zh-CN"/>
        </w:rPr>
        <w:t>BRCA1&amp;BRCA2</w:t>
      </w:r>
      <w:bookmarkEnd w:id="93"/>
      <w:r>
        <w:rPr>
          <w:rFonts w:hint="eastAsia"/>
          <w:color w:val="auto"/>
          <w:sz w:val="30"/>
          <w:lang w:eastAsia="zh-CN"/>
        </w:rPr>
        <w:t>基因背景介绍</w:t>
      </w:r>
      <w:bookmarkEnd w:id="94"/>
      <w:bookmarkEnd w:id="98"/>
      <w:bookmarkEnd w:id="99"/>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sz w:val="24"/>
          <w:szCs w:val="24"/>
          <w:lang w:eastAsia="zh-CN"/>
        </w:rPr>
      </w:pPr>
      <w:bookmarkStart w:id="100" w:name="_Toc26220"/>
      <w:r>
        <w:rPr>
          <w:rFonts w:ascii="Times New Roman" w:hAnsi="Times New Roman" w:eastAsia="微软雅黑" w:cs="Times New Roman"/>
          <w:b/>
          <w:bCs/>
          <w:sz w:val="24"/>
          <w:szCs w:val="24"/>
          <w:lang w:eastAsia="zh-CN"/>
        </w:rPr>
        <w:t>BRCA1&amp;BRCA2基因说明及用药提示</w:t>
      </w:r>
      <w:bookmarkStart w:id="101"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101"/>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02" w:name="_Toc19415"/>
      <w:bookmarkStart w:id="103" w:name="_Toc107825565"/>
      <w:bookmarkStart w:id="104" w:name="_Toc1901"/>
      <w:bookmarkStart w:id="105" w:name="_Toc23133"/>
      <w:bookmarkStart w:id="106" w:name="_Toc7802"/>
      <w:r>
        <w:rPr>
          <w:rFonts w:hint="eastAsia"/>
          <w:color w:val="auto"/>
          <w:sz w:val="30"/>
          <w:lang w:eastAsia="zh-CN"/>
        </w:rPr>
        <w:t>基因组不稳定性介绍</w:t>
      </w:r>
      <w:bookmarkEnd w:id="102"/>
      <w:bookmarkEnd w:id="103"/>
      <w:bookmarkEnd w:id="104"/>
      <w:bookmarkEnd w:id="105"/>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07" w:name="_Toc107825566"/>
      <w:bookmarkStart w:id="108" w:name="_Toc32501"/>
      <w:bookmarkStart w:id="109" w:name="_Toc22197"/>
      <w:bookmarkStart w:id="110" w:name="_Toc5767"/>
      <w:r>
        <w:rPr>
          <w:rFonts w:hint="eastAsia"/>
          <w:color w:val="auto"/>
          <w:sz w:val="30"/>
          <w:lang w:eastAsia="zh-CN"/>
        </w:rPr>
        <w:t>同源重组缺陷（HRD）</w:t>
      </w:r>
      <w:bookmarkEnd w:id="107"/>
      <w:r>
        <w:rPr>
          <w:rFonts w:hint="eastAsia"/>
          <w:color w:val="auto"/>
          <w:sz w:val="30"/>
          <w:lang w:eastAsia="zh-CN"/>
        </w:rPr>
        <w:t>与肿瘤的精准治疗</w:t>
      </w:r>
      <w:bookmarkEnd w:id="108"/>
      <w:bookmarkEnd w:id="109"/>
      <w:bookmarkEnd w:id="110"/>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111" w:name="_Toc25815"/>
      <w:r>
        <w:rPr>
          <w:rFonts w:hint="eastAsia"/>
          <w:color w:val="auto"/>
          <w:sz w:val="30"/>
          <w:lang w:eastAsia="zh-CN"/>
        </w:rPr>
        <w:t>易感人群特征</w:t>
      </w:r>
      <w:bookmarkEnd w:id="100"/>
      <w:bookmarkEnd w:id="106"/>
      <w:bookmarkEnd w:id="111"/>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12" w:name="_Toc29484"/>
      <w:bookmarkStart w:id="113" w:name="_Toc3846"/>
      <w:bookmarkStart w:id="114" w:name="_Toc1953"/>
      <w:bookmarkStart w:id="115" w:name="_Toc32060"/>
      <w:bookmarkStart w:id="116" w:name="_Toc4680"/>
      <w:bookmarkStart w:id="117" w:name="_Toc5400"/>
      <w:bookmarkStart w:id="118" w:name="_Toc29283"/>
      <w:bookmarkStart w:id="119" w:name="_Toc27291"/>
      <w:bookmarkStart w:id="120" w:name="_Toc3824"/>
      <w:r>
        <w:rPr>
          <w:rFonts w:ascii="Times New Roman" w:hAnsi="Times New Roman" w:eastAsia="微软雅黑" w:cs="Times New Roman"/>
          <w:lang w:eastAsia="zh-CN"/>
        </w:rPr>
        <w:t>1 40岁以上，同时伴有≥1项下述者</w:t>
      </w:r>
      <w:bookmarkEnd w:id="112"/>
      <w:bookmarkEnd w:id="113"/>
      <w:bookmarkEnd w:id="114"/>
      <w:bookmarkEnd w:id="115"/>
      <w:bookmarkEnd w:id="116"/>
      <w:bookmarkEnd w:id="117"/>
      <w:bookmarkEnd w:id="118"/>
      <w:bookmarkEnd w:id="119"/>
      <w:bookmarkEnd w:id="120"/>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21" w:name="_Toc126"/>
      <w:bookmarkStart w:id="122" w:name="_Toc134"/>
      <w:bookmarkStart w:id="123" w:name="_Toc783"/>
      <w:bookmarkStart w:id="124" w:name="_Toc32349"/>
      <w:bookmarkStart w:id="125" w:name="_Toc1891"/>
      <w:bookmarkStart w:id="126" w:name="_Toc3814"/>
      <w:bookmarkStart w:id="127" w:name="_Toc22196"/>
      <w:bookmarkStart w:id="128" w:name="_Toc10299"/>
      <w:bookmarkStart w:id="129" w:name="_Toc21034"/>
      <w:r>
        <w:rPr>
          <w:rFonts w:ascii="Times New Roman" w:hAnsi="Times New Roman" w:eastAsia="微软雅黑" w:cs="Times New Roman"/>
          <w:lang w:eastAsia="zh-CN"/>
        </w:rPr>
        <w:t>2 有胰腺癌家族史、糖尿病史</w:t>
      </w:r>
      <w:bookmarkEnd w:id="121"/>
      <w:bookmarkEnd w:id="122"/>
      <w:bookmarkEnd w:id="123"/>
      <w:bookmarkEnd w:id="124"/>
      <w:bookmarkEnd w:id="125"/>
      <w:bookmarkEnd w:id="126"/>
      <w:bookmarkEnd w:id="127"/>
      <w:bookmarkEnd w:id="128"/>
      <w:bookmarkEnd w:id="129"/>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家族中有≥3个同支的一级和/或二级亲属确诊为胰腺外分泌癌时，即使家族中没有携带已知的胚系致病/疑似致病突变也要进行筛查。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95"/>
    <w:bookmarkEnd w:id="96"/>
    <w:bookmarkEnd w:id="97"/>
    <w:p>
      <w:pPr>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30" w:name="_Toc26926"/>
      <w:bookmarkStart w:id="131" w:name="_Toc7007"/>
      <w:bookmarkStart w:id="132" w:name="_Toc15114"/>
      <w:bookmarkStart w:id="133" w:name="_Toc3409"/>
      <w:bookmarkStart w:id="134" w:name="_Toc29357"/>
      <w:bookmarkStart w:id="135" w:name="_Toc28454_WPSOffice_Level1"/>
      <w:bookmarkStart w:id="136" w:name="_Toc26985_WPSOffice_Level1"/>
      <w:bookmarkStart w:id="137" w:name="_Toc20170_WPSOffice_Level1"/>
      <w:r>
        <w:rPr>
          <w:rFonts w:hint="eastAsia"/>
          <w:color w:val="auto"/>
          <w:sz w:val="30"/>
          <w:lang w:eastAsia="zh-CN"/>
        </w:rPr>
        <w:t>检测方法与局限性</w:t>
      </w:r>
      <w:bookmarkEnd w:id="130"/>
      <w:bookmarkEnd w:id="131"/>
      <w:bookmarkEnd w:id="132"/>
      <w:bookmarkEnd w:id="133"/>
      <w:bookmarkEnd w:id="134"/>
    </w:p>
    <w:p>
      <w:pPr>
        <w:rPr>
          <w:highlight w:val="yellow"/>
          <w:lang w:eastAsia="zh-CN"/>
        </w:rPr>
      </w:pPr>
    </w:p>
    <w:bookmarkEnd w:id="135"/>
    <w:bookmarkEnd w:id="136"/>
    <w:bookmarkEnd w:id="137"/>
    <w:p>
      <w:pPr>
        <w:spacing w:line="276" w:lineRule="auto"/>
        <w:ind w:right="448"/>
        <w:rPr>
          <w:rFonts w:ascii="Times New Roman" w:hAnsi="Times New Roman" w:eastAsia="微软雅黑" w:cs="Times New Roman"/>
          <w:b/>
          <w:bCs/>
          <w:sz w:val="24"/>
          <w:szCs w:val="24"/>
          <w:lang w:eastAsia="zh-CN"/>
        </w:rPr>
      </w:pPr>
      <w:bookmarkStart w:id="138" w:name="_Toc8945"/>
      <w:bookmarkStart w:id="139" w:name="_Toc22162_WPSOffice_Level1"/>
      <w:bookmarkStart w:id="140" w:name="_Toc19584_WPSOffice_Level1"/>
      <w:bookmarkStart w:id="141" w:name="_Toc13275"/>
      <w:bookmarkStart w:id="142" w:name="_Toc22623"/>
      <w:bookmarkStart w:id="143" w:name="_Toc14611_WPSOffice_Level1"/>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本次检测采用目标区域探针捕获技术，使用的探针由目标基因相应DNA区域捕获探针及人基因组多态性位点(SNP)捕获探针构成，基于Illumina测序平台的二代高通量测序技术(NGS)对样本进行检测。该技术由本机构独立开发、分析和验证。本机构已依据相关技术指导准则完成技术平台验证。</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highlight w:val="none"/>
          <w:lang w:val="en-US" w:eastAsia="zh-CN"/>
        </w:rPr>
        <w:t>本次检测通过二代高通量测序技术，可获取相应区域的DNA序列数据。借助生物信息分析所得数据，可检测的突变类型包括点突变、小片段插入缺失，以及基因组杂合性缺失（LOH）、端粒等位基因不平衡（TAI）、大片段迁移（LST）。并基于LOH、TAI、LST获得基因不稳定状态评分（HRD score），提供全面可信的检测结果。</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144" w:name="_Toc6989"/>
      <w:r>
        <w:rPr>
          <w:rFonts w:hint="eastAsia"/>
          <w:color w:val="auto"/>
          <w:sz w:val="30"/>
          <w:lang w:eastAsia="zh-CN"/>
        </w:rPr>
        <w:t>参考文献</w:t>
      </w:r>
      <w:bookmarkEnd w:id="138"/>
      <w:bookmarkEnd w:id="139"/>
      <w:bookmarkEnd w:id="140"/>
      <w:bookmarkEnd w:id="141"/>
      <w:bookmarkEnd w:id="144"/>
    </w:p>
    <w:p>
      <w:pPr>
        <w:rPr>
          <w:lang w:eastAsia="zh-CN"/>
        </w:rPr>
      </w:pPr>
    </w:p>
    <w:bookmarkEnd w:id="142"/>
    <w:bookmarkEnd w:id="143"/>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sectPr>
      <w:headerReference r:id="rId7" w:type="default"/>
      <w:footerReference r:id="rId8" w:type="default"/>
      <w:pgSz w:w="11905" w:h="16838"/>
      <w:pgMar w:top="1037" w:right="1020" w:bottom="981" w:left="1020" w:header="567" w:footer="567" w:gutter="0"/>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1572895</wp:posOffset>
              </wp:positionH>
              <wp:positionV relativeFrom="paragraph">
                <wp:posOffset>-52070</wp:posOffset>
              </wp:positionV>
              <wp:extent cx="3378200" cy="2743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21.6pt;width:266pt;mso-position-horizontal-relative:margin;z-index:251659264;mso-width-relative:page;mso-height-relative:page;" filled="f" stroked="f" coordsize="21600,21600" o:gfxdata="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c9o0rYAAAACQEAAA8AAAAAAAAAAQAgAAAAIgAAAGRycy9kb3ducmV2Lnht&#10;bFBLAQIUABQAAAAIAIdO4kCauhDKMgIAAFY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2"/>
  </w:num>
  <w:num w:numId="8">
    <w:abstractNumId w:val="6"/>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27F"/>
    <w:rsid w:val="00367BD6"/>
    <w:rsid w:val="0037392A"/>
    <w:rsid w:val="003A01C6"/>
    <w:rsid w:val="003A4E9A"/>
    <w:rsid w:val="003C623E"/>
    <w:rsid w:val="003F6BE6"/>
    <w:rsid w:val="00414EEA"/>
    <w:rsid w:val="00420BDB"/>
    <w:rsid w:val="00421E3C"/>
    <w:rsid w:val="00437FD2"/>
    <w:rsid w:val="00465383"/>
    <w:rsid w:val="004A7180"/>
    <w:rsid w:val="004A74AD"/>
    <w:rsid w:val="004C4C59"/>
    <w:rsid w:val="004D48D1"/>
    <w:rsid w:val="004E0147"/>
    <w:rsid w:val="004F62B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65AB6"/>
    <w:rsid w:val="0068352F"/>
    <w:rsid w:val="0069280D"/>
    <w:rsid w:val="0069639B"/>
    <w:rsid w:val="006A189B"/>
    <w:rsid w:val="006A67AD"/>
    <w:rsid w:val="006B4E54"/>
    <w:rsid w:val="006B777A"/>
    <w:rsid w:val="006C6633"/>
    <w:rsid w:val="00700577"/>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6572"/>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2685"/>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E1BA5"/>
    <w:rsid w:val="040D30F9"/>
    <w:rsid w:val="04871837"/>
    <w:rsid w:val="04C17114"/>
    <w:rsid w:val="05085485"/>
    <w:rsid w:val="054059BE"/>
    <w:rsid w:val="056A6745"/>
    <w:rsid w:val="058508B5"/>
    <w:rsid w:val="05D44DB0"/>
    <w:rsid w:val="067768A4"/>
    <w:rsid w:val="068438F8"/>
    <w:rsid w:val="06CB0249"/>
    <w:rsid w:val="074043CC"/>
    <w:rsid w:val="07A2707C"/>
    <w:rsid w:val="07A60EF0"/>
    <w:rsid w:val="07AE4A53"/>
    <w:rsid w:val="07B349D9"/>
    <w:rsid w:val="07DB59EB"/>
    <w:rsid w:val="08043A3B"/>
    <w:rsid w:val="08C84A7A"/>
    <w:rsid w:val="08EA64AE"/>
    <w:rsid w:val="09422AEA"/>
    <w:rsid w:val="0A043ABA"/>
    <w:rsid w:val="0A0D5F18"/>
    <w:rsid w:val="0A24237C"/>
    <w:rsid w:val="0A693BAF"/>
    <w:rsid w:val="0A9C7D14"/>
    <w:rsid w:val="0AB746A3"/>
    <w:rsid w:val="0AEB0A8D"/>
    <w:rsid w:val="0B9E3B84"/>
    <w:rsid w:val="0BA46DB3"/>
    <w:rsid w:val="0BBA7D6D"/>
    <w:rsid w:val="0C3A0C95"/>
    <w:rsid w:val="0C3E5385"/>
    <w:rsid w:val="0C96240B"/>
    <w:rsid w:val="0C9C7F73"/>
    <w:rsid w:val="0CFC02D6"/>
    <w:rsid w:val="0D0B34EB"/>
    <w:rsid w:val="0DB72312"/>
    <w:rsid w:val="0DD202D8"/>
    <w:rsid w:val="0E0A4A44"/>
    <w:rsid w:val="0E11445D"/>
    <w:rsid w:val="0E1307EF"/>
    <w:rsid w:val="0E542351"/>
    <w:rsid w:val="0EBF2A43"/>
    <w:rsid w:val="0ED843CC"/>
    <w:rsid w:val="0FB9297A"/>
    <w:rsid w:val="10326BAC"/>
    <w:rsid w:val="1039014D"/>
    <w:rsid w:val="103D206B"/>
    <w:rsid w:val="10BF0BC3"/>
    <w:rsid w:val="10F50437"/>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543DC"/>
    <w:rsid w:val="14816C57"/>
    <w:rsid w:val="148972D9"/>
    <w:rsid w:val="149B458A"/>
    <w:rsid w:val="14B92AE9"/>
    <w:rsid w:val="14BE6CAA"/>
    <w:rsid w:val="14CE76A9"/>
    <w:rsid w:val="15115196"/>
    <w:rsid w:val="15196B67"/>
    <w:rsid w:val="152E3223"/>
    <w:rsid w:val="153F7D0D"/>
    <w:rsid w:val="15446D6F"/>
    <w:rsid w:val="154E333B"/>
    <w:rsid w:val="154E7616"/>
    <w:rsid w:val="15A6476A"/>
    <w:rsid w:val="15D973D2"/>
    <w:rsid w:val="16D46F11"/>
    <w:rsid w:val="17482F1B"/>
    <w:rsid w:val="1770611E"/>
    <w:rsid w:val="17BA680D"/>
    <w:rsid w:val="17EF172D"/>
    <w:rsid w:val="18662F20"/>
    <w:rsid w:val="18AD4BD2"/>
    <w:rsid w:val="18B63CA5"/>
    <w:rsid w:val="18FC0848"/>
    <w:rsid w:val="193642D4"/>
    <w:rsid w:val="19927C08"/>
    <w:rsid w:val="19C37774"/>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3A1AFC"/>
    <w:rsid w:val="1DAE6F6E"/>
    <w:rsid w:val="1EAB0C6A"/>
    <w:rsid w:val="1EDC7BC1"/>
    <w:rsid w:val="1EEB2832"/>
    <w:rsid w:val="1F4875C7"/>
    <w:rsid w:val="1F4A2536"/>
    <w:rsid w:val="1F5A0E9A"/>
    <w:rsid w:val="1F925398"/>
    <w:rsid w:val="1F953139"/>
    <w:rsid w:val="1FA24F8D"/>
    <w:rsid w:val="1FA85BDB"/>
    <w:rsid w:val="1FD3343E"/>
    <w:rsid w:val="1FD42119"/>
    <w:rsid w:val="20205A20"/>
    <w:rsid w:val="20855B55"/>
    <w:rsid w:val="209432E5"/>
    <w:rsid w:val="20A144D8"/>
    <w:rsid w:val="20C54A84"/>
    <w:rsid w:val="20CF286A"/>
    <w:rsid w:val="216F18A9"/>
    <w:rsid w:val="21891AD9"/>
    <w:rsid w:val="21904419"/>
    <w:rsid w:val="21A3516C"/>
    <w:rsid w:val="2202076A"/>
    <w:rsid w:val="22180203"/>
    <w:rsid w:val="223D0F56"/>
    <w:rsid w:val="227B3413"/>
    <w:rsid w:val="22A94685"/>
    <w:rsid w:val="22F65CE9"/>
    <w:rsid w:val="22FB1D0C"/>
    <w:rsid w:val="23015A76"/>
    <w:rsid w:val="230D0ED9"/>
    <w:rsid w:val="23306B12"/>
    <w:rsid w:val="235C2C2A"/>
    <w:rsid w:val="23774A45"/>
    <w:rsid w:val="23D91FBB"/>
    <w:rsid w:val="23DC4798"/>
    <w:rsid w:val="24C02DD0"/>
    <w:rsid w:val="254279B7"/>
    <w:rsid w:val="25F54CAA"/>
    <w:rsid w:val="260D624A"/>
    <w:rsid w:val="26976104"/>
    <w:rsid w:val="26A1625C"/>
    <w:rsid w:val="26B13D03"/>
    <w:rsid w:val="26DB0DD2"/>
    <w:rsid w:val="26E8562E"/>
    <w:rsid w:val="27870460"/>
    <w:rsid w:val="27D66E1E"/>
    <w:rsid w:val="27F27066"/>
    <w:rsid w:val="280E36A5"/>
    <w:rsid w:val="28296683"/>
    <w:rsid w:val="28707737"/>
    <w:rsid w:val="28884063"/>
    <w:rsid w:val="28B74238"/>
    <w:rsid w:val="293B2954"/>
    <w:rsid w:val="296F5B95"/>
    <w:rsid w:val="29900BEF"/>
    <w:rsid w:val="299A2D41"/>
    <w:rsid w:val="29AF4935"/>
    <w:rsid w:val="29DE0525"/>
    <w:rsid w:val="2A105542"/>
    <w:rsid w:val="2A3716AB"/>
    <w:rsid w:val="2A7E5056"/>
    <w:rsid w:val="2ADE2A02"/>
    <w:rsid w:val="2B893BF1"/>
    <w:rsid w:val="2BBC39CE"/>
    <w:rsid w:val="2BD9617D"/>
    <w:rsid w:val="2C165FD1"/>
    <w:rsid w:val="2C427C83"/>
    <w:rsid w:val="2CCD11F0"/>
    <w:rsid w:val="2CD532F7"/>
    <w:rsid w:val="2D0B14F3"/>
    <w:rsid w:val="2D110A51"/>
    <w:rsid w:val="2D281273"/>
    <w:rsid w:val="2DAC5DA3"/>
    <w:rsid w:val="2E0C0EE9"/>
    <w:rsid w:val="2EB35A8A"/>
    <w:rsid w:val="2F1B0E49"/>
    <w:rsid w:val="2F300935"/>
    <w:rsid w:val="2F5813F2"/>
    <w:rsid w:val="2FDC3431"/>
    <w:rsid w:val="2FF422B6"/>
    <w:rsid w:val="301F6C8C"/>
    <w:rsid w:val="30564A47"/>
    <w:rsid w:val="3072512F"/>
    <w:rsid w:val="30FD530B"/>
    <w:rsid w:val="3109732A"/>
    <w:rsid w:val="31B36F00"/>
    <w:rsid w:val="31B63096"/>
    <w:rsid w:val="3227358E"/>
    <w:rsid w:val="322F45A5"/>
    <w:rsid w:val="32854F89"/>
    <w:rsid w:val="32B71D27"/>
    <w:rsid w:val="32E0137F"/>
    <w:rsid w:val="330B4E2E"/>
    <w:rsid w:val="33145ED7"/>
    <w:rsid w:val="343662EA"/>
    <w:rsid w:val="343D6BCA"/>
    <w:rsid w:val="34777EA9"/>
    <w:rsid w:val="347B6BC7"/>
    <w:rsid w:val="34AF7F00"/>
    <w:rsid w:val="35264EF8"/>
    <w:rsid w:val="357E5409"/>
    <w:rsid w:val="35B3556B"/>
    <w:rsid w:val="35F5325E"/>
    <w:rsid w:val="36251143"/>
    <w:rsid w:val="362E0676"/>
    <w:rsid w:val="36350561"/>
    <w:rsid w:val="36961CA4"/>
    <w:rsid w:val="369D5306"/>
    <w:rsid w:val="36D01D61"/>
    <w:rsid w:val="36DA6BC5"/>
    <w:rsid w:val="370C757D"/>
    <w:rsid w:val="371E73E3"/>
    <w:rsid w:val="375E0130"/>
    <w:rsid w:val="378962FA"/>
    <w:rsid w:val="37E81DE8"/>
    <w:rsid w:val="3848012E"/>
    <w:rsid w:val="389569A8"/>
    <w:rsid w:val="3961721F"/>
    <w:rsid w:val="39902B51"/>
    <w:rsid w:val="39BC590A"/>
    <w:rsid w:val="3AE34220"/>
    <w:rsid w:val="3BB222F8"/>
    <w:rsid w:val="3C0F1769"/>
    <w:rsid w:val="3C2F0FC5"/>
    <w:rsid w:val="3D1C54C3"/>
    <w:rsid w:val="3D1E52E4"/>
    <w:rsid w:val="3D515A29"/>
    <w:rsid w:val="3D6C60E9"/>
    <w:rsid w:val="3D855C98"/>
    <w:rsid w:val="3DEB33A9"/>
    <w:rsid w:val="3EC949BD"/>
    <w:rsid w:val="3EE97DE1"/>
    <w:rsid w:val="3F48268A"/>
    <w:rsid w:val="3F983C5F"/>
    <w:rsid w:val="3FBF2339"/>
    <w:rsid w:val="3FC60306"/>
    <w:rsid w:val="3FFC1C67"/>
    <w:rsid w:val="400426B3"/>
    <w:rsid w:val="400772FC"/>
    <w:rsid w:val="405979F4"/>
    <w:rsid w:val="40B26194"/>
    <w:rsid w:val="40BA2B58"/>
    <w:rsid w:val="41012D40"/>
    <w:rsid w:val="41761C67"/>
    <w:rsid w:val="419D3258"/>
    <w:rsid w:val="41C73588"/>
    <w:rsid w:val="42050384"/>
    <w:rsid w:val="422E5764"/>
    <w:rsid w:val="42A72C1F"/>
    <w:rsid w:val="42E96B02"/>
    <w:rsid w:val="43386A55"/>
    <w:rsid w:val="439D3CCC"/>
    <w:rsid w:val="443F7550"/>
    <w:rsid w:val="44466D39"/>
    <w:rsid w:val="445407E5"/>
    <w:rsid w:val="44BB3F4E"/>
    <w:rsid w:val="44D44046"/>
    <w:rsid w:val="45065839"/>
    <w:rsid w:val="454A2BAB"/>
    <w:rsid w:val="456766E7"/>
    <w:rsid w:val="45AE54E3"/>
    <w:rsid w:val="45D4644E"/>
    <w:rsid w:val="45ED32A5"/>
    <w:rsid w:val="461A4F2E"/>
    <w:rsid w:val="46643822"/>
    <w:rsid w:val="466C7B9B"/>
    <w:rsid w:val="470B3DB4"/>
    <w:rsid w:val="4727135C"/>
    <w:rsid w:val="473E366D"/>
    <w:rsid w:val="478438CC"/>
    <w:rsid w:val="47C42235"/>
    <w:rsid w:val="47D30B42"/>
    <w:rsid w:val="48391460"/>
    <w:rsid w:val="488C57CA"/>
    <w:rsid w:val="48C64509"/>
    <w:rsid w:val="49004F61"/>
    <w:rsid w:val="49073B20"/>
    <w:rsid w:val="494210AF"/>
    <w:rsid w:val="496C43C8"/>
    <w:rsid w:val="49940535"/>
    <w:rsid w:val="49AD106E"/>
    <w:rsid w:val="4A30398B"/>
    <w:rsid w:val="4A4A7D68"/>
    <w:rsid w:val="4A565CE6"/>
    <w:rsid w:val="4AD60CC1"/>
    <w:rsid w:val="4ADF1CFC"/>
    <w:rsid w:val="4AE037E4"/>
    <w:rsid w:val="4B1E1298"/>
    <w:rsid w:val="4B240BDE"/>
    <w:rsid w:val="4B315A79"/>
    <w:rsid w:val="4BF03C69"/>
    <w:rsid w:val="4C571AC7"/>
    <w:rsid w:val="4C653F54"/>
    <w:rsid w:val="4CB70AF2"/>
    <w:rsid w:val="4CDA15BF"/>
    <w:rsid w:val="4CE74F4D"/>
    <w:rsid w:val="4D0134F9"/>
    <w:rsid w:val="4D396096"/>
    <w:rsid w:val="4DB00142"/>
    <w:rsid w:val="4DC108F4"/>
    <w:rsid w:val="4DD83BC7"/>
    <w:rsid w:val="4E135FA8"/>
    <w:rsid w:val="4E807FAC"/>
    <w:rsid w:val="4ED24E8A"/>
    <w:rsid w:val="4F374D1B"/>
    <w:rsid w:val="50055E16"/>
    <w:rsid w:val="503A0EF6"/>
    <w:rsid w:val="50AB59C1"/>
    <w:rsid w:val="50F3605C"/>
    <w:rsid w:val="511416C5"/>
    <w:rsid w:val="51184C27"/>
    <w:rsid w:val="51521F59"/>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A44110"/>
    <w:rsid w:val="58E972C7"/>
    <w:rsid w:val="5927169E"/>
    <w:rsid w:val="59395D0B"/>
    <w:rsid w:val="595448AF"/>
    <w:rsid w:val="59720D35"/>
    <w:rsid w:val="5A286A49"/>
    <w:rsid w:val="5A3F691F"/>
    <w:rsid w:val="5A57708D"/>
    <w:rsid w:val="5B2B6B6E"/>
    <w:rsid w:val="5B2F358E"/>
    <w:rsid w:val="5BE40118"/>
    <w:rsid w:val="5C1D56F3"/>
    <w:rsid w:val="5C28702B"/>
    <w:rsid w:val="5C8C6A8B"/>
    <w:rsid w:val="5CCE20CE"/>
    <w:rsid w:val="5D090FC9"/>
    <w:rsid w:val="5D215D35"/>
    <w:rsid w:val="5D472C3A"/>
    <w:rsid w:val="5D5B3BC3"/>
    <w:rsid w:val="5DE923B9"/>
    <w:rsid w:val="5EE43933"/>
    <w:rsid w:val="5F813A91"/>
    <w:rsid w:val="5F884FFD"/>
    <w:rsid w:val="5FA2526B"/>
    <w:rsid w:val="5FF61953"/>
    <w:rsid w:val="600E54F4"/>
    <w:rsid w:val="6014152D"/>
    <w:rsid w:val="607B75C7"/>
    <w:rsid w:val="60D51A59"/>
    <w:rsid w:val="60E465DF"/>
    <w:rsid w:val="60E82224"/>
    <w:rsid w:val="61772146"/>
    <w:rsid w:val="61B17DFE"/>
    <w:rsid w:val="620463D6"/>
    <w:rsid w:val="62592E0F"/>
    <w:rsid w:val="62DB637F"/>
    <w:rsid w:val="63EC6B7E"/>
    <w:rsid w:val="640B7333"/>
    <w:rsid w:val="6469117D"/>
    <w:rsid w:val="64AC5747"/>
    <w:rsid w:val="64EC6C5A"/>
    <w:rsid w:val="6517290F"/>
    <w:rsid w:val="6584207D"/>
    <w:rsid w:val="65B119A5"/>
    <w:rsid w:val="65B14162"/>
    <w:rsid w:val="65C9041E"/>
    <w:rsid w:val="65FB0593"/>
    <w:rsid w:val="66AE560F"/>
    <w:rsid w:val="670E76D1"/>
    <w:rsid w:val="67620161"/>
    <w:rsid w:val="679C3EC4"/>
    <w:rsid w:val="67D77C44"/>
    <w:rsid w:val="67E670A9"/>
    <w:rsid w:val="67F15F78"/>
    <w:rsid w:val="69572814"/>
    <w:rsid w:val="6A643BE7"/>
    <w:rsid w:val="6A653AC8"/>
    <w:rsid w:val="6A741A7E"/>
    <w:rsid w:val="6A90444F"/>
    <w:rsid w:val="6A9C6540"/>
    <w:rsid w:val="6B2031BA"/>
    <w:rsid w:val="6B250C53"/>
    <w:rsid w:val="6B6721F6"/>
    <w:rsid w:val="6BD43E82"/>
    <w:rsid w:val="6C385BB0"/>
    <w:rsid w:val="6C555A3F"/>
    <w:rsid w:val="6C6E7D04"/>
    <w:rsid w:val="6CE35108"/>
    <w:rsid w:val="6D5F2A16"/>
    <w:rsid w:val="6DF52F94"/>
    <w:rsid w:val="6E01770E"/>
    <w:rsid w:val="6ECA61E9"/>
    <w:rsid w:val="6EFA7C90"/>
    <w:rsid w:val="6F73769F"/>
    <w:rsid w:val="6F8037B0"/>
    <w:rsid w:val="70184EA3"/>
    <w:rsid w:val="70CB53E1"/>
    <w:rsid w:val="70E619CA"/>
    <w:rsid w:val="712745A5"/>
    <w:rsid w:val="71B01D04"/>
    <w:rsid w:val="722C0501"/>
    <w:rsid w:val="724D2459"/>
    <w:rsid w:val="7259341C"/>
    <w:rsid w:val="72624781"/>
    <w:rsid w:val="72EA5C36"/>
    <w:rsid w:val="734521A8"/>
    <w:rsid w:val="73707E67"/>
    <w:rsid w:val="73970283"/>
    <w:rsid w:val="73E30F79"/>
    <w:rsid w:val="741F0C23"/>
    <w:rsid w:val="7458797A"/>
    <w:rsid w:val="74590A9F"/>
    <w:rsid w:val="749E39D3"/>
    <w:rsid w:val="74BC7F66"/>
    <w:rsid w:val="74DF0CAA"/>
    <w:rsid w:val="7500507A"/>
    <w:rsid w:val="750632F9"/>
    <w:rsid w:val="75686B98"/>
    <w:rsid w:val="76361FD5"/>
    <w:rsid w:val="76657C67"/>
    <w:rsid w:val="76A021B3"/>
    <w:rsid w:val="76AE12DA"/>
    <w:rsid w:val="76B664D7"/>
    <w:rsid w:val="76B83EF2"/>
    <w:rsid w:val="76EB2B73"/>
    <w:rsid w:val="777F1624"/>
    <w:rsid w:val="77D16924"/>
    <w:rsid w:val="780562F7"/>
    <w:rsid w:val="781253EF"/>
    <w:rsid w:val="78326601"/>
    <w:rsid w:val="78F1506D"/>
    <w:rsid w:val="79125F75"/>
    <w:rsid w:val="79535D1B"/>
    <w:rsid w:val="796F3CA6"/>
    <w:rsid w:val="7A266F03"/>
    <w:rsid w:val="7A724D96"/>
    <w:rsid w:val="7A7B64EF"/>
    <w:rsid w:val="7ABA3AA8"/>
    <w:rsid w:val="7B3A50B0"/>
    <w:rsid w:val="7B5D5641"/>
    <w:rsid w:val="7BCA3B47"/>
    <w:rsid w:val="7C01614C"/>
    <w:rsid w:val="7C0E7E7C"/>
    <w:rsid w:val="7C7B71BF"/>
    <w:rsid w:val="7D365449"/>
    <w:rsid w:val="7D793C28"/>
    <w:rsid w:val="7D795A89"/>
    <w:rsid w:val="7D8C0E93"/>
    <w:rsid w:val="7DAA0961"/>
    <w:rsid w:val="7EC64112"/>
    <w:rsid w:val="7ECA7756"/>
    <w:rsid w:val="7EDC4508"/>
    <w:rsid w:val="7F1274B0"/>
    <w:rsid w:val="7F1D7989"/>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2 Char"/>
    <w:basedOn w:val="16"/>
    <w:link w:val="3"/>
    <w:autoRedefine/>
    <w:qFormat/>
    <w:uiPriority w:val="1"/>
    <w:rPr>
      <w:rFonts w:eastAsia="微软雅黑" w:cs="黑体"/>
      <w:b/>
      <w:bCs/>
      <w:color w:val="00B050"/>
      <w:sz w:val="24"/>
      <w:szCs w:val="30"/>
      <w:lang w:eastAsia="en-US"/>
    </w:rPr>
  </w:style>
  <w:style w:type="character" w:customStyle="1" w:styleId="37">
    <w:name w:val="批注文字 Char"/>
    <w:basedOn w:val="16"/>
    <w:link w:val="5"/>
    <w:autoRedefine/>
    <w:qFormat/>
    <w:uiPriority w:val="0"/>
    <w:rPr>
      <w:rFonts w:ascii="宋体" w:hAnsi="宋体" w:cs="宋体"/>
      <w:sz w:val="22"/>
      <w:szCs w:val="22"/>
      <w:lang w:eastAsia="en-US"/>
    </w:rPr>
  </w:style>
  <w:style w:type="character" w:customStyle="1" w:styleId="38">
    <w:name w:val="正文文本 Char"/>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10830</Words>
  <Characters>28921</Characters>
  <Lines>247</Lines>
  <Paragraphs>69</Paragraphs>
  <TotalTime>0</TotalTime>
  <ScaleCrop>false</ScaleCrop>
  <LinksUpToDate>false</LinksUpToDate>
  <CharactersWithSpaces>31495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2024-06-28T05:29:15Z</dcterms:modified>
  <cp:revision>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07D117DF880345FB953546690FF69F73_13</vt:lpwstr>
  </property>
</Properties>
</file>