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D6874B4">
      <w:pPr>
        <w:widowControl/>
        <w:spacing w:before="156" w:after="156"/>
        <w:sectPr>
          <w:pgSz w:w="11906" w:h="16838"/>
          <w:pgMar w:top="0" w:right="0" w:bottom="0" w:left="0"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eastAsia="微软雅黑"/>
          <w:lang w:eastAsia="zh-CN"/>
        </w:rPr>
        <w:drawing>
          <wp:anchor distT="0" distB="0" distL="114935" distR="114935" simplePos="0" relativeHeight="251665408" behindDoc="1" locked="0" layoutInCell="1" allowOverlap="1">
            <wp:simplePos x="0" y="0"/>
            <wp:positionH relativeFrom="column">
              <wp:posOffset>-22860</wp:posOffset>
            </wp:positionH>
            <wp:positionV relativeFrom="paragraph">
              <wp:posOffset>0</wp:posOffset>
            </wp:positionV>
            <wp:extent cx="7590155" cy="10694670"/>
            <wp:effectExtent l="0" t="0" r="14605" b="3810"/>
            <wp:wrapNone/>
            <wp:docPr id="7" name="图片 7" descr="广二-正面（检验科）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广二-正面（检验科）_00"/>
                    <pic:cNvPicPr>
                      <a:picLocks noChangeAspect="1"/>
                    </pic:cNvPicPr>
                  </pic:nvPicPr>
                  <pic:blipFill>
                    <a:blip r:embed="rId9"/>
                    <a:stretch>
                      <a:fillRect/>
                    </a:stretch>
                  </pic:blipFill>
                  <pic:spPr>
                    <a:xfrm>
                      <a:off x="0" y="0"/>
                      <a:ext cx="7590155" cy="10694670"/>
                    </a:xfrm>
                    <a:prstGeom prst="rect">
                      <a:avLst/>
                    </a:prstGeom>
                  </pic:spPr>
                </pic:pic>
              </a:graphicData>
            </a:graphic>
          </wp:anchor>
        </w:drawing>
      </w:r>
      <w:r>
        <w:rPr>
          <w:sz w:val="20"/>
        </w:rPr>
        <mc:AlternateContent>
          <mc:Choice Requires="wps">
            <w:drawing>
              <wp:anchor distT="0" distB="0" distL="114300" distR="114300" simplePos="0" relativeHeight="251661312" behindDoc="0" locked="0" layoutInCell="1" allowOverlap="1">
                <wp:simplePos x="0" y="0"/>
                <wp:positionH relativeFrom="column">
                  <wp:posOffset>2296795</wp:posOffset>
                </wp:positionH>
                <wp:positionV relativeFrom="paragraph">
                  <wp:posOffset>8854440</wp:posOffset>
                </wp:positionV>
                <wp:extent cx="3914140" cy="1102995"/>
                <wp:effectExtent l="0" t="0" r="0" b="0"/>
                <wp:wrapNone/>
                <wp:docPr id="4" name="文本框 4"/>
                <wp:cNvGraphicFramePr/>
                <a:graphic xmlns:a="http://schemas.openxmlformats.org/drawingml/2006/main">
                  <a:graphicData uri="http://schemas.microsoft.com/office/word/2010/wordprocessingShape">
                    <wps:wsp>
                      <wps:cNvSpPr txBox="1"/>
                      <wps:spPr>
                        <a:xfrm>
                          <a:off x="0" y="0"/>
                          <a:ext cx="3914140" cy="11029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75D9DC">
                            <w:pPr>
                              <w:rPr>
                                <w:rFonts w:hint="eastAsia"/>
                                <w:b/>
                                <w:bCs/>
                                <w:sz w:val="28"/>
                                <w:szCs w:val="28"/>
                                <w:lang w:val="en-US" w:eastAsia="zh-CN"/>
                              </w:rPr>
                            </w:pPr>
                            <w:r>
                              <w:rPr>
                                <w:rFonts w:hint="eastAsia"/>
                                <w:b/>
                                <w:bCs/>
                                <w:sz w:val="28"/>
                                <w:szCs w:val="28"/>
                                <w:lang w:val="en-US" w:eastAsia="zh-CN"/>
                              </w:rPr>
                              <w:t>姓    名：</w:t>
                            </w:r>
                            <w:r>
                              <w:rPr>
                                <w:rFonts w:hint="eastAsia" w:ascii="微软雅黑" w:eastAsia="微软雅黑"/>
                                <w:b/>
                                <w:bCs/>
                                <w:sz w:val="28"/>
                                <w:szCs w:val="28"/>
                                <w:lang w:eastAsia="zh-CN"/>
                              </w:rPr>
                              <w:t>{{ client }}</w:t>
                            </w:r>
                          </w:p>
                          <w:p w14:paraId="4D210C66">
                            <w:pPr>
                              <w:rPr>
                                <w:rFonts w:hint="eastAsia"/>
                                <w:b/>
                                <w:bCs/>
                                <w:sz w:val="28"/>
                                <w:szCs w:val="28"/>
                                <w:lang w:val="en-US" w:eastAsia="zh-CN"/>
                              </w:rPr>
                            </w:pPr>
                            <w:r>
                              <w:rPr>
                                <w:rFonts w:hint="eastAsia"/>
                                <w:b/>
                                <w:bCs/>
                                <w:sz w:val="28"/>
                                <w:szCs w:val="28"/>
                                <w:lang w:val="en-US" w:eastAsia="zh-CN"/>
                              </w:rPr>
                              <w:t>检测项目：DNA损伤修复45+HRD基因检测</w:t>
                            </w:r>
                          </w:p>
                          <w:p w14:paraId="295CA92E">
                            <w:pPr>
                              <w:rPr>
                                <w:rFonts w:hint="default"/>
                                <w:b/>
                                <w:bCs/>
                                <w:sz w:val="28"/>
                                <w:szCs w:val="28"/>
                                <w:lang w:val="en-US" w:eastAsia="zh-CN"/>
                              </w:rPr>
                            </w:pPr>
                            <w:r>
                              <w:rPr>
                                <w:rFonts w:hint="eastAsia"/>
                                <w:b/>
                                <w:bCs/>
                                <w:sz w:val="28"/>
                                <w:szCs w:val="28"/>
                                <w:lang w:val="en-US" w:eastAsia="zh-CN"/>
                              </w:rPr>
                              <w:t>报告日期：</w:t>
                            </w:r>
                            <w:r>
                              <w:rPr>
                                <w:rFonts w:hint="default" w:ascii="Times New Roman" w:hAnsi="Times New Roman" w:eastAsia="微软雅黑" w:cs="Times New Roman"/>
                                <w:b/>
                                <w:bCs/>
                                <w:sz w:val="28"/>
                                <w:szCs w:val="28"/>
                                <w:lang w:eastAsia="zh-CN"/>
                              </w:rPr>
                              <w:t>{{ reportdate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0.85pt;margin-top:697.2pt;height:86.85pt;width:308.2pt;z-index:251661312;mso-width-relative:page;mso-height-relative:page;" filled="f" stroked="f" coordsize="21600,21600" o:gfxdata="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L9XJ57eAAAADQEAAA8AAAAAAAAAAQAgAAAAIgAA&#10;AGRycy9kb3ducmV2LnhtbFBLAQIUABQAAAAIAIdO4kDW4YrwOwIAAGcEAAAOAAAAAAAAAAEAIAAA&#10;AC0BAABkcnMvZTJvRG9jLnhtbFBLBQYAAAAABgAGAFkBAADaBQAAAAA=&#10;">
                <v:fill on="f" focussize="0,0"/>
                <v:stroke on="f" weight="0.5pt"/>
                <v:imagedata o:title=""/>
                <o:lock v:ext="edit" aspectratio="f"/>
                <v:textbox>
                  <w:txbxContent>
                    <w:p w14:paraId="4575D9DC">
                      <w:pPr>
                        <w:rPr>
                          <w:rFonts w:hint="eastAsia"/>
                          <w:b/>
                          <w:bCs/>
                          <w:sz w:val="28"/>
                          <w:szCs w:val="28"/>
                          <w:lang w:val="en-US" w:eastAsia="zh-CN"/>
                        </w:rPr>
                      </w:pPr>
                      <w:r>
                        <w:rPr>
                          <w:rFonts w:hint="eastAsia"/>
                          <w:b/>
                          <w:bCs/>
                          <w:sz w:val="28"/>
                          <w:szCs w:val="28"/>
                          <w:lang w:val="en-US" w:eastAsia="zh-CN"/>
                        </w:rPr>
                        <w:t>姓    名：</w:t>
                      </w:r>
                      <w:r>
                        <w:rPr>
                          <w:rFonts w:hint="eastAsia" w:ascii="微软雅黑" w:eastAsia="微软雅黑"/>
                          <w:b/>
                          <w:bCs/>
                          <w:sz w:val="28"/>
                          <w:szCs w:val="28"/>
                          <w:lang w:eastAsia="zh-CN"/>
                        </w:rPr>
                        <w:t>{{ client }}</w:t>
                      </w:r>
                    </w:p>
                    <w:p w14:paraId="4D210C66">
                      <w:pPr>
                        <w:rPr>
                          <w:rFonts w:hint="eastAsia"/>
                          <w:b/>
                          <w:bCs/>
                          <w:sz w:val="28"/>
                          <w:szCs w:val="28"/>
                          <w:lang w:val="en-US" w:eastAsia="zh-CN"/>
                        </w:rPr>
                      </w:pPr>
                      <w:r>
                        <w:rPr>
                          <w:rFonts w:hint="eastAsia"/>
                          <w:b/>
                          <w:bCs/>
                          <w:sz w:val="28"/>
                          <w:szCs w:val="28"/>
                          <w:lang w:val="en-US" w:eastAsia="zh-CN"/>
                        </w:rPr>
                        <w:t>检测项目：DNA损伤修复45+HRD基因检测</w:t>
                      </w:r>
                    </w:p>
                    <w:p w14:paraId="295CA92E">
                      <w:pPr>
                        <w:rPr>
                          <w:rFonts w:hint="default"/>
                          <w:b/>
                          <w:bCs/>
                          <w:sz w:val="28"/>
                          <w:szCs w:val="28"/>
                          <w:lang w:val="en-US" w:eastAsia="zh-CN"/>
                        </w:rPr>
                      </w:pPr>
                      <w:r>
                        <w:rPr>
                          <w:rFonts w:hint="eastAsia"/>
                          <w:b/>
                          <w:bCs/>
                          <w:sz w:val="28"/>
                          <w:szCs w:val="28"/>
                          <w:lang w:val="en-US" w:eastAsia="zh-CN"/>
                        </w:rPr>
                        <w:t>报告日期：</w:t>
                      </w:r>
                      <w:r>
                        <w:rPr>
                          <w:rFonts w:hint="default" w:ascii="Times New Roman" w:hAnsi="Times New Roman" w:eastAsia="微软雅黑" w:cs="Times New Roman"/>
                          <w:b/>
                          <w:bCs/>
                          <w:sz w:val="28"/>
                          <w:szCs w:val="28"/>
                          <w:lang w:eastAsia="zh-CN"/>
                        </w:rPr>
                        <w:t>{{ reportdate }}</w:t>
                      </w:r>
                    </w:p>
                  </w:txbxContent>
                </v:textbox>
              </v:shape>
            </w:pict>
          </mc:Fallback>
        </mc:AlternateContent>
      </w:r>
    </w:p>
    <w:p w14:paraId="71E44ACC">
      <w:r>
        <w:tab/>
      </w:r>
    </w:p>
    <w:p w14:paraId="7E5D0AB0">
      <w:pPr>
        <w:rPr>
          <w:sz w:val="40"/>
          <w:szCs w:val="48"/>
        </w:rPr>
      </w:pPr>
    </w:p>
    <w:tbl>
      <w:tblPr>
        <w:tblStyle w:val="16"/>
        <w:tblW w:w="8614" w:type="dxa"/>
        <w:tblInd w:w="60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fixed"/>
        <w:tblCellMar>
          <w:top w:w="0" w:type="dxa"/>
          <w:left w:w="108" w:type="dxa"/>
          <w:bottom w:w="0" w:type="dxa"/>
          <w:right w:w="108" w:type="dxa"/>
        </w:tblCellMar>
      </w:tblPr>
      <w:tblGrid>
        <w:gridCol w:w="1276"/>
        <w:gridCol w:w="7338"/>
      </w:tblGrid>
      <w:tr w14:paraId="05B4E8B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restart"/>
            <w:tcBorders>
              <w:right w:val="single" w:color="23656F" w:sz="18" w:space="0"/>
            </w:tcBorders>
            <w:shd w:val="clear" w:color="auto" w:fill="auto"/>
            <w:noWrap/>
            <w:vAlign w:val="center"/>
          </w:tcPr>
          <w:p w14:paraId="73BF03B5">
            <w:pPr>
              <w:rPr>
                <w:b/>
                <w:bCs/>
                <w:color w:val="31849B"/>
                <w:kern w:val="0"/>
                <w:sz w:val="56"/>
                <w:szCs w:val="56"/>
              </w:rPr>
            </w:pPr>
            <w:r>
              <w:rPr>
                <w:b/>
                <w:bCs/>
                <w:color w:val="31849B"/>
                <w:kern w:val="0"/>
                <w:sz w:val="56"/>
                <w:szCs w:val="56"/>
              </w:rPr>
              <w:drawing>
                <wp:anchor distT="0" distB="0" distL="114300" distR="114300" simplePos="0" relativeHeight="251660288" behindDoc="0" locked="0" layoutInCell="1" allowOverlap="1">
                  <wp:simplePos x="0" y="0"/>
                  <wp:positionH relativeFrom="column">
                    <wp:posOffset>-188595</wp:posOffset>
                  </wp:positionH>
                  <wp:positionV relativeFrom="paragraph">
                    <wp:posOffset>-17145</wp:posOffset>
                  </wp:positionV>
                  <wp:extent cx="638175" cy="3362325"/>
                  <wp:effectExtent l="0" t="0" r="0" b="635"/>
                  <wp:wrapNone/>
                  <wp:docPr id="940" name="_x0000_s2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 name="_x0000_s2496"/>
                          <pic:cNvPicPr>
                            <a:picLocks noChangeAspect="1"/>
                          </pic:cNvPicPr>
                        </pic:nvPicPr>
                        <pic:blipFill>
                          <a:blip r:embed="rId10"/>
                          <a:stretch>
                            <a:fillRect/>
                          </a:stretch>
                        </pic:blipFill>
                        <pic:spPr>
                          <a:xfrm>
                            <a:off x="0" y="0"/>
                            <a:ext cx="638175" cy="3362325"/>
                          </a:xfrm>
                          <a:prstGeom prst="rect">
                            <a:avLst/>
                          </a:prstGeom>
                          <a:noFill/>
                          <a:ln>
                            <a:noFill/>
                          </a:ln>
                        </pic:spPr>
                      </pic:pic>
                    </a:graphicData>
                  </a:graphic>
                </wp:anchor>
              </w:drawing>
            </w:r>
          </w:p>
        </w:tc>
        <w:tc>
          <w:tcPr>
            <w:tcW w:w="7338" w:type="dxa"/>
            <w:tcBorders>
              <w:left w:val="single" w:color="23656F" w:sz="18" w:space="0"/>
              <w:right w:val="nil"/>
            </w:tcBorders>
            <w:shd w:val="clear" w:color="auto" w:fill="auto"/>
          </w:tcPr>
          <w:p w14:paraId="6E2DAAE2">
            <w:pPr>
              <w:ind w:left="200" w:leftChars="100"/>
              <w:rPr>
                <w:b/>
                <w:bCs/>
                <w:color w:val="31849B"/>
                <w:kern w:val="0"/>
                <w:sz w:val="28"/>
                <w:szCs w:val="28"/>
              </w:rPr>
            </w:pPr>
            <w:r>
              <w:rPr>
                <w:rFonts w:hint="eastAsia"/>
                <w:b/>
                <w:bCs/>
                <w:color w:val="23656F"/>
                <w:kern w:val="0"/>
                <w:sz w:val="28"/>
                <w:szCs w:val="28"/>
              </w:rPr>
              <w:t>报告正文</w:t>
            </w:r>
          </w:p>
        </w:tc>
      </w:tr>
      <w:tr w14:paraId="0F90F2C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3CAD757F">
            <w:pPr>
              <w:rPr>
                <w:b/>
                <w:kern w:val="0"/>
                <w:szCs w:val="20"/>
              </w:rPr>
            </w:pPr>
          </w:p>
        </w:tc>
        <w:tc>
          <w:tcPr>
            <w:tcW w:w="7338" w:type="dxa"/>
            <w:tcBorders>
              <w:left w:val="single" w:color="23656F" w:sz="18" w:space="0"/>
              <w:right w:val="nil"/>
            </w:tcBorders>
            <w:shd w:val="clear" w:color="auto" w:fill="auto"/>
          </w:tcPr>
          <w:p w14:paraId="42BF9808">
            <w:pPr>
              <w:ind w:left="200" w:leftChars="100"/>
              <w:rPr>
                <w:rFonts w:hint="default" w:eastAsia="微软雅黑"/>
                <w:color w:val="3F3F3F"/>
                <w:kern w:val="0"/>
                <w:sz w:val="21"/>
                <w:szCs w:val="21"/>
                <w:lang w:val="en-US" w:eastAsia="zh-CN"/>
              </w:rPr>
            </w:pPr>
            <w:r>
              <w:rPr>
                <w:rFonts w:hint="eastAsia"/>
                <w:color w:val="3F3F3F"/>
                <w:kern w:val="0"/>
                <w:sz w:val="21"/>
                <w:szCs w:val="21"/>
              </w:rPr>
              <w:t>基本信息</w:t>
            </w:r>
          </w:p>
        </w:tc>
      </w:tr>
      <w:tr w14:paraId="3F0672B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3D41B3E8">
            <w:pPr>
              <w:rPr>
                <w:b/>
                <w:kern w:val="0"/>
                <w:szCs w:val="20"/>
              </w:rPr>
            </w:pPr>
          </w:p>
        </w:tc>
        <w:tc>
          <w:tcPr>
            <w:tcW w:w="7338" w:type="dxa"/>
            <w:tcBorders>
              <w:left w:val="single" w:color="23656F" w:sz="18" w:space="0"/>
              <w:right w:val="nil"/>
            </w:tcBorders>
            <w:shd w:val="clear" w:color="auto" w:fill="auto"/>
          </w:tcPr>
          <w:p w14:paraId="420E5688">
            <w:pPr>
              <w:ind w:left="200" w:leftChars="100"/>
              <w:rPr>
                <w:rFonts w:hint="default"/>
                <w:color w:val="3F3F3F"/>
                <w:kern w:val="0"/>
                <w:sz w:val="21"/>
                <w:szCs w:val="21"/>
                <w:lang w:val="en-US" w:eastAsia="zh-CN"/>
              </w:rPr>
            </w:pPr>
            <w:r>
              <w:rPr>
                <w:rFonts w:hint="eastAsia"/>
                <w:color w:val="3F3F3F"/>
                <w:kern w:val="0"/>
                <w:sz w:val="21"/>
                <w:szCs w:val="21"/>
              </w:rPr>
              <w:t>检测结果</w:t>
            </w:r>
            <w:r>
              <w:rPr>
                <w:rFonts w:hint="eastAsia"/>
                <w:color w:val="3F3F3F"/>
                <w:kern w:val="0"/>
                <w:sz w:val="21"/>
                <w:szCs w:val="21"/>
                <w:lang w:val="en-US" w:eastAsia="zh-CN"/>
              </w:rPr>
              <w:t>总览</w:t>
            </w:r>
          </w:p>
        </w:tc>
      </w:tr>
      <w:tr w14:paraId="48E187F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2824ED06">
            <w:pPr>
              <w:rPr>
                <w:b/>
                <w:kern w:val="0"/>
                <w:szCs w:val="20"/>
              </w:rPr>
            </w:pPr>
          </w:p>
        </w:tc>
        <w:tc>
          <w:tcPr>
            <w:tcW w:w="7338" w:type="dxa"/>
            <w:tcBorders>
              <w:left w:val="single" w:color="23656F" w:sz="18" w:space="0"/>
              <w:right w:val="nil"/>
            </w:tcBorders>
            <w:shd w:val="clear" w:color="auto" w:fill="auto"/>
          </w:tcPr>
          <w:p w14:paraId="28055B51">
            <w:pPr>
              <w:ind w:left="400" w:leftChars="200"/>
              <w:rPr>
                <w:rFonts w:hint="default"/>
                <w:color w:val="3F3F3F"/>
                <w:kern w:val="0"/>
                <w:sz w:val="21"/>
                <w:szCs w:val="21"/>
                <w:lang w:val="en-US" w:eastAsia="zh-CN"/>
              </w:rPr>
            </w:pPr>
            <w:r>
              <w:rPr>
                <w:rFonts w:hint="eastAsia"/>
                <w:color w:val="3F3F3F"/>
                <w:lang w:val="en-US" w:eastAsia="zh-CN"/>
              </w:rPr>
              <w:t>检测结果小结</w:t>
            </w:r>
          </w:p>
        </w:tc>
      </w:tr>
      <w:tr w14:paraId="3D55FA7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6D93F4F2">
            <w:pPr>
              <w:rPr>
                <w:b/>
                <w:kern w:val="0"/>
                <w:szCs w:val="20"/>
              </w:rPr>
            </w:pPr>
          </w:p>
        </w:tc>
        <w:tc>
          <w:tcPr>
            <w:tcW w:w="7338" w:type="dxa"/>
            <w:tcBorders>
              <w:left w:val="single" w:color="23656F" w:sz="18" w:space="0"/>
              <w:right w:val="nil"/>
            </w:tcBorders>
            <w:shd w:val="clear" w:color="auto" w:fill="auto"/>
          </w:tcPr>
          <w:p w14:paraId="188A5177">
            <w:pPr>
              <w:ind w:left="400" w:leftChars="200"/>
              <w:rPr>
                <w:rFonts w:hint="default"/>
                <w:color w:val="3F3F3F"/>
                <w:kern w:val="0"/>
                <w:sz w:val="21"/>
                <w:szCs w:val="21"/>
                <w:lang w:val="en-US" w:eastAsia="zh-CN"/>
              </w:rPr>
            </w:pPr>
            <w:r>
              <w:rPr>
                <w:rFonts w:hint="eastAsia"/>
                <w:color w:val="3F3F3F"/>
                <w:lang w:val="en-US"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p>
        </w:tc>
      </w:tr>
      <w:tr w14:paraId="3E996C6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76E0ABD9">
            <w:pPr>
              <w:rPr>
                <w:b/>
                <w:kern w:val="0"/>
                <w:szCs w:val="20"/>
              </w:rPr>
            </w:pPr>
          </w:p>
        </w:tc>
        <w:tc>
          <w:tcPr>
            <w:tcW w:w="7338" w:type="dxa"/>
            <w:tcBorders>
              <w:left w:val="single" w:color="23656F" w:sz="18" w:space="0"/>
              <w:right w:val="nil"/>
            </w:tcBorders>
            <w:shd w:val="clear" w:color="auto" w:fill="auto"/>
          </w:tcPr>
          <w:p w14:paraId="01377D1A">
            <w:pPr>
              <w:ind w:left="200" w:leftChars="100"/>
              <w:rPr>
                <w:color w:val="3F3F3F"/>
                <w:kern w:val="0"/>
                <w:sz w:val="21"/>
                <w:szCs w:val="21"/>
              </w:rPr>
            </w:pPr>
            <w:r>
              <w:rPr>
                <w:rFonts w:hint="eastAsia"/>
                <w:color w:val="3F3F3F"/>
                <w:kern w:val="0"/>
                <w:sz w:val="21"/>
                <w:szCs w:val="21"/>
              </w:rPr>
              <w:t>检测结果及用药提示</w:t>
            </w:r>
          </w:p>
        </w:tc>
      </w:tr>
      <w:tr w14:paraId="08C8A3B7">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29E69037">
            <w:pPr>
              <w:rPr>
                <w:b/>
                <w:bCs/>
                <w:kern w:val="0"/>
                <w:szCs w:val="20"/>
              </w:rPr>
            </w:pPr>
          </w:p>
        </w:tc>
        <w:tc>
          <w:tcPr>
            <w:tcW w:w="7338" w:type="dxa"/>
            <w:tcBorders>
              <w:left w:val="single" w:color="23656F" w:sz="18" w:space="0"/>
              <w:right w:val="nil"/>
            </w:tcBorders>
            <w:shd w:val="clear" w:color="auto" w:fill="auto"/>
          </w:tcPr>
          <w:p w14:paraId="3C72E6AC">
            <w:pPr>
              <w:ind w:left="400" w:leftChars="200"/>
              <w:rPr>
                <w:rFonts w:hint="eastAsia"/>
                <w:color w:val="3F3F3F"/>
              </w:rPr>
            </w:pPr>
            <w:r>
              <w:rPr>
                <w:rFonts w:hint="eastAsia"/>
                <w:color w:val="3F3F3F"/>
                <w:lang w:eastAsia="zh-CN"/>
              </w:rPr>
              <w:t>同源重组缺陷状态提示</w:t>
            </w:r>
          </w:p>
        </w:tc>
      </w:tr>
      <w:tr w14:paraId="0DFE588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42419418">
            <w:pPr>
              <w:rPr>
                <w:b/>
                <w:bCs/>
                <w:kern w:val="0"/>
                <w:szCs w:val="20"/>
              </w:rPr>
            </w:pPr>
          </w:p>
        </w:tc>
        <w:tc>
          <w:tcPr>
            <w:tcW w:w="7338" w:type="dxa"/>
            <w:tcBorders>
              <w:left w:val="single" w:color="23656F" w:sz="18" w:space="0"/>
              <w:right w:val="nil"/>
            </w:tcBorders>
            <w:shd w:val="clear" w:color="auto" w:fill="auto"/>
          </w:tcPr>
          <w:p w14:paraId="6C2EED8D">
            <w:pPr>
              <w:ind w:left="400" w:leftChars="200"/>
              <w:rPr>
                <w:rFonts w:hint="default" w:ascii="Times New Roman" w:hAnsi="Times New Roman" w:eastAsia="微软雅黑" w:cs="Times New Roman"/>
                <w:color w:val="3F3F3F"/>
                <w:sz w:val="24"/>
                <w:szCs w:val="24"/>
                <w:lang w:eastAsia="zh-CN"/>
              </w:rPr>
            </w:pPr>
            <w:r>
              <w:rPr>
                <w:rFonts w:hint="eastAsia"/>
                <w:color w:val="3F3F3F"/>
                <w:lang w:eastAsia="zh-CN"/>
              </w:rPr>
              <w:t>体细胞变异分级提示</w:t>
            </w:r>
          </w:p>
        </w:tc>
      </w:tr>
      <w:tr w14:paraId="3C5CBE6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79D0C195">
            <w:pPr>
              <w:rPr>
                <w:b/>
                <w:bCs/>
                <w:kern w:val="0"/>
                <w:szCs w:val="20"/>
              </w:rPr>
            </w:pPr>
          </w:p>
        </w:tc>
        <w:tc>
          <w:tcPr>
            <w:tcW w:w="7338" w:type="dxa"/>
            <w:tcBorders>
              <w:left w:val="single" w:color="23656F" w:sz="18" w:space="0"/>
              <w:right w:val="nil"/>
            </w:tcBorders>
            <w:shd w:val="clear" w:color="auto" w:fill="auto"/>
          </w:tcPr>
          <w:p w14:paraId="26681645">
            <w:pPr>
              <w:ind w:left="400" w:leftChars="200"/>
              <w:rPr>
                <w:rFonts w:hint="default" w:ascii="Times New Roman" w:hAnsi="Times New Roman" w:eastAsia="微软雅黑" w:cs="Times New Roman"/>
                <w:color w:val="3F3F3F"/>
                <w:sz w:val="24"/>
                <w:szCs w:val="24"/>
                <w:lang w:eastAsia="zh-CN"/>
              </w:rPr>
            </w:pPr>
            <w:r>
              <w:rPr>
                <w:rFonts w:hint="eastAsia"/>
                <w:color w:val="3F3F3F"/>
                <w:lang w:eastAsia="zh-CN"/>
              </w:rPr>
              <w:t>胚系变异结果提示</w:t>
            </w:r>
            <w:r>
              <w:rPr>
                <w:rFonts w:hint="eastAsia" w:ascii="Times New Roman" w:hAnsi="Times New Roman" w:eastAsia="微软雅黑" w:cs="Times New Roman"/>
                <w:color w:val="3F3F3F"/>
                <w:sz w:val="24"/>
                <w:szCs w:val="24"/>
                <w:lang w:eastAsia="zh-CN"/>
              </w:rPr>
              <w:t xml:space="preserve">{%if </w:t>
            </w:r>
            <w:r>
              <w:rPr>
                <w:rFonts w:hint="default" w:ascii="Times New Roman" w:hAnsi="Times New Roman" w:eastAsia="微软雅黑" w:cs="Times New Roman"/>
                <w:color w:val="3F3F3F"/>
                <w:sz w:val="24"/>
                <w:szCs w:val="24"/>
                <w:lang w:val="en-US" w:eastAsia="zh-CN"/>
              </w:rPr>
              <w:t>2531</w:t>
            </w:r>
            <w:r>
              <w:rPr>
                <w:rFonts w:hint="eastAsia" w:ascii="Times New Roman" w:hAnsi="Times New Roman" w:eastAsia="微软雅黑" w:cs="Times New Roman"/>
                <w:color w:val="3F3F3F"/>
                <w:sz w:val="24"/>
                <w:szCs w:val="24"/>
                <w:lang w:val="en-US" w:eastAsia="zh-CN"/>
              </w:rPr>
              <w:t xml:space="preserve"> not in </w:t>
            </w:r>
            <w:r>
              <w:rPr>
                <w:rFonts w:hint="eastAsia" w:ascii="Times New Roman" w:hAnsi="Times New Roman" w:eastAsia="微软雅黑" w:cs="Times New Roman"/>
                <w:color w:val="3F3F3F"/>
                <w:sz w:val="24"/>
                <w:szCs w:val="24"/>
                <w:lang w:eastAsia="zh-CN"/>
              </w:rPr>
              <w:t>diseaseIdList %}</w:t>
            </w:r>
          </w:p>
        </w:tc>
      </w:tr>
      <w:tr w14:paraId="03511BD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2C10E148">
            <w:pPr>
              <w:rPr>
                <w:b/>
                <w:bCs/>
                <w:kern w:val="0"/>
                <w:szCs w:val="20"/>
              </w:rPr>
            </w:pPr>
          </w:p>
        </w:tc>
        <w:tc>
          <w:tcPr>
            <w:tcW w:w="7338" w:type="dxa"/>
            <w:tcBorders>
              <w:left w:val="single" w:color="23656F" w:sz="18" w:space="0"/>
              <w:right w:val="nil"/>
            </w:tcBorders>
            <w:shd w:val="clear" w:color="auto" w:fill="auto"/>
          </w:tcPr>
          <w:p w14:paraId="2871C435">
            <w:pPr>
              <w:ind w:left="400" w:leftChars="200"/>
              <w:rPr>
                <w:rFonts w:hint="default" w:ascii="Times New Roman" w:hAnsi="Times New Roman" w:eastAsia="微软雅黑" w:cs="Times New Roman"/>
                <w:color w:val="3F3F3F"/>
                <w:sz w:val="24"/>
                <w:szCs w:val="24"/>
                <w:lang w:eastAsia="zh-CN"/>
              </w:rPr>
            </w:pPr>
            <w:r>
              <w:rPr>
                <w:rFonts w:hint="eastAsia"/>
                <w:color w:val="3F3F3F"/>
                <w:lang w:val="en-US" w:eastAsia="zh-CN"/>
              </w:rPr>
              <w:t>本癌种FDA/NMPA获批的其他可选靶向药物</w:t>
            </w:r>
            <w:r>
              <w:rPr>
                <w:rFonts w:hint="default" w:ascii="Times New Roman" w:hAnsi="Times New Roman" w:eastAsia="微软雅黑" w:cs="Times New Roman"/>
                <w:color w:val="3F3F3F"/>
                <w:sz w:val="24"/>
                <w:szCs w:val="24"/>
                <w:lang w:eastAsia="zh-CN"/>
              </w:rPr>
              <w:t>{% endif %}</w:t>
            </w:r>
          </w:p>
        </w:tc>
      </w:tr>
      <w:tr w14:paraId="449269B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67756677">
            <w:pPr>
              <w:rPr>
                <w:b/>
                <w:bCs/>
                <w:kern w:val="0"/>
                <w:szCs w:val="20"/>
              </w:rPr>
            </w:pPr>
          </w:p>
        </w:tc>
        <w:tc>
          <w:tcPr>
            <w:tcW w:w="7338" w:type="dxa"/>
            <w:tcBorders>
              <w:left w:val="single" w:color="23656F" w:sz="18" w:space="0"/>
              <w:right w:val="nil"/>
            </w:tcBorders>
            <w:shd w:val="clear" w:color="auto" w:fill="auto"/>
          </w:tcPr>
          <w:p w14:paraId="540E3FC1">
            <w:pPr>
              <w:ind w:left="200" w:leftChars="100"/>
              <w:rPr>
                <w:color w:val="404040" w:themeColor="text1" w:themeTint="BF"/>
                <w:kern w:val="0"/>
                <w:sz w:val="21"/>
                <w:szCs w:val="21"/>
                <w14:textFill>
                  <w14:solidFill>
                    <w14:schemeClr w14:val="tx1">
                      <w14:lumMod w14:val="75000"/>
                      <w14:lumOff w14:val="25000"/>
                    </w14:schemeClr>
                  </w14:solidFill>
                </w14:textFill>
              </w:rPr>
            </w:pPr>
            <w:r>
              <w:rPr>
                <w:rFonts w:hint="eastAsia"/>
                <w:color w:val="000000" w:themeColor="text1"/>
                <w:kern w:val="0"/>
                <w:sz w:val="21"/>
                <w:szCs w:val="21"/>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133985</wp:posOffset>
                      </wp:positionH>
                      <wp:positionV relativeFrom="paragraph">
                        <wp:posOffset>105410</wp:posOffset>
                      </wp:positionV>
                      <wp:extent cx="2838450" cy="0"/>
                      <wp:effectExtent l="0" t="0" r="0" b="0"/>
                      <wp:wrapNone/>
                      <wp:docPr id="941" name="_x0000_s2497"/>
                      <wp:cNvGraphicFramePr>
                        <a:graphicFrameLocks xmlns:a="http://schemas.openxmlformats.org/drawingml/2006/main" noChangeAspect="1"/>
                      </wp:cNvGraphicFramePr>
                      <a:graphic xmlns:a="http://schemas.openxmlformats.org/drawingml/2006/main">
                        <a:graphicData uri="http://schemas.microsoft.com/office/word/2010/wordprocessingShape">
                          <wps:wsp>
                            <wps:cNvCnPr>
                              <a:cxnSpLocks noChangeAspect="1"/>
                            </wps:cNvCnPr>
                            <wps:spPr>
                              <a:xfrm>
                                <a:off x="0" y="0"/>
                                <a:ext cx="2838450" cy="0"/>
                              </a:xfrm>
                              <a:prstGeom prst="line">
                                <a:avLst/>
                              </a:prstGeom>
                              <a:ln w="6350">
                                <a:solidFill>
                                  <a:schemeClr val="bg2">
                                    <a:lumMod val="90000"/>
                                  </a:schemeClr>
                                </a:solidFill>
                                <a:miter lim="0"/>
                              </a:ln>
                            </wps:spPr>
                            <wps:style>
                              <a:lnRef idx="1">
                                <a:schemeClr val="bg2">
                                  <a:lumMod val="90000"/>
                                </a:schemeClr>
                              </a:lnRef>
                              <a:fillRef idx="0">
                                <a:srgbClr val="FFFFFF"/>
                              </a:fillRef>
                              <a:effectRef idx="0">
                                <a:schemeClr val="accent1"/>
                              </a:effectRef>
                              <a:fontRef idx="minor">
                                <a:schemeClr val="tx1"/>
                              </a:fontRef>
                            </wps:style>
                            <wps:bodyPr rot="0" spcFirstLastPara="0" vertOverflow="overflow" horzOverflow="overflow" vert="horz" wrap="square" lIns="91440" tIns="45720" rIns="91440" bIns="45720" numCol="1" anchor="t" upright="1">
                              <a:noAutofit/>
                            </wps:bodyPr>
                          </wps:wsp>
                        </a:graphicData>
                      </a:graphic>
                    </wp:anchor>
                  </w:drawing>
                </mc:Choice>
                <mc:Fallback>
                  <w:pict>
                    <v:line id="_x0000_s2497" o:spid="_x0000_s1026" o:spt="20" style="position:absolute;left:0pt;margin-left:10.55pt;margin-top:8.3pt;height:0pt;width:223.5pt;z-index:251659264;mso-width-relative:page;mso-height-relative:page;" filled="f" stroked="t" coordsize="21600,21600" o:gfxdata="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">
                      <v:fill on="f" focussize="0,0"/>
                      <v:stroke weight="0.5pt" color="#D0CECE [2894]" miterlimit="0" joinstyle="miter"/>
                      <v:imagedata o:title=""/>
                      <o:lock v:ext="edit" aspectratio="t"/>
                    </v:line>
                  </w:pict>
                </mc:Fallback>
              </mc:AlternateContent>
            </w:r>
          </w:p>
        </w:tc>
      </w:tr>
      <w:tr w14:paraId="5DA8490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7A1865DA">
            <w:pPr>
              <w:rPr>
                <w:b/>
                <w:bCs/>
                <w:kern w:val="0"/>
                <w:szCs w:val="20"/>
              </w:rPr>
            </w:pPr>
          </w:p>
        </w:tc>
        <w:tc>
          <w:tcPr>
            <w:tcW w:w="7338" w:type="dxa"/>
            <w:tcBorders>
              <w:left w:val="single" w:color="23656F" w:sz="18" w:space="0"/>
              <w:right w:val="nil"/>
            </w:tcBorders>
            <w:shd w:val="clear" w:color="auto" w:fill="auto"/>
          </w:tcPr>
          <w:p w14:paraId="6CE78ADE">
            <w:pPr>
              <w:ind w:left="200" w:leftChars="100"/>
              <w:rPr>
                <w:kern w:val="0"/>
                <w:szCs w:val="20"/>
              </w:rPr>
            </w:pPr>
            <w:r>
              <w:rPr>
                <w:rFonts w:hint="eastAsia"/>
                <w:b/>
                <w:bCs/>
                <w:color w:val="23656F"/>
                <w:kern w:val="0"/>
                <w:sz w:val="28"/>
                <w:szCs w:val="28"/>
              </w:rPr>
              <w:t>基因检测结果解析</w:t>
            </w:r>
          </w:p>
        </w:tc>
      </w:tr>
      <w:tr w14:paraId="01E33EA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5E534E15">
            <w:pPr>
              <w:rPr>
                <w:b/>
                <w:bCs/>
                <w:kern w:val="0"/>
                <w:szCs w:val="20"/>
              </w:rPr>
            </w:pPr>
          </w:p>
        </w:tc>
        <w:tc>
          <w:tcPr>
            <w:tcW w:w="7338" w:type="dxa"/>
            <w:tcBorders>
              <w:left w:val="single" w:color="23656F" w:sz="18" w:space="0"/>
              <w:right w:val="nil"/>
            </w:tcBorders>
            <w:shd w:val="clear" w:color="auto" w:fill="auto"/>
          </w:tcPr>
          <w:p w14:paraId="30B9858C">
            <w:pPr>
              <w:ind w:left="200" w:leftChars="100"/>
              <w:rPr>
                <w:rFonts w:hint="eastAsia"/>
                <w:color w:val="3F3F3F"/>
                <w:kern w:val="0"/>
                <w:sz w:val="21"/>
                <w:szCs w:val="21"/>
                <w:lang w:eastAsia="zh-CN"/>
              </w:rPr>
            </w:pPr>
            <w:r>
              <w:rPr>
                <w:rFonts w:hint="eastAsia"/>
                <w:color w:val="3F3F3F"/>
                <w:kern w:val="0"/>
                <w:sz w:val="21"/>
                <w:szCs w:val="21"/>
                <w:lang w:eastAsia="zh-CN"/>
              </w:rPr>
              <w:t>同源重组缺陷状态解析</w:t>
            </w:r>
          </w:p>
        </w:tc>
      </w:tr>
      <w:tr w14:paraId="13A5A23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016C29CE">
            <w:pPr>
              <w:rPr>
                <w:b/>
                <w:bCs/>
                <w:kern w:val="0"/>
                <w:szCs w:val="20"/>
              </w:rPr>
            </w:pPr>
          </w:p>
        </w:tc>
        <w:tc>
          <w:tcPr>
            <w:tcW w:w="7338" w:type="dxa"/>
            <w:tcBorders>
              <w:left w:val="single" w:color="23656F" w:sz="18" w:space="0"/>
              <w:right w:val="nil"/>
            </w:tcBorders>
            <w:shd w:val="clear" w:color="auto" w:fill="auto"/>
          </w:tcPr>
          <w:p w14:paraId="190EC13E">
            <w:pPr>
              <w:ind w:left="200" w:leftChars="100"/>
              <w:rPr>
                <w:rFonts w:hint="eastAsia"/>
                <w:color w:val="3F3F3F"/>
                <w:kern w:val="0"/>
                <w:sz w:val="21"/>
                <w:szCs w:val="21"/>
                <w:lang w:eastAsia="zh-CN"/>
              </w:rPr>
            </w:pPr>
            <w:r>
              <w:rPr>
                <w:rFonts w:hint="eastAsia"/>
                <w:color w:val="3F3F3F"/>
                <w:kern w:val="0"/>
                <w:sz w:val="21"/>
                <w:szCs w:val="21"/>
                <w:lang w:eastAsia="zh-CN"/>
              </w:rPr>
              <w:t>体细胞变异结果解析</w:t>
            </w:r>
          </w:p>
        </w:tc>
      </w:tr>
      <w:tr w14:paraId="7DF1BFE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23CC9778">
            <w:pPr>
              <w:rPr>
                <w:b/>
                <w:bCs/>
                <w:kern w:val="0"/>
                <w:szCs w:val="20"/>
              </w:rPr>
            </w:pPr>
          </w:p>
        </w:tc>
        <w:tc>
          <w:tcPr>
            <w:tcW w:w="7338" w:type="dxa"/>
            <w:tcBorders>
              <w:left w:val="single" w:color="23656F" w:sz="18" w:space="0"/>
              <w:right w:val="nil"/>
            </w:tcBorders>
            <w:shd w:val="clear" w:color="auto" w:fill="auto"/>
          </w:tcPr>
          <w:p w14:paraId="35BE2E6F">
            <w:pPr>
              <w:ind w:left="200" w:leftChars="100"/>
              <w:rPr>
                <w:color w:val="3F3F3F"/>
                <w:kern w:val="0"/>
                <w:sz w:val="21"/>
                <w:szCs w:val="21"/>
              </w:rPr>
            </w:pPr>
            <w:r>
              <w:rPr>
                <w:rFonts w:hint="eastAsia"/>
                <w:color w:val="3F3F3F"/>
                <w:kern w:val="0"/>
                <w:sz w:val="21"/>
                <w:szCs w:val="21"/>
                <w:lang w:eastAsia="zh-CN"/>
              </w:rPr>
              <w:t>胚系变异结果解析</w:t>
            </w:r>
          </w:p>
        </w:tc>
      </w:tr>
      <w:tr w14:paraId="7BF0129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02A442BD">
            <w:pPr>
              <w:rPr>
                <w:b/>
                <w:bCs/>
                <w:kern w:val="0"/>
                <w:szCs w:val="20"/>
              </w:rPr>
            </w:pPr>
          </w:p>
        </w:tc>
        <w:tc>
          <w:tcPr>
            <w:tcW w:w="7338" w:type="dxa"/>
            <w:tcBorders>
              <w:left w:val="single" w:color="23656F" w:sz="18" w:space="0"/>
              <w:right w:val="nil"/>
            </w:tcBorders>
            <w:shd w:val="clear" w:color="auto" w:fill="auto"/>
          </w:tcPr>
          <w:p w14:paraId="2D0850C6">
            <w:pPr>
              <w:ind w:left="200" w:leftChars="100"/>
              <w:rPr>
                <w:rFonts w:hint="eastAsia"/>
                <w:color w:val="3F3F3F"/>
                <w:kern w:val="0"/>
                <w:sz w:val="21"/>
                <w:szCs w:val="21"/>
                <w:lang w:eastAsia="zh-CN"/>
              </w:rPr>
            </w:pPr>
          </w:p>
        </w:tc>
      </w:tr>
      <w:tr w14:paraId="1C6A5D91">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0B84DD5E">
            <w:pPr>
              <w:rPr>
                <w:b/>
                <w:bCs/>
                <w:kern w:val="0"/>
                <w:szCs w:val="20"/>
              </w:rPr>
            </w:pPr>
          </w:p>
        </w:tc>
        <w:tc>
          <w:tcPr>
            <w:tcW w:w="7338" w:type="dxa"/>
            <w:tcBorders>
              <w:left w:val="single" w:color="23656F" w:sz="18" w:space="0"/>
              <w:right w:val="nil"/>
            </w:tcBorders>
            <w:shd w:val="clear" w:color="auto" w:fill="auto"/>
          </w:tcPr>
          <w:p w14:paraId="6AC7CFDD">
            <w:pPr>
              <w:ind w:left="200" w:leftChars="100"/>
              <w:rPr>
                <w:color w:val="404040" w:themeColor="text1" w:themeTint="BF"/>
                <w:kern w:val="0"/>
                <w:sz w:val="21"/>
                <w:szCs w:val="21"/>
                <w14:textFill>
                  <w14:solidFill>
                    <w14:schemeClr w14:val="tx1">
                      <w14:lumMod w14:val="75000"/>
                      <w14:lumOff w14:val="25000"/>
                    </w14:schemeClr>
                  </w14:solidFill>
                </w14:textFill>
              </w:rPr>
            </w:pPr>
            <w:r>
              <w:rPr>
                <w:rFonts w:hint="eastAsia"/>
                <w:b/>
                <w:bCs/>
                <w:color w:val="23656F"/>
                <w:kern w:val="0"/>
                <w:sz w:val="28"/>
                <w:szCs w:val="28"/>
              </w:rPr>
              <w:t>附录</w:t>
            </w:r>
          </w:p>
        </w:tc>
      </w:tr>
      <w:tr w14:paraId="1B4A58C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4B82B996">
            <w:pPr>
              <w:rPr>
                <w:b/>
                <w:bCs/>
                <w:kern w:val="0"/>
                <w:szCs w:val="20"/>
              </w:rPr>
            </w:pPr>
          </w:p>
        </w:tc>
        <w:tc>
          <w:tcPr>
            <w:tcW w:w="7338" w:type="dxa"/>
            <w:tcBorders>
              <w:left w:val="single" w:color="23656F" w:sz="18" w:space="0"/>
              <w:right w:val="nil"/>
            </w:tcBorders>
            <w:shd w:val="clear" w:color="auto" w:fill="auto"/>
            <w:vAlign w:val="top"/>
          </w:tcPr>
          <w:p w14:paraId="5E4659DE">
            <w:pPr>
              <w:ind w:left="200" w:leftChars="100"/>
              <w:rPr>
                <w:rFonts w:hint="eastAsia"/>
                <w:color w:val="3F3F3F"/>
                <w:kern w:val="0"/>
                <w:sz w:val="21"/>
                <w:szCs w:val="21"/>
                <w:lang w:val="en-US" w:eastAsia="zh-CN"/>
              </w:rPr>
            </w:pPr>
            <w:r>
              <w:rPr>
                <w:rFonts w:hint="eastAsia"/>
                <w:color w:val="3F3F3F"/>
                <w:sz w:val="21"/>
                <w:szCs w:val="21"/>
              </w:rPr>
              <w:t>样本质控情况</w:t>
            </w:r>
          </w:p>
        </w:tc>
      </w:tr>
      <w:tr w14:paraId="2771969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90" w:hRule="atLeast"/>
        </w:trPr>
        <w:tc>
          <w:tcPr>
            <w:tcW w:w="1276" w:type="dxa"/>
            <w:vMerge w:val="continue"/>
            <w:tcBorders>
              <w:right w:val="single" w:color="23656F" w:sz="18" w:space="0"/>
            </w:tcBorders>
            <w:shd w:val="clear" w:color="auto" w:fill="DAEEF3"/>
          </w:tcPr>
          <w:p w14:paraId="2B00BED6">
            <w:pPr>
              <w:rPr>
                <w:b/>
                <w:bCs/>
                <w:kern w:val="0"/>
                <w:szCs w:val="20"/>
              </w:rPr>
            </w:pPr>
          </w:p>
        </w:tc>
        <w:tc>
          <w:tcPr>
            <w:tcW w:w="7338" w:type="dxa"/>
            <w:tcBorders>
              <w:left w:val="single" w:color="23656F" w:sz="18" w:space="0"/>
              <w:right w:val="nil"/>
            </w:tcBorders>
            <w:shd w:val="clear" w:color="auto" w:fill="auto"/>
            <w:vAlign w:val="top"/>
          </w:tcPr>
          <w:p w14:paraId="3FBA6043">
            <w:pPr>
              <w:ind w:left="200" w:leftChars="100"/>
              <w:rPr>
                <w:rFonts w:hint="eastAsia"/>
                <w:color w:val="3F3F3F"/>
                <w:kern w:val="0"/>
                <w:sz w:val="21"/>
                <w:szCs w:val="21"/>
              </w:rPr>
            </w:pPr>
            <w:r>
              <w:rPr>
                <w:rFonts w:hint="eastAsia"/>
                <w:color w:val="3F3F3F"/>
                <w:sz w:val="21"/>
                <w:szCs w:val="21"/>
              </w:rPr>
              <w:t>BRCA1&amp;BRCA2基因背景介绍</w:t>
            </w:r>
          </w:p>
        </w:tc>
      </w:tr>
      <w:tr w14:paraId="1EA1C21E">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90" w:hRule="atLeast"/>
        </w:trPr>
        <w:tc>
          <w:tcPr>
            <w:tcW w:w="1276" w:type="dxa"/>
            <w:vMerge w:val="continue"/>
            <w:tcBorders>
              <w:right w:val="single" w:color="23656F" w:sz="18" w:space="0"/>
            </w:tcBorders>
            <w:shd w:val="clear" w:color="auto" w:fill="DAEEF3"/>
          </w:tcPr>
          <w:p w14:paraId="0D8A57DC">
            <w:pPr>
              <w:rPr>
                <w:b/>
                <w:bCs/>
                <w:kern w:val="0"/>
                <w:szCs w:val="20"/>
              </w:rPr>
            </w:pPr>
          </w:p>
        </w:tc>
        <w:tc>
          <w:tcPr>
            <w:tcW w:w="7338" w:type="dxa"/>
            <w:tcBorders>
              <w:left w:val="single" w:color="23656F" w:sz="18" w:space="0"/>
              <w:right w:val="nil"/>
            </w:tcBorders>
            <w:shd w:val="clear" w:color="auto" w:fill="auto"/>
            <w:vAlign w:val="top"/>
          </w:tcPr>
          <w:p w14:paraId="3DBDA9BD">
            <w:pPr>
              <w:ind w:left="200" w:leftChars="100"/>
              <w:rPr>
                <w:rFonts w:hint="eastAsia"/>
                <w:color w:val="3F3F3F"/>
                <w:sz w:val="21"/>
                <w:szCs w:val="21"/>
              </w:rPr>
            </w:pPr>
            <w:r>
              <w:rPr>
                <w:rFonts w:hint="eastAsia"/>
                <w:color w:val="3F3F3F"/>
                <w:sz w:val="21"/>
                <w:szCs w:val="21"/>
              </w:rPr>
              <w:t>基因组不稳定性介绍</w:t>
            </w:r>
          </w:p>
        </w:tc>
      </w:tr>
      <w:tr w14:paraId="5BCCCB4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90" w:hRule="atLeast"/>
        </w:trPr>
        <w:tc>
          <w:tcPr>
            <w:tcW w:w="1276" w:type="dxa"/>
            <w:vMerge w:val="continue"/>
            <w:tcBorders>
              <w:right w:val="single" w:color="23656F" w:sz="18" w:space="0"/>
            </w:tcBorders>
            <w:shd w:val="clear" w:color="auto" w:fill="DAEEF3"/>
          </w:tcPr>
          <w:p w14:paraId="6CBF1CE4">
            <w:pPr>
              <w:rPr>
                <w:b/>
                <w:bCs/>
                <w:kern w:val="0"/>
                <w:szCs w:val="20"/>
              </w:rPr>
            </w:pPr>
          </w:p>
        </w:tc>
        <w:tc>
          <w:tcPr>
            <w:tcW w:w="7338" w:type="dxa"/>
            <w:tcBorders>
              <w:left w:val="single" w:color="23656F" w:sz="18" w:space="0"/>
              <w:right w:val="nil"/>
            </w:tcBorders>
            <w:shd w:val="clear" w:color="auto" w:fill="auto"/>
            <w:vAlign w:val="top"/>
          </w:tcPr>
          <w:p w14:paraId="5C99F5CA">
            <w:pPr>
              <w:ind w:left="200" w:leftChars="100"/>
              <w:rPr>
                <w:rFonts w:hint="eastAsia"/>
                <w:color w:val="3F3F3F"/>
                <w:sz w:val="21"/>
                <w:szCs w:val="21"/>
              </w:rPr>
            </w:pPr>
            <w:r>
              <w:rPr>
                <w:rFonts w:hint="eastAsia"/>
                <w:color w:val="3F3F3F"/>
                <w:sz w:val="21"/>
                <w:szCs w:val="21"/>
              </w:rPr>
              <w:t>同源重组缺陷（HRD）与肿瘤的精准治疗</w:t>
            </w:r>
          </w:p>
        </w:tc>
      </w:tr>
      <w:tr w14:paraId="442A0C1B">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90" w:hRule="atLeast"/>
        </w:trPr>
        <w:tc>
          <w:tcPr>
            <w:tcW w:w="1276" w:type="dxa"/>
            <w:vMerge w:val="continue"/>
            <w:tcBorders>
              <w:right w:val="single" w:color="23656F" w:sz="18" w:space="0"/>
            </w:tcBorders>
            <w:shd w:val="clear" w:color="auto" w:fill="DAEEF3"/>
          </w:tcPr>
          <w:p w14:paraId="5189BFAA">
            <w:pPr>
              <w:rPr>
                <w:b/>
                <w:bCs/>
                <w:kern w:val="0"/>
                <w:szCs w:val="20"/>
              </w:rPr>
            </w:pPr>
          </w:p>
        </w:tc>
        <w:tc>
          <w:tcPr>
            <w:tcW w:w="7338" w:type="dxa"/>
            <w:tcBorders>
              <w:left w:val="single" w:color="23656F" w:sz="18" w:space="0"/>
              <w:right w:val="nil"/>
            </w:tcBorders>
            <w:shd w:val="clear" w:color="auto" w:fill="auto"/>
            <w:vAlign w:val="top"/>
          </w:tcPr>
          <w:p w14:paraId="5C243F85">
            <w:pPr>
              <w:ind w:left="200" w:leftChars="100"/>
              <w:rPr>
                <w:rFonts w:hint="eastAsia"/>
                <w:color w:val="3F3F3F"/>
                <w:sz w:val="21"/>
                <w:szCs w:val="21"/>
              </w:rPr>
            </w:pPr>
            <w:r>
              <w:rPr>
                <w:rFonts w:hint="eastAsia"/>
                <w:color w:val="3F3F3F"/>
                <w:sz w:val="21"/>
                <w:szCs w:val="21"/>
              </w:rPr>
              <w:t>易感人群特征</w:t>
            </w:r>
          </w:p>
        </w:tc>
      </w:tr>
      <w:tr w14:paraId="5C18136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90" w:hRule="atLeast"/>
        </w:trPr>
        <w:tc>
          <w:tcPr>
            <w:tcW w:w="1276" w:type="dxa"/>
            <w:vMerge w:val="continue"/>
            <w:tcBorders>
              <w:right w:val="single" w:color="23656F" w:sz="18" w:space="0"/>
            </w:tcBorders>
            <w:shd w:val="clear" w:color="auto" w:fill="DAEEF3"/>
          </w:tcPr>
          <w:p w14:paraId="47632B00">
            <w:pPr>
              <w:rPr>
                <w:b/>
                <w:bCs/>
                <w:kern w:val="0"/>
                <w:szCs w:val="20"/>
              </w:rPr>
            </w:pPr>
          </w:p>
        </w:tc>
        <w:tc>
          <w:tcPr>
            <w:tcW w:w="7338" w:type="dxa"/>
            <w:tcBorders>
              <w:left w:val="single" w:color="23656F" w:sz="18" w:space="0"/>
              <w:right w:val="nil"/>
            </w:tcBorders>
            <w:shd w:val="clear" w:color="auto" w:fill="auto"/>
            <w:vAlign w:val="top"/>
          </w:tcPr>
          <w:p w14:paraId="66BC66B9">
            <w:pPr>
              <w:ind w:left="200" w:leftChars="100"/>
              <w:rPr>
                <w:rFonts w:hint="eastAsia" w:ascii="微软雅黑" w:hAnsi="微软雅黑" w:eastAsia="微软雅黑" w:cs="Times New Roman"/>
                <w:color w:val="3F3F3F"/>
                <w:kern w:val="0"/>
                <w:sz w:val="21"/>
                <w:szCs w:val="21"/>
                <w:lang w:val="en-US" w:eastAsia="zh-CN" w:bidi="ar-SA"/>
              </w:rPr>
            </w:pPr>
            <w:r>
              <w:rPr>
                <w:rFonts w:hint="eastAsia"/>
                <w:color w:val="3F3F3F"/>
                <w:kern w:val="0"/>
                <w:sz w:val="21"/>
                <w:szCs w:val="21"/>
              </w:rPr>
              <w:t>检测基因列表</w:t>
            </w:r>
          </w:p>
        </w:tc>
      </w:tr>
      <w:tr w14:paraId="07AF871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90" w:hRule="atLeast"/>
        </w:trPr>
        <w:tc>
          <w:tcPr>
            <w:tcW w:w="1276" w:type="dxa"/>
            <w:vMerge w:val="continue"/>
            <w:tcBorders>
              <w:right w:val="single" w:color="23656F" w:sz="18" w:space="0"/>
            </w:tcBorders>
            <w:shd w:val="clear" w:color="auto" w:fill="DAEEF3"/>
          </w:tcPr>
          <w:p w14:paraId="70969A36">
            <w:pPr>
              <w:rPr>
                <w:b/>
                <w:bCs/>
                <w:kern w:val="0"/>
                <w:szCs w:val="20"/>
              </w:rPr>
            </w:pPr>
          </w:p>
        </w:tc>
        <w:tc>
          <w:tcPr>
            <w:tcW w:w="7338" w:type="dxa"/>
            <w:tcBorders>
              <w:left w:val="single" w:color="23656F" w:sz="18" w:space="0"/>
              <w:right w:val="nil"/>
            </w:tcBorders>
            <w:shd w:val="clear" w:color="auto" w:fill="auto"/>
            <w:vAlign w:val="top"/>
          </w:tcPr>
          <w:p w14:paraId="0D0B4526">
            <w:pPr>
              <w:ind w:left="200" w:leftChars="100"/>
              <w:rPr>
                <w:rFonts w:ascii="微软雅黑" w:hAnsi="微软雅黑" w:eastAsia="微软雅黑" w:cs="Times New Roman"/>
                <w:color w:val="3F3F3F"/>
                <w:kern w:val="0"/>
                <w:sz w:val="21"/>
                <w:szCs w:val="21"/>
                <w:lang w:val="en-US" w:eastAsia="zh-CN" w:bidi="ar-SA"/>
              </w:rPr>
            </w:pPr>
            <w:r>
              <w:rPr>
                <w:rFonts w:hint="eastAsia"/>
                <w:color w:val="3F3F3F"/>
                <w:kern w:val="0"/>
                <w:sz w:val="21"/>
                <w:szCs w:val="21"/>
              </w:rPr>
              <w:t>参考文献</w:t>
            </w:r>
          </w:p>
        </w:tc>
      </w:tr>
      <w:tr w14:paraId="6EBE9CB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276" w:type="dxa"/>
            <w:vMerge w:val="continue"/>
            <w:tcBorders>
              <w:right w:val="single" w:color="23656F" w:sz="18" w:space="0"/>
            </w:tcBorders>
            <w:shd w:val="clear" w:color="auto" w:fill="DAEEF3"/>
          </w:tcPr>
          <w:p w14:paraId="1AF5C893">
            <w:pPr>
              <w:rPr>
                <w:b/>
                <w:bCs/>
                <w:kern w:val="0"/>
                <w:szCs w:val="20"/>
              </w:rPr>
            </w:pPr>
          </w:p>
        </w:tc>
        <w:tc>
          <w:tcPr>
            <w:tcW w:w="7338" w:type="dxa"/>
            <w:tcBorders>
              <w:left w:val="single" w:color="23656F" w:sz="18" w:space="0"/>
              <w:right w:val="nil"/>
            </w:tcBorders>
            <w:shd w:val="clear" w:color="auto" w:fill="auto"/>
            <w:vAlign w:val="top"/>
          </w:tcPr>
          <w:p w14:paraId="1CC2D688">
            <w:pPr>
              <w:ind w:left="200" w:leftChars="100"/>
              <w:rPr>
                <w:rFonts w:ascii="微软雅黑" w:hAnsi="微软雅黑" w:eastAsia="微软雅黑" w:cs="Times New Roman"/>
                <w:color w:val="3F3F3F"/>
                <w:kern w:val="0"/>
                <w:sz w:val="21"/>
                <w:szCs w:val="21"/>
                <w:lang w:val="en-US" w:eastAsia="zh-CN" w:bidi="ar-SA"/>
              </w:rPr>
            </w:pPr>
            <w:r>
              <w:rPr>
                <w:rFonts w:hint="eastAsia" w:ascii="微软雅黑" w:hAnsi="微软雅黑" w:eastAsia="微软雅黑" w:cs="Times New Roman"/>
                <w:color w:val="3F3F3F"/>
                <w:kern w:val="0"/>
                <w:sz w:val="21"/>
                <w:szCs w:val="21"/>
                <w:lang w:val="en-US" w:eastAsia="zh-CN" w:bidi="ar-SA"/>
              </w:rPr>
              <w:t>检测方法与局限性</w:t>
            </w:r>
          </w:p>
        </w:tc>
      </w:tr>
    </w:tbl>
    <w:p w14:paraId="074C24F6">
      <w:pPr>
        <w:widowControl/>
        <w:adjustRightInd/>
        <w:snapToGrid/>
        <w:rPr>
          <w:sz w:val="18"/>
          <w:szCs w:val="18"/>
        </w:rPr>
      </w:pPr>
    </w:p>
    <w:p w14:paraId="53AB12AF">
      <w:pPr>
        <w:pStyle w:val="26"/>
        <w:tabs>
          <w:tab w:val="left" w:pos="1256"/>
          <w:tab w:val="center" w:pos="4876"/>
        </w:tabs>
        <w:spacing w:before="156" w:after="156"/>
        <w:jc w:val="left"/>
      </w:pPr>
      <w:r>
        <w:tab/>
      </w:r>
    </w:p>
    <w:p w14:paraId="38260B28">
      <w:pPr>
        <w:pStyle w:val="26"/>
        <w:spacing w:before="156" w:after="156"/>
        <w:rPr>
          <w:rFonts w:hint="eastAsia"/>
        </w:rPr>
        <w:sectPr>
          <w:headerReference r:id="rId3" w:type="default"/>
          <w:footerReference r:id="rId4" w:type="default"/>
          <w:pgSz w:w="11906" w:h="16838"/>
          <w:pgMar w:top="1134" w:right="1077" w:bottom="851" w:left="1077" w:header="709" w:footer="510" w:gutter="0"/>
          <w:pgBorders>
            <w:top w:val="none" w:sz="0" w:space="0"/>
            <w:left w:val="none" w:sz="0" w:space="0"/>
            <w:bottom w:val="none" w:sz="0" w:space="0"/>
            <w:right w:val="none" w:sz="0" w:space="0"/>
          </w:pgBorders>
          <w:pgNumType w:start="4"/>
          <w:cols w:space="425" w:num="1"/>
          <w:docGrid w:type="lines" w:linePitch="312" w:charSpace="0"/>
        </w:sectPr>
      </w:pPr>
    </w:p>
    <w:p w14:paraId="764860A3">
      <w:pPr>
        <w:pStyle w:val="26"/>
        <w:spacing w:before="156" w:after="156"/>
      </w:pPr>
      <w:r>
        <w:rPr>
          <w:rFonts w:hint="eastAsia"/>
        </w:rPr>
        <w:t>报告正文</w:t>
      </w:r>
    </w:p>
    <w:p w14:paraId="1C411976">
      <w:pPr>
        <w:pStyle w:val="2"/>
        <w:numPr>
          <w:ilvl w:val="0"/>
          <w:numId w:val="2"/>
        </w:numPr>
        <w:spacing w:before="156" w:after="156"/>
        <w:ind w:left="425" w:leftChars="0" w:hanging="425" w:firstLineChars="0"/>
      </w:pPr>
      <w:r>
        <w:rPr>
          <w:rFonts w:hint="eastAsia"/>
        </w:rPr>
        <w:t>基本信息</w:t>
      </w:r>
    </w:p>
    <w:tbl>
      <w:tblPr>
        <w:tblStyle w:val="16"/>
        <w:tblW w:w="9940" w:type="dxa"/>
        <w:tblInd w:w="0" w:type="dxa"/>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Layout w:type="fixed"/>
        <w:tblCellMar>
          <w:top w:w="113" w:type="dxa"/>
          <w:left w:w="108" w:type="dxa"/>
          <w:bottom w:w="113" w:type="dxa"/>
          <w:right w:w="108" w:type="dxa"/>
        </w:tblCellMar>
      </w:tblPr>
      <w:tblGrid>
        <w:gridCol w:w="2476"/>
        <w:gridCol w:w="3300"/>
        <w:gridCol w:w="4164"/>
      </w:tblGrid>
      <w:tr w14:paraId="0C568BBB">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29" w:hRule="atLeast"/>
        </w:trPr>
        <w:tc>
          <w:tcPr>
            <w:tcW w:w="2476" w:type="dxa"/>
            <w:shd w:val="clear" w:color="auto" w:fill="DAEEF3"/>
            <w:tcMar>
              <w:top w:w="28" w:type="dxa"/>
              <w:left w:w="108" w:type="dxa"/>
              <w:bottom w:w="28" w:type="dxa"/>
              <w:right w:w="108" w:type="dxa"/>
            </w:tcMar>
            <w:vAlign w:val="top"/>
          </w:tcPr>
          <w:p w14:paraId="76E35F3E">
            <w:pPr>
              <w:widowControl w:val="0"/>
              <w:adjustRightInd w:val="0"/>
              <w:snapToGrid w:val="0"/>
              <w:jc w:val="left"/>
              <w:rPr>
                <w:rFonts w:hint="default" w:eastAsia="微软雅黑"/>
                <w:lang w:val="en-US" w:eastAsia="zh-CN"/>
              </w:rPr>
            </w:pPr>
            <w:bookmarkStart w:id="0" w:name="_Hlk16792570"/>
            <w:r>
              <w:rPr>
                <w:rFonts w:hint="eastAsia" w:ascii="微软雅黑" w:hAnsi="微软雅黑" w:eastAsia="微软雅黑" w:cs="Times New Roman"/>
                <w:color w:val="262626"/>
                <w:sz w:val="20"/>
              </w:rPr>
              <w:t>姓名：{{ client }}</w:t>
            </w:r>
          </w:p>
        </w:tc>
        <w:tc>
          <w:tcPr>
            <w:tcW w:w="3300" w:type="dxa"/>
            <w:shd w:val="clear" w:color="auto" w:fill="DAEEF3"/>
            <w:tcMar>
              <w:top w:w="28" w:type="dxa"/>
              <w:left w:w="108" w:type="dxa"/>
              <w:bottom w:w="28" w:type="dxa"/>
              <w:right w:w="108" w:type="dxa"/>
            </w:tcMar>
            <w:vAlign w:val="top"/>
          </w:tcPr>
          <w:p w14:paraId="21E7D46C">
            <w:pPr>
              <w:widowControl w:val="0"/>
              <w:adjustRightInd w:val="0"/>
              <w:snapToGrid w:val="0"/>
              <w:jc w:val="left"/>
            </w:pPr>
            <w:r>
              <w:rPr>
                <w:rFonts w:hint="eastAsia" w:ascii="微软雅黑" w:hAnsi="微软雅黑" w:eastAsia="微软雅黑" w:cs="Times New Roman"/>
                <w:color w:val="262626"/>
                <w:sz w:val="20"/>
              </w:rPr>
              <w:t>样本编号：{{ subbarcode }}</w:t>
            </w:r>
          </w:p>
        </w:tc>
        <w:tc>
          <w:tcPr>
            <w:tcW w:w="4164" w:type="dxa"/>
            <w:shd w:val="clear" w:color="auto" w:fill="DAEEF3"/>
            <w:tcMar>
              <w:top w:w="28" w:type="dxa"/>
              <w:left w:w="108" w:type="dxa"/>
              <w:bottom w:w="28" w:type="dxa"/>
              <w:right w:w="108" w:type="dxa"/>
            </w:tcMar>
            <w:vAlign w:val="top"/>
          </w:tcPr>
          <w:p w14:paraId="0A754A80">
            <w:pPr>
              <w:widowControl w:val="0"/>
              <w:adjustRightInd w:val="0"/>
              <w:snapToGrid w:val="0"/>
              <w:jc w:val="left"/>
            </w:pPr>
            <w:r>
              <w:rPr>
                <w:rFonts w:hint="eastAsia" w:ascii="微软雅黑" w:hAnsi="微软雅黑" w:eastAsia="微软雅黑" w:cs="微软雅黑"/>
                <w:color w:val="262626"/>
                <w:sz w:val="20"/>
              </w:rPr>
              <w:t>送检单位：{{ hospital }}</w:t>
            </w:r>
          </w:p>
        </w:tc>
      </w:tr>
      <w:tr w14:paraId="21D5FB4A">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29" w:hRule="atLeast"/>
        </w:trPr>
        <w:tc>
          <w:tcPr>
            <w:tcW w:w="2476" w:type="dxa"/>
            <w:shd w:val="clear" w:color="auto" w:fill="DAEEF3"/>
            <w:tcMar>
              <w:top w:w="28" w:type="dxa"/>
              <w:left w:w="108" w:type="dxa"/>
              <w:bottom w:w="28" w:type="dxa"/>
              <w:right w:w="108" w:type="dxa"/>
            </w:tcMar>
            <w:vAlign w:val="center"/>
          </w:tcPr>
          <w:p w14:paraId="5EB2E3A9">
            <w:pPr>
              <w:widowControl w:val="0"/>
              <w:adjustRightInd w:val="0"/>
              <w:snapToGrid w:val="0"/>
            </w:pPr>
            <w:r>
              <w:rPr>
                <w:rFonts w:hint="eastAsia" w:ascii="微软雅黑" w:hAnsi="微软雅黑" w:eastAsia="微软雅黑" w:cs="Times New Roman"/>
                <w:color w:val="262626"/>
                <w:sz w:val="20"/>
              </w:rPr>
              <w:t>性别</w:t>
            </w:r>
            <w:r>
              <w:rPr>
                <w:rFonts w:hint="eastAsia" w:ascii="微软雅黑" w:hAnsi="微软雅黑" w:eastAsia="微软雅黑" w:cs="Malgun Gothic Semilight"/>
                <w:color w:val="262626"/>
                <w:sz w:val="20"/>
              </w:rPr>
              <w:t>：{{ sex }}</w:t>
            </w:r>
          </w:p>
        </w:tc>
        <w:tc>
          <w:tcPr>
            <w:tcW w:w="3300" w:type="dxa"/>
            <w:shd w:val="clear" w:color="auto" w:fill="DAEEF3"/>
            <w:tcMar>
              <w:top w:w="28" w:type="dxa"/>
              <w:left w:w="108" w:type="dxa"/>
              <w:bottom w:w="28" w:type="dxa"/>
              <w:right w:w="108" w:type="dxa"/>
            </w:tcMar>
            <w:vAlign w:val="center"/>
          </w:tcPr>
          <w:p w14:paraId="2B1E66F3">
            <w:pPr>
              <w:widowControl w:val="0"/>
              <w:adjustRightInd w:val="0"/>
              <w:snapToGrid w:val="0"/>
            </w:pPr>
            <w:r>
              <w:rPr>
                <w:rFonts w:hint="eastAsia" w:ascii="微软雅黑" w:hAnsi="微软雅黑" w:eastAsia="微软雅黑" w:cs="Times New Roman"/>
                <w:color w:val="262626"/>
                <w:sz w:val="20"/>
              </w:rPr>
              <w:t>样本类型</w:t>
            </w:r>
            <w:r>
              <w:rPr>
                <w:rFonts w:hint="eastAsia" w:ascii="微软雅黑" w:hAnsi="微软雅黑" w:eastAsia="微软雅黑" w:cs="Malgun Gothic Semilight"/>
                <w:color w:val="262626"/>
                <w:sz w:val="20"/>
              </w:rPr>
              <w:t>：</w:t>
            </w:r>
            <w:r>
              <w:rPr>
                <w:rFonts w:hint="eastAsia" w:ascii="微软雅黑" w:hAnsi="微软雅黑" w:eastAsia="微软雅黑" w:cs="Times New Roman"/>
                <w:color w:val="262626"/>
                <w:sz w:val="20"/>
                <w:lang w:eastAsia="zh-CN"/>
              </w:rPr>
              <w:t>{{ specimentype }}</w:t>
            </w:r>
          </w:p>
        </w:tc>
        <w:tc>
          <w:tcPr>
            <w:tcW w:w="4164" w:type="dxa"/>
            <w:shd w:val="clear" w:color="auto" w:fill="DAEEF3"/>
            <w:tcMar>
              <w:top w:w="28" w:type="dxa"/>
              <w:left w:w="108" w:type="dxa"/>
              <w:bottom w:w="28" w:type="dxa"/>
              <w:right w:w="108" w:type="dxa"/>
            </w:tcMar>
            <w:vAlign w:val="center"/>
          </w:tcPr>
          <w:p w14:paraId="16106451">
            <w:pPr>
              <w:widowControl w:val="0"/>
              <w:adjustRightInd w:val="0"/>
              <w:snapToGrid w:val="0"/>
              <w:rPr>
                <w:rFonts w:hint="default" w:eastAsia="微软雅黑"/>
                <w:lang w:val="en-US" w:eastAsia="zh-CN"/>
              </w:rPr>
            </w:pPr>
            <w:r>
              <w:rPr>
                <w:rFonts w:hint="eastAsia" w:ascii="微软雅黑" w:hAnsi="微软雅黑" w:eastAsia="微软雅黑" w:cs="Times New Roman"/>
                <w:color w:val="262626"/>
                <w:sz w:val="20"/>
              </w:rPr>
              <w:t>送检项目：DNA损伤修复</w:t>
            </w:r>
            <w:r>
              <w:rPr>
                <w:rFonts w:hint="eastAsia" w:cs="Times New Roman"/>
                <w:color w:val="262626"/>
                <w:sz w:val="20"/>
                <w:lang w:val="en-US" w:eastAsia="zh-CN"/>
              </w:rPr>
              <w:t>45</w:t>
            </w:r>
            <w:r>
              <w:rPr>
                <w:rFonts w:hint="eastAsia" w:ascii="微软雅黑" w:hAnsi="微软雅黑" w:eastAsia="微软雅黑" w:cs="Times New Roman"/>
                <w:color w:val="262626"/>
                <w:sz w:val="20"/>
              </w:rPr>
              <w:t>+HRD基因检测</w:t>
            </w:r>
          </w:p>
        </w:tc>
      </w:tr>
      <w:tr w14:paraId="581BA545">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35" w:hRule="atLeast"/>
        </w:trPr>
        <w:tc>
          <w:tcPr>
            <w:tcW w:w="2476" w:type="dxa"/>
            <w:shd w:val="clear" w:color="auto" w:fill="DAEEF3"/>
            <w:tcMar>
              <w:top w:w="28" w:type="dxa"/>
              <w:left w:w="108" w:type="dxa"/>
              <w:bottom w:w="28" w:type="dxa"/>
              <w:right w:w="108" w:type="dxa"/>
            </w:tcMar>
            <w:vAlign w:val="center"/>
          </w:tcPr>
          <w:p w14:paraId="1DD3AAC5">
            <w:pPr>
              <w:widowControl w:val="0"/>
              <w:adjustRightInd w:val="0"/>
              <w:snapToGrid w:val="0"/>
              <w:rPr>
                <w:rFonts w:hint="default"/>
                <w:lang w:val="en-US"/>
              </w:rPr>
            </w:pPr>
            <w:r>
              <w:rPr>
                <w:rFonts w:hint="eastAsia" w:ascii="微软雅黑" w:hAnsi="微软雅黑" w:eastAsia="微软雅黑" w:cs="Times New Roman"/>
                <w:color w:val="262626"/>
                <w:sz w:val="20"/>
              </w:rPr>
              <w:t>年龄</w:t>
            </w:r>
            <w:r>
              <w:rPr>
                <w:rFonts w:hint="eastAsia" w:ascii="微软雅黑" w:hAnsi="微软雅黑" w:eastAsia="微软雅黑" w:cs="Malgun Gothic Semilight"/>
                <w:color w:val="262626"/>
                <w:sz w:val="20"/>
              </w:rPr>
              <w:t>：{{ age }}</w:t>
            </w:r>
          </w:p>
        </w:tc>
        <w:tc>
          <w:tcPr>
            <w:tcW w:w="3300" w:type="dxa"/>
            <w:shd w:val="clear" w:color="auto" w:fill="DAEEF3"/>
            <w:tcMar>
              <w:top w:w="28" w:type="dxa"/>
              <w:left w:w="108" w:type="dxa"/>
              <w:bottom w:w="28" w:type="dxa"/>
              <w:right w:w="108" w:type="dxa"/>
            </w:tcMar>
            <w:vAlign w:val="center"/>
          </w:tcPr>
          <w:p w14:paraId="67CA9841">
            <w:pPr>
              <w:widowControl w:val="0"/>
              <w:adjustRightInd w:val="0"/>
              <w:snapToGrid w:val="0"/>
              <w:rPr>
                <w:rFonts w:hint="default" w:eastAsia="微软雅黑"/>
                <w:lang w:val="en-US" w:eastAsia="zh-CN"/>
              </w:rPr>
            </w:pPr>
            <w:r>
              <w:rPr>
                <w:rFonts w:hint="eastAsia" w:ascii="微软雅黑" w:hAnsi="微软雅黑" w:eastAsia="微软雅黑" w:cs="Times New Roman"/>
                <w:color w:val="262626"/>
                <w:sz w:val="20"/>
                <w:highlight w:val="none"/>
              </w:rPr>
              <w:t>病理号：</w:t>
            </w:r>
            <w:r>
              <w:rPr>
                <w:rFonts w:hint="default" w:ascii="微软雅黑" w:hAnsi="微软雅黑" w:eastAsia="微软雅黑" w:cs="Times New Roman"/>
                <w:color w:val="262626"/>
                <w:sz w:val="20"/>
                <w:highlight w:val="none"/>
                <w:lang w:eastAsia="zh-CN"/>
              </w:rPr>
              <w:t>{{ patientid }}</w:t>
            </w:r>
          </w:p>
        </w:tc>
        <w:tc>
          <w:tcPr>
            <w:tcW w:w="4164" w:type="dxa"/>
            <w:shd w:val="clear" w:color="auto" w:fill="DAEEF3"/>
            <w:tcMar>
              <w:top w:w="28" w:type="dxa"/>
              <w:left w:w="108" w:type="dxa"/>
              <w:bottom w:w="28" w:type="dxa"/>
              <w:right w:w="108" w:type="dxa"/>
            </w:tcMar>
            <w:vAlign w:val="center"/>
          </w:tcPr>
          <w:p w14:paraId="684147E4">
            <w:pPr>
              <w:widowControl w:val="0"/>
              <w:adjustRightInd w:val="0"/>
              <w:snapToGrid w:val="0"/>
            </w:pPr>
            <w:r>
              <w:rPr>
                <w:rFonts w:hint="eastAsia" w:ascii="微软雅黑" w:hAnsi="微软雅黑" w:eastAsia="微软雅黑" w:cs="Times New Roman"/>
                <w:color w:val="262626"/>
                <w:sz w:val="20"/>
                <w:highlight w:val="none"/>
              </w:rPr>
              <w:t>检测方法：</w:t>
            </w:r>
            <w:r>
              <w:rPr>
                <w:rFonts w:hint="default" w:ascii="微软雅黑" w:hAnsi="微软雅黑" w:eastAsia="微软雅黑" w:cs="Times New Roman"/>
                <w:color w:val="262626"/>
                <w:sz w:val="20"/>
                <w:highlight w:val="none"/>
                <w:lang w:eastAsia="zh-CN"/>
              </w:rPr>
              <w:t>目标区域捕获+二代测序</w:t>
            </w:r>
          </w:p>
        </w:tc>
      </w:tr>
      <w:tr w14:paraId="71D8ED04">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41" w:hRule="atLeast"/>
        </w:trPr>
        <w:tc>
          <w:tcPr>
            <w:tcW w:w="2476" w:type="dxa"/>
            <w:shd w:val="clear" w:color="auto" w:fill="DAEEF3"/>
            <w:tcMar>
              <w:top w:w="28" w:type="dxa"/>
              <w:left w:w="108" w:type="dxa"/>
              <w:bottom w:w="28" w:type="dxa"/>
              <w:right w:w="108" w:type="dxa"/>
            </w:tcMar>
            <w:vAlign w:val="top"/>
          </w:tcPr>
          <w:p w14:paraId="5764F213">
            <w:pPr>
              <w:widowControl w:val="0"/>
              <w:adjustRightInd w:val="0"/>
              <w:snapToGrid w:val="0"/>
              <w:jc w:val="left"/>
              <w:rPr>
                <w:rFonts w:hint="default" w:eastAsia="微软雅黑"/>
                <w:lang w:val="en-US" w:eastAsia="zh-CN"/>
              </w:rPr>
            </w:pPr>
            <w:r>
              <w:rPr>
                <w:rFonts w:hint="eastAsia" w:ascii="微软雅黑" w:hAnsi="微软雅黑" w:eastAsia="微软雅黑" w:cs="Times New Roman"/>
                <w:color w:val="262626"/>
                <w:sz w:val="20"/>
              </w:rPr>
              <w:t>门诊/住院号：{{ room }}</w:t>
            </w:r>
          </w:p>
        </w:tc>
        <w:tc>
          <w:tcPr>
            <w:tcW w:w="3300" w:type="dxa"/>
            <w:shd w:val="clear" w:color="auto" w:fill="DAEEF3"/>
            <w:tcMar>
              <w:top w:w="28" w:type="dxa"/>
              <w:left w:w="108" w:type="dxa"/>
              <w:bottom w:w="28" w:type="dxa"/>
              <w:right w:w="108" w:type="dxa"/>
            </w:tcMar>
            <w:vAlign w:val="top"/>
          </w:tcPr>
          <w:p w14:paraId="64BAB525">
            <w:pPr>
              <w:widowControl w:val="0"/>
              <w:adjustRightInd w:val="0"/>
              <w:snapToGrid w:val="0"/>
              <w:jc w:val="left"/>
              <w:rPr>
                <w:rFonts w:hint="default" w:eastAsia="微软雅黑"/>
                <w:lang w:val="en-US" w:eastAsia="zh-CN"/>
              </w:rPr>
            </w:pPr>
            <w:r>
              <w:rPr>
                <w:rFonts w:hint="eastAsia" w:ascii="微软雅黑" w:hAnsi="微软雅黑" w:eastAsia="微软雅黑" w:cs="Times New Roman"/>
                <w:color w:val="262626"/>
                <w:sz w:val="20"/>
              </w:rPr>
              <w:t>送检科室：{{ locationname }}</w:t>
            </w:r>
          </w:p>
        </w:tc>
        <w:tc>
          <w:tcPr>
            <w:tcW w:w="4164" w:type="dxa"/>
            <w:shd w:val="clear" w:color="auto" w:fill="DAEEF3"/>
            <w:tcMar>
              <w:top w:w="28" w:type="dxa"/>
              <w:left w:w="108" w:type="dxa"/>
              <w:bottom w:w="28" w:type="dxa"/>
              <w:right w:w="108" w:type="dxa"/>
            </w:tcMar>
            <w:vAlign w:val="top"/>
          </w:tcPr>
          <w:p w14:paraId="1081A32B">
            <w:pPr>
              <w:widowControl w:val="0"/>
              <w:adjustRightInd w:val="0"/>
              <w:snapToGrid w:val="0"/>
              <w:jc w:val="left"/>
              <w:rPr>
                <w:rFonts w:hint="default" w:eastAsia="微软雅黑"/>
                <w:lang w:val="en-US" w:eastAsia="zh-CN"/>
              </w:rPr>
            </w:pPr>
            <w:r>
              <w:rPr>
                <w:rFonts w:hint="eastAsia" w:ascii="微软雅黑" w:hAnsi="微软雅黑" w:eastAsia="微软雅黑" w:cs="Times New Roman"/>
                <w:color w:val="262626"/>
                <w:sz w:val="20"/>
              </w:rPr>
              <w:t>送检医生：{{ doctorname }}</w:t>
            </w:r>
          </w:p>
        </w:tc>
      </w:tr>
      <w:tr w14:paraId="6066A021">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73" w:hRule="atLeast"/>
        </w:trPr>
        <w:tc>
          <w:tcPr>
            <w:tcW w:w="5776" w:type="dxa"/>
            <w:gridSpan w:val="2"/>
            <w:shd w:val="clear" w:color="auto" w:fill="DAEEF3"/>
            <w:tcMar>
              <w:top w:w="28" w:type="dxa"/>
              <w:left w:w="108" w:type="dxa"/>
              <w:bottom w:w="28" w:type="dxa"/>
              <w:right w:w="108" w:type="dxa"/>
            </w:tcMar>
            <w:vAlign w:val="top"/>
          </w:tcPr>
          <w:p w14:paraId="0EDBC803">
            <w:pPr>
              <w:widowControl w:val="0"/>
              <w:adjustRightInd w:val="0"/>
              <w:snapToGrid w:val="0"/>
              <w:jc w:val="left"/>
              <w:rPr>
                <w:rFonts w:hint="default" w:eastAsia="微软雅黑"/>
                <w:lang w:val="en-US" w:eastAsia="zh-CN"/>
              </w:rPr>
            </w:pPr>
            <w:r>
              <w:rPr>
                <w:rFonts w:hint="eastAsia" w:ascii="微软雅黑" w:hAnsi="微软雅黑" w:eastAsia="微软雅黑" w:cs="Times New Roman"/>
                <w:color w:val="262626"/>
                <w:sz w:val="20"/>
              </w:rPr>
              <w:t>临床诊断</w:t>
            </w:r>
            <w:r>
              <w:rPr>
                <w:rFonts w:hint="eastAsia" w:ascii="微软雅黑" w:hAnsi="微软雅黑" w:eastAsia="微软雅黑" w:cs="Malgun Gothic Semilight"/>
                <w:color w:val="262626"/>
                <w:sz w:val="20"/>
              </w:rPr>
              <w:t>：</w:t>
            </w:r>
            <w:r>
              <w:rPr>
                <w:rFonts w:hint="eastAsia" w:ascii="微软雅黑" w:hAnsi="微软雅黑" w:eastAsia="微软雅黑" w:cs="Times New Roman"/>
                <w:color w:val="262626"/>
                <w:sz w:val="20"/>
              </w:rPr>
              <w:t>{{ diseaseName }}</w:t>
            </w:r>
          </w:p>
        </w:tc>
        <w:tc>
          <w:tcPr>
            <w:tcW w:w="4164" w:type="dxa"/>
            <w:shd w:val="clear" w:color="auto" w:fill="DAEEF3"/>
            <w:tcMar>
              <w:top w:w="28" w:type="dxa"/>
              <w:left w:w="108" w:type="dxa"/>
              <w:bottom w:w="28" w:type="dxa"/>
              <w:right w:w="108" w:type="dxa"/>
            </w:tcMar>
            <w:vAlign w:val="top"/>
          </w:tcPr>
          <w:p w14:paraId="6F391B02">
            <w:pPr>
              <w:widowControl w:val="0"/>
              <w:adjustRightInd w:val="0"/>
              <w:snapToGrid w:val="0"/>
              <w:jc w:val="left"/>
              <w:rPr>
                <w:rFonts w:hint="default"/>
                <w:lang w:val="en-US"/>
              </w:rPr>
            </w:pPr>
            <w:r>
              <w:rPr>
                <w:rFonts w:hint="eastAsia" w:ascii="微软雅黑" w:hAnsi="微软雅黑" w:eastAsia="微软雅黑" w:cs="Times New Roman"/>
                <w:color w:val="262626"/>
                <w:sz w:val="20"/>
              </w:rPr>
              <w:t>送检时间：{{ commission_date }}</w:t>
            </w:r>
          </w:p>
        </w:tc>
      </w:tr>
      <w:tr w14:paraId="35FDC8DE">
        <w:tblPrEx>
          <w:tblBorders>
            <w:top w:val="single" w:color="31849B" w:sz="12" w:space="0"/>
            <w:left w:val="none" w:color="auto" w:sz="0" w:space="0"/>
            <w:bottom w:val="single" w:color="31849B" w:sz="12"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73" w:hRule="atLeast"/>
        </w:trPr>
        <w:tc>
          <w:tcPr>
            <w:tcW w:w="9940" w:type="dxa"/>
            <w:gridSpan w:val="3"/>
            <w:shd w:val="clear" w:color="auto" w:fill="DAEEF3"/>
            <w:tcMar>
              <w:top w:w="28" w:type="dxa"/>
              <w:left w:w="108" w:type="dxa"/>
              <w:bottom w:w="28" w:type="dxa"/>
              <w:right w:w="108" w:type="dxa"/>
            </w:tcMar>
          </w:tcPr>
          <w:p w14:paraId="20AA2C89">
            <w:r>
              <w:rPr>
                <w:rFonts w:hint="eastAsia"/>
                <w:highlight w:val="none"/>
              </w:rPr>
              <w:t>病理学评估：</w:t>
            </w:r>
            <w:r>
              <w:rPr>
                <w:highlight w:val="none"/>
              </w:rPr>
              <w:t>-</w:t>
            </w:r>
          </w:p>
        </w:tc>
      </w:tr>
      <w:bookmarkEnd w:id="0"/>
    </w:tbl>
    <w:p w14:paraId="6DA9ED1E">
      <w:pPr>
        <w:bidi w:val="0"/>
      </w:pPr>
    </w:p>
    <w:p w14:paraId="3C4D3E73">
      <w:pPr>
        <w:pStyle w:val="2"/>
        <w:numPr>
          <w:ilvl w:val="0"/>
          <w:numId w:val="2"/>
        </w:numPr>
        <w:spacing w:before="156" w:after="156"/>
        <w:ind w:left="425" w:leftChars="0" w:hanging="425" w:firstLineChars="0"/>
      </w:pPr>
      <w:r>
        <w:rPr>
          <w:rFonts w:hint="eastAsia"/>
        </w:rPr>
        <w:t>检测</w:t>
      </w:r>
      <w:r>
        <w:rPr>
          <w:rFonts w:hint="eastAsia"/>
          <w:lang w:val="en-US" w:eastAsia="zh-CN"/>
        </w:rPr>
        <w:t>结果总览</w:t>
      </w:r>
    </w:p>
    <w:p w14:paraId="07B1C522">
      <w:pPr>
        <w:keepNext w:val="0"/>
        <w:keepLines w:val="0"/>
        <w:pageBreakBefore w:val="0"/>
        <w:widowControl w:val="0"/>
        <w:kinsoku/>
        <w:wordWrap/>
        <w:overflowPunct/>
        <w:topLinePunct w:val="0"/>
        <w:autoSpaceDE/>
        <w:autoSpaceDN/>
        <w:bidi w:val="0"/>
        <w:adjustRightInd w:val="0"/>
        <w:snapToGrid w:val="0"/>
        <w:spacing w:after="157" w:afterLines="50"/>
        <w:textAlignment w:val="auto"/>
        <w:rPr>
          <w:rFonts w:hint="eastAsia"/>
          <w:b/>
          <w:bCs/>
          <w:color w:val="31849B"/>
          <w:sz w:val="21"/>
          <w:szCs w:val="24"/>
        </w:rPr>
      </w:pPr>
      <w:r>
        <w:rPr>
          <w:rFonts w:hint="eastAsia"/>
          <w:b/>
          <w:bCs/>
          <w:color w:val="31849B"/>
          <w:sz w:val="21"/>
          <w:szCs w:val="24"/>
        </w:rPr>
        <w:t>本产品对BRCA1/2和其他DNA损伤修复相关的共45个基因进行高通量测序，适用于乳腺癌、卵巢癌、宫颈癌、子宫内膜癌、前列腺癌及胰腺癌等与HRR基因变异相关的癌种。检测突变形式为点突变（SNV）、小片段插入缺失（INDEL）、拷贝数变异（CNV）以及融合（FUSION）。本产品同时检测基因组不稳定状态，结合BRCA1/2基因变异情况，综合评估同源重组缺陷状态。本报告分析基因变异与靶向药物及遗传风险的相关性，给出靶向药物（FDA/NMPA批准药物、临床试验药物等）用药提示信息，从而为临床制定治疗方案提供参考信息。</w:t>
      </w:r>
    </w:p>
    <w:p w14:paraId="6D99BBBC">
      <w:pPr>
        <w:keepNext w:val="0"/>
        <w:keepLines w:val="0"/>
        <w:pageBreakBefore w:val="0"/>
        <w:widowControl w:val="0"/>
        <w:numPr>
          <w:ilvl w:val="0"/>
          <w:numId w:val="3"/>
        </w:numPr>
        <w:kinsoku/>
        <w:wordWrap/>
        <w:overflowPunct/>
        <w:topLinePunct w:val="0"/>
        <w:autoSpaceDE/>
        <w:autoSpaceDN/>
        <w:bidi w:val="0"/>
        <w:adjustRightInd w:val="0"/>
        <w:snapToGrid w:val="0"/>
        <w:ind w:left="425" w:leftChars="0" w:hanging="425" w:firstLineChars="0"/>
        <w:textAlignment w:val="auto"/>
        <w:rPr>
          <w:rFonts w:hint="eastAsia"/>
          <w:b/>
          <w:bCs/>
          <w:color w:val="31849B"/>
          <w:sz w:val="21"/>
          <w:szCs w:val="24"/>
        </w:rPr>
      </w:pPr>
      <w:bookmarkStart w:id="1" w:name="_Toc26933"/>
      <w:bookmarkStart w:id="2" w:name="_Toc149837254"/>
      <w:r>
        <w:rPr>
          <w:rFonts w:hint="eastAsia"/>
          <w:b/>
          <w:bCs/>
          <w:color w:val="31849B"/>
          <w:sz w:val="24"/>
          <w:szCs w:val="24"/>
          <w:lang w:val="en-US" w:eastAsia="zh-CN"/>
        </w:rPr>
        <w:t>检测结果小结</w:t>
      </w:r>
      <w:bookmarkEnd w:id="1"/>
      <w:bookmarkEnd w:id="2"/>
    </w:p>
    <w:tbl>
      <w:tblPr>
        <w:tblStyle w:val="16"/>
        <w:tblpPr w:leftFromText="180" w:rightFromText="180" w:vertAnchor="text" w:horzAnchor="page" w:tblpXSpec="center" w:tblpY="10"/>
        <w:tblOverlap w:val="never"/>
        <w:tblW w:w="4989"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4216"/>
        <w:gridCol w:w="5515"/>
      </w:tblGrid>
      <w:tr w14:paraId="5BB85A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488" w:hRule="atLeast"/>
          <w:jc w:val="center"/>
        </w:trPr>
        <w:tc>
          <w:tcPr>
            <w:tcW w:w="2166" w:type="pct"/>
            <w:tcBorders>
              <w:top w:val="single" w:color="31849B" w:sz="12" w:space="0"/>
              <w:bottom w:val="single" w:color="31849B" w:sz="12" w:space="0"/>
              <w:right w:val="single" w:color="31849B" w:sz="8" w:space="0"/>
            </w:tcBorders>
            <w:shd w:val="clear" w:color="auto" w:fill="DAEEF3"/>
            <w:vAlign w:val="center"/>
          </w:tcPr>
          <w:p w14:paraId="7FFCB139">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hint="eastAsia" w:ascii="微软雅黑" w:hAnsi="宋体" w:eastAsia="微软雅黑" w:cs="宋体"/>
                <w:b/>
                <w:color w:val="FFFFFF" w:themeColor="background1"/>
                <w:sz w:val="22"/>
                <w:szCs w:val="22"/>
                <w:lang w:eastAsia="zh-CN"/>
                <w14:textFill>
                  <w14:solidFill>
                    <w14:schemeClr w14:val="bg1"/>
                  </w14:solidFill>
                </w14:textFill>
              </w:rPr>
            </w:pPr>
            <w:r>
              <w:rPr>
                <w:rFonts w:hint="eastAsia"/>
                <w:b/>
                <w:bCs/>
                <w:color w:val="31849B"/>
                <w:sz w:val="22"/>
                <w:szCs w:val="22"/>
                <w:lang w:eastAsia="zh-CN"/>
              </w:rPr>
              <w:br w:type="page"/>
            </w:r>
            <w:r>
              <w:rPr>
                <w:rFonts w:hint="eastAsia"/>
                <w:b/>
                <w:bCs/>
                <w:color w:val="31849B"/>
                <w:sz w:val="22"/>
                <w:szCs w:val="22"/>
                <w:lang w:eastAsia="zh-CN"/>
              </w:rPr>
              <w:t>检测类型</w:t>
            </w:r>
          </w:p>
        </w:tc>
        <w:tc>
          <w:tcPr>
            <w:tcW w:w="2833" w:type="pct"/>
            <w:tcBorders>
              <w:top w:val="single" w:color="31849B" w:sz="12" w:space="0"/>
              <w:left w:val="single" w:color="31849B" w:sz="8" w:space="0"/>
              <w:bottom w:val="single" w:color="31849B" w:sz="12" w:space="0"/>
            </w:tcBorders>
            <w:shd w:val="clear" w:color="auto" w:fill="DAEEF3"/>
            <w:vAlign w:val="center"/>
          </w:tcPr>
          <w:p w14:paraId="3598DE8C">
            <w:pPr>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hint="eastAsia" w:ascii="微软雅黑" w:hAnsi="宋体" w:eastAsia="微软雅黑" w:cs="宋体"/>
                <w:b/>
                <w:color w:val="FFFFFF" w:themeColor="background1"/>
                <w:sz w:val="22"/>
                <w:szCs w:val="22"/>
                <w:lang w:eastAsia="zh-CN"/>
                <w14:textFill>
                  <w14:solidFill>
                    <w14:schemeClr w14:val="bg1"/>
                  </w14:solidFill>
                </w14:textFill>
              </w:rPr>
            </w:pPr>
            <w:r>
              <w:rPr>
                <w:rFonts w:hint="eastAsia"/>
                <w:b/>
                <w:bCs/>
                <w:color w:val="31849B"/>
                <w:sz w:val="22"/>
                <w:szCs w:val="22"/>
                <w:lang w:eastAsia="zh-CN"/>
              </w:rPr>
              <w:t>检测结果</w:t>
            </w:r>
          </w:p>
        </w:tc>
      </w:tr>
      <w:tr w14:paraId="3F0C2F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2166" w:type="pct"/>
            <w:tcBorders>
              <w:top w:val="single" w:color="31849B" w:sz="8" w:space="0"/>
              <w:bottom w:val="single" w:color="31849B" w:sz="8" w:space="0"/>
              <w:right w:val="single" w:color="31849B" w:sz="8" w:space="0"/>
            </w:tcBorders>
            <w:shd w:val="clear" w:color="auto" w:fill="auto"/>
            <w:vAlign w:val="center"/>
          </w:tcPr>
          <w:p w14:paraId="03C859D5">
            <w:pPr>
              <w:pStyle w:val="57"/>
              <w:ind w:left="119" w:leftChars="0"/>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同源重组缺陷状态</w:t>
            </w:r>
          </w:p>
        </w:tc>
        <w:tc>
          <w:tcPr>
            <w:tcW w:w="2833" w:type="pct"/>
            <w:tcBorders>
              <w:top w:val="single" w:color="31849B" w:sz="8" w:space="0"/>
              <w:left w:val="single" w:color="31849B" w:sz="8" w:space="0"/>
              <w:bottom w:val="single" w:color="31849B" w:sz="8" w:space="0"/>
            </w:tcBorders>
            <w:shd w:val="clear" w:color="auto" w:fill="auto"/>
            <w:vAlign w:val="center"/>
          </w:tcPr>
          <w:p w14:paraId="3B922BE2">
            <w:pPr>
              <w:pStyle w:val="57"/>
              <w:ind w:left="119" w:leftChars="0"/>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summaryOfRresults.hrd</w:t>
            </w:r>
            <w:r>
              <w:rPr>
                <w:rFonts w:ascii="Times New Roman" w:hAnsi="Times New Roman" w:eastAsia="微软雅黑" w:cs="Times New Roman"/>
                <w:sz w:val="21"/>
                <w:szCs w:val="21"/>
                <w:lang w:eastAsia="zh-CN"/>
              </w:rPr>
              <w:t>State</w:t>
            </w:r>
            <w:r>
              <w:rPr>
                <w:rFonts w:hint="eastAsia" w:ascii="Times New Roman" w:hAnsi="Times New Roman" w:eastAsia="微软雅黑" w:cs="Times New Roman"/>
                <w:sz w:val="21"/>
                <w:szCs w:val="21"/>
                <w:lang w:eastAsia="zh-CN"/>
              </w:rPr>
              <w:t xml:space="preserve"> }}</w:t>
            </w:r>
          </w:p>
        </w:tc>
      </w:tr>
      <w:tr w14:paraId="70A3FD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397" w:hRule="atLeast"/>
          <w:jc w:val="center"/>
        </w:trPr>
        <w:tc>
          <w:tcPr>
            <w:tcW w:w="2166" w:type="pct"/>
            <w:tcBorders>
              <w:top w:val="single" w:color="31849B" w:sz="8" w:space="0"/>
              <w:bottom w:val="single" w:color="31849B" w:sz="8" w:space="0"/>
              <w:right w:val="single" w:color="31849B" w:sz="8" w:space="0"/>
            </w:tcBorders>
            <w:shd w:val="clear" w:color="auto" w:fill="auto"/>
            <w:vAlign w:val="center"/>
          </w:tcPr>
          <w:p w14:paraId="3280BA90">
            <w:pPr>
              <w:pStyle w:val="57"/>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2833" w:type="pct"/>
            <w:tcBorders>
              <w:top w:val="single" w:color="31849B" w:sz="8" w:space="0"/>
              <w:left w:val="single" w:color="31849B" w:sz="8" w:space="0"/>
              <w:bottom w:val="single" w:color="31849B" w:sz="8" w:space="0"/>
            </w:tcBorders>
            <w:shd w:val="clear" w:color="auto" w:fill="auto"/>
            <w:vAlign w:val="center"/>
          </w:tcPr>
          <w:p w14:paraId="47B7986C">
            <w:pPr>
              <w:pStyle w:val="57"/>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14:paraId="2DE6CC4E">
            <w:pPr>
              <w:pStyle w:val="57"/>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微软雅黑" w:hAnsi="微软雅黑" w:eastAsia="微软雅黑" w:cs="微软雅黑"/>
                <w:sz w:val="18"/>
                <w:szCs w:val="18"/>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14:paraId="292958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2166" w:type="pct"/>
            <w:tcBorders>
              <w:top w:val="single" w:color="31849B" w:sz="8" w:space="0"/>
              <w:bottom w:val="single" w:color="31849B" w:sz="8" w:space="0"/>
              <w:right w:val="single" w:color="31849B" w:sz="8" w:space="0"/>
            </w:tcBorders>
            <w:shd w:val="clear" w:color="auto" w:fill="auto"/>
            <w:vAlign w:val="center"/>
          </w:tcPr>
          <w:p w14:paraId="51385F4F">
            <w:pPr>
              <w:pStyle w:val="57"/>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2833" w:type="pct"/>
            <w:tcBorders>
              <w:top w:val="single" w:color="31849B" w:sz="8" w:space="0"/>
              <w:left w:val="single" w:color="31849B" w:sz="8" w:space="0"/>
              <w:bottom w:val="single" w:color="31849B" w:sz="8" w:space="0"/>
            </w:tcBorders>
            <w:shd w:val="clear" w:color="auto" w:fill="auto"/>
            <w:vAlign w:val="center"/>
          </w:tcPr>
          <w:p w14:paraId="1C750ECA">
            <w:pPr>
              <w:pStyle w:val="57"/>
              <w:keepNext w:val="0"/>
              <w:keepLines w:val="0"/>
              <w:pageBreakBefore w:val="0"/>
              <w:widowControl w:val="0"/>
              <w:kinsoku/>
              <w:wordWrap/>
              <w:overflowPunct/>
              <w:topLinePunct w:val="0"/>
              <w:autoSpaceDE/>
              <w:autoSpaceDN/>
              <w:bidi w:val="0"/>
              <w:adjustRightInd w:val="0"/>
              <w:snapToGrid w:val="0"/>
              <w:spacing w:line="240" w:lineRule="auto"/>
              <w:ind w:left="100" w:leftChars="50" w:right="119" w:rightChars="0"/>
              <w:jc w:val="both"/>
              <w:textAlignment w:val="auto"/>
              <w:rPr>
                <w:rFonts w:hint="eastAsia" w:ascii="微软雅黑" w:hAnsi="微软雅黑" w:eastAsia="微软雅黑" w:cs="微软雅黑"/>
                <w:sz w:val="18"/>
                <w:szCs w:val="18"/>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14:paraId="76F9F8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397" w:hRule="atLeast"/>
          <w:jc w:val="center"/>
        </w:trPr>
        <w:tc>
          <w:tcPr>
            <w:tcW w:w="2166" w:type="pct"/>
            <w:tcBorders>
              <w:top w:val="single" w:color="31849B" w:sz="8" w:space="0"/>
              <w:bottom w:val="single" w:color="31849B" w:sz="12" w:space="0"/>
              <w:right w:val="single" w:color="31849B" w:sz="8" w:space="0"/>
            </w:tcBorders>
            <w:shd w:val="clear" w:color="auto" w:fill="auto"/>
            <w:vAlign w:val="center"/>
          </w:tcPr>
          <w:p w14:paraId="282BB9A3">
            <w:pPr>
              <w:pStyle w:val="57"/>
              <w:keepNext w:val="0"/>
              <w:keepLines w:val="0"/>
              <w:pageBreakBefore w:val="0"/>
              <w:widowControl w:val="0"/>
              <w:kinsoku/>
              <w:wordWrap/>
              <w:overflowPunct/>
              <w:topLinePunct w:val="0"/>
              <w:autoSpaceDE/>
              <w:autoSpaceDN/>
              <w:bidi w:val="0"/>
              <w:adjustRightInd w:val="0"/>
              <w:snapToGrid w:val="0"/>
              <w:spacing w:line="240" w:lineRule="auto"/>
              <w:ind w:left="100" w:leftChars="50"/>
              <w:jc w:val="both"/>
              <w:textAlignment w:val="auto"/>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2833" w:type="pct"/>
            <w:tcBorders>
              <w:top w:val="single" w:color="31849B" w:sz="8" w:space="0"/>
              <w:left w:val="single" w:color="31849B" w:sz="8" w:space="0"/>
              <w:bottom w:val="single" w:color="31849B" w:sz="12" w:space="0"/>
            </w:tcBorders>
            <w:shd w:val="clear" w:color="auto" w:fill="auto"/>
            <w:vAlign w:val="center"/>
          </w:tcPr>
          <w:p w14:paraId="77CAE23F">
            <w:pPr>
              <w:pStyle w:val="57"/>
              <w:keepNext w:val="0"/>
              <w:keepLines w:val="0"/>
              <w:pageBreakBefore w:val="0"/>
              <w:widowControl w:val="0"/>
              <w:kinsoku/>
              <w:wordWrap/>
              <w:overflowPunct/>
              <w:topLinePunct w:val="0"/>
              <w:autoSpaceDE/>
              <w:autoSpaceDN/>
              <w:bidi w:val="0"/>
              <w:adjustRightInd w:val="0"/>
              <w:snapToGrid w:val="0"/>
              <w:spacing w:line="240" w:lineRule="auto"/>
              <w:ind w:left="100" w:leftChars="50" w:right="119"/>
              <w:jc w:val="both"/>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sequencing_depth | oqa(500,400) }}</w:t>
            </w:r>
          </w:p>
        </w:tc>
      </w:tr>
    </w:tbl>
    <w:p w14:paraId="7C8B7CEE">
      <w:pPr>
        <w:keepNext w:val="0"/>
        <w:keepLines w:val="0"/>
        <w:pageBreakBefore w:val="0"/>
        <w:widowControl w:val="0"/>
        <w:kinsoku/>
        <w:wordWrap/>
        <w:overflowPunct/>
        <w:topLinePunct w:val="0"/>
        <w:autoSpaceDE/>
        <w:autoSpaceDN/>
        <w:bidi w:val="0"/>
        <w:adjustRightInd w:val="0"/>
        <w:snapToGrid w:val="0"/>
        <w:ind w:left="0" w:leftChars="0" w:firstLine="0" w:firstLineChars="0"/>
        <w:textAlignment w:val="auto"/>
        <w:rPr>
          <w:rFonts w:ascii="Times New Roman" w:hAnsi="Times New Roman" w:eastAsia="微软雅黑" w:cs="Times New Roman"/>
          <w:sz w:val="18"/>
          <w:szCs w:val="18"/>
          <w:lang w:eastAsia="zh-CN" w:bidi="ar"/>
        </w:rPr>
      </w:pPr>
      <w:r>
        <w:rPr>
          <w:rFonts w:hint="eastAsia" w:ascii="Times New Roman" w:hAnsi="Times New Roman" w:cs="Times New Roman"/>
          <w:sz w:val="18"/>
          <w:szCs w:val="18"/>
          <w:lang w:val="en-US" w:eastAsia="zh-CN" w:bidi="ar"/>
        </w:rPr>
        <w:t>注</w:t>
      </w:r>
      <w:r>
        <w:rPr>
          <w:rFonts w:hint="eastAsia" w:ascii="Times New Roman" w:hAnsi="Times New Roman" w:eastAsia="微软雅黑" w:cs="Times New Roman"/>
          <w:sz w:val="18"/>
          <w:szCs w:val="18"/>
          <w:lang w:eastAsia="zh-CN" w:bidi="ar"/>
        </w:rPr>
        <w:t>：</w:t>
      </w:r>
    </w:p>
    <w:p w14:paraId="36DB6CA2">
      <w:pPr>
        <w:keepNext w:val="0"/>
        <w:keepLines w:val="0"/>
        <w:pageBreakBefore w:val="0"/>
        <w:widowControl w:val="0"/>
        <w:numPr>
          <w:ilvl w:val="0"/>
          <w:numId w:val="4"/>
        </w:numPr>
        <w:kinsoku/>
        <w:wordWrap/>
        <w:overflowPunct/>
        <w:topLinePunct w:val="0"/>
        <w:autoSpaceDE/>
        <w:autoSpaceDN/>
        <w:bidi w:val="0"/>
        <w:adjustRightInd w:val="0"/>
        <w:snapToGrid w:val="0"/>
        <w:ind w:left="0" w:leftChars="0" w:firstLine="0" w:firstLineChars="0"/>
        <w:textAlignment w:val="auto"/>
        <w:rPr>
          <w:rFonts w:ascii="Times New Roman" w:hAnsi="Times New Roman" w:eastAsia="微软雅黑" w:cs="Times New Roman"/>
          <w:sz w:val="18"/>
          <w:szCs w:val="18"/>
          <w:lang w:eastAsia="zh-CN" w:bidi="ar"/>
        </w:rPr>
      </w:pPr>
      <w:r>
        <w:rPr>
          <w:rFonts w:hint="eastAsia" w:ascii="Times New Roman" w:hAnsi="Times New Roman" w:eastAsia="微软雅黑" w:cs="Times New Roman"/>
          <w:sz w:val="18"/>
          <w:szCs w:val="18"/>
          <w:lang w:eastAsia="zh-CN"/>
        </w:rPr>
        <w:t>本检测只针对DNA水平（包括点突变，小片段缺失和插入），不涉及蛋白、RNA水平。</w:t>
      </w:r>
    </w:p>
    <w:p w14:paraId="3579AB8C">
      <w:pPr>
        <w:keepNext w:val="0"/>
        <w:keepLines w:val="0"/>
        <w:pageBreakBefore w:val="0"/>
        <w:widowControl w:val="0"/>
        <w:numPr>
          <w:ilvl w:val="0"/>
          <w:numId w:val="4"/>
        </w:numPr>
        <w:kinsoku/>
        <w:wordWrap/>
        <w:overflowPunct/>
        <w:topLinePunct w:val="0"/>
        <w:autoSpaceDE/>
        <w:autoSpaceDN/>
        <w:bidi w:val="0"/>
        <w:adjustRightInd w:val="0"/>
        <w:snapToGrid w:val="0"/>
        <w:ind w:left="0" w:leftChars="0" w:firstLine="0" w:firstLineChars="0"/>
        <w:textAlignment w:val="auto"/>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本报告为基因检测结果，基因、药物等信息列举未按照重要性排序。</w:t>
      </w:r>
    </w:p>
    <w:p w14:paraId="25D32460">
      <w:pPr>
        <w:keepNext w:val="0"/>
        <w:keepLines w:val="0"/>
        <w:pageBreakBefore w:val="0"/>
        <w:widowControl w:val="0"/>
        <w:numPr>
          <w:ilvl w:val="0"/>
          <w:numId w:val="4"/>
        </w:numPr>
        <w:kinsoku/>
        <w:wordWrap/>
        <w:overflowPunct/>
        <w:topLinePunct w:val="0"/>
        <w:autoSpaceDE/>
        <w:autoSpaceDN/>
        <w:bidi w:val="0"/>
        <w:adjustRightInd w:val="0"/>
        <w:snapToGrid w:val="0"/>
        <w:ind w:left="0" w:leftChars="0" w:firstLine="0" w:firstLineChars="0"/>
        <w:textAlignment w:val="auto"/>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检测结果仅供科学研究和临床用药参考，具体治疗方案请咨询主治医生。</w:t>
      </w:r>
    </w:p>
    <w:p w14:paraId="1376D7E7">
      <w:pPr>
        <w:keepNext w:val="0"/>
        <w:keepLines w:val="0"/>
        <w:pageBreakBefore w:val="0"/>
        <w:widowControl w:val="0"/>
        <w:numPr>
          <w:ilvl w:val="0"/>
          <w:numId w:val="4"/>
        </w:numPr>
        <w:kinsoku/>
        <w:wordWrap/>
        <w:overflowPunct/>
        <w:topLinePunct w:val="0"/>
        <w:autoSpaceDE/>
        <w:autoSpaceDN/>
        <w:bidi w:val="0"/>
        <w:adjustRightInd w:val="0"/>
        <w:snapToGrid w:val="0"/>
        <w:ind w:left="0" w:leftChars="0" w:firstLine="0" w:firstLineChars="0"/>
        <w:textAlignment w:val="auto"/>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本报告只对本次采集样本负责，如有疑问，请在7个工作日内与我们联系。</w:t>
      </w:r>
    </w:p>
    <w:p w14:paraId="5571F3B1">
      <w:pPr>
        <w:rPr>
          <w:rFonts w:hint="eastAsia"/>
        </w:rPr>
      </w:pPr>
      <w:r>
        <w:rPr>
          <w:rFonts w:hint="eastAsia"/>
        </w:rPr>
        <w:br w:type="page"/>
      </w:r>
    </w:p>
    <w:p w14:paraId="49752576">
      <w:pPr>
        <w:keepNext w:val="0"/>
        <w:keepLines w:val="0"/>
        <w:pageBreakBefore w:val="0"/>
        <w:widowControl w:val="0"/>
        <w:numPr>
          <w:ilvl w:val="0"/>
          <w:numId w:val="3"/>
        </w:numPr>
        <w:kinsoku/>
        <w:wordWrap/>
        <w:overflowPunct/>
        <w:topLinePunct w:val="0"/>
        <w:autoSpaceDE/>
        <w:autoSpaceDN/>
        <w:bidi w:val="0"/>
        <w:adjustRightInd w:val="0"/>
        <w:snapToGrid w:val="0"/>
        <w:ind w:left="425" w:leftChars="0" w:hanging="425" w:firstLineChars="0"/>
        <w:textAlignment w:val="auto"/>
        <w:rPr>
          <w:rFonts w:hint="eastAsia"/>
          <w:b/>
          <w:bCs/>
          <w:color w:val="31849B"/>
          <w:sz w:val="24"/>
          <w:szCs w:val="24"/>
          <w:lang w:val="en-US" w:eastAsia="zh-CN"/>
        </w:rPr>
      </w:pPr>
      <w:bookmarkStart w:id="3" w:name="_Toc21059"/>
      <w:bookmarkStart w:id="4" w:name="_Toc30402"/>
      <w:bookmarkStart w:id="5" w:name="_Toc149837255"/>
      <w:r>
        <w:rPr>
          <w:rFonts w:hint="eastAsia"/>
          <w:b/>
          <w:bCs/>
          <w:color w:val="31849B"/>
          <w:sz w:val="24"/>
          <w:szCs w:val="24"/>
          <w:lang w:val="en-US" w:eastAsia="zh-CN"/>
        </w:rPr>
        <w:t>{% if importantTargetedDiseaseName == ‘泛癌种’%}重要靶向用药</w:t>
      </w:r>
      <w:bookmarkEnd w:id="3"/>
      <w:r>
        <w:rPr>
          <w:rFonts w:hint="eastAsia"/>
          <w:b/>
          <w:bCs/>
          <w:color w:val="31849B"/>
          <w:sz w:val="24"/>
          <w:szCs w:val="24"/>
          <w:lang w:val="en-US" w:eastAsia="zh-CN"/>
        </w:rPr>
        <w:t>{%else%}{% if importantTargetedDiseaseName == ‘肺癌’%}肺癌{% elif importantTargetedDiseaseName == ‘结直肠癌’ %}结直肠癌{% elif importantTargetedDiseaseName == ‘乳腺癌’ %}乳腺癌{% endif %}精准诊疗{% endif %}相关基因结果汇总</w:t>
      </w:r>
      <w:bookmarkEnd w:id="4"/>
      <w:bookmarkEnd w:id="5"/>
    </w:p>
    <w:p w14:paraId="3DC058A2">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14:paraId="69CBD02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single" w:color="31849B" w:sz="12" w:space="0"/>
              <w:bottom w:val="single" w:color="31849B" w:sz="8" w:space="0"/>
              <w:right w:val="single" w:color="31849B" w:sz="8" w:space="0"/>
            </w:tcBorders>
            <w:shd w:val="clear" w:color="auto" w:fill="DAEEF3"/>
            <w:vAlign w:val="center"/>
          </w:tcPr>
          <w:p w14:paraId="2377873B">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基因</w:t>
            </w:r>
          </w:p>
        </w:tc>
        <w:tc>
          <w:tcPr>
            <w:tcW w:w="1871"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65BD125E">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变异类型</w:t>
            </w:r>
          </w:p>
        </w:tc>
        <w:tc>
          <w:tcPr>
            <w:tcW w:w="3981"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0B8653A6">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检测结果</w:t>
            </w:r>
          </w:p>
        </w:tc>
        <w:tc>
          <w:tcPr>
            <w:tcW w:w="2056" w:type="dxa"/>
            <w:tcBorders>
              <w:top w:val="single" w:color="31849B" w:sz="12" w:space="0"/>
              <w:left w:val="single" w:color="31849B" w:sz="8" w:space="0"/>
              <w:bottom w:val="single" w:color="31849B" w:sz="8" w:space="0"/>
            </w:tcBorders>
            <w:shd w:val="clear" w:color="auto" w:fill="DAEEF3"/>
            <w:vAlign w:val="center"/>
          </w:tcPr>
          <w:p w14:paraId="4C14E979">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变异丰度/拷贝数</w:t>
            </w:r>
          </w:p>
        </w:tc>
      </w:tr>
      <w:tr w14:paraId="05D8F85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single" w:color="31849B" w:sz="8" w:space="0"/>
              <w:bottom w:val="single" w:color="31849B" w:sz="8" w:space="0"/>
            </w:tcBorders>
            <w:shd w:val="clear" w:color="auto" w:fill="auto"/>
            <w:noWrap/>
            <w:vAlign w:val="center"/>
          </w:tcPr>
          <w:p w14:paraId="2826A474">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76DC090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31849B" w:sz="8" w:space="0"/>
              <w:bottom w:val="single" w:color="31849B" w:sz="8" w:space="0"/>
              <w:right w:val="single" w:color="31849B" w:sz="8" w:space="0"/>
            </w:tcBorders>
            <w:shd w:val="clear" w:color="auto" w:fill="auto"/>
            <w:noWrap/>
            <w:vAlign w:val="center"/>
          </w:tcPr>
          <w:p w14:paraId="60184732">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0DAB37F1">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31849B" w:sz="8" w:space="0"/>
              <w:left w:val="single" w:color="31849B" w:sz="8" w:space="0"/>
              <w:bottom w:val="single" w:color="31849B" w:sz="8" w:space="0"/>
              <w:right w:val="single" w:color="31849B" w:sz="8" w:space="0"/>
            </w:tcBorders>
            <w:shd w:val="clear" w:color="auto" w:fill="auto"/>
            <w:vAlign w:val="center"/>
          </w:tcPr>
          <w:p w14:paraId="52041B09">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438B7BD7">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31849B" w:sz="8" w:space="0"/>
              <w:left w:val="single" w:color="31849B" w:sz="8" w:space="0"/>
              <w:bottom w:val="single" w:color="31849B" w:sz="8" w:space="0"/>
            </w:tcBorders>
            <w:shd w:val="clear" w:color="auto" w:fill="auto"/>
            <w:vAlign w:val="center"/>
          </w:tcPr>
          <w:p w14:paraId="4D746832">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31E34F3F">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57D165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single" w:color="31849B" w:sz="8" w:space="0"/>
              <w:bottom w:val="single" w:color="31849B" w:sz="12" w:space="0"/>
            </w:tcBorders>
            <w:shd w:val="clear" w:color="auto" w:fill="auto"/>
            <w:noWrap/>
            <w:vAlign w:val="center"/>
          </w:tcPr>
          <w:p w14:paraId="79B0E03D">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5819893C">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14:paraId="12EE3C0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single" w:color="31849B" w:sz="12" w:space="0"/>
              <w:bottom w:val="single" w:color="31849B" w:sz="8" w:space="0"/>
              <w:right w:val="single" w:color="31849B" w:sz="8" w:space="0"/>
            </w:tcBorders>
            <w:shd w:val="clear" w:color="auto" w:fill="DAEEF3"/>
            <w:vAlign w:val="center"/>
          </w:tcPr>
          <w:p w14:paraId="7F0FEB06">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基因</w:t>
            </w:r>
          </w:p>
        </w:tc>
        <w:tc>
          <w:tcPr>
            <w:tcW w:w="1871"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7295CB7B">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变异类型</w:t>
            </w:r>
          </w:p>
        </w:tc>
        <w:tc>
          <w:tcPr>
            <w:tcW w:w="2674"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2AB794BA">
            <w:pPr>
              <w:widowControl/>
              <w:jc w:val="center"/>
              <w:textAlignment w:val="center"/>
              <w:rPr>
                <w:rFonts w:ascii="微软雅黑" w:hAnsi="微软雅黑" w:eastAsia="微软雅黑" w:cs="微软雅黑"/>
                <w:b/>
                <w:bCs/>
                <w:color w:val="31849B"/>
                <w:sz w:val="21"/>
                <w:szCs w:val="21"/>
              </w:rPr>
            </w:pPr>
            <w:r>
              <w:rPr>
                <w:rFonts w:hint="eastAsia" w:ascii="微软雅黑" w:hAnsi="微软雅黑" w:eastAsia="微软雅黑" w:cs="微软雅黑"/>
                <w:b/>
                <w:bCs/>
                <w:color w:val="31849B"/>
                <w:sz w:val="21"/>
                <w:szCs w:val="21"/>
                <w:lang w:eastAsia="zh-CN" w:bidi="ar"/>
              </w:rPr>
              <w:t>检测结果</w:t>
            </w:r>
          </w:p>
        </w:tc>
        <w:tc>
          <w:tcPr>
            <w:tcW w:w="3363" w:type="dxa"/>
            <w:tcBorders>
              <w:top w:val="single" w:color="31849B" w:sz="12" w:space="0"/>
              <w:left w:val="single" w:color="31849B" w:sz="8" w:space="0"/>
              <w:bottom w:val="single" w:color="31849B" w:sz="8" w:space="0"/>
            </w:tcBorders>
            <w:shd w:val="clear" w:color="auto" w:fill="DAEEF3"/>
            <w:vAlign w:val="center"/>
          </w:tcPr>
          <w:p w14:paraId="10E870E2">
            <w:pPr>
              <w:widowControl/>
              <w:jc w:val="center"/>
              <w:textAlignment w:val="center"/>
              <w:rPr>
                <w:rFonts w:ascii="微软雅黑" w:hAnsi="微软雅黑" w:eastAsia="微软雅黑" w:cs="微软雅黑"/>
                <w:b/>
                <w:bCs/>
                <w:color w:val="31849B"/>
                <w:sz w:val="21"/>
                <w:szCs w:val="21"/>
                <w:lang w:eastAsia="zh-CN"/>
              </w:rPr>
            </w:pPr>
            <w:r>
              <w:rPr>
                <w:rFonts w:hint="eastAsia" w:ascii="微软雅黑" w:hAnsi="微软雅黑" w:eastAsia="微软雅黑" w:cs="微软雅黑"/>
                <w:b/>
                <w:bCs/>
                <w:color w:val="31849B"/>
                <w:sz w:val="21"/>
                <w:szCs w:val="21"/>
                <w:lang w:eastAsia="zh-CN" w:bidi="ar"/>
              </w:rPr>
              <w:t>变异丰度/拷贝数/融合reads数</w:t>
            </w:r>
          </w:p>
        </w:tc>
      </w:tr>
      <w:tr w14:paraId="55F2898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single" w:color="31849B" w:sz="8" w:space="0"/>
              <w:bottom w:val="single" w:color="31849B" w:sz="8" w:space="0"/>
            </w:tcBorders>
            <w:shd w:val="clear" w:color="auto" w:fill="auto"/>
            <w:noWrap/>
            <w:vAlign w:val="center"/>
          </w:tcPr>
          <w:p w14:paraId="214D09EC">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14:paraId="79116BA2">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31849B" w:sz="8" w:space="0"/>
              <w:bottom w:val="single" w:color="31849B" w:sz="8" w:space="0"/>
              <w:right w:val="single" w:color="31849B" w:sz="8" w:space="0"/>
            </w:tcBorders>
            <w:shd w:val="clear" w:color="auto" w:fill="auto"/>
            <w:noWrap/>
            <w:vAlign w:val="center"/>
          </w:tcPr>
          <w:p w14:paraId="540589DE">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31849B" w:sz="8" w:space="0"/>
              <w:left w:val="single" w:color="31849B" w:sz="8" w:space="0"/>
              <w:bottom w:val="single" w:color="31849B" w:sz="8" w:space="0"/>
              <w:right w:val="single" w:color="31849B" w:sz="8" w:space="0"/>
            </w:tcBorders>
            <w:shd w:val="clear" w:color="auto" w:fill="auto"/>
            <w:noWrap/>
            <w:vAlign w:val="center"/>
          </w:tcPr>
          <w:p w14:paraId="467E54EB">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31849B" w:sz="8" w:space="0"/>
              <w:left w:val="single" w:color="31849B" w:sz="8" w:space="0"/>
              <w:bottom w:val="single" w:color="31849B" w:sz="8" w:space="0"/>
              <w:right w:val="single" w:color="31849B" w:sz="8" w:space="0"/>
            </w:tcBorders>
            <w:shd w:val="clear" w:color="auto" w:fill="auto"/>
            <w:vAlign w:val="center"/>
          </w:tcPr>
          <w:p w14:paraId="45226574">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4E5A8942">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31849B" w:sz="8" w:space="0"/>
              <w:left w:val="single" w:color="31849B" w:sz="8" w:space="0"/>
              <w:bottom w:val="single" w:color="31849B" w:sz="8" w:space="0"/>
            </w:tcBorders>
            <w:shd w:val="clear" w:color="auto" w:fill="auto"/>
            <w:vAlign w:val="center"/>
          </w:tcPr>
          <w:p w14:paraId="5217ADFE">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14:paraId="3D7B1308">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14:paraId="2079EF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single" w:color="31849B" w:sz="8" w:space="0"/>
              <w:bottom w:val="single" w:color="31849B" w:sz="12" w:space="0"/>
            </w:tcBorders>
            <w:shd w:val="clear" w:color="auto" w:fill="auto"/>
            <w:noWrap/>
            <w:vAlign w:val="center"/>
          </w:tcPr>
          <w:p w14:paraId="2BB1BCA6">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14:paraId="5FD149D4">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14:paraId="3D162EE4">
      <w:pPr>
        <w:keepNext w:val="0"/>
        <w:keepLines w:val="0"/>
        <w:pageBreakBefore w:val="0"/>
        <w:widowControl w:val="0"/>
        <w:numPr>
          <w:ilvl w:val="0"/>
          <w:numId w:val="5"/>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14:paraId="3C7E1D3F">
      <w:pPr>
        <w:keepNext w:val="0"/>
        <w:keepLines w:val="0"/>
        <w:pageBreakBefore w:val="0"/>
        <w:widowControl w:val="0"/>
        <w:numPr>
          <w:ilvl w:val="0"/>
          <w:numId w:val="5"/>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14:paraId="71A5D55E">
      <w:pPr>
        <w:keepNext w:val="0"/>
        <w:keepLines w:val="0"/>
        <w:pageBreakBefore w:val="0"/>
        <w:widowControl w:val="0"/>
        <w:numPr>
          <w:ilvl w:val="0"/>
          <w:numId w:val="5"/>
        </w:numPr>
        <w:kinsoku/>
        <w:wordWrap/>
        <w:overflowPunct/>
        <w:topLinePunct w:val="0"/>
        <w:autoSpaceDE/>
        <w:autoSpaceDN/>
        <w:bidi w:val="0"/>
        <w:adjustRightInd/>
        <w:snapToGrid/>
        <w:spacing w:line="216" w:lineRule="auto"/>
        <w:ind w:left="425" w:hanging="425"/>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14:paraId="3DBD359F">
      <w:pPr>
        <w:keepNext w:val="0"/>
        <w:keepLines w:val="0"/>
        <w:pageBreakBefore w:val="0"/>
        <w:widowControl w:val="0"/>
        <w:numPr>
          <w:ilvl w:val="0"/>
          <w:numId w:val="5"/>
        </w:numPr>
        <w:kinsoku/>
        <w:wordWrap/>
        <w:overflowPunct/>
        <w:topLinePunct w:val="0"/>
        <w:autoSpaceDE/>
        <w:autoSpaceDN/>
        <w:bidi w:val="0"/>
        <w:adjustRightInd/>
        <w:snapToGrid/>
        <w:spacing w:line="216" w:lineRule="auto"/>
        <w:ind w:left="425" w:hanging="425"/>
        <w:textAlignment w:val="auto"/>
        <w:rPr>
          <w:rFonts w:hint="eastAsia"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r>
        <w:rPr>
          <w:rFonts w:hint="eastAsia" w:ascii="Times New Roman" w:hAnsi="Times New Roman" w:eastAsia="微软雅黑" w:cs="Times New Roman"/>
          <w:sz w:val="18"/>
          <w:lang w:eastAsia="zh-CN"/>
        </w:rPr>
        <w:br w:type="page"/>
      </w:r>
    </w:p>
    <w:p w14:paraId="38D813AD">
      <w:pPr>
        <w:pStyle w:val="2"/>
        <w:keepNext/>
        <w:keepLines/>
        <w:pageBreakBefore w:val="0"/>
        <w:widowControl w:val="0"/>
        <w:numPr>
          <w:ilvl w:val="0"/>
          <w:numId w:val="2"/>
        </w:numPr>
        <w:kinsoku/>
        <w:wordWrap/>
        <w:overflowPunct/>
        <w:topLinePunct w:val="0"/>
        <w:autoSpaceDE/>
        <w:autoSpaceDN/>
        <w:bidi w:val="0"/>
        <w:adjustRightInd w:val="0"/>
        <w:snapToGrid w:val="0"/>
        <w:spacing w:before="156" w:after="0" w:afterLines="0"/>
        <w:ind w:left="425" w:leftChars="0" w:hanging="425" w:firstLineChars="0"/>
        <w:textAlignment w:val="auto"/>
      </w:pPr>
      <w:r>
        <w:rPr>
          <w:rFonts w:hint="eastAsia"/>
        </w:rPr>
        <w:t>检测结果及用药提示</w:t>
      </w:r>
    </w:p>
    <w:p w14:paraId="67BD3FC7">
      <w:pPr>
        <w:pStyle w:val="3"/>
        <w:keepNext/>
        <w:keepLines/>
        <w:pageBreakBefore w:val="0"/>
        <w:widowControl w:val="0"/>
        <w:numPr>
          <w:ilvl w:val="0"/>
          <w:numId w:val="6"/>
        </w:numPr>
        <w:kinsoku/>
        <w:wordWrap/>
        <w:overflowPunct/>
        <w:topLinePunct w:val="0"/>
        <w:autoSpaceDE/>
        <w:autoSpaceDN/>
        <w:bidi w:val="0"/>
        <w:adjustRightInd w:val="0"/>
        <w:snapToGrid w:val="0"/>
        <w:spacing w:before="0" w:beforeLines="0"/>
        <w:ind w:left="425" w:leftChars="0" w:hanging="425" w:firstLineChars="0"/>
        <w:textAlignment w:val="auto"/>
        <w:rPr>
          <w:rFonts w:hint="eastAsia"/>
          <w:lang w:eastAsia="zh-CN"/>
        </w:rPr>
      </w:pPr>
      <w:bookmarkStart w:id="6" w:name="_Toc107825551"/>
      <w:bookmarkStart w:id="7" w:name="_Toc13492"/>
      <w:bookmarkStart w:id="8" w:name="_Toc17240"/>
      <w:bookmarkStart w:id="9" w:name="_Toc149837258"/>
      <w:bookmarkStart w:id="10" w:name="_Toc23434"/>
      <w:r>
        <w:rPr>
          <w:rFonts w:hint="eastAsia"/>
          <w:lang w:eastAsia="zh-CN"/>
        </w:rPr>
        <w:t>同源重组缺陷状态提示</w:t>
      </w:r>
      <w:bookmarkEnd w:id="6"/>
      <w:bookmarkEnd w:id="7"/>
      <w:bookmarkEnd w:id="8"/>
    </w:p>
    <w:tbl>
      <w:tblPr>
        <w:tblStyle w:val="16"/>
        <w:tblW w:w="9870" w:type="dxa"/>
        <w:jc w:val="center"/>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Layout w:type="fixed"/>
        <w:tblCellMar>
          <w:top w:w="0" w:type="dxa"/>
          <w:left w:w="0" w:type="dxa"/>
          <w:bottom w:w="0" w:type="dxa"/>
          <w:right w:w="0" w:type="dxa"/>
        </w:tblCellMar>
      </w:tblPr>
      <w:tblGrid>
        <w:gridCol w:w="3042"/>
        <w:gridCol w:w="6828"/>
      </w:tblGrid>
      <w:tr w14:paraId="3402216E">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14" w:type="dxa"/>
            <w:tcBorders>
              <w:top w:val="single" w:color="31849B" w:sz="12" w:space="0"/>
              <w:left w:val="nil"/>
              <w:bottom w:val="single" w:color="31849B" w:sz="8" w:space="0"/>
              <w:right w:val="single" w:color="31849B" w:sz="8" w:space="0"/>
            </w:tcBorders>
            <w:shd w:val="clear" w:color="auto" w:fill="DAEEF3"/>
            <w:vAlign w:val="center"/>
          </w:tcPr>
          <w:p w14:paraId="55E1836A">
            <w:pPr>
              <w:jc w:val="center"/>
              <w:rPr>
                <w:rFonts w:ascii="Times New Roman" w:hAnsi="Times New Roman" w:eastAsia="微软雅黑" w:cs="Times New Roman"/>
                <w:b/>
                <w:color w:val="31849B"/>
                <w:sz w:val="21"/>
                <w:lang w:eastAsia="zh-CN"/>
              </w:rPr>
            </w:pPr>
            <w:r>
              <w:rPr>
                <w:rFonts w:ascii="Times New Roman" w:hAnsi="Times New Roman" w:eastAsia="微软雅黑" w:cs="Times New Roman"/>
                <w:b/>
                <w:bCs/>
                <w:color w:val="31849B"/>
                <w:sz w:val="28"/>
                <w:szCs w:val="36"/>
                <w:lang w:eastAsia="zh-CN"/>
              </w:rPr>
              <w:br w:type="page"/>
            </w:r>
            <w:r>
              <w:rPr>
                <w:rFonts w:ascii="Times New Roman" w:hAnsi="Times New Roman" w:eastAsia="微软雅黑" w:cs="Times New Roman"/>
                <w:b/>
                <w:color w:val="31849B"/>
                <w:sz w:val="21"/>
              </w:rPr>
              <w:t>检测</w:t>
            </w:r>
            <w:r>
              <w:rPr>
                <w:rFonts w:hint="eastAsia" w:ascii="Times New Roman" w:hAnsi="Times New Roman" w:eastAsia="微软雅黑" w:cs="Times New Roman"/>
                <w:b/>
                <w:color w:val="31849B"/>
                <w:sz w:val="21"/>
                <w:lang w:eastAsia="zh-CN"/>
              </w:rPr>
              <w:t>标志物</w:t>
            </w:r>
          </w:p>
        </w:tc>
        <w:tc>
          <w:tcPr>
            <w:tcW w:w="6765" w:type="dxa"/>
            <w:tcBorders>
              <w:top w:val="single" w:color="31849B" w:sz="12" w:space="0"/>
              <w:left w:val="single" w:color="31849B" w:sz="8" w:space="0"/>
              <w:bottom w:val="single" w:color="31849B" w:sz="8" w:space="0"/>
              <w:right w:val="nil"/>
            </w:tcBorders>
            <w:shd w:val="clear" w:color="auto" w:fill="DAEEF3"/>
            <w:vAlign w:val="center"/>
          </w:tcPr>
          <w:p w14:paraId="4DBFD5A1">
            <w:pPr>
              <w:jc w:val="center"/>
              <w:rPr>
                <w:rFonts w:ascii="Times New Roman" w:hAnsi="Times New Roman" w:eastAsia="微软雅黑" w:cs="Times New Roman"/>
                <w:b/>
                <w:color w:val="31849B"/>
              </w:rPr>
            </w:pPr>
            <w:r>
              <w:rPr>
                <w:rFonts w:ascii="Times New Roman" w:hAnsi="Times New Roman" w:eastAsia="微软雅黑" w:cs="Times New Roman"/>
                <w:b/>
                <w:color w:val="31849B"/>
                <w:sz w:val="21"/>
              </w:rPr>
              <w:t>检测结果</w:t>
            </w:r>
          </w:p>
        </w:tc>
      </w:tr>
      <w:tr w14:paraId="706702D9">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8" w:hRule="atLeast"/>
          <w:jc w:val="center"/>
        </w:trPr>
        <w:tc>
          <w:tcPr>
            <w:tcW w:w="3014" w:type="dxa"/>
            <w:tcBorders>
              <w:top w:val="single" w:color="31849B" w:sz="8" w:space="0"/>
              <w:left w:val="nil"/>
              <w:bottom w:val="single" w:color="31849B" w:sz="8" w:space="0"/>
              <w:right w:val="single" w:color="31849B" w:sz="8" w:space="0"/>
            </w:tcBorders>
            <w:shd w:val="clear" w:color="auto" w:fill="auto"/>
            <w:tcMar>
              <w:top w:w="0" w:type="dxa"/>
              <w:left w:w="113" w:type="dxa"/>
              <w:bottom w:w="0" w:type="dxa"/>
              <w:right w:w="0" w:type="dxa"/>
            </w:tcMar>
            <w:vAlign w:val="center"/>
          </w:tcPr>
          <w:p w14:paraId="2B594243">
            <w:pPr>
              <w:widowControl/>
              <w:rPr>
                <w:rFonts w:ascii="Times New Roman" w:hAnsi="Times New Roman" w:eastAsia="微软雅黑" w:cs="Times New Roman"/>
                <w:sz w:val="21"/>
              </w:rPr>
            </w:pPr>
            <w:r>
              <w:rPr>
                <w:rFonts w:hint="eastAsia" w:ascii="Times New Roman" w:hAnsi="Times New Roman" w:eastAsia="微软雅黑" w:cs="Times New Roman"/>
                <w:sz w:val="21"/>
                <w:lang w:eastAsia="zh-CN"/>
              </w:rPr>
              <w:t>BRCA1/2基因状态</w:t>
            </w:r>
          </w:p>
        </w:tc>
        <w:tc>
          <w:tcPr>
            <w:tcW w:w="6765" w:type="dxa"/>
            <w:tcBorders>
              <w:top w:val="single" w:color="31849B" w:sz="8" w:space="0"/>
              <w:left w:val="single" w:color="31849B" w:sz="8" w:space="0"/>
              <w:bottom w:val="single" w:color="31849B" w:sz="8" w:space="0"/>
              <w:right w:val="nil"/>
            </w:tcBorders>
            <w:shd w:val="clear" w:color="auto" w:fill="auto"/>
            <w:vAlign w:val="center"/>
          </w:tcPr>
          <w:p w14:paraId="760825F9">
            <w:pPr>
              <w:pStyle w:val="57"/>
              <w:spacing w:before="100" w:line="187" w:lineRule="auto"/>
              <w:ind w:left="118" w:right="178"/>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BRCAState</w:t>
            </w:r>
            <w:r>
              <w:rPr>
                <w:rFonts w:hint="eastAsia" w:ascii="Times New Roman" w:hAnsi="Times New Roman" w:eastAsia="微软雅黑" w:cs="黑体"/>
                <w:sz w:val="21"/>
                <w:lang w:eastAsia="zh-CN"/>
              </w:rPr>
              <w:t xml:space="preserve"> }}</w:t>
            </w:r>
          </w:p>
        </w:tc>
      </w:tr>
      <w:tr w14:paraId="26EA3145">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89" w:hRule="atLeast"/>
          <w:jc w:val="center"/>
        </w:trPr>
        <w:tc>
          <w:tcPr>
            <w:tcW w:w="3014" w:type="dxa"/>
            <w:tcBorders>
              <w:top w:val="single" w:color="31849B" w:sz="8" w:space="0"/>
              <w:left w:val="nil"/>
              <w:bottom w:val="single" w:color="31849B" w:sz="8" w:space="0"/>
              <w:right w:val="single" w:color="31849B" w:sz="8" w:space="0"/>
            </w:tcBorders>
            <w:shd w:val="clear" w:color="auto" w:fill="auto"/>
            <w:vAlign w:val="center"/>
          </w:tcPr>
          <w:p w14:paraId="4A082764">
            <w:pPr>
              <w:pStyle w:val="57"/>
              <w:spacing w:before="77"/>
              <w:ind w:left="119"/>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基因组不稳定性评分</w:t>
            </w:r>
          </w:p>
        </w:tc>
        <w:tc>
          <w:tcPr>
            <w:tcW w:w="6765" w:type="dxa"/>
            <w:tcBorders>
              <w:top w:val="single" w:color="31849B" w:sz="8" w:space="0"/>
              <w:left w:val="single" w:color="31849B" w:sz="8" w:space="0"/>
              <w:bottom w:val="single" w:color="31849B" w:sz="8" w:space="0"/>
              <w:right w:val="nil"/>
            </w:tcBorders>
            <w:shd w:val="clear" w:color="auto" w:fill="auto"/>
            <w:vAlign w:val="center"/>
          </w:tcPr>
          <w:p w14:paraId="1B9C66EF">
            <w:pPr>
              <w:pStyle w:val="57"/>
              <w:spacing w:before="77"/>
              <w:ind w:left="118"/>
              <w:rPr>
                <w:rFonts w:ascii="Times New Roman" w:hAnsi="Times New Roman" w:eastAsia="微软雅黑" w:cs="Times New Roman"/>
                <w:sz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Score</w:t>
            </w:r>
            <w:r>
              <w:rPr>
                <w:rFonts w:hint="eastAsia" w:ascii="Times New Roman" w:hAnsi="Times New Roman" w:eastAsia="微软雅黑" w:cs="黑体"/>
                <w:sz w:val="21"/>
                <w:lang w:eastAsia="zh-CN"/>
              </w:rPr>
              <w:t xml:space="preserve"> }}</w:t>
            </w:r>
          </w:p>
        </w:tc>
      </w:tr>
      <w:tr w14:paraId="244C50AB">
        <w:tblPrEx>
          <w:tblBorders>
            <w:top w:val="single" w:color="00AF50" w:sz="24" w:space="0"/>
            <w:left w:val="single" w:color="00AF50" w:sz="24" w:space="0"/>
            <w:bottom w:val="single" w:color="00AF50" w:sz="24" w:space="0"/>
            <w:right w:val="single" w:color="00AF50" w:sz="24" w:space="0"/>
            <w:insideH w:val="single" w:color="00AF50" w:sz="24" w:space="0"/>
            <w:insideV w:val="single" w:color="00AF50" w:sz="24" w:space="0"/>
          </w:tblBorders>
          <w:tblCellMar>
            <w:top w:w="0" w:type="dxa"/>
            <w:left w:w="0" w:type="dxa"/>
            <w:bottom w:w="0" w:type="dxa"/>
            <w:right w:w="0" w:type="dxa"/>
          </w:tblCellMar>
        </w:tblPrEx>
        <w:trPr>
          <w:trHeight w:val="490" w:hRule="atLeast"/>
          <w:jc w:val="center"/>
        </w:trPr>
        <w:tc>
          <w:tcPr>
            <w:tcW w:w="3014" w:type="dxa"/>
            <w:tcBorders>
              <w:top w:val="single" w:color="31849B" w:sz="8" w:space="0"/>
              <w:left w:val="nil"/>
              <w:bottom w:val="single" w:color="31849B" w:sz="12" w:space="0"/>
              <w:right w:val="single" w:color="31849B" w:sz="8" w:space="0"/>
            </w:tcBorders>
            <w:shd w:val="clear" w:color="auto" w:fill="auto"/>
            <w:vAlign w:val="center"/>
          </w:tcPr>
          <w:p w14:paraId="0AAE7B4B">
            <w:pPr>
              <w:pStyle w:val="57"/>
              <w:spacing w:before="77"/>
              <w:ind w:left="119"/>
              <w:rPr>
                <w:rFonts w:ascii="Times New Roman" w:hAnsi="Times New Roman" w:eastAsia="微软雅黑" w:cs="Times New Roman"/>
                <w:b/>
                <w:bCs/>
                <w:sz w:val="21"/>
              </w:rPr>
            </w:pPr>
            <w:r>
              <w:rPr>
                <w:rFonts w:hint="eastAsia" w:ascii="Times New Roman" w:hAnsi="Times New Roman" w:eastAsia="微软雅黑" w:cs="Times New Roman"/>
                <w:sz w:val="21"/>
                <w:lang w:eastAsia="zh-CN"/>
              </w:rPr>
              <w:t>同源重组缺陷状态</w:t>
            </w:r>
          </w:p>
        </w:tc>
        <w:tc>
          <w:tcPr>
            <w:tcW w:w="6765" w:type="dxa"/>
            <w:tcBorders>
              <w:top w:val="single" w:color="31849B" w:sz="8" w:space="0"/>
              <w:left w:val="single" w:color="31849B" w:sz="8" w:space="0"/>
              <w:bottom w:val="single" w:color="31849B" w:sz="12" w:space="0"/>
              <w:right w:val="nil"/>
            </w:tcBorders>
            <w:shd w:val="clear" w:color="auto" w:fill="auto"/>
            <w:vAlign w:val="center"/>
          </w:tcPr>
          <w:p w14:paraId="061A85CF">
            <w:pPr>
              <w:pStyle w:val="57"/>
              <w:spacing w:before="77"/>
              <w:ind w:left="118"/>
              <w:rPr>
                <w:rFonts w:ascii="Times New Roman" w:hAnsi="Times New Roman" w:eastAsia="微软雅黑" w:cs="Times New Roman"/>
                <w:b/>
                <w:bCs/>
                <w:sz w:val="21"/>
                <w:lang w:eastAsia="zh-CN"/>
              </w:rPr>
            </w:pPr>
            <w:r>
              <w:rPr>
                <w:rFonts w:hint="eastAsia" w:ascii="Times New Roman" w:hAnsi="Times New Roman" w:eastAsia="微软雅黑" w:cs="黑体"/>
                <w:sz w:val="21"/>
                <w:lang w:eastAsia="zh-CN"/>
              </w:rPr>
              <w:t>{{ summaryOfRresults.hrd</w:t>
            </w:r>
            <w:r>
              <w:rPr>
                <w:rFonts w:ascii="Times New Roman" w:hAnsi="Times New Roman" w:eastAsia="微软雅黑" w:cs="黑体"/>
                <w:sz w:val="21"/>
                <w:lang w:eastAsia="zh-CN"/>
              </w:rPr>
              <w:t>State</w:t>
            </w:r>
            <w:r>
              <w:rPr>
                <w:rFonts w:hint="eastAsia" w:ascii="Times New Roman" w:hAnsi="Times New Roman" w:eastAsia="微软雅黑" w:cs="黑体"/>
                <w:sz w:val="21"/>
                <w:lang w:eastAsia="zh-CN"/>
              </w:rPr>
              <w:t xml:space="preserve"> }}</w:t>
            </w:r>
          </w:p>
        </w:tc>
      </w:tr>
    </w:tbl>
    <w:p w14:paraId="23F3A53E">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61CF5F08">
      <w:pPr>
        <w:pStyle w:val="7"/>
        <w:numPr>
          <w:ilvl w:val="0"/>
          <w:numId w:val="7"/>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同源重组缺陷状态“阳性”定义为：存在致病或可能致病的BRCA基因变异和（或）基因组不稳定性评分（HRD score）大于等于43分，同源重组缺陷状态“阴性”定义为：不存在致病或可能致病变异的BRCA基因变异且基因组不稳定性评分（HRD score）小于43分。</w:t>
      </w:r>
    </w:p>
    <w:p w14:paraId="059E1620">
      <w:pPr>
        <w:pStyle w:val="7"/>
        <w:numPr>
          <w:ilvl w:val="0"/>
          <w:numId w:val="7"/>
        </w:numP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本报告中变异的解读基于当前对BRCA1/2变异的认识，随着数据库尤其是中国人群数据的完善及文献等资料的更新，对变异的解读有可能发生变更。</w:t>
      </w:r>
    </w:p>
    <w:p w14:paraId="236BDC32">
      <w:pP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br w:type="page"/>
      </w:r>
    </w:p>
    <w:p w14:paraId="03AD25F1">
      <w:pPr>
        <w:pStyle w:val="3"/>
        <w:keepNext/>
        <w:keepLines/>
        <w:pageBreakBefore w:val="0"/>
        <w:widowControl w:val="0"/>
        <w:numPr>
          <w:ilvl w:val="0"/>
          <w:numId w:val="6"/>
        </w:numPr>
        <w:kinsoku/>
        <w:wordWrap/>
        <w:overflowPunct/>
        <w:topLinePunct w:val="0"/>
        <w:autoSpaceDE/>
        <w:autoSpaceDN/>
        <w:bidi w:val="0"/>
        <w:adjustRightInd w:val="0"/>
        <w:snapToGrid w:val="0"/>
        <w:spacing w:before="0" w:beforeLines="0"/>
        <w:ind w:left="425" w:leftChars="0" w:hanging="425" w:firstLineChars="0"/>
        <w:textAlignment w:val="auto"/>
        <w:rPr>
          <w:rFonts w:hint="eastAsia"/>
          <w:lang w:eastAsia="zh-CN"/>
        </w:rPr>
      </w:pPr>
      <w:r>
        <w:rPr>
          <w:rFonts w:hint="eastAsia"/>
          <w:lang w:eastAsia="zh-CN"/>
        </w:rPr>
        <w:t>体细胞变异分级提示</w:t>
      </w:r>
      <w:bookmarkEnd w:id="9"/>
      <w:bookmarkEnd w:id="10"/>
    </w:p>
    <w:p w14:paraId="5088A684">
      <w:r>
        <w:rPr>
          <w:rFonts w:hint="eastAsia"/>
          <w:b/>
          <w:bCs/>
          <w:color w:val="31849B"/>
          <w:sz w:val="21"/>
          <w:szCs w:val="24"/>
          <w:lang w:eastAsia="zh-CN"/>
        </w:rPr>
        <w:t>本次样本共检出{{ summaryOfRresults.thisGeneticmarkerVwListSize }}个体细胞突变，其中{{summaryOfRresults.somaticDrugCount}}个与靶向药物相关。{%if BodyDrugDrugDetectionStr or unknownVarAnalysisStr %}具体信息详见“基因检测结果解析”。{% endif %}</w:t>
      </w:r>
    </w:p>
    <w:tbl>
      <w:tblPr>
        <w:tblStyle w:val="58"/>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893"/>
        <w:gridCol w:w="1064"/>
        <w:gridCol w:w="1509"/>
        <w:gridCol w:w="952"/>
        <w:gridCol w:w="1063"/>
        <w:gridCol w:w="2224"/>
        <w:gridCol w:w="2234"/>
      </w:tblGrid>
      <w:tr w14:paraId="29ECA4D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single" w:color="31849B" w:sz="12" w:space="0"/>
              <w:left w:val="nil"/>
              <w:bottom w:val="single" w:color="31849B" w:sz="8" w:space="0"/>
              <w:right w:val="nil"/>
            </w:tcBorders>
            <w:shd w:val="clear" w:color="auto" w:fill="DAEEF3"/>
            <w:vAlign w:val="center"/>
          </w:tcPr>
          <w:p w14:paraId="39419A1E">
            <w:pPr>
              <w:pStyle w:val="57"/>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变异分类</w:t>
            </w:r>
          </w:p>
        </w:tc>
        <w:tc>
          <w:tcPr>
            <w:tcW w:w="535" w:type="pct"/>
            <w:tcBorders>
              <w:top w:val="single" w:color="31849B" w:sz="12" w:space="0"/>
              <w:left w:val="nil"/>
              <w:bottom w:val="single" w:color="31849B" w:sz="8" w:space="0"/>
              <w:right w:val="nil"/>
            </w:tcBorders>
            <w:shd w:val="clear" w:color="auto" w:fill="DAEEF3"/>
            <w:vAlign w:val="center"/>
          </w:tcPr>
          <w:p w14:paraId="57784F45">
            <w:pPr>
              <w:pStyle w:val="57"/>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突变基因</w:t>
            </w:r>
          </w:p>
        </w:tc>
        <w:tc>
          <w:tcPr>
            <w:tcW w:w="759" w:type="pct"/>
            <w:tcBorders>
              <w:top w:val="single" w:color="31849B" w:sz="12" w:space="0"/>
              <w:left w:val="nil"/>
              <w:bottom w:val="single" w:color="31849B" w:sz="8" w:space="0"/>
              <w:right w:val="nil"/>
            </w:tcBorders>
            <w:shd w:val="clear" w:color="auto" w:fill="DAEEF3"/>
            <w:vAlign w:val="center"/>
          </w:tcPr>
          <w:p w14:paraId="3A6488B4">
            <w:pPr>
              <w:pStyle w:val="57"/>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检测结果</w:t>
            </w:r>
          </w:p>
        </w:tc>
        <w:tc>
          <w:tcPr>
            <w:tcW w:w="479" w:type="pct"/>
            <w:tcBorders>
              <w:top w:val="single" w:color="31849B" w:sz="12" w:space="0"/>
              <w:left w:val="nil"/>
              <w:bottom w:val="single" w:color="31849B" w:sz="8" w:space="0"/>
              <w:right w:val="nil"/>
            </w:tcBorders>
            <w:shd w:val="clear" w:color="auto" w:fill="DAEEF3"/>
            <w:vAlign w:val="center"/>
          </w:tcPr>
          <w:p w14:paraId="33324A8A">
            <w:pPr>
              <w:pStyle w:val="57"/>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突变类型</w:t>
            </w:r>
          </w:p>
        </w:tc>
        <w:tc>
          <w:tcPr>
            <w:tcW w:w="535" w:type="pct"/>
            <w:tcBorders>
              <w:top w:val="single" w:color="31849B" w:sz="12" w:space="0"/>
              <w:left w:val="nil"/>
              <w:bottom w:val="single" w:color="31849B" w:sz="8" w:space="0"/>
              <w:right w:val="nil"/>
            </w:tcBorders>
            <w:shd w:val="clear" w:color="auto" w:fill="DAEEF3"/>
            <w:vAlign w:val="center"/>
          </w:tcPr>
          <w:p w14:paraId="500E5BFD">
            <w:pPr>
              <w:pStyle w:val="57"/>
              <w:jc w:val="center"/>
              <w:rPr>
                <w:rFonts w:ascii="Times New Roman" w:hAnsi="Times New Roman" w:eastAsia="微软雅黑" w:cs="Times New Roman"/>
                <w:b/>
                <w:color w:val="31849B"/>
                <w:sz w:val="21"/>
                <w:szCs w:val="21"/>
                <w:lang w:eastAsia="zh-CN"/>
              </w:rPr>
            </w:pPr>
            <w:r>
              <w:rPr>
                <w:rFonts w:hint="eastAsia" w:ascii="微软雅黑" w:hAnsi="微软雅黑" w:eastAsia="微软雅黑" w:cs="微软雅黑"/>
                <w:b/>
                <w:bCs/>
                <w:color w:val="31849B"/>
                <w:sz w:val="21"/>
                <w:szCs w:val="21"/>
                <w:lang w:eastAsia="zh-CN" w:bidi="ar"/>
              </w:rPr>
              <w:t>变异丰度/</w:t>
            </w:r>
            <w:r>
              <w:rPr>
                <w:rFonts w:hint="eastAsia" w:ascii="Times New Roman" w:hAnsi="Times New Roman" w:eastAsia="微软雅黑" w:cs="Times New Roman"/>
                <w:b/>
                <w:color w:val="31849B"/>
                <w:sz w:val="21"/>
                <w:szCs w:val="21"/>
                <w:lang w:eastAsia="zh-CN"/>
              </w:rPr>
              <w:t>拷贝数{% if readsFlag == True %}</w:t>
            </w:r>
          </w:p>
          <w:p w14:paraId="1A0ECF47">
            <w:pPr>
              <w:pStyle w:val="57"/>
              <w:jc w:val="center"/>
              <w:rPr>
                <w:rFonts w:ascii="Times New Roman" w:hAnsi="Times New Roman" w:eastAsia="微软雅黑" w:cs="Times New Roman"/>
                <w:b/>
                <w:color w:val="31849B"/>
                <w:sz w:val="21"/>
                <w:szCs w:val="21"/>
                <w:lang w:eastAsia="zh-CN"/>
              </w:rPr>
            </w:pPr>
            <w:r>
              <w:rPr>
                <w:rFonts w:hint="eastAsia" w:ascii="微软雅黑" w:hAnsi="微软雅黑" w:eastAsia="微软雅黑" w:cs="微软雅黑"/>
                <w:b/>
                <w:bCs/>
                <w:color w:val="31849B"/>
                <w:sz w:val="21"/>
                <w:szCs w:val="21"/>
                <w:lang w:eastAsia="zh-CN" w:bidi="ar"/>
              </w:rPr>
              <w:t>/</w:t>
            </w:r>
            <w:r>
              <w:rPr>
                <w:rFonts w:hint="eastAsia" w:ascii="Times New Roman" w:hAnsi="Times New Roman" w:eastAsia="微软雅黑" w:cs="Times New Roman"/>
                <w:b/>
                <w:color w:val="31849B"/>
                <w:sz w:val="21"/>
                <w:szCs w:val="21"/>
                <w:lang w:eastAsia="zh-CN"/>
              </w:rPr>
              <w:t>reads数{%endif%}</w:t>
            </w:r>
          </w:p>
        </w:tc>
        <w:tc>
          <w:tcPr>
            <w:tcW w:w="1119" w:type="pct"/>
            <w:tcBorders>
              <w:top w:val="single" w:color="31849B" w:sz="12" w:space="0"/>
              <w:left w:val="nil"/>
              <w:bottom w:val="single" w:color="31849B" w:sz="8" w:space="0"/>
              <w:right w:val="nil"/>
            </w:tcBorders>
            <w:shd w:val="clear" w:color="auto" w:fill="DAEEF3"/>
            <w:vAlign w:val="center"/>
          </w:tcPr>
          <w:p w14:paraId="12F7BFBD">
            <w:pPr>
              <w:pStyle w:val="57"/>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可能获益药物</w:t>
            </w:r>
          </w:p>
        </w:tc>
        <w:tc>
          <w:tcPr>
            <w:tcW w:w="1122" w:type="pct"/>
            <w:tcBorders>
              <w:top w:val="single" w:color="31849B" w:sz="12" w:space="0"/>
              <w:left w:val="nil"/>
              <w:bottom w:val="single" w:color="31849B" w:sz="8" w:space="0"/>
              <w:right w:val="nil"/>
            </w:tcBorders>
            <w:shd w:val="clear" w:color="auto" w:fill="DAEEF3"/>
            <w:vAlign w:val="center"/>
          </w:tcPr>
          <w:p w14:paraId="5E5BE225">
            <w:pPr>
              <w:pStyle w:val="57"/>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lang w:eastAsia="zh-CN"/>
              </w:rPr>
              <w:t>可能耐药药物</w:t>
            </w:r>
          </w:p>
        </w:tc>
      </w:tr>
      <w:tr w14:paraId="7A3F4B26">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single" w:color="31849B" w:sz="8" w:space="0"/>
              <w:left w:val="nil"/>
              <w:bottom w:val="single" w:color="31849B" w:sz="8" w:space="0"/>
              <w:right w:val="nil"/>
            </w:tcBorders>
            <w:shd w:val="clear" w:color="auto" w:fill="auto"/>
            <w:vAlign w:val="center"/>
          </w:tcPr>
          <w:p w14:paraId="1F77229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7F86ACF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single" w:color="31849B" w:sz="8" w:space="0"/>
              <w:left w:val="nil"/>
              <w:bottom w:val="single" w:color="31849B" w:sz="8" w:space="0"/>
              <w:right w:val="nil"/>
            </w:tcBorders>
            <w:shd w:val="clear" w:color="auto" w:fill="auto"/>
            <w:vAlign w:val="center"/>
          </w:tcPr>
          <w:p w14:paraId="489DB02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 %}</w:t>
            </w:r>
          </w:p>
        </w:tc>
      </w:tr>
      <w:tr w14:paraId="567E854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single" w:color="31849B" w:sz="8" w:space="0"/>
              <w:left w:val="nil"/>
              <w:bottom w:val="single" w:color="31849B" w:sz="8" w:space="0"/>
              <w:right w:val="nil"/>
            </w:tcBorders>
            <w:shd w:val="clear" w:color="auto" w:fill="auto"/>
            <w:vAlign w:val="center"/>
          </w:tcPr>
          <w:p w14:paraId="6D269501">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single" w:color="31849B" w:sz="8" w:space="0"/>
              <w:left w:val="nil"/>
              <w:bottom w:val="single" w:color="31849B" w:sz="8" w:space="0"/>
              <w:right w:val="nil"/>
            </w:tcBorders>
            <w:shd w:val="clear" w:color="auto" w:fill="auto"/>
            <w:vAlign w:val="center"/>
          </w:tcPr>
          <w:p w14:paraId="66F13A51">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single" w:color="31849B" w:sz="8" w:space="0"/>
              <w:left w:val="nil"/>
              <w:bottom w:val="single" w:color="31849B" w:sz="8" w:space="0"/>
              <w:right w:val="nil"/>
            </w:tcBorders>
            <w:shd w:val="clear" w:color="auto" w:fill="auto"/>
            <w:vAlign w:val="center"/>
          </w:tcPr>
          <w:p w14:paraId="49CA36E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single" w:color="31849B" w:sz="8" w:space="0"/>
              <w:left w:val="nil"/>
              <w:bottom w:val="single" w:color="31849B" w:sz="8" w:space="0"/>
              <w:right w:val="nil"/>
            </w:tcBorders>
            <w:shd w:val="clear" w:color="auto" w:fill="auto"/>
            <w:vAlign w:val="center"/>
          </w:tcPr>
          <w:p w14:paraId="275CD58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single" w:color="31849B" w:sz="8" w:space="0"/>
              <w:left w:val="nil"/>
              <w:bottom w:val="single" w:color="31849B" w:sz="8" w:space="0"/>
              <w:right w:val="nil"/>
            </w:tcBorders>
            <w:shd w:val="clear" w:color="auto" w:fill="auto"/>
            <w:vAlign w:val="center"/>
          </w:tcPr>
          <w:p w14:paraId="22C3E0EE">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single" w:color="31849B" w:sz="8" w:space="0"/>
              <w:left w:val="nil"/>
              <w:bottom w:val="single" w:color="31849B" w:sz="8" w:space="0"/>
              <w:right w:val="nil"/>
            </w:tcBorders>
            <w:shd w:val="clear" w:color="auto" w:fill="auto"/>
            <w:vAlign w:val="center"/>
          </w:tcPr>
          <w:p w14:paraId="4DADA4A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6495A3D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11537C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559CE21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3099EE7">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single" w:color="31849B" w:sz="8" w:space="0"/>
              <w:left w:val="nil"/>
              <w:bottom w:val="single" w:color="31849B" w:sz="8" w:space="0"/>
              <w:right w:val="nil"/>
            </w:tcBorders>
            <w:shd w:val="clear" w:color="auto" w:fill="auto"/>
            <w:vAlign w:val="center"/>
          </w:tcPr>
          <w:p w14:paraId="3844EA29">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47A1F2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A8D346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1B78322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4262D4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30C027F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31849B" w:sz="8" w:space="0"/>
              <w:left w:val="nil"/>
              <w:bottom w:val="single" w:color="31849B" w:sz="8" w:space="0"/>
              <w:right w:val="nil"/>
            </w:tcBorders>
            <w:shd w:val="clear" w:color="auto" w:fill="auto"/>
            <w:vAlign w:val="center"/>
          </w:tcPr>
          <w:p w14:paraId="56F0E15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E4D065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31849B" w:sz="8" w:space="0"/>
              <w:left w:val="nil"/>
              <w:bottom w:val="nil"/>
              <w:right w:val="nil"/>
            </w:tcBorders>
            <w:shd w:val="clear" w:color="auto" w:fill="auto"/>
            <w:vAlign w:val="center"/>
          </w:tcPr>
          <w:p w14:paraId="038253B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6C9921D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31849B" w:sz="8" w:space="0"/>
              <w:right w:val="nil"/>
            </w:tcBorders>
            <w:shd w:val="clear" w:color="auto" w:fill="auto"/>
            <w:vAlign w:val="center"/>
          </w:tcPr>
          <w:p w14:paraId="09972DC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nil"/>
              <w:bottom w:val="single" w:color="31849B" w:sz="8" w:space="0"/>
              <w:right w:val="nil"/>
            </w:tcBorders>
            <w:shd w:val="clear" w:color="auto" w:fill="auto"/>
            <w:vAlign w:val="center"/>
          </w:tcPr>
          <w:p w14:paraId="26870F76">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nil"/>
              <w:bottom w:val="single" w:color="31849B" w:sz="8" w:space="0"/>
              <w:right w:val="nil"/>
            </w:tcBorders>
            <w:shd w:val="clear" w:color="auto" w:fill="auto"/>
            <w:vAlign w:val="center"/>
          </w:tcPr>
          <w:p w14:paraId="36D0953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nil"/>
              <w:bottom w:val="single" w:color="31849B" w:sz="8" w:space="0"/>
              <w:right w:val="nil"/>
            </w:tcBorders>
            <w:shd w:val="clear" w:color="auto" w:fill="auto"/>
            <w:vAlign w:val="center"/>
          </w:tcPr>
          <w:p w14:paraId="0261F39D">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nil"/>
              <w:bottom w:val="single" w:color="31849B" w:sz="8" w:space="0"/>
              <w:right w:val="nil"/>
            </w:tcBorders>
            <w:shd w:val="clear" w:color="auto" w:fill="auto"/>
            <w:vAlign w:val="center"/>
          </w:tcPr>
          <w:p w14:paraId="6A30A5A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nil"/>
              <w:bottom w:val="single" w:color="31849B" w:sz="8" w:space="0"/>
              <w:right w:val="nil"/>
            </w:tcBorders>
            <w:shd w:val="clear" w:color="auto" w:fill="auto"/>
            <w:vAlign w:val="center"/>
          </w:tcPr>
          <w:p w14:paraId="4397B91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nil"/>
              <w:bottom w:val="single" w:color="31849B" w:sz="8" w:space="0"/>
              <w:right w:val="nil"/>
            </w:tcBorders>
            <w:shd w:val="clear" w:color="auto" w:fill="auto"/>
            <w:vAlign w:val="center"/>
          </w:tcPr>
          <w:p w14:paraId="2D1C17D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679C7CA3">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31849B" w:sz="8" w:space="0"/>
              <w:left w:val="nil"/>
              <w:bottom w:val="single" w:color="31849B" w:sz="8" w:space="0"/>
              <w:right w:val="nil"/>
            </w:tcBorders>
            <w:shd w:val="clear" w:color="auto" w:fill="auto"/>
            <w:vAlign w:val="center"/>
          </w:tcPr>
          <w:p w14:paraId="3D6A696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729359D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31849B" w:sz="8" w:space="0"/>
              <w:left w:val="nil"/>
              <w:bottom w:val="single" w:color="31849B" w:sz="8" w:space="0"/>
              <w:right w:val="nil"/>
            </w:tcBorders>
            <w:shd w:val="clear" w:color="auto" w:fill="auto"/>
            <w:vAlign w:val="center"/>
          </w:tcPr>
          <w:p w14:paraId="1F75F89B">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 %}</w:t>
            </w:r>
          </w:p>
        </w:tc>
      </w:tr>
      <w:tr w14:paraId="01981B8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single" w:color="31849B" w:sz="8" w:space="0"/>
              <w:left w:val="nil"/>
              <w:bottom w:val="single" w:color="31849B" w:sz="8" w:space="0"/>
              <w:right w:val="nil"/>
            </w:tcBorders>
            <w:shd w:val="clear" w:color="auto" w:fill="auto"/>
            <w:vAlign w:val="center"/>
          </w:tcPr>
          <w:p w14:paraId="155E36F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single" w:color="31849B" w:sz="8" w:space="0"/>
              <w:left w:val="nil"/>
              <w:bottom w:val="single" w:color="31849B" w:sz="8" w:space="0"/>
              <w:right w:val="nil"/>
            </w:tcBorders>
            <w:shd w:val="clear" w:color="auto" w:fill="auto"/>
            <w:vAlign w:val="center"/>
          </w:tcPr>
          <w:p w14:paraId="201E68AD">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single" w:color="31849B" w:sz="8" w:space="0"/>
              <w:left w:val="nil"/>
              <w:bottom w:val="single" w:color="31849B" w:sz="8" w:space="0"/>
              <w:right w:val="nil"/>
            </w:tcBorders>
            <w:shd w:val="clear" w:color="auto" w:fill="auto"/>
            <w:vAlign w:val="center"/>
          </w:tcPr>
          <w:p w14:paraId="5725719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single" w:color="31849B" w:sz="8" w:space="0"/>
              <w:left w:val="nil"/>
              <w:bottom w:val="single" w:color="31849B" w:sz="8" w:space="0"/>
              <w:right w:val="nil"/>
            </w:tcBorders>
            <w:shd w:val="clear" w:color="auto" w:fill="auto"/>
            <w:vAlign w:val="center"/>
          </w:tcPr>
          <w:p w14:paraId="0B6D2353">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single" w:color="31849B" w:sz="8" w:space="0"/>
              <w:left w:val="nil"/>
              <w:bottom w:val="single" w:color="31849B" w:sz="8" w:space="0"/>
              <w:right w:val="nil"/>
            </w:tcBorders>
            <w:shd w:val="clear" w:color="auto" w:fill="auto"/>
            <w:vAlign w:val="center"/>
          </w:tcPr>
          <w:p w14:paraId="41451090">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single" w:color="31849B" w:sz="8" w:space="0"/>
              <w:left w:val="nil"/>
              <w:bottom w:val="single" w:color="31849B" w:sz="8" w:space="0"/>
              <w:right w:val="nil"/>
            </w:tcBorders>
            <w:shd w:val="clear" w:color="auto" w:fill="auto"/>
            <w:vAlign w:val="center"/>
          </w:tcPr>
          <w:p w14:paraId="073F89C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973626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112C013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3E7F8DB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4F5AC97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single" w:color="31849B" w:sz="8" w:space="0"/>
              <w:left w:val="nil"/>
              <w:bottom w:val="single" w:color="31849B" w:sz="8" w:space="0"/>
              <w:right w:val="nil"/>
            </w:tcBorders>
            <w:shd w:val="clear" w:color="auto" w:fill="auto"/>
            <w:vAlign w:val="center"/>
          </w:tcPr>
          <w:p w14:paraId="1285FC74">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2E2EDA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27DA0C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9667A1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A11998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02DFA01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31849B" w:sz="8" w:space="0"/>
              <w:left w:val="nil"/>
              <w:bottom w:val="single" w:color="31849B" w:sz="8" w:space="0"/>
              <w:right w:val="nil"/>
            </w:tcBorders>
            <w:shd w:val="clear" w:color="auto" w:fill="auto"/>
            <w:vAlign w:val="center"/>
          </w:tcPr>
          <w:p w14:paraId="04A44415">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28ED738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31849B" w:sz="8" w:space="0"/>
              <w:left w:val="nil"/>
              <w:bottom w:val="nil"/>
              <w:right w:val="nil"/>
            </w:tcBorders>
            <w:shd w:val="clear" w:color="auto" w:fill="auto"/>
            <w:vAlign w:val="center"/>
          </w:tcPr>
          <w:p w14:paraId="11F8953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115CB47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31849B" w:sz="8" w:space="0"/>
              <w:right w:val="nil"/>
            </w:tcBorders>
            <w:shd w:val="clear" w:color="auto" w:fill="auto"/>
            <w:vAlign w:val="center"/>
          </w:tcPr>
          <w:p w14:paraId="2CCDC1A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nil"/>
              <w:bottom w:val="single" w:color="31849B" w:sz="8" w:space="0"/>
              <w:right w:val="nil"/>
            </w:tcBorders>
            <w:shd w:val="clear" w:color="auto" w:fill="auto"/>
            <w:vAlign w:val="center"/>
          </w:tcPr>
          <w:p w14:paraId="1D306F00">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nil"/>
              <w:bottom w:val="single" w:color="31849B" w:sz="8" w:space="0"/>
              <w:right w:val="nil"/>
            </w:tcBorders>
            <w:shd w:val="clear" w:color="auto" w:fill="auto"/>
            <w:vAlign w:val="center"/>
          </w:tcPr>
          <w:p w14:paraId="378FDD9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nil"/>
              <w:bottom w:val="single" w:color="31849B" w:sz="8" w:space="0"/>
              <w:right w:val="nil"/>
            </w:tcBorders>
            <w:shd w:val="clear" w:color="auto" w:fill="auto"/>
            <w:vAlign w:val="center"/>
          </w:tcPr>
          <w:p w14:paraId="4595BF8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nil"/>
              <w:bottom w:val="single" w:color="31849B" w:sz="8" w:space="0"/>
              <w:right w:val="nil"/>
            </w:tcBorders>
            <w:shd w:val="clear" w:color="auto" w:fill="auto"/>
            <w:vAlign w:val="center"/>
          </w:tcPr>
          <w:p w14:paraId="7A3B1117">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nil"/>
              <w:bottom w:val="single" w:color="31849B" w:sz="8" w:space="0"/>
              <w:right w:val="nil"/>
            </w:tcBorders>
            <w:shd w:val="clear" w:color="auto" w:fill="auto"/>
            <w:vAlign w:val="center"/>
          </w:tcPr>
          <w:p w14:paraId="5D08262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nil"/>
              <w:bottom w:val="single" w:color="31849B" w:sz="8" w:space="0"/>
              <w:right w:val="nil"/>
            </w:tcBorders>
            <w:shd w:val="clear" w:color="auto" w:fill="auto"/>
            <w:vAlign w:val="center"/>
          </w:tcPr>
          <w:p w14:paraId="32D08330">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254EEEC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31849B" w:sz="8" w:space="0"/>
              <w:left w:val="nil"/>
              <w:bottom w:val="single" w:color="31849B" w:sz="12" w:space="0"/>
              <w:right w:val="nil"/>
            </w:tcBorders>
            <w:shd w:val="clear" w:color="auto" w:fill="auto"/>
            <w:vAlign w:val="center"/>
          </w:tcPr>
          <w:p w14:paraId="65FCC8B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545FCDD3">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100CD673">
      <w:pPr>
        <w:pStyle w:val="7"/>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6042E5F5">
      <w:pPr>
        <w:pStyle w:val="7"/>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5121B25F">
      <w:pPr>
        <w:pStyle w:val="7"/>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22ADEDF9">
      <w:pPr>
        <w:pStyle w:val="7"/>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7744A517">
      <w:pPr>
        <w:pStyle w:val="7"/>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7FB173D8">
      <w:pPr>
        <w:pStyle w:val="7"/>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2DE909BB">
      <w:pPr>
        <w:pStyle w:val="7"/>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627CFCCB">
      <w:pPr>
        <w:pStyle w:val="7"/>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659D76FA">
      <w:pPr>
        <w:pStyle w:val="7"/>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248A168D">
      <w:pPr>
        <w:pStyle w:val="7"/>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拷贝数：是指某⼀种基因或某⼀段特定的DNA序列在单倍体基因组中出现的数目。</w:t>
      </w:r>
      <w:r>
        <w:rPr>
          <w:rFonts w:hint="eastAsia" w:ascii="Times New Roman" w:hAnsi="Times New Roman" w:eastAsia="微软雅黑" w:cs="Times New Roman"/>
          <w:lang w:eastAsia="zh-CN"/>
        </w:rPr>
        <w:t>{% if readsFlag == True %}</w:t>
      </w:r>
    </w:p>
    <w:p w14:paraId="19EAC23C">
      <w:pPr>
        <w:pStyle w:val="7"/>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14:paraId="35827768">
      <w:pPr>
        <w:pStyle w:val="7"/>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子，“intron”为内含子，“c”为DNA序列，“p”为蛋白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058F2D93">
      <w:pPr>
        <w:pStyle w:val="7"/>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087A4350">
      <w:pPr>
        <w:numPr>
          <w:ilvl w:val="0"/>
          <w:numId w:val="9"/>
        </w:numPr>
      </w:pPr>
      <w:r>
        <w:rPr>
          <w:rFonts w:ascii="Times New Roman" w:hAnsi="Times New Roman" w:eastAsia="微软雅黑" w:cs="Times New Roman"/>
          <w:b/>
          <w:color w:val="00B050"/>
          <w:sz w:val="24"/>
          <w:szCs w:val="24"/>
          <w:lang w:eastAsia="zh-CN"/>
        </w:rPr>
        <w:br w:type="page"/>
      </w:r>
    </w:p>
    <w:p w14:paraId="4242312C">
      <w:pPr>
        <w:pStyle w:val="3"/>
        <w:numPr>
          <w:ilvl w:val="0"/>
          <w:numId w:val="6"/>
        </w:numPr>
        <w:bidi w:val="0"/>
        <w:ind w:left="425" w:leftChars="0" w:hanging="425" w:firstLineChars="0"/>
        <w:rPr>
          <w:rFonts w:hint="eastAsia"/>
          <w:lang w:eastAsia="zh-CN"/>
        </w:rPr>
      </w:pPr>
      <w:bookmarkStart w:id="11" w:name="_Toc7697"/>
      <w:bookmarkStart w:id="12" w:name="_Toc149837259"/>
      <w:r>
        <w:rPr>
          <w:rFonts w:hint="eastAsia"/>
          <w:lang w:eastAsia="zh-CN"/>
        </w:rPr>
        <w:t>胚系变异结果提示</w:t>
      </w:r>
      <w:bookmarkEnd w:id="11"/>
      <w:bookmarkEnd w:id="12"/>
    </w:p>
    <w:p w14:paraId="477C8806">
      <w:pPr>
        <w:pStyle w:val="4"/>
        <w:numPr>
          <w:ilvl w:val="1"/>
          <w:numId w:val="6"/>
        </w:numPr>
        <w:bidi w:val="0"/>
        <w:ind w:left="567" w:leftChars="0" w:hanging="567" w:firstLineChars="0"/>
        <w:outlineLvl w:val="2"/>
        <w:rPr>
          <w:rFonts w:hint="eastAsia"/>
          <w:lang w:eastAsia="zh-CN"/>
        </w:rPr>
      </w:pPr>
      <w:r>
        <w:rPr>
          <w:rFonts w:hint="eastAsia"/>
          <w:lang w:eastAsia="zh-CN"/>
        </w:rPr>
        <w:t>肿瘤遗传风险检测</w:t>
      </w:r>
    </w:p>
    <w:p w14:paraId="78925D87">
      <w:pPr>
        <w:numPr>
          <w:ilvl w:val="0"/>
          <w:numId w:val="0"/>
        </w:numPr>
        <w:ind w:leftChars="0" w:firstLine="420" w:firstLineChars="200"/>
        <w:jc w:val="both"/>
        <w:rPr>
          <w:rFonts w:hint="default" w:ascii="Times New Roman" w:hAnsi="Times New Roman" w:eastAsia="微软雅黑" w:cs="Times New Roman"/>
          <w:b w:val="0"/>
          <w:bCs/>
          <w:color w:val="auto"/>
          <w:sz w:val="21"/>
          <w:szCs w:val="21"/>
          <w:lang w:eastAsia="zh-CN"/>
        </w:rPr>
      </w:pPr>
      <w:r>
        <w:rPr>
          <w:rFonts w:hint="default" w:ascii="Times New Roman" w:hAnsi="Times New Roman" w:eastAsia="微软雅黑" w:cs="Times New Roman"/>
          <w:b w:val="0"/>
          <w:bCs/>
          <w:color w:val="auto"/>
          <w:sz w:val="21"/>
          <w:szCs w:val="21"/>
          <w:lang w:eastAsia="zh-CN"/>
        </w:rPr>
        <w:t>本次样本共检出{{summaryOfRresults.crCheckLineStrYF1280Size}}个胚系突变，其中{{summaryOfRresults.hasPathogenicityCount}}个为致病/可能致病性突变，其中{{summaryOfRresults.crDrugList}}个与靶向药物相关。{%if geneticCancerRiskInfo %}具体信息见“基因检测结果解析”。{% endif %}如果您有家族遗传史，可联系我们做进一步的检测。</w:t>
      </w:r>
    </w:p>
    <w:tbl>
      <w:tblPr>
        <w:tblStyle w:val="58"/>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14:paraId="7BC67F6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single" w:color="31849B" w:sz="12" w:space="0"/>
              <w:bottom w:val="single" w:color="31849B" w:sz="8" w:space="0"/>
              <w:right w:val="single" w:color="31849B" w:sz="8" w:space="0"/>
            </w:tcBorders>
            <w:shd w:val="clear" w:color="auto" w:fill="DAEEF3"/>
            <w:vAlign w:val="center"/>
          </w:tcPr>
          <w:p w14:paraId="5FCBBF21">
            <w:pPr>
              <w:pStyle w:val="57"/>
              <w:jc w:val="center"/>
              <w:rPr>
                <w:rFonts w:ascii="Times New Roman" w:hAnsi="Times New Roman" w:eastAsia="微软雅黑" w:cs="Times New Roman"/>
                <w:color w:val="31849B"/>
                <w:sz w:val="21"/>
                <w:szCs w:val="21"/>
              </w:rPr>
            </w:pPr>
            <w:r>
              <w:rPr>
                <w:rFonts w:hint="eastAsia" w:ascii="Times New Roman" w:hAnsi="Times New Roman" w:eastAsia="微软雅黑" w:cs="Times New Roman"/>
                <w:b/>
                <w:bCs/>
                <w:color w:val="31849B"/>
                <w:sz w:val="21"/>
                <w:szCs w:val="21"/>
                <w:lang w:eastAsia="zh-CN"/>
              </w:rPr>
              <w:t>突变</w:t>
            </w:r>
            <w:r>
              <w:rPr>
                <w:rFonts w:ascii="Times New Roman" w:hAnsi="Times New Roman" w:eastAsia="微软雅黑" w:cs="Times New Roman"/>
                <w:b/>
                <w:bCs/>
                <w:color w:val="31849B"/>
                <w:sz w:val="21"/>
                <w:szCs w:val="21"/>
              </w:rPr>
              <w:t>基因</w:t>
            </w:r>
          </w:p>
        </w:tc>
        <w:tc>
          <w:tcPr>
            <w:tcW w:w="825"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3DDF3942">
            <w:pPr>
              <w:pStyle w:val="57"/>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z w:val="21"/>
                <w:szCs w:val="21"/>
              </w:rPr>
              <w:t>染色体</w:t>
            </w:r>
          </w:p>
        </w:tc>
        <w:tc>
          <w:tcPr>
            <w:tcW w:w="825"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2CA488E7">
            <w:pPr>
              <w:pStyle w:val="57"/>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z w:val="21"/>
                <w:szCs w:val="21"/>
              </w:rPr>
              <w:t>区域</w:t>
            </w:r>
          </w:p>
        </w:tc>
        <w:tc>
          <w:tcPr>
            <w:tcW w:w="1146"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75EC41D0">
            <w:pPr>
              <w:pStyle w:val="57"/>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z w:val="21"/>
                <w:szCs w:val="21"/>
              </w:rPr>
              <w:t>核苷酸</w:t>
            </w:r>
          </w:p>
        </w:tc>
        <w:tc>
          <w:tcPr>
            <w:tcW w:w="1056"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5F42FA93">
            <w:pPr>
              <w:pStyle w:val="57"/>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z w:val="21"/>
                <w:szCs w:val="21"/>
              </w:rPr>
              <w:t>氨基酸</w:t>
            </w:r>
          </w:p>
        </w:tc>
        <w:tc>
          <w:tcPr>
            <w:tcW w:w="1140"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1D153D73">
            <w:pPr>
              <w:pStyle w:val="57"/>
              <w:jc w:val="center"/>
              <w:rPr>
                <w:rFonts w:ascii="Times New Roman" w:hAnsi="Times New Roman" w:eastAsia="微软雅黑" w:cs="Times New Roman"/>
                <w:b/>
                <w:bCs/>
                <w:color w:val="31849B"/>
                <w:spacing w:val="-1"/>
                <w:sz w:val="21"/>
                <w:szCs w:val="21"/>
              </w:rPr>
            </w:pPr>
            <w:r>
              <w:rPr>
                <w:rFonts w:ascii="Times New Roman" w:hAnsi="Times New Roman" w:eastAsia="微软雅黑" w:cs="Times New Roman"/>
                <w:b/>
                <w:bCs/>
                <w:color w:val="31849B"/>
                <w:sz w:val="21"/>
                <w:szCs w:val="21"/>
              </w:rPr>
              <w:t>突变类型</w:t>
            </w:r>
          </w:p>
        </w:tc>
        <w:tc>
          <w:tcPr>
            <w:tcW w:w="1140"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2DE2813C">
            <w:pPr>
              <w:pStyle w:val="57"/>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pacing w:val="-1"/>
                <w:sz w:val="21"/>
                <w:szCs w:val="21"/>
              </w:rPr>
              <w:t>杂合/纯合</w:t>
            </w:r>
          </w:p>
        </w:tc>
        <w:tc>
          <w:tcPr>
            <w:tcW w:w="930"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49BE1850">
            <w:pPr>
              <w:pStyle w:val="57"/>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z w:val="21"/>
                <w:szCs w:val="21"/>
              </w:rPr>
              <w:t>千人频率</w:t>
            </w:r>
          </w:p>
        </w:tc>
        <w:tc>
          <w:tcPr>
            <w:tcW w:w="1527" w:type="dxa"/>
            <w:tcBorders>
              <w:top w:val="single" w:color="31849B" w:sz="12" w:space="0"/>
              <w:left w:val="single" w:color="31849B" w:sz="8" w:space="0"/>
              <w:bottom w:val="single" w:color="31849B" w:sz="8" w:space="0"/>
            </w:tcBorders>
            <w:shd w:val="clear" w:color="auto" w:fill="DAEEF3"/>
            <w:vAlign w:val="center"/>
          </w:tcPr>
          <w:p w14:paraId="269DD2B0">
            <w:pPr>
              <w:pStyle w:val="57"/>
              <w:spacing w:before="24" w:beforeLines="10"/>
              <w:jc w:val="center"/>
              <w:rPr>
                <w:rFonts w:ascii="Times New Roman" w:hAnsi="Times New Roman" w:eastAsia="微软雅黑" w:cs="Times New Roman"/>
                <w:color w:val="31849B"/>
                <w:sz w:val="21"/>
                <w:szCs w:val="21"/>
              </w:rPr>
            </w:pPr>
            <w:r>
              <w:rPr>
                <w:rFonts w:ascii="Times New Roman" w:hAnsi="Times New Roman" w:eastAsia="微软雅黑" w:cs="Times New Roman"/>
                <w:b/>
                <w:bCs/>
                <w:color w:val="31849B"/>
                <w:sz w:val="21"/>
                <w:szCs w:val="21"/>
              </w:rPr>
              <w:t>临床意义</w:t>
            </w:r>
          </w:p>
        </w:tc>
      </w:tr>
      <w:tr w14:paraId="5088AC0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single" w:color="31849B" w:sz="8" w:space="0"/>
              <w:bottom w:val="single" w:color="31849B" w:sz="8" w:space="0"/>
            </w:tcBorders>
            <w:shd w:val="clear" w:color="auto" w:fill="auto"/>
            <w:vAlign w:val="center"/>
          </w:tcPr>
          <w:p w14:paraId="782650E6">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14:paraId="7695F41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single" w:color="31849B" w:sz="8" w:space="0"/>
              <w:bottom w:val="nil"/>
            </w:tcBorders>
            <w:shd w:val="clear" w:color="auto" w:fill="auto"/>
            <w:vAlign w:val="center"/>
          </w:tcPr>
          <w:p w14:paraId="286727D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14:paraId="5B9AC2CF">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bottom w:val="single" w:color="31849B" w:sz="8" w:space="0"/>
              <w:right w:val="single" w:color="31849B" w:sz="8" w:space="0"/>
            </w:tcBorders>
            <w:shd w:val="clear" w:color="auto" w:fill="auto"/>
            <w:vAlign w:val="center"/>
          </w:tcPr>
          <w:p w14:paraId="00892E98">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left w:val="single" w:color="31849B" w:sz="8" w:space="0"/>
              <w:bottom w:val="single" w:color="31849B" w:sz="8" w:space="0"/>
              <w:right w:val="single" w:color="31849B" w:sz="8" w:space="0"/>
            </w:tcBorders>
            <w:shd w:val="clear" w:color="auto" w:fill="auto"/>
            <w:vAlign w:val="center"/>
          </w:tcPr>
          <w:p w14:paraId="60DEED65">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left w:val="single" w:color="31849B" w:sz="8" w:space="0"/>
              <w:bottom w:val="single" w:color="31849B" w:sz="8" w:space="0"/>
              <w:right w:val="single" w:color="31849B" w:sz="8" w:space="0"/>
            </w:tcBorders>
            <w:shd w:val="clear" w:color="auto" w:fill="auto"/>
            <w:vAlign w:val="center"/>
          </w:tcPr>
          <w:p w14:paraId="3ED11E5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left w:val="single" w:color="31849B" w:sz="8" w:space="0"/>
              <w:bottom w:val="single" w:color="31849B" w:sz="8" w:space="0"/>
              <w:right w:val="single" w:color="31849B" w:sz="8" w:space="0"/>
            </w:tcBorders>
            <w:shd w:val="clear" w:color="auto" w:fill="auto"/>
            <w:vAlign w:val="center"/>
          </w:tcPr>
          <w:p w14:paraId="53AAE5F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left w:val="single" w:color="31849B" w:sz="8" w:space="0"/>
              <w:bottom w:val="single" w:color="31849B" w:sz="8" w:space="0"/>
              <w:right w:val="single" w:color="31849B" w:sz="8" w:space="0"/>
            </w:tcBorders>
            <w:shd w:val="clear" w:color="auto" w:fill="auto"/>
            <w:vAlign w:val="center"/>
          </w:tcPr>
          <w:p w14:paraId="0594B002">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left w:val="single" w:color="31849B" w:sz="8" w:space="0"/>
              <w:bottom w:val="single" w:color="31849B" w:sz="8" w:space="0"/>
              <w:right w:val="single" w:color="31849B" w:sz="8" w:space="0"/>
            </w:tcBorders>
            <w:shd w:val="clear" w:color="auto" w:fill="auto"/>
            <w:vAlign w:val="center"/>
          </w:tcPr>
          <w:p w14:paraId="3ADBC18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left w:val="single" w:color="31849B" w:sz="8" w:space="0"/>
              <w:bottom w:val="single" w:color="31849B" w:sz="8" w:space="0"/>
              <w:right w:val="single" w:color="31849B" w:sz="8" w:space="0"/>
            </w:tcBorders>
            <w:shd w:val="clear" w:color="auto" w:fill="auto"/>
            <w:vAlign w:val="center"/>
          </w:tcPr>
          <w:p w14:paraId="14D9D96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left w:val="single" w:color="31849B" w:sz="8" w:space="0"/>
              <w:bottom w:val="single" w:color="31849B" w:sz="8" w:space="0"/>
              <w:right w:val="single" w:color="31849B" w:sz="8" w:space="0"/>
            </w:tcBorders>
            <w:shd w:val="clear" w:color="auto" w:fill="auto"/>
            <w:vAlign w:val="center"/>
          </w:tcPr>
          <w:p w14:paraId="667CAA48">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left w:val="single" w:color="31849B" w:sz="8" w:space="0"/>
              <w:bottom w:val="single" w:color="31849B" w:sz="8" w:space="0"/>
            </w:tcBorders>
            <w:shd w:val="clear" w:color="auto" w:fill="auto"/>
            <w:vAlign w:val="center"/>
          </w:tcPr>
          <w:p w14:paraId="0FFAFF4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14:paraId="265E96E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single" w:color="31849B" w:sz="8" w:space="0"/>
              <w:bottom w:val="single" w:color="31849B" w:sz="8" w:space="0"/>
            </w:tcBorders>
            <w:shd w:val="clear" w:color="auto" w:fill="auto"/>
            <w:vAlign w:val="center"/>
          </w:tcPr>
          <w:p w14:paraId="2E42F80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BC94A7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single" w:color="31849B" w:sz="8" w:space="0"/>
              <w:bottom w:val="single" w:color="31849B" w:sz="8" w:space="0"/>
            </w:tcBorders>
            <w:shd w:val="clear" w:color="auto" w:fill="auto"/>
            <w:vAlign w:val="center"/>
          </w:tcPr>
          <w:p w14:paraId="76EC02B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2405425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single" w:color="31849B" w:sz="8" w:space="0"/>
              <w:bottom w:val="single" w:color="31849B" w:sz="8" w:space="0"/>
              <w:right w:val="single" w:color="31849B" w:sz="8" w:space="0"/>
            </w:tcBorders>
            <w:shd w:val="clear" w:color="auto" w:fill="auto"/>
            <w:vAlign w:val="center"/>
          </w:tcPr>
          <w:p w14:paraId="5B2002F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single" w:color="31849B" w:sz="8" w:space="0"/>
              <w:left w:val="single" w:color="31849B" w:sz="8" w:space="0"/>
              <w:bottom w:val="single" w:color="31849B" w:sz="8" w:space="0"/>
              <w:right w:val="single" w:color="31849B" w:sz="8" w:space="0"/>
            </w:tcBorders>
            <w:shd w:val="clear" w:color="auto" w:fill="auto"/>
            <w:vAlign w:val="center"/>
          </w:tcPr>
          <w:p w14:paraId="2C74452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single" w:color="31849B" w:sz="8" w:space="0"/>
              <w:left w:val="single" w:color="31849B" w:sz="8" w:space="0"/>
              <w:bottom w:val="single" w:color="31849B" w:sz="8" w:space="0"/>
              <w:right w:val="single" w:color="31849B" w:sz="8" w:space="0"/>
            </w:tcBorders>
            <w:shd w:val="clear" w:color="auto" w:fill="auto"/>
            <w:vAlign w:val="center"/>
          </w:tcPr>
          <w:p w14:paraId="2BDB575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single" w:color="31849B" w:sz="8" w:space="0"/>
              <w:left w:val="single" w:color="31849B" w:sz="8" w:space="0"/>
              <w:bottom w:val="single" w:color="31849B" w:sz="8" w:space="0"/>
              <w:right w:val="single" w:color="31849B" w:sz="8" w:space="0"/>
            </w:tcBorders>
            <w:shd w:val="clear" w:color="auto" w:fill="auto"/>
            <w:vAlign w:val="center"/>
          </w:tcPr>
          <w:p w14:paraId="44FD20B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single" w:color="31849B" w:sz="8" w:space="0"/>
              <w:left w:val="single" w:color="31849B" w:sz="8" w:space="0"/>
              <w:bottom w:val="single" w:color="31849B" w:sz="8" w:space="0"/>
              <w:right w:val="single" w:color="31849B" w:sz="8" w:space="0"/>
            </w:tcBorders>
            <w:shd w:val="clear" w:color="auto" w:fill="auto"/>
            <w:vAlign w:val="center"/>
          </w:tcPr>
          <w:p w14:paraId="1565ACA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single" w:color="31849B" w:sz="8" w:space="0"/>
              <w:left w:val="single" w:color="31849B" w:sz="8" w:space="0"/>
              <w:bottom w:val="single" w:color="31849B" w:sz="8" w:space="0"/>
              <w:right w:val="single" w:color="31849B" w:sz="8" w:space="0"/>
            </w:tcBorders>
            <w:shd w:val="clear" w:color="auto" w:fill="auto"/>
            <w:vAlign w:val="center"/>
          </w:tcPr>
          <w:p w14:paraId="2261457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single" w:color="31849B" w:sz="8" w:space="0"/>
              <w:left w:val="single" w:color="31849B" w:sz="8" w:space="0"/>
              <w:bottom w:val="single" w:color="31849B" w:sz="8" w:space="0"/>
              <w:right w:val="single" w:color="31849B" w:sz="8" w:space="0"/>
            </w:tcBorders>
            <w:shd w:val="clear" w:color="auto" w:fill="auto"/>
            <w:vAlign w:val="center"/>
          </w:tcPr>
          <w:p w14:paraId="5B0006E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single" w:color="31849B" w:sz="8" w:space="0"/>
              <w:left w:val="single" w:color="31849B" w:sz="8" w:space="0"/>
              <w:bottom w:val="single" w:color="31849B" w:sz="8" w:space="0"/>
              <w:right w:val="single" w:color="31849B" w:sz="8" w:space="0"/>
            </w:tcBorders>
            <w:shd w:val="clear" w:color="auto" w:fill="auto"/>
            <w:vAlign w:val="center"/>
          </w:tcPr>
          <w:p w14:paraId="0C68A2AD">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single" w:color="31849B" w:sz="8" w:space="0"/>
              <w:left w:val="single" w:color="31849B" w:sz="8" w:space="0"/>
              <w:bottom w:val="single" w:color="31849B" w:sz="8" w:space="0"/>
            </w:tcBorders>
            <w:shd w:val="clear" w:color="auto" w:fill="auto"/>
            <w:vAlign w:val="center"/>
          </w:tcPr>
          <w:p w14:paraId="6B61C989">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4631310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single" w:color="31849B" w:sz="8" w:space="0"/>
              <w:bottom w:val="single" w:color="31849B" w:sz="12" w:space="0"/>
            </w:tcBorders>
            <w:shd w:val="clear" w:color="auto" w:fill="auto"/>
            <w:vAlign w:val="center"/>
          </w:tcPr>
          <w:p w14:paraId="466DB0EA">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53861E02">
      <w:pPr>
        <w:numPr>
          <w:ilvl w:val="0"/>
          <w:numId w:val="0"/>
        </w:numPr>
        <w:jc w:val="both"/>
        <w:rPr>
          <w:rFonts w:hint="eastAsia" w:ascii="Times New Roman" w:hAnsi="Times New Roman" w:eastAsia="微软雅黑" w:cs="Times New Roman"/>
          <w:b/>
          <w:color w:val="000000" w:themeColor="text1"/>
          <w:sz w:val="21"/>
          <w:szCs w:val="21"/>
          <w:lang w:eastAsia="zh-CN"/>
          <w14:textFill>
            <w14:solidFill>
              <w14:schemeClr w14:val="tx1"/>
            </w14:solidFill>
          </w14:textFill>
        </w:rPr>
      </w:pPr>
    </w:p>
    <w:p w14:paraId="31699998">
      <w:pPr>
        <w:pStyle w:val="4"/>
        <w:numPr>
          <w:ilvl w:val="1"/>
          <w:numId w:val="6"/>
        </w:numPr>
        <w:bidi w:val="0"/>
        <w:ind w:left="567" w:leftChars="0" w:hanging="567" w:firstLineChars="0"/>
        <w:outlineLvl w:val="2"/>
        <w:rPr>
          <w:rFonts w:hint="eastAsia"/>
          <w:lang w:eastAsia="zh-CN"/>
        </w:rPr>
      </w:pPr>
      <w:r>
        <w:rPr>
          <w:rFonts w:hint="eastAsia"/>
          <w:lang w:eastAsia="zh-CN"/>
        </w:rPr>
        <w:t>胚系变异用药提示</w:t>
      </w:r>
    </w:p>
    <w:tbl>
      <w:tblPr>
        <w:tblStyle w:val="58"/>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5"/>
        <w:gridCol w:w="2252"/>
        <w:gridCol w:w="2138"/>
      </w:tblGrid>
      <w:tr w14:paraId="170262F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54" w:type="pct"/>
            <w:tcBorders>
              <w:top w:val="single" w:color="31849B" w:sz="12" w:space="0"/>
              <w:left w:val="nil"/>
              <w:bottom w:val="single" w:color="31849B" w:sz="8" w:space="0"/>
              <w:right w:val="single" w:color="31849B" w:sz="8" w:space="0"/>
            </w:tcBorders>
            <w:shd w:val="clear" w:color="auto" w:fill="DAEEF3"/>
            <w:vAlign w:val="center"/>
          </w:tcPr>
          <w:p w14:paraId="09778B74">
            <w:pPr>
              <w:pStyle w:val="57"/>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突变基因</w:t>
            </w:r>
          </w:p>
        </w:tc>
        <w:tc>
          <w:tcPr>
            <w:tcW w:w="905" w:type="pct"/>
            <w:tcBorders>
              <w:top w:val="single" w:color="31849B" w:sz="12" w:space="0"/>
              <w:left w:val="single" w:color="31849B" w:sz="8" w:space="0"/>
              <w:bottom w:val="single" w:color="31849B" w:sz="8" w:space="0"/>
              <w:right w:val="single" w:color="31849B" w:sz="8" w:space="0"/>
            </w:tcBorders>
            <w:shd w:val="clear" w:color="auto" w:fill="DAEEF3"/>
            <w:vAlign w:val="center"/>
          </w:tcPr>
          <w:p w14:paraId="0922BE87">
            <w:pPr>
              <w:pStyle w:val="57"/>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检测结果</w:t>
            </w:r>
          </w:p>
        </w:tc>
        <w:tc>
          <w:tcPr>
            <w:tcW w:w="657" w:type="pct"/>
            <w:tcBorders>
              <w:top w:val="single" w:color="31849B" w:sz="12" w:space="0"/>
              <w:left w:val="single" w:color="31849B" w:sz="8" w:space="0"/>
              <w:bottom w:val="single" w:color="31849B" w:sz="8" w:space="0"/>
              <w:right w:val="single" w:color="31849B" w:sz="8" w:space="0"/>
            </w:tcBorders>
            <w:shd w:val="clear" w:color="auto" w:fill="DAEEF3"/>
            <w:vAlign w:val="center"/>
          </w:tcPr>
          <w:p w14:paraId="0F8672DC">
            <w:pPr>
              <w:pStyle w:val="57"/>
              <w:jc w:val="center"/>
              <w:rPr>
                <w:rFonts w:ascii="Times New Roman" w:hAnsi="Times New Roman" w:eastAsia="微软雅黑" w:cs="Times New Roman"/>
                <w:b/>
                <w:color w:val="31849B"/>
                <w:sz w:val="21"/>
                <w:szCs w:val="21"/>
                <w:lang w:eastAsia="zh-CN"/>
              </w:rPr>
            </w:pPr>
            <w:r>
              <w:rPr>
                <w:rFonts w:hint="eastAsia" w:ascii="Times New Roman" w:hAnsi="Times New Roman" w:eastAsia="微软雅黑" w:cs="Times New Roman"/>
                <w:b/>
                <w:color w:val="31849B"/>
                <w:sz w:val="21"/>
                <w:szCs w:val="21"/>
                <w:lang w:eastAsia="zh-CN"/>
              </w:rPr>
              <w:t>突变类型</w:t>
            </w:r>
          </w:p>
        </w:tc>
        <w:tc>
          <w:tcPr>
            <w:tcW w:w="547" w:type="pct"/>
            <w:tcBorders>
              <w:top w:val="single" w:color="31849B" w:sz="12" w:space="0"/>
              <w:left w:val="single" w:color="31849B" w:sz="8" w:space="0"/>
              <w:bottom w:val="single" w:color="31849B" w:sz="8" w:space="0"/>
              <w:right w:val="single" w:color="31849B" w:sz="8" w:space="0"/>
            </w:tcBorders>
            <w:shd w:val="clear" w:color="auto" w:fill="DAEEF3"/>
            <w:vAlign w:val="center"/>
          </w:tcPr>
          <w:p w14:paraId="1B659601">
            <w:pPr>
              <w:pStyle w:val="57"/>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bCs/>
                <w:color w:val="31849B"/>
                <w:spacing w:val="-1"/>
                <w:sz w:val="21"/>
                <w:szCs w:val="21"/>
              </w:rPr>
              <w:t>杂合/纯合</w:t>
            </w:r>
          </w:p>
        </w:tc>
        <w:tc>
          <w:tcPr>
            <w:tcW w:w="1146" w:type="pct"/>
            <w:tcBorders>
              <w:top w:val="single" w:color="31849B" w:sz="12" w:space="0"/>
              <w:left w:val="single" w:color="31849B" w:sz="8" w:space="0"/>
              <w:bottom w:val="single" w:color="31849B" w:sz="8" w:space="0"/>
              <w:right w:val="single" w:color="31849B" w:sz="8" w:space="0"/>
            </w:tcBorders>
            <w:shd w:val="clear" w:color="auto" w:fill="DAEEF3"/>
            <w:vAlign w:val="center"/>
          </w:tcPr>
          <w:p w14:paraId="79852C3C">
            <w:pPr>
              <w:pStyle w:val="57"/>
              <w:jc w:val="center"/>
              <w:rPr>
                <w:rFonts w:ascii="Times New Roman" w:hAnsi="Times New Roman" w:eastAsia="微软雅黑" w:cs="Times New Roman"/>
                <w:b/>
                <w:color w:val="31849B"/>
                <w:sz w:val="21"/>
                <w:szCs w:val="21"/>
                <w:lang w:eastAsia="zh-CN"/>
              </w:rPr>
            </w:pPr>
            <w:r>
              <w:rPr>
                <w:rFonts w:ascii="Times New Roman" w:hAnsi="Times New Roman" w:eastAsia="微软雅黑" w:cs="Times New Roman"/>
                <w:b/>
                <w:color w:val="31849B"/>
                <w:sz w:val="21"/>
                <w:szCs w:val="21"/>
                <w:lang w:eastAsia="zh-CN"/>
              </w:rPr>
              <w:t>可能获益药物</w:t>
            </w:r>
          </w:p>
        </w:tc>
        <w:tc>
          <w:tcPr>
            <w:tcW w:w="1088" w:type="pct"/>
            <w:tcBorders>
              <w:top w:val="single" w:color="31849B" w:sz="12" w:space="0"/>
              <w:left w:val="single" w:color="31849B" w:sz="8" w:space="0"/>
              <w:bottom w:val="single" w:color="31849B" w:sz="8" w:space="0"/>
              <w:right w:val="nil"/>
            </w:tcBorders>
            <w:shd w:val="clear" w:color="auto" w:fill="DAEEF3"/>
            <w:vAlign w:val="center"/>
          </w:tcPr>
          <w:p w14:paraId="0A3A2331">
            <w:pPr>
              <w:pStyle w:val="57"/>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lang w:eastAsia="zh-CN"/>
              </w:rPr>
              <w:t>可能耐药药物</w:t>
            </w:r>
          </w:p>
        </w:tc>
      </w:tr>
      <w:tr w14:paraId="269C284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single" w:color="31849B" w:sz="8" w:space="0"/>
              <w:left w:val="nil"/>
              <w:bottom w:val="nil"/>
              <w:right w:val="nil"/>
            </w:tcBorders>
            <w:shd w:val="clear" w:color="auto" w:fill="auto"/>
            <w:vAlign w:val="center"/>
          </w:tcPr>
          <w:p w14:paraId="02085D39">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14:paraId="59C4C5B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14:paraId="0EDF1D60">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14:paraId="6C676EA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654" w:type="pct"/>
            <w:tcBorders>
              <w:top w:val="nil"/>
              <w:left w:val="nil"/>
              <w:bottom w:val="single" w:color="31849B" w:sz="8" w:space="0"/>
              <w:right w:val="single" w:color="31849B" w:sz="8" w:space="0"/>
            </w:tcBorders>
            <w:shd w:val="clear" w:color="auto" w:fill="auto"/>
            <w:vAlign w:val="center"/>
          </w:tcPr>
          <w:p w14:paraId="3F1FE0B9">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905" w:type="pct"/>
            <w:tcBorders>
              <w:top w:val="nil"/>
              <w:left w:val="single" w:color="31849B" w:sz="8" w:space="0"/>
              <w:bottom w:val="single" w:color="31849B" w:sz="8" w:space="0"/>
              <w:right w:val="single" w:color="31849B" w:sz="8" w:space="0"/>
            </w:tcBorders>
            <w:shd w:val="clear" w:color="auto" w:fill="auto"/>
            <w:vAlign w:val="center"/>
          </w:tcPr>
          <w:p w14:paraId="79B3BD4C">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7" w:type="pct"/>
            <w:tcBorders>
              <w:top w:val="nil"/>
              <w:left w:val="single" w:color="31849B" w:sz="8" w:space="0"/>
              <w:bottom w:val="single" w:color="31849B" w:sz="8" w:space="0"/>
              <w:right w:val="single" w:color="31849B" w:sz="8" w:space="0"/>
            </w:tcBorders>
            <w:shd w:val="clear" w:color="auto" w:fill="auto"/>
            <w:vAlign w:val="center"/>
          </w:tcPr>
          <w:p w14:paraId="46873F4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7" w:type="pct"/>
            <w:tcBorders>
              <w:top w:val="nil"/>
              <w:left w:val="single" w:color="31849B" w:sz="8" w:space="0"/>
              <w:bottom w:val="single" w:color="31849B" w:sz="8" w:space="0"/>
              <w:right w:val="single" w:color="31849B" w:sz="8" w:space="0"/>
            </w:tcBorders>
            <w:shd w:val="clear" w:color="auto" w:fill="auto"/>
            <w:vAlign w:val="center"/>
          </w:tcPr>
          <w:p w14:paraId="38C10C0D">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1146" w:type="pct"/>
            <w:tcBorders>
              <w:top w:val="nil"/>
              <w:left w:val="single" w:color="31849B" w:sz="8" w:space="0"/>
              <w:bottom w:val="single" w:color="31849B" w:sz="8" w:space="0"/>
              <w:right w:val="single" w:color="31849B" w:sz="8" w:space="0"/>
            </w:tcBorders>
            <w:shd w:val="clear" w:color="auto" w:fill="auto"/>
            <w:vAlign w:val="center"/>
          </w:tcPr>
          <w:p w14:paraId="3B0D670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707CAFC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1D599F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4B2335EE">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6749AE0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088" w:type="pct"/>
            <w:tcBorders>
              <w:top w:val="nil"/>
              <w:left w:val="single" w:color="31849B" w:sz="8" w:space="0"/>
              <w:bottom w:val="single" w:color="31849B" w:sz="8" w:space="0"/>
              <w:right w:val="nil"/>
            </w:tcBorders>
            <w:shd w:val="clear" w:color="auto" w:fill="auto"/>
            <w:vAlign w:val="center"/>
          </w:tcPr>
          <w:p w14:paraId="6A90C65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57BF66E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7A2F3F5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0DDF4E2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7E5CFB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1575078F">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31849B" w:sz="8" w:space="0"/>
              <w:left w:val="nil"/>
              <w:bottom w:val="single" w:color="31849B" w:sz="8" w:space="0"/>
              <w:right w:val="nil"/>
            </w:tcBorders>
            <w:shd w:val="clear" w:color="auto" w:fill="auto"/>
            <w:vAlign w:val="center"/>
          </w:tcPr>
          <w:p w14:paraId="178E0713">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1C07EE3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31849B" w:sz="8" w:space="0"/>
              <w:left w:val="nil"/>
              <w:bottom w:val="single" w:color="31849B" w:sz="8" w:space="0"/>
              <w:right w:val="nil"/>
            </w:tcBorders>
            <w:shd w:val="clear" w:color="auto" w:fill="auto"/>
            <w:vAlign w:val="center"/>
          </w:tcPr>
          <w:p w14:paraId="54481143">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1DE834E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31849B" w:sz="8" w:space="0"/>
              <w:left w:val="nil"/>
              <w:bottom w:val="single" w:color="31849B" w:sz="8" w:space="0"/>
              <w:right w:val="nil"/>
            </w:tcBorders>
            <w:shd w:val="clear" w:color="auto" w:fill="auto"/>
            <w:vAlign w:val="center"/>
          </w:tcPr>
          <w:p w14:paraId="47A60191">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14:paraId="4F86F19C">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31849B" w:sz="8" w:space="0"/>
              <w:left w:val="nil"/>
              <w:bottom w:val="single" w:color="31849B" w:sz="12" w:space="0"/>
              <w:right w:val="nil"/>
            </w:tcBorders>
            <w:shd w:val="clear" w:color="auto" w:fill="auto"/>
            <w:vAlign w:val="center"/>
          </w:tcPr>
          <w:p w14:paraId="72F4F814">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27845E7F">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14:paraId="661D3717">
      <w:pPr>
        <w:pStyle w:val="59"/>
        <w:numPr>
          <w:ilvl w:val="0"/>
          <w:numId w:val="10"/>
        </w:numPr>
        <w:spacing w:before="47"/>
        <w:ind w:left="425" w:leftChars="0" w:hanging="425"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14:paraId="2856B1FC">
      <w:pPr>
        <w:pStyle w:val="59"/>
        <w:numPr>
          <w:ilvl w:val="0"/>
          <w:numId w:val="10"/>
        </w:numPr>
        <w:spacing w:before="47"/>
        <w:ind w:left="425" w:leftChars="0" w:hanging="425"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14:paraId="3C1D09EC">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14:paraId="64A817FB">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14:paraId="71FFCEEE">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14:paraId="11E27F19">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14:paraId="7C51E3EB">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14:paraId="34600E9A">
      <w:pPr>
        <w:numPr>
          <w:ilvl w:val="0"/>
          <w:numId w:val="10"/>
        </w:numPr>
        <w:ind w:left="425" w:leftChars="0" w:hanging="425" w:firstLineChars="0"/>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14:paraId="6AE7F872">
      <w:pPr>
        <w:numPr>
          <w:ilvl w:val="0"/>
          <w:numId w:val="10"/>
        </w:numPr>
        <w:ind w:left="425" w:leftChars="0" w:hanging="425" w:firstLineChars="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14:paraId="3F0D4FBF">
      <w:pPr>
        <w:numPr>
          <w:ilvl w:val="0"/>
          <w:numId w:val="0"/>
        </w:numPr>
        <w:ind w:leftChars="0"/>
        <w:rPr>
          <w:rFonts w:hint="eastAsia" w:ascii="Times New Roman" w:hAnsi="Times New Roman" w:eastAsia="微软雅黑" w:cs="Times New Roman"/>
          <w:sz w:val="18"/>
          <w:szCs w:val="18"/>
          <w:lang w:eastAsia="zh-CN"/>
        </w:rPr>
      </w:pPr>
    </w:p>
    <w:p w14:paraId="79DFBD96">
      <w:pPr>
        <w:numPr>
          <w:ilvl w:val="0"/>
          <w:numId w:val="0"/>
        </w:numPr>
        <w:ind w:leftChars="0"/>
        <w:rPr>
          <w:rFonts w:hint="eastAsia" w:ascii="Times New Roman" w:hAnsi="Times New Roman" w:eastAsia="微软雅黑" w:cs="Times New Roman"/>
          <w:sz w:val="18"/>
          <w:szCs w:val="18"/>
          <w:lang w:eastAsia="zh-CN"/>
        </w:rPr>
      </w:pPr>
    </w:p>
    <w:tbl>
      <w:tblPr>
        <w:tblStyle w:val="16"/>
        <w:tblW w:w="9781" w:type="dxa"/>
        <w:tblInd w:w="0" w:type="dxa"/>
        <w:tblBorders>
          <w:top w:val="single" w:color="31849B" w:sz="4" w:space="0"/>
          <w:left w:val="none" w:color="auto" w:sz="0" w:space="0"/>
          <w:bottom w:val="single" w:color="31849B" w:sz="4" w:space="0"/>
          <w:right w:val="none" w:color="auto" w:sz="0" w:space="0"/>
          <w:insideH w:val="single" w:color="31849B" w:sz="4" w:space="0"/>
          <w:insideV w:val="single" w:color="31849B" w:sz="4" w:space="0"/>
        </w:tblBorders>
        <w:tblLayout w:type="fixed"/>
        <w:tblCellMar>
          <w:top w:w="113" w:type="dxa"/>
          <w:left w:w="108" w:type="dxa"/>
          <w:bottom w:w="113" w:type="dxa"/>
          <w:right w:w="108" w:type="dxa"/>
        </w:tblCellMar>
      </w:tblPr>
      <w:tblGrid>
        <w:gridCol w:w="4536"/>
        <w:gridCol w:w="5245"/>
      </w:tblGrid>
      <w:tr w14:paraId="0ADCE606">
        <w:tblPrEx>
          <w:tblBorders>
            <w:top w:val="single" w:color="31849B" w:sz="4" w:space="0"/>
            <w:left w:val="none" w:color="auto" w:sz="0" w:space="0"/>
            <w:bottom w:val="single" w:color="31849B" w:sz="4"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27" w:hRule="atLeast"/>
        </w:trPr>
        <w:tc>
          <w:tcPr>
            <w:tcW w:w="4536" w:type="dxa"/>
            <w:shd w:val="clear" w:color="auto" w:fill="auto"/>
            <w:tcMar>
              <w:top w:w="28" w:type="dxa"/>
              <w:left w:w="108" w:type="dxa"/>
              <w:bottom w:w="28" w:type="dxa"/>
              <w:right w:w="108" w:type="dxa"/>
            </w:tcMar>
            <w:vAlign w:val="top"/>
          </w:tcPr>
          <w:p w14:paraId="7DC45324">
            <w:r>
              <w:rPr>
                <w:rFonts w:hint="eastAsia"/>
              </w:rPr>
              <w:t>检测者：</w:t>
            </w:r>
            <w:r>
              <w:rPr>
                <w:sz w:val="28"/>
              </w:rPr>
              <mc:AlternateContent>
                <mc:Choice Requires="wpg">
                  <w:drawing>
                    <wp:anchor distT="0" distB="0" distL="114300" distR="114300" simplePos="0" relativeHeight="251666432" behindDoc="0" locked="0" layoutInCell="1" allowOverlap="1">
                      <wp:simplePos x="0" y="0"/>
                      <wp:positionH relativeFrom="column">
                        <wp:posOffset>572135</wp:posOffset>
                      </wp:positionH>
                      <wp:positionV relativeFrom="paragraph">
                        <wp:posOffset>-94615</wp:posOffset>
                      </wp:positionV>
                      <wp:extent cx="3854450" cy="429260"/>
                      <wp:effectExtent l="0" t="0" r="1270" b="12700"/>
                      <wp:wrapNone/>
                      <wp:docPr id="5" name="组合 5"/>
                      <wp:cNvGraphicFramePr/>
                      <a:graphic xmlns:a="http://schemas.openxmlformats.org/drawingml/2006/main">
                        <a:graphicData uri="http://schemas.microsoft.com/office/word/2010/wordprocessingGroup">
                          <wpg:wgp>
                            <wpg:cNvGrpSpPr/>
                            <wpg:grpSpPr>
                              <a:xfrm>
                                <a:off x="0" y="0"/>
                                <a:ext cx="3854450" cy="429260"/>
                                <a:chOff x="5067" y="168435"/>
                                <a:chExt cx="6070" cy="676"/>
                              </a:xfrm>
                            </wpg:grpSpPr>
                            <pic:pic xmlns:pic="http://schemas.openxmlformats.org/drawingml/2006/picture">
                              <pic:nvPicPr>
                                <pic:cNvPr id="8" name="_x0000_s2449" descr="杜景光  签名1"/>
                                <pic:cNvPicPr>
                                  <a:picLocks noChangeAspect="1"/>
                                </pic:cNvPicPr>
                              </pic:nvPicPr>
                              <pic:blipFill>
                                <a:blip r:embed="rId11">
                                  <a:clrChange>
                                    <a:clrFrom>
                                      <a:srgbClr val="FDFDFD"/>
                                    </a:clrFrom>
                                    <a:clrTo>
                                      <a:srgbClr val="FDFDFD">
                                        <a:alpha val="0"/>
                                      </a:srgbClr>
                                    </a:clrTo>
                                  </a:clrChange>
                                </a:blip>
                                <a:stretch>
                                  <a:fillRect/>
                                </a:stretch>
                              </pic:blipFill>
                              <pic:spPr>
                                <a:xfrm>
                                  <a:off x="9623" y="168451"/>
                                  <a:ext cx="1515" cy="661"/>
                                </a:xfrm>
                                <a:prstGeom prst="rect">
                                  <a:avLst/>
                                </a:prstGeom>
                              </pic:spPr>
                            </pic:pic>
                            <pic:pic xmlns:pic="http://schemas.openxmlformats.org/drawingml/2006/picture">
                              <pic:nvPicPr>
                                <pic:cNvPr id="11" name="_x0000_s2450" descr="林俊雯 签名1"/>
                                <pic:cNvPicPr>
                                  <a:picLocks noChangeAspect="1"/>
                                </pic:cNvPicPr>
                              </pic:nvPicPr>
                              <pic:blipFill>
                                <a:blip r:embed="rId12">
                                  <a:clrChange>
                                    <a:clrFrom>
                                      <a:srgbClr val="FFFFFF"/>
                                    </a:clrFrom>
                                    <a:clrTo>
                                      <a:srgbClr val="FFFFFF">
                                        <a:alpha val="0"/>
                                      </a:srgbClr>
                                    </a:clrTo>
                                  </a:clrChange>
                                </a:blip>
                                <a:stretch>
                                  <a:fillRect/>
                                </a:stretch>
                              </pic:blipFill>
                              <pic:spPr>
                                <a:xfrm>
                                  <a:off x="5067" y="168435"/>
                                  <a:ext cx="1432" cy="636"/>
                                </a:xfrm>
                                <a:prstGeom prst="rect">
                                  <a:avLst/>
                                </a:prstGeom>
                              </pic:spPr>
                            </pic:pic>
                          </wpg:wgp>
                        </a:graphicData>
                      </a:graphic>
                    </wp:anchor>
                  </w:drawing>
                </mc:Choice>
                <mc:Fallback>
                  <w:pict>
                    <v:group id="_x0000_s1026" o:spid="_x0000_s1026" o:spt="203" style="position:absolute;left:0pt;margin-left:45.05pt;margin-top:-7.45pt;height:33.8pt;width:303.5pt;z-index:251666432;mso-width-relative:page;mso-height-relative:page;" coordorigin="5067,168435" coordsize="6070,676" o:gfxdata="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">
                      <o:lock v:ext="edit" aspectratio="f"/>
                      <v:shape id="_x0000_s2449" o:spid="_x0000_s1026" o:spt="75" alt="杜景光  签名1" type="#_x0000_t75" style="position:absolute;left:9623;top:168451;height:661;width:1515;" filled="f" o:preferrelative="t" stroked="f" coordsize="21600,21600" o:gfxdata="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0+lrnLgAAADaAAAA&#10;DwAAAAAAAAABACAAAAAiAAAAZHJzL2Rvd25yZXYueG1sUEsBAhQAFAAAAAgAh07iQDMvBZ47AAAA&#10;OQAAABAAAAAAAAAAAQAgAAAABwEAAGRycy9zaGFwZXhtbC54bWxQSwUGAAAAAAYABgBbAQAAsQMA&#10;AAAA&#10;">
                        <v:fill on="f" focussize="0,0"/>
                        <v:stroke on="f"/>
                        <v:imagedata r:id="rId11" chromakey="#FDFDFD" o:title=""/>
                        <o:lock v:ext="edit" aspectratio="t"/>
                      </v:shape>
                      <v:shape id="_x0000_s2450" o:spid="_x0000_s1026" o:spt="75" alt="林俊雯 签名1" type="#_x0000_t75" style="position:absolute;left:5067;top:168435;height:636;width:1432;" filled="f" o:preferrelative="t" stroked="f" coordsize="21600,21600" o:gfxdata="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cfRwFugAAANsA&#10;AAAPAAAAAAAAAAEAIAAAACIAAABkcnMvZG93bnJldi54bWxQSwECFAAUAAAACACHTuJAMy8FnjsA&#10;AAA5AAAAEAAAAAAAAAABACAAAAAJAQAAZHJzL3NoYXBleG1sLnhtbFBLBQYAAAAABgAGAFsBAACz&#10;AwAAAAA=&#10;">
                        <v:fill on="f" focussize="0,0"/>
                        <v:stroke on="f"/>
                        <v:imagedata r:id="rId12" chromakey="#FFFFFF" o:title=""/>
                        <o:lock v:ext="edit" aspectratio="t"/>
                      </v:shape>
                    </v:group>
                  </w:pict>
                </mc:Fallback>
              </mc:AlternateContent>
            </w:r>
          </w:p>
        </w:tc>
        <w:tc>
          <w:tcPr>
            <w:tcW w:w="5245" w:type="dxa"/>
            <w:shd w:val="clear" w:color="auto" w:fill="auto"/>
            <w:tcMar>
              <w:top w:w="28" w:type="dxa"/>
              <w:left w:w="108" w:type="dxa"/>
              <w:bottom w:w="28" w:type="dxa"/>
              <w:right w:w="108" w:type="dxa"/>
            </w:tcMar>
            <w:vAlign w:val="top"/>
          </w:tcPr>
          <w:p w14:paraId="7052B31C">
            <w:r>
              <w:rPr>
                <w:rFonts w:hint="eastAsia"/>
              </w:rPr>
              <w:t>审核者：</w:t>
            </w:r>
          </w:p>
        </w:tc>
      </w:tr>
      <w:tr w14:paraId="7AE1A15B">
        <w:tblPrEx>
          <w:tblBorders>
            <w:top w:val="single" w:color="31849B" w:sz="4" w:space="0"/>
            <w:left w:val="none" w:color="auto" w:sz="0" w:space="0"/>
            <w:bottom w:val="single" w:color="31849B" w:sz="4" w:space="0"/>
            <w:right w:val="none" w:color="auto" w:sz="0" w:space="0"/>
            <w:insideH w:val="single" w:color="31849B" w:sz="4" w:space="0"/>
            <w:insideV w:val="single" w:color="31849B" w:sz="4" w:space="0"/>
          </w:tblBorders>
          <w:tblCellMar>
            <w:top w:w="113" w:type="dxa"/>
            <w:left w:w="108" w:type="dxa"/>
            <w:bottom w:w="113" w:type="dxa"/>
            <w:right w:w="108" w:type="dxa"/>
          </w:tblCellMar>
        </w:tblPrEx>
        <w:trPr>
          <w:trHeight w:val="227" w:hRule="atLeast"/>
        </w:trPr>
        <w:tc>
          <w:tcPr>
            <w:tcW w:w="9781" w:type="dxa"/>
            <w:gridSpan w:val="2"/>
            <w:shd w:val="clear" w:color="auto" w:fill="auto"/>
            <w:tcMar>
              <w:top w:w="28" w:type="dxa"/>
              <w:left w:w="108" w:type="dxa"/>
              <w:bottom w:w="28" w:type="dxa"/>
              <w:right w:w="108" w:type="dxa"/>
            </w:tcMar>
            <w:vAlign w:val="top"/>
          </w:tcPr>
          <w:p w14:paraId="1381447F">
            <w:pPr>
              <w:rPr>
                <w:rFonts w:hint="default" w:eastAsia="微软雅黑"/>
                <w:lang w:val="en-US" w:eastAsia="zh-CN"/>
              </w:rPr>
            </w:pPr>
            <w:r>
              <w:rPr>
                <w:rFonts w:hint="eastAsia"/>
                <w:lang w:val="en-US" w:eastAsia="zh-CN"/>
              </w:rPr>
              <w:t>报告</w:t>
            </w:r>
            <w:r>
              <w:rPr>
                <w:rFonts w:hint="eastAsia"/>
              </w:rPr>
              <w:t>时间</w:t>
            </w:r>
            <w:r>
              <w:rPr>
                <w:rFonts w:hint="eastAsia" w:cs="Malgun Gothic Semilight"/>
              </w:rPr>
              <w:t>：{{ reportdate }}</w:t>
            </w:r>
          </w:p>
        </w:tc>
      </w:tr>
    </w:tbl>
    <w:p w14:paraId="0A19660A">
      <w:pPr>
        <w:widowControl/>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b/>
          <w:bCs/>
          <w:color w:val="0070C0"/>
          <w:sz w:val="28"/>
          <w:szCs w:val="28"/>
          <w:lang w:eastAsia="zh-CN"/>
        </w:rPr>
        <w:br w:type="page"/>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14:paraId="26FAEBC6">
      <w:pPr>
        <w:pStyle w:val="3"/>
        <w:keepNext/>
        <w:keepLines/>
        <w:pageBreakBefore w:val="0"/>
        <w:widowControl w:val="0"/>
        <w:numPr>
          <w:ilvl w:val="0"/>
          <w:numId w:val="6"/>
        </w:numPr>
        <w:kinsoku/>
        <w:wordWrap/>
        <w:overflowPunct/>
        <w:topLinePunct w:val="0"/>
        <w:autoSpaceDE/>
        <w:autoSpaceDN/>
        <w:bidi w:val="0"/>
        <w:adjustRightInd w:val="0"/>
        <w:snapToGrid w:val="0"/>
        <w:spacing w:before="0" w:beforeLines="0"/>
        <w:ind w:left="425" w:leftChars="0" w:hanging="425" w:firstLineChars="0"/>
        <w:textAlignment w:val="auto"/>
        <w:rPr>
          <w:rFonts w:hint="eastAsia"/>
          <w:lang w:val="en-US" w:eastAsia="zh-CN"/>
        </w:rPr>
      </w:pPr>
      <w:bookmarkStart w:id="13" w:name="_Toc149837260"/>
      <w:bookmarkStart w:id="14" w:name="_Toc15882"/>
      <w:r>
        <w:rPr>
          <w:rFonts w:hint="eastAsia"/>
          <w:lang w:val="en-US" w:eastAsia="zh-CN"/>
        </w:rPr>
        <w:t>本癌种FDA/NMPA获批的其他可选靶向药物</w:t>
      </w:r>
      <w:bookmarkEnd w:id="13"/>
      <w:bookmarkEnd w:id="14"/>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14:paraId="3033794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single" w:color="31849B" w:sz="12" w:space="0"/>
              <w:bottom w:val="single" w:color="31849B" w:sz="8" w:space="0"/>
              <w:right w:val="single" w:color="31849B" w:sz="8" w:space="0"/>
            </w:tcBorders>
            <w:shd w:val="clear" w:color="auto" w:fill="DAEEF3"/>
            <w:vAlign w:val="center"/>
          </w:tcPr>
          <w:p w14:paraId="0E2CFC72">
            <w:pPr>
              <w:pStyle w:val="57"/>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癌种</w:t>
            </w:r>
          </w:p>
        </w:tc>
        <w:tc>
          <w:tcPr>
            <w:tcW w:w="1210"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233CD0D3">
            <w:pPr>
              <w:pStyle w:val="57"/>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药物</w:t>
            </w:r>
          </w:p>
        </w:tc>
        <w:tc>
          <w:tcPr>
            <w:tcW w:w="6124"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0878AC16">
            <w:pPr>
              <w:pStyle w:val="57"/>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获批适应症</w:t>
            </w:r>
          </w:p>
        </w:tc>
        <w:tc>
          <w:tcPr>
            <w:tcW w:w="1393" w:type="dxa"/>
            <w:tcBorders>
              <w:top w:val="single" w:color="31849B" w:sz="12" w:space="0"/>
              <w:left w:val="single" w:color="31849B" w:sz="8" w:space="0"/>
              <w:bottom w:val="single" w:color="31849B" w:sz="8" w:space="0"/>
            </w:tcBorders>
            <w:shd w:val="clear" w:color="auto" w:fill="DAEEF3"/>
            <w:vAlign w:val="center"/>
          </w:tcPr>
          <w:p w14:paraId="0E44BCDE">
            <w:pPr>
              <w:pStyle w:val="57"/>
              <w:jc w:val="center"/>
              <w:rPr>
                <w:rFonts w:ascii="Times New Roman" w:hAnsi="Times New Roman" w:eastAsia="微软雅黑" w:cs="Times New Roman"/>
                <w:b/>
                <w:color w:val="31849B"/>
                <w:sz w:val="21"/>
                <w:szCs w:val="21"/>
              </w:rPr>
            </w:pPr>
            <w:r>
              <w:rPr>
                <w:rFonts w:ascii="Times New Roman" w:hAnsi="Times New Roman" w:eastAsia="微软雅黑" w:cs="Times New Roman"/>
                <w:b/>
                <w:color w:val="31849B"/>
                <w:sz w:val="21"/>
                <w:szCs w:val="21"/>
              </w:rPr>
              <w:t>获批机构</w:t>
            </w:r>
          </w:p>
        </w:tc>
      </w:tr>
      <w:tr w14:paraId="7265DF8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tcBorders>
              <w:top w:val="single" w:color="31849B" w:sz="8" w:space="0"/>
              <w:bottom w:val="single" w:color="31849B" w:sz="8" w:space="0"/>
            </w:tcBorders>
            <w:vAlign w:val="center"/>
          </w:tcPr>
          <w:p w14:paraId="5D4A08A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14:paraId="19AA4DFA">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tcBorders>
              <w:top w:val="single" w:color="31849B" w:sz="8" w:space="0"/>
              <w:bottom w:val="single" w:color="31849B" w:sz="8" w:space="0"/>
              <w:right w:val="single" w:color="31849B" w:sz="8" w:space="0"/>
            </w:tcBorders>
            <w:vAlign w:val="center"/>
          </w:tcPr>
          <w:p w14:paraId="2C31B545">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tcBorders>
              <w:top w:val="single" w:color="31849B" w:sz="8" w:space="0"/>
              <w:left w:val="single" w:color="31849B" w:sz="8" w:space="0"/>
              <w:bottom w:val="single" w:color="31849B" w:sz="8" w:space="0"/>
              <w:right w:val="single" w:color="31849B" w:sz="8" w:space="0"/>
            </w:tcBorders>
            <w:vAlign w:val="center"/>
          </w:tcPr>
          <w:p w14:paraId="7AE6A907">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tcBorders>
              <w:top w:val="single" w:color="31849B" w:sz="8" w:space="0"/>
              <w:left w:val="single" w:color="31849B" w:sz="8" w:space="0"/>
              <w:bottom w:val="single" w:color="31849B" w:sz="8" w:space="0"/>
              <w:right w:val="single" w:color="31849B" w:sz="8" w:space="0"/>
            </w:tcBorders>
            <w:vAlign w:val="center"/>
          </w:tcPr>
          <w:p w14:paraId="4714A779">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tcBorders>
              <w:top w:val="single" w:color="31849B" w:sz="8" w:space="0"/>
              <w:left w:val="single" w:color="31849B" w:sz="8" w:space="0"/>
              <w:bottom w:val="single" w:color="31849B" w:sz="8" w:space="0"/>
            </w:tcBorders>
            <w:vAlign w:val="center"/>
          </w:tcPr>
          <w:p w14:paraId="6E2CDF3E">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14:paraId="182F665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tcBorders>
              <w:top w:val="single" w:color="31849B" w:sz="8" w:space="0"/>
              <w:bottom w:val="single" w:color="31849B" w:sz="12" w:space="0"/>
            </w:tcBorders>
            <w:vAlign w:val="center"/>
          </w:tcPr>
          <w:p w14:paraId="68EE94DF">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14:paraId="60324496">
      <w:p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lang w:val="zh-CN" w:eastAsia="zh-CN"/>
        </w:rPr>
        <w:br w:type="page"/>
      </w:r>
      <w:r>
        <w:rPr>
          <w:rFonts w:hint="default" w:ascii="Times New Roman" w:hAnsi="Times New Roman" w:eastAsia="微软雅黑" w:cs="Times New Roman"/>
          <w:sz w:val="21"/>
          <w:szCs w:val="21"/>
          <w:lang w:eastAsia="zh-CN"/>
        </w:rPr>
        <w:t>{% endif %}</w:t>
      </w:r>
    </w:p>
    <w:p w14:paraId="314CF27E">
      <w:pPr>
        <w:pStyle w:val="2"/>
        <w:keepNext/>
        <w:keepLines/>
        <w:pageBreakBefore w:val="0"/>
        <w:widowControl w:val="0"/>
        <w:numPr>
          <w:ilvl w:val="0"/>
          <w:numId w:val="2"/>
        </w:numPr>
        <w:kinsoku/>
        <w:wordWrap/>
        <w:overflowPunct/>
        <w:topLinePunct w:val="0"/>
        <w:autoSpaceDE/>
        <w:autoSpaceDN/>
        <w:bidi w:val="0"/>
        <w:adjustRightInd w:val="0"/>
        <w:snapToGrid w:val="0"/>
        <w:spacing w:before="156" w:after="0" w:afterLines="0"/>
        <w:ind w:left="425" w:leftChars="0" w:hanging="425" w:firstLineChars="0"/>
        <w:textAlignment w:val="auto"/>
        <w:rPr>
          <w:b/>
          <w:bCs/>
          <w:color w:val="31849B"/>
          <w:kern w:val="44"/>
          <w:sz w:val="24"/>
          <w:szCs w:val="44"/>
        </w:rPr>
      </w:pPr>
      <w:r>
        <w:rPr>
          <w:rFonts w:hint="eastAsia"/>
          <w:b/>
          <w:bCs/>
          <w:color w:val="31849B"/>
          <w:kern w:val="44"/>
          <w:sz w:val="24"/>
          <w:szCs w:val="44"/>
        </w:rPr>
        <w:t>基因检测结果解析</w:t>
      </w:r>
    </w:p>
    <w:p w14:paraId="4C1E1F9E">
      <w:pPr>
        <w:keepNext/>
        <w:keepLines/>
        <w:pageBreakBefore w:val="0"/>
        <w:widowControl w:val="0"/>
        <w:numPr>
          <w:ilvl w:val="0"/>
          <w:numId w:val="11"/>
        </w:numPr>
        <w:kinsoku/>
        <w:wordWrap/>
        <w:overflowPunct/>
        <w:topLinePunct w:val="0"/>
        <w:autoSpaceDE/>
        <w:autoSpaceDN/>
        <w:bidi w:val="0"/>
        <w:adjustRightInd w:val="0"/>
        <w:snapToGrid w:val="0"/>
        <w:spacing w:before="157" w:beforeLines="50"/>
        <w:ind w:left="425" w:leftChars="0" w:hanging="425" w:firstLineChars="0"/>
        <w:textAlignment w:val="auto"/>
        <w:outlineLvl w:val="1"/>
        <w:rPr>
          <w:b/>
          <w:bCs/>
          <w:color w:val="31849B"/>
          <w:sz w:val="24"/>
          <w:szCs w:val="32"/>
        </w:rPr>
      </w:pPr>
      <w:r>
        <w:rPr>
          <w:rFonts w:hint="eastAsia"/>
          <w:b/>
          <w:bCs/>
          <w:color w:val="31849B"/>
          <w:sz w:val="24"/>
          <w:szCs w:val="32"/>
        </w:rPr>
        <w:t>同源重组缺陷状态解析</w:t>
      </w:r>
    </w:p>
    <w:p w14:paraId="6FBE0EBD">
      <w:pPr>
        <w:ind w:firstLine="480" w:firstLineChars="200"/>
        <w:rPr>
          <w:rFonts w:ascii="Times New Roman" w:hAnsi="Times New Roman" w:eastAsia="微软雅黑"/>
          <w:b/>
          <w:bCs/>
          <w:sz w:val="24"/>
          <w:szCs w:val="24"/>
          <w:lang w:eastAsia="zh-CN"/>
        </w:rPr>
      </w:pPr>
      <w:r>
        <w:rPr>
          <w:rFonts w:hint="eastAsia" w:ascii="Times New Roman" w:hAnsi="Times New Roman" w:eastAsia="微软雅黑"/>
          <w:sz w:val="24"/>
          <w:szCs w:val="24"/>
        </w:rPr>
        <w:t xml:space="preserve">{% if </w:t>
      </w:r>
      <w:r>
        <w:rPr>
          <w:rFonts w:ascii="Times New Roman" w:hAnsi="Times New Roman" w:eastAsia="微软雅黑"/>
          <w:sz w:val="24"/>
          <w:szCs w:val="24"/>
        </w:rPr>
        <w:t>brcaCheckLineStr</w:t>
      </w:r>
      <w:r>
        <w:rPr>
          <w:rFonts w:hint="eastAsia" w:ascii="Times New Roman" w:hAnsi="Times New Roman" w:eastAsia="微软雅黑"/>
          <w:sz w:val="24"/>
          <w:szCs w:val="24"/>
        </w:rPr>
        <w:t xml:space="preserve"> == [] and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阴性</w:t>
      </w:r>
      <w:r>
        <w:rPr>
          <w:rFonts w:ascii="Times New Roman" w:hAnsi="Times New Roman" w:eastAsia="微软雅黑"/>
          <w:sz w:val="24"/>
          <w:szCs w:val="24"/>
        </w:rPr>
        <w:t>’</w:t>
      </w:r>
      <w:r>
        <w:rPr>
          <w:rFonts w:hint="eastAsia" w:ascii="Times New Roman" w:hAnsi="Times New Roman" w:eastAsia="微软雅黑"/>
          <w:sz w:val="24"/>
          <w:szCs w:val="24"/>
        </w:rPr>
        <w:t xml:space="preserve"> %}</w:t>
      </w:r>
      <w:r>
        <w:rPr>
          <w:rFonts w:ascii="微软雅黑" w:hAnsi="微软雅黑" w:eastAsia="微软雅黑"/>
          <w:sz w:val="24"/>
          <w:szCs w:val="24"/>
          <w:lang w:eastAsia="zh-CN"/>
        </w:rPr>
        <w:t>同源重组缺陷状态为阴性：未检测到该肿瘤患者存在致病或可能致病变异的</w:t>
      </w:r>
      <w:r>
        <w:rPr>
          <w:rFonts w:hint="default" w:ascii="Times New Roman" w:hAnsi="Times New Roman" w:eastAsia="微软雅黑" w:cs="Times New Roman"/>
          <w:sz w:val="24"/>
          <w:szCs w:val="24"/>
          <w:lang w:eastAsia="zh-CN"/>
        </w:rPr>
        <w:t>BRCA</w:t>
      </w:r>
      <w:r>
        <w:rPr>
          <w:rFonts w:ascii="微软雅黑" w:hAnsi="微软雅黑" w:eastAsia="微软雅黑"/>
          <w:sz w:val="24"/>
          <w:szCs w:val="24"/>
          <w:lang w:eastAsia="zh-CN"/>
        </w:rPr>
        <w:t>基因变异且基因组不稳定性（</w:t>
      </w:r>
      <w:r>
        <w:rPr>
          <w:rFonts w:hint="default" w:ascii="Times New Roman" w:hAnsi="Times New Roman" w:eastAsia="微软雅黑" w:cs="Times New Roman"/>
          <w:sz w:val="24"/>
          <w:szCs w:val="24"/>
          <w:lang w:eastAsia="zh-CN"/>
        </w:rPr>
        <w:t>GIS</w:t>
      </w:r>
      <w:r>
        <w:rPr>
          <w:rFonts w:ascii="微软雅黑" w:hAnsi="微软雅黑" w:eastAsia="微软雅黑"/>
          <w:sz w:val="24"/>
          <w:szCs w:val="24"/>
          <w:lang w:eastAsia="zh-CN"/>
        </w:rPr>
        <w:t>）评分小于</w:t>
      </w:r>
      <w:r>
        <w:rPr>
          <w:rFonts w:hint="default" w:ascii="Times New Roman" w:hAnsi="Times New Roman" w:eastAsia="微软雅黑" w:cs="Times New Roman"/>
          <w:sz w:val="24"/>
          <w:szCs w:val="24"/>
          <w:lang w:eastAsia="zh-CN"/>
        </w:rPr>
        <w:t>43</w:t>
      </w:r>
      <w:r>
        <w:rPr>
          <w:rFonts w:ascii="微软雅黑" w:hAnsi="微软雅黑" w:eastAsia="微软雅黑"/>
          <w:sz w:val="24"/>
          <w:szCs w:val="24"/>
          <w:lang w:eastAsia="zh-CN"/>
        </w:rPr>
        <w:t>分。</w:t>
      </w:r>
      <w:r>
        <w:rPr>
          <w:rFonts w:hint="eastAsia" w:ascii="Times New Roman" w:hAnsi="Times New Roman" w:eastAsia="微软雅黑"/>
          <w:sz w:val="24"/>
          <w:szCs w:val="24"/>
        </w:rPr>
        <w:t>{% endif %}</w:t>
      </w:r>
      <w:r>
        <w:rPr>
          <w:rFonts w:hint="eastAsia" w:ascii="Times New Roman" w:hAnsi="Times New Roman" w:eastAsia="微软雅黑"/>
          <w:b/>
          <w:bCs/>
          <w:sz w:val="24"/>
          <w:szCs w:val="24"/>
        </w:rPr>
        <w:t xml:space="preserve">{% if </w:t>
      </w:r>
      <w:r>
        <w:rPr>
          <w:rFonts w:ascii="Times New Roman" w:hAnsi="Times New Roman" w:eastAsia="微软雅黑"/>
          <w:b/>
          <w:bCs/>
          <w:sz w:val="24"/>
          <w:szCs w:val="24"/>
        </w:rPr>
        <w:t>brcaCheckLineStr</w:t>
      </w:r>
      <w:r>
        <w:rPr>
          <w:rFonts w:hint="eastAsia" w:ascii="Times New Roman" w:hAnsi="Times New Roman" w:eastAsia="微软雅黑"/>
          <w:b/>
          <w:bCs/>
          <w:sz w:val="24"/>
          <w:szCs w:val="24"/>
        </w:rPr>
        <w:t xml:space="preserve"> </w:t>
      </w:r>
      <w:r>
        <w:rPr>
          <w:rFonts w:hint="eastAsia" w:ascii="Times New Roman" w:hAnsi="Times New Roman" w:eastAsia="微软雅黑"/>
          <w:b/>
          <w:bCs/>
          <w:sz w:val="24"/>
          <w:szCs w:val="24"/>
          <w:lang w:eastAsia="zh-CN"/>
        </w:rPr>
        <w:t>!</w:t>
      </w:r>
      <w:r>
        <w:rPr>
          <w:rFonts w:hint="eastAsia" w:ascii="Times New Roman" w:hAnsi="Times New Roman" w:eastAsia="微软雅黑"/>
          <w:b/>
          <w:bCs/>
          <w:sz w:val="24"/>
          <w:szCs w:val="24"/>
        </w:rPr>
        <w:t>= []</w:t>
      </w:r>
      <w:r>
        <w:rPr>
          <w:rFonts w:hint="eastAsia" w:ascii="Times New Roman" w:hAnsi="Times New Roman" w:eastAsia="微软雅黑"/>
          <w:b/>
          <w:bCs/>
          <w:sz w:val="24"/>
          <w:szCs w:val="24"/>
          <w:lang w:eastAsia="zh-CN"/>
        </w:rPr>
        <w:t xml:space="preserve"> </w:t>
      </w:r>
      <w:r>
        <w:rPr>
          <w:rFonts w:hint="eastAsia" w:ascii="Times New Roman" w:hAnsi="Times New Roman" w:eastAsia="微软雅黑"/>
          <w:b/>
          <w:bCs/>
          <w:sz w:val="24"/>
          <w:szCs w:val="24"/>
        </w:rPr>
        <w:t>%}</w:t>
      </w:r>
    </w:p>
    <w:p w14:paraId="1EA85252">
      <w:pPr>
        <w:keepNext/>
        <w:spacing w:before="120" w:beforeLines="50" w:after="120" w:afterLines="50"/>
        <w:outlineLvl w:val="9"/>
        <w:rPr>
          <w:rFonts w:ascii="Times New Roman" w:hAnsi="Times New Roman" w:eastAsia="微软雅黑" w:cs="Times New Roman"/>
          <w:b/>
          <w:color w:val="31849B"/>
          <w:sz w:val="24"/>
          <w:szCs w:val="24"/>
          <w:lang w:eastAsia="zh-CN"/>
        </w:rPr>
      </w:pPr>
      <w:bookmarkStart w:id="15" w:name="_Toc289"/>
      <w:bookmarkStart w:id="16" w:name="_Toc17537"/>
      <w:r>
        <w:rPr>
          <w:rFonts w:hint="eastAsia" w:ascii="Times New Roman" w:hAnsi="Times New Roman" w:cs="Times New Roman"/>
          <w:b/>
          <w:color w:val="31849B"/>
          <w:sz w:val="24"/>
          <w:szCs w:val="24"/>
          <w:lang w:val="en-US" w:eastAsia="zh-CN"/>
        </w:rPr>
        <w:t xml:space="preserve">1.1 </w:t>
      </w:r>
      <w:r>
        <w:rPr>
          <w:rFonts w:hint="eastAsia" w:ascii="Times New Roman" w:hAnsi="Times New Roman" w:eastAsia="微软雅黑" w:cs="Times New Roman"/>
          <w:b/>
          <w:color w:val="31849B"/>
          <w:sz w:val="24"/>
          <w:szCs w:val="24"/>
          <w:lang w:eastAsia="zh-CN"/>
        </w:rPr>
        <w:t>BRCA基因突变状态</w:t>
      </w:r>
      <w:bookmarkEnd w:id="15"/>
      <w:bookmarkEnd w:id="16"/>
    </w:p>
    <w:tbl>
      <w:tblPr>
        <w:tblStyle w:val="16"/>
        <w:tblW w:w="9870"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1974"/>
        <w:gridCol w:w="1974"/>
        <w:gridCol w:w="1974"/>
        <w:gridCol w:w="1974"/>
        <w:gridCol w:w="1974"/>
      </w:tblGrid>
      <w:tr w14:paraId="5E481BAA">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17" w:hRule="atLeast"/>
          <w:jc w:val="center"/>
        </w:trPr>
        <w:tc>
          <w:tcPr>
            <w:tcW w:w="1974" w:type="dxa"/>
            <w:shd w:val="clear" w:color="auto" w:fill="DAEEF3"/>
            <w:vAlign w:val="center"/>
          </w:tcPr>
          <w:p w14:paraId="533BC311">
            <w:pPr>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基因</w:t>
            </w:r>
          </w:p>
        </w:tc>
        <w:tc>
          <w:tcPr>
            <w:tcW w:w="1974" w:type="dxa"/>
            <w:shd w:val="clear" w:color="auto" w:fill="DAEEF3"/>
            <w:vAlign w:val="center"/>
          </w:tcPr>
          <w:p w14:paraId="405D8365">
            <w:pPr>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核苷酸</w:t>
            </w:r>
          </w:p>
        </w:tc>
        <w:tc>
          <w:tcPr>
            <w:tcW w:w="1974" w:type="dxa"/>
            <w:shd w:val="clear" w:color="auto" w:fill="DAEEF3"/>
            <w:vAlign w:val="center"/>
          </w:tcPr>
          <w:p w14:paraId="00060E5C">
            <w:pPr>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氨基酸</w:t>
            </w:r>
          </w:p>
        </w:tc>
        <w:tc>
          <w:tcPr>
            <w:tcW w:w="1974" w:type="dxa"/>
            <w:shd w:val="clear" w:color="auto" w:fill="DAEEF3"/>
            <w:vAlign w:val="center"/>
          </w:tcPr>
          <w:p w14:paraId="2289C731">
            <w:pPr>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纯合</w:t>
            </w:r>
            <w:r>
              <w:rPr>
                <w:rFonts w:ascii="Times New Roman" w:hAnsi="Times New Roman" w:eastAsia="微软雅黑" w:cs="Times New Roman"/>
                <w:b/>
                <w:color w:val="31849B"/>
                <w:sz w:val="18"/>
                <w:szCs w:val="18"/>
                <w:lang w:eastAsia="zh-CN"/>
              </w:rPr>
              <w:t>/</w:t>
            </w:r>
            <w:r>
              <w:rPr>
                <w:rFonts w:hint="eastAsia" w:ascii="Times New Roman" w:hAnsi="Times New Roman" w:eastAsia="微软雅黑" w:cs="Times New Roman"/>
                <w:b/>
                <w:color w:val="31849B"/>
                <w:sz w:val="18"/>
                <w:szCs w:val="18"/>
                <w:lang w:eastAsia="zh-CN"/>
              </w:rPr>
              <w:t>杂合</w:t>
            </w:r>
            <w:r>
              <w:rPr>
                <w:rFonts w:ascii="Times New Roman" w:hAnsi="Times New Roman" w:eastAsia="微软雅黑" w:cs="Times New Roman"/>
                <w:b/>
                <w:color w:val="31849B"/>
                <w:sz w:val="18"/>
                <w:szCs w:val="18"/>
                <w:lang w:eastAsia="zh-CN"/>
              </w:rPr>
              <w:t>/</w:t>
            </w:r>
            <w:r>
              <w:rPr>
                <w:rFonts w:hint="eastAsia" w:ascii="Times New Roman" w:hAnsi="Times New Roman" w:eastAsia="微软雅黑" w:cs="Times New Roman"/>
                <w:b/>
                <w:color w:val="31849B"/>
                <w:sz w:val="18"/>
                <w:szCs w:val="18"/>
                <w:lang w:eastAsia="zh-CN"/>
              </w:rPr>
              <w:t>突变频率</w:t>
            </w:r>
          </w:p>
        </w:tc>
        <w:tc>
          <w:tcPr>
            <w:tcW w:w="1974" w:type="dxa"/>
            <w:shd w:val="clear" w:color="auto" w:fill="DAEEF3"/>
            <w:vAlign w:val="center"/>
          </w:tcPr>
          <w:p w14:paraId="4DAAC867">
            <w:pPr>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临床意义</w:t>
            </w:r>
          </w:p>
        </w:tc>
      </w:tr>
      <w:tr w14:paraId="0238D8D7">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9870" w:type="dxa"/>
            <w:gridSpan w:val="5"/>
            <w:vAlign w:val="center"/>
          </w:tcPr>
          <w:p w14:paraId="39267530">
            <w:pPr>
              <w:spacing w:before="20"/>
              <w:jc w:val="center"/>
              <w:rPr>
                <w:rFonts w:ascii="Times New Roman" w:hAnsi="Times New Roman" w:eastAsia="微软雅黑"/>
                <w:sz w:val="18"/>
              </w:rPr>
            </w:pPr>
            <w:r>
              <w:rPr>
                <w:rFonts w:hint="eastAsia" w:ascii="Times New Roman" w:hAnsi="Times New Roman" w:eastAsia="微软雅黑"/>
                <w:sz w:val="18"/>
              </w:rPr>
              <w:t xml:space="preserve">{%tr if </w:t>
            </w:r>
            <w:r>
              <w:rPr>
                <w:rFonts w:ascii="Times New Roman" w:hAnsi="Times New Roman" w:eastAsia="微软雅黑"/>
                <w:sz w:val="18"/>
              </w:rPr>
              <w:t>brcaCheckLineStr</w:t>
            </w:r>
            <w:r>
              <w:rPr>
                <w:rFonts w:hint="eastAsia" w:ascii="Times New Roman" w:hAnsi="Times New Roman" w:eastAsia="微软雅黑"/>
                <w:sz w:val="18"/>
                <w:lang w:eastAsia="zh-CN"/>
              </w:rPr>
              <w:t xml:space="preserve"> </w:t>
            </w:r>
            <w:r>
              <w:rPr>
                <w:rFonts w:hint="eastAsia" w:ascii="Times New Roman" w:hAnsi="Times New Roman" w:eastAsia="微软雅黑"/>
                <w:sz w:val="18"/>
              </w:rPr>
              <w:t>!= [] %}</w:t>
            </w:r>
          </w:p>
        </w:tc>
      </w:tr>
      <w:tr w14:paraId="41CFA1A9">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9870" w:type="dxa"/>
            <w:gridSpan w:val="5"/>
            <w:vAlign w:val="center"/>
          </w:tcPr>
          <w:p w14:paraId="3CFE2F5A">
            <w:pPr>
              <w:spacing w:before="20"/>
              <w:jc w:val="center"/>
              <w:rPr>
                <w:rFonts w:ascii="Times New Roman" w:hAnsi="Times New Roman" w:eastAsia="微软雅黑"/>
                <w:sz w:val="18"/>
                <w:lang w:eastAsia="zh-CN"/>
              </w:rPr>
            </w:pPr>
            <w:r>
              <w:rPr>
                <w:rFonts w:hint="eastAsia" w:ascii="Times New Roman" w:hAnsi="Times New Roman" w:eastAsia="微软雅黑"/>
                <w:sz w:val="18"/>
              </w:rPr>
              <w:t xml:space="preserve">{%tr for </w:t>
            </w:r>
            <w:r>
              <w:rPr>
                <w:rFonts w:ascii="Times New Roman" w:hAnsi="Times New Roman" w:eastAsia="微软雅黑"/>
                <w:sz w:val="18"/>
              </w:rPr>
              <w:t>brca</w:t>
            </w:r>
            <w:r>
              <w:rPr>
                <w:rFonts w:hint="eastAsia" w:ascii="Times New Roman" w:hAnsi="Times New Roman" w:eastAsia="微软雅黑"/>
                <w:sz w:val="18"/>
              </w:rPr>
              <w:t xml:space="preserve"> in </w:t>
            </w:r>
            <w:r>
              <w:rPr>
                <w:rFonts w:ascii="Times New Roman" w:hAnsi="Times New Roman" w:eastAsia="微软雅黑"/>
                <w:sz w:val="18"/>
              </w:rPr>
              <w:t>brcaCheckLineStr</w:t>
            </w:r>
            <w:r>
              <w:rPr>
                <w:rFonts w:hint="eastAsia" w:ascii="Times New Roman" w:hAnsi="Times New Roman" w:eastAsia="微软雅黑"/>
                <w:sz w:val="18"/>
              </w:rPr>
              <w:t xml:space="preserve"> %}</w:t>
            </w:r>
          </w:p>
        </w:tc>
      </w:tr>
      <w:tr w14:paraId="492EA2DF">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1974" w:type="dxa"/>
            <w:vAlign w:val="center"/>
          </w:tcPr>
          <w:p w14:paraId="5C8FB2C7">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.Gene }}</w:t>
            </w:r>
          </w:p>
          <w:p w14:paraId="40096C89">
            <w:pPr>
              <w:spacing w:before="26"/>
              <w:jc w:val="center"/>
              <w:rPr>
                <w:rFonts w:ascii="Times New Roman" w:hAnsi="Times New Roman" w:eastAsia="微软雅黑" w:cs="Times New Roman"/>
                <w:b/>
                <w:color w:val="45A3A7"/>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w:t>
            </w:r>
            <w:r>
              <w:rPr>
                <w:rFonts w:ascii="Times New Roman" w:hAnsi="Times New Roman" w:eastAsia="微软雅黑"/>
                <w:sz w:val="18"/>
              </w:rPr>
              <w:t>Transcript</w:t>
            </w:r>
            <w:r>
              <w:rPr>
                <w:rFonts w:hint="eastAsia" w:ascii="Times New Roman" w:hAnsi="Times New Roman" w:eastAsia="微软雅黑"/>
                <w:sz w:val="18"/>
              </w:rPr>
              <w:t>}}</w:t>
            </w:r>
          </w:p>
        </w:tc>
        <w:tc>
          <w:tcPr>
            <w:tcW w:w="1974" w:type="dxa"/>
            <w:vAlign w:val="center"/>
          </w:tcPr>
          <w:p w14:paraId="182B016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.Exon }}</w:t>
            </w:r>
          </w:p>
          <w:p w14:paraId="26C3AEED">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.cHGVS }}</w:t>
            </w:r>
          </w:p>
        </w:tc>
        <w:tc>
          <w:tcPr>
            <w:tcW w:w="1974" w:type="dxa"/>
            <w:vAlign w:val="center"/>
          </w:tcPr>
          <w:p w14:paraId="73234B64">
            <w:pPr>
              <w:spacing w:before="20"/>
              <w:jc w:val="center"/>
              <w:rPr>
                <w:rFonts w:ascii="Times New Roman" w:hAnsi="Times New Roman" w:eastAsia="微软雅黑"/>
                <w:sz w:val="18"/>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.pHGVS }}</w:t>
            </w:r>
          </w:p>
        </w:tc>
        <w:tc>
          <w:tcPr>
            <w:tcW w:w="1974" w:type="dxa"/>
            <w:vAlign w:val="center"/>
          </w:tcPr>
          <w:p w14:paraId="6C2CAE81">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.Zygosity }}</w:t>
            </w:r>
          </w:p>
        </w:tc>
        <w:tc>
          <w:tcPr>
            <w:tcW w:w="1974" w:type="dxa"/>
            <w:vAlign w:val="center"/>
          </w:tcPr>
          <w:p w14:paraId="3FD340CC">
            <w:pPr>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sz w:val="18"/>
              </w:rPr>
              <w:t xml:space="preserve">{{ </w:t>
            </w:r>
            <w:r>
              <w:rPr>
                <w:rFonts w:ascii="Times New Roman" w:hAnsi="Times New Roman" w:eastAsia="微软雅黑"/>
                <w:sz w:val="18"/>
              </w:rPr>
              <w:t>brca</w:t>
            </w:r>
            <w:r>
              <w:rPr>
                <w:rFonts w:hint="eastAsia" w:ascii="Times New Roman" w:hAnsi="Times New Roman" w:eastAsia="微软雅黑"/>
                <w:sz w:val="18"/>
              </w:rPr>
              <w:t>.Clinical_significance }}</w:t>
            </w:r>
          </w:p>
        </w:tc>
      </w:tr>
      <w:tr w14:paraId="2607E9AF">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9870" w:type="dxa"/>
            <w:gridSpan w:val="5"/>
            <w:vAlign w:val="center"/>
          </w:tcPr>
          <w:p w14:paraId="21B07251">
            <w:pPr>
              <w:spacing w:before="26"/>
              <w:jc w:val="center"/>
              <w:rPr>
                <w:rFonts w:ascii="Times New Roman" w:hAnsi="Times New Roman" w:eastAsia="微软雅黑"/>
                <w:sz w:val="18"/>
              </w:rPr>
            </w:pPr>
            <w:r>
              <w:rPr>
                <w:rFonts w:hint="eastAsia" w:ascii="Times New Roman" w:hAnsi="Times New Roman" w:eastAsia="微软雅黑"/>
                <w:sz w:val="18"/>
              </w:rPr>
              <w:t>{%tr endfor %}</w:t>
            </w:r>
          </w:p>
        </w:tc>
      </w:tr>
      <w:tr w14:paraId="1D237190">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9870" w:type="dxa"/>
            <w:gridSpan w:val="5"/>
            <w:vAlign w:val="center"/>
          </w:tcPr>
          <w:p w14:paraId="69CCF033">
            <w:pPr>
              <w:spacing w:before="26"/>
              <w:jc w:val="center"/>
              <w:rPr>
                <w:rFonts w:ascii="Times New Roman" w:hAnsi="Times New Roman" w:eastAsia="微软雅黑"/>
                <w:sz w:val="18"/>
              </w:rPr>
            </w:pPr>
            <w:r>
              <w:rPr>
                <w:rFonts w:hint="eastAsia" w:ascii="Times New Roman" w:hAnsi="Times New Roman" w:eastAsia="微软雅黑"/>
                <w:sz w:val="18"/>
              </w:rPr>
              <w:t>{%tr else %}</w:t>
            </w:r>
          </w:p>
        </w:tc>
      </w:tr>
      <w:tr w14:paraId="47006409">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1974" w:type="dxa"/>
            <w:vAlign w:val="center"/>
          </w:tcPr>
          <w:p w14:paraId="20A55079">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vAlign w:val="center"/>
          </w:tcPr>
          <w:p w14:paraId="2FBDC474">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vAlign w:val="center"/>
          </w:tcPr>
          <w:p w14:paraId="524C1C53">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vAlign w:val="center"/>
          </w:tcPr>
          <w:p w14:paraId="083FF97D">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c>
          <w:tcPr>
            <w:tcW w:w="1974" w:type="dxa"/>
            <w:vAlign w:val="center"/>
          </w:tcPr>
          <w:p w14:paraId="05D249F9">
            <w:pPr>
              <w:spacing w:before="2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794C0F03">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9870" w:type="dxa"/>
            <w:gridSpan w:val="5"/>
            <w:vAlign w:val="center"/>
          </w:tcPr>
          <w:p w14:paraId="3E2D9A16">
            <w:pPr>
              <w:spacing w:before="26"/>
              <w:jc w:val="center"/>
              <w:rPr>
                <w:rFonts w:ascii="Times New Roman" w:hAnsi="Times New Roman" w:eastAsia="微软雅黑" w:cs="Times New Roman"/>
                <w:sz w:val="18"/>
                <w:lang w:eastAsia="zh-CN"/>
              </w:rPr>
            </w:pPr>
            <w:r>
              <w:rPr>
                <w:rFonts w:hint="eastAsia" w:ascii="Times New Roman" w:hAnsi="Times New Roman" w:eastAsia="微软雅黑"/>
                <w:sz w:val="18"/>
              </w:rPr>
              <w:t>{%tr endif %}</w:t>
            </w:r>
          </w:p>
        </w:tc>
      </w:tr>
    </w:tbl>
    <w:p w14:paraId="48250AB3">
      <w:pPr>
        <w:widowControl/>
        <w:rPr>
          <w:rFonts w:ascii="Times New Roman" w:hAnsi="Times New Roman" w:eastAsia="微软雅黑" w:cs="Times New Roman"/>
          <w:b/>
          <w:color w:val="45A3A7"/>
          <w:sz w:val="24"/>
          <w:szCs w:val="24"/>
          <w:lang w:eastAsia="zh-CN"/>
        </w:rPr>
      </w:pPr>
      <w:r>
        <w:rPr>
          <w:rFonts w:hint="eastAsia" w:ascii="Times New Roman" w:hAnsi="Times New Roman" w:eastAsia="微软雅黑"/>
          <w:sz w:val="24"/>
          <w:szCs w:val="24"/>
        </w:rPr>
        <w:t>{% endif %}{% if summaryOfRresults.hrd</w:t>
      </w:r>
      <w:r>
        <w:rPr>
          <w:rFonts w:ascii="Times New Roman" w:hAnsi="Times New Roman" w:eastAsia="微软雅黑"/>
          <w:sz w:val="24"/>
          <w:szCs w:val="24"/>
        </w:rPr>
        <w:t>State</w:t>
      </w:r>
      <w:r>
        <w:rPr>
          <w:rFonts w:hint="eastAsia" w:ascii="Times New Roman" w:hAnsi="Times New Roman" w:eastAsia="微软雅黑"/>
          <w:sz w:val="24"/>
          <w:szCs w:val="24"/>
        </w:rPr>
        <w:t xml:space="preserve"> == </w:t>
      </w:r>
      <w:r>
        <w:rPr>
          <w:rFonts w:ascii="Times New Roman" w:hAnsi="Times New Roman" w:eastAsia="微软雅黑"/>
          <w:sz w:val="24"/>
          <w:szCs w:val="24"/>
        </w:rPr>
        <w:t>‘</w:t>
      </w:r>
      <w:r>
        <w:rPr>
          <w:rFonts w:hint="eastAsia" w:ascii="Times New Roman" w:hAnsi="Times New Roman" w:eastAsia="微软雅黑"/>
          <w:sz w:val="24"/>
          <w:szCs w:val="24"/>
        </w:rPr>
        <w:t>阳性</w:t>
      </w:r>
      <w:r>
        <w:rPr>
          <w:rFonts w:ascii="Times New Roman" w:hAnsi="Times New Roman" w:eastAsia="微软雅黑"/>
          <w:sz w:val="24"/>
          <w:szCs w:val="24"/>
        </w:rPr>
        <w:t>’</w:t>
      </w:r>
      <w:r>
        <w:rPr>
          <w:rFonts w:hint="eastAsia" w:ascii="Times New Roman" w:hAnsi="Times New Roman" w:eastAsia="微软雅黑"/>
          <w:sz w:val="24"/>
          <w:szCs w:val="24"/>
        </w:rPr>
        <w:t xml:space="preserve"> %}</w:t>
      </w:r>
    </w:p>
    <w:p w14:paraId="5AA96573">
      <w:pPr>
        <w:keepNext/>
        <w:spacing w:before="120" w:beforeLines="50" w:after="120" w:afterLines="50"/>
        <w:rPr>
          <w:rFonts w:ascii="Times New Roman" w:hAnsi="Times New Roman" w:eastAsia="微软雅黑" w:cs="Times New Roman"/>
          <w:b/>
          <w:color w:val="31849B"/>
          <w:sz w:val="24"/>
          <w:szCs w:val="24"/>
          <w:lang w:eastAsia="zh-CN"/>
        </w:rPr>
      </w:pPr>
      <w:r>
        <w:rPr>
          <w:rFonts w:hint="eastAsia" w:ascii="Times New Roman" w:hAnsi="Times New Roman" w:cs="Times New Roman"/>
          <w:b/>
          <w:color w:val="31849B"/>
          <w:sz w:val="24"/>
          <w:szCs w:val="24"/>
          <w:lang w:val="en-US" w:eastAsia="zh-CN"/>
        </w:rPr>
        <w:t xml:space="preserve">1.2 </w:t>
      </w:r>
      <w:r>
        <w:rPr>
          <w:rFonts w:hint="eastAsia" w:ascii="Times New Roman" w:hAnsi="Times New Roman" w:eastAsia="微软雅黑" w:cs="Times New Roman"/>
          <w:b/>
          <w:color w:val="31849B"/>
          <w:sz w:val="24"/>
          <w:szCs w:val="24"/>
          <w:lang w:eastAsia="zh-CN"/>
        </w:rPr>
        <w:t>同源重组缺陷状态</w:t>
      </w:r>
    </w:p>
    <w:tbl>
      <w:tblPr>
        <w:tblStyle w:val="16"/>
        <w:tblpPr w:leftFromText="180" w:rightFromText="180" w:vertAnchor="text" w:tblpXSpec="center" w:tblpY="1"/>
        <w:tblOverlap w:val="never"/>
        <w:tblW w:w="9870"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432"/>
        <w:gridCol w:w="1191"/>
        <w:gridCol w:w="8247"/>
      </w:tblGrid>
      <w:tr w14:paraId="69EE237B">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17" w:hRule="atLeast"/>
          <w:jc w:val="center"/>
        </w:trPr>
        <w:tc>
          <w:tcPr>
            <w:tcW w:w="1623" w:type="dxa"/>
            <w:gridSpan w:val="2"/>
            <w:shd w:val="clear" w:color="auto" w:fill="DAEEF3"/>
            <w:vAlign w:val="center"/>
          </w:tcPr>
          <w:p w14:paraId="7D3CD713">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同源重组</w:t>
            </w:r>
          </w:p>
          <w:p w14:paraId="19C9A4EF">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缺陷状态</w:t>
            </w:r>
          </w:p>
        </w:tc>
        <w:tc>
          <w:tcPr>
            <w:tcW w:w="8247" w:type="dxa"/>
            <w:vAlign w:val="center"/>
          </w:tcPr>
          <w:p w14:paraId="3716FF5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summaryOfRresults.hrd</w:t>
            </w:r>
            <w:r>
              <w:rPr>
                <w:rFonts w:ascii="Times New Roman" w:hAnsi="Times New Roman" w:eastAsia="微软雅黑" w:cs="Times New Roman"/>
                <w:bCs/>
                <w:sz w:val="18"/>
                <w:szCs w:val="18"/>
                <w:lang w:eastAsia="zh-CN"/>
              </w:rPr>
              <w:t>State</w:t>
            </w:r>
            <w:r>
              <w:rPr>
                <w:rFonts w:hint="eastAsia" w:ascii="Times New Roman" w:hAnsi="Times New Roman" w:eastAsia="微软雅黑" w:cs="Times New Roman"/>
                <w:bCs/>
                <w:sz w:val="18"/>
                <w:szCs w:val="18"/>
                <w:lang w:eastAsia="zh-CN"/>
              </w:rPr>
              <w:t xml:space="preserve"> }}</w:t>
            </w:r>
          </w:p>
        </w:tc>
      </w:tr>
      <w:tr w14:paraId="03573B1F">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4" w:hRule="atLeast"/>
          <w:jc w:val="center"/>
        </w:trPr>
        <w:tc>
          <w:tcPr>
            <w:tcW w:w="432" w:type="dxa"/>
            <w:vMerge w:val="restart"/>
            <w:shd w:val="clear" w:color="auto" w:fill="DAEEF3"/>
            <w:vAlign w:val="center"/>
          </w:tcPr>
          <w:p w14:paraId="2E45C189">
            <w:pPr>
              <w:spacing w:before="1" w:line="250" w:lineRule="auto"/>
              <w:jc w:val="center"/>
              <w:rPr>
                <w:rFonts w:ascii="Times New Roman" w:hAnsi="Times New Roman" w:eastAsia="微软雅黑" w:cs="Times New Roman"/>
                <w:color w:val="31849B"/>
                <w:sz w:val="18"/>
                <w:szCs w:val="18"/>
                <w:lang w:eastAsia="zh-CN"/>
              </w:rPr>
            </w:pPr>
            <w:r>
              <w:rPr>
                <w:rFonts w:ascii="Times New Roman" w:hAnsi="Times New Roman" w:eastAsia="微软雅黑" w:cs="Times New Roman"/>
                <w:b/>
                <w:color w:val="31849B"/>
                <w:sz w:val="18"/>
                <w:szCs w:val="18"/>
                <w:lang w:eastAsia="zh-CN"/>
              </w:rPr>
              <w:t>潜在获益药物</w:t>
            </w:r>
          </w:p>
        </w:tc>
        <w:tc>
          <w:tcPr>
            <w:tcW w:w="1191" w:type="dxa"/>
            <w:shd w:val="clear" w:color="auto" w:fill="DAEEF3"/>
            <w:vAlign w:val="center"/>
          </w:tcPr>
          <w:p w14:paraId="1ABE0D81">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shd w:val="clear" w:color="auto" w:fill="auto"/>
            <w:vAlign w:val="center"/>
          </w:tcPr>
          <w:p w14:paraId="44AF0FD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hrdanalysisOfImmuneTestResults.drugaStr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hrdanalysisOfImmuneTestResults.drugaStr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B2FA3E1">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4" w:hRule="atLeast"/>
          <w:jc w:val="center"/>
        </w:trPr>
        <w:tc>
          <w:tcPr>
            <w:tcW w:w="432" w:type="dxa"/>
            <w:vMerge w:val="continue"/>
            <w:shd w:val="clear" w:color="auto" w:fill="DAEEF3"/>
            <w:vAlign w:val="center"/>
          </w:tcPr>
          <w:p w14:paraId="78720A57">
            <w:pPr>
              <w:spacing w:before="1" w:line="250" w:lineRule="auto"/>
              <w:jc w:val="center"/>
              <w:rPr>
                <w:rFonts w:ascii="Times New Roman" w:hAnsi="Times New Roman" w:eastAsia="微软雅黑" w:cs="Times New Roman"/>
                <w:b/>
                <w:color w:val="31849B"/>
                <w:sz w:val="18"/>
                <w:szCs w:val="18"/>
                <w:lang w:eastAsia="zh-CN"/>
              </w:rPr>
            </w:pPr>
          </w:p>
        </w:tc>
        <w:tc>
          <w:tcPr>
            <w:tcW w:w="1191" w:type="dxa"/>
            <w:shd w:val="clear" w:color="auto" w:fill="DAEEF3"/>
            <w:vAlign w:val="center"/>
          </w:tcPr>
          <w:p w14:paraId="7614C197">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shd w:val="clear" w:color="auto" w:fill="auto"/>
            <w:vAlign w:val="center"/>
          </w:tcPr>
          <w:p w14:paraId="5818ADC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w:t>
            </w:r>
            <w:r>
              <w:rPr>
                <w:rFonts w:hint="eastAsia" w:ascii="Times New Roman" w:hAnsi="Times New Roman" w:eastAsia="微软雅黑" w:cs="Times New Roman"/>
                <w:sz w:val="18"/>
                <w:szCs w:val="18"/>
                <w:lang w:val="en-US" w:eastAsia="zh-CN"/>
              </w:rPr>
              <w:t>b</w:t>
            </w:r>
            <w:r>
              <w:rPr>
                <w:rFonts w:hint="eastAsia" w:ascii="Times New Roman" w:hAnsi="Times New Roman" w:eastAsia="微软雅黑" w:cs="Times New Roman"/>
                <w:sz w:val="18"/>
                <w:szCs w:val="18"/>
                <w:lang w:eastAsia="zh-CN"/>
              </w:rPr>
              <w:t>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w:t>
            </w:r>
            <w:r>
              <w:rPr>
                <w:rFonts w:hint="eastAsia" w:ascii="Times New Roman" w:hAnsi="Times New Roman" w:eastAsia="微软雅黑" w:cs="Times New Roman"/>
                <w:sz w:val="18"/>
                <w:szCs w:val="18"/>
                <w:lang w:val="en-US" w:eastAsia="zh-CN"/>
              </w:rPr>
              <w:t>b</w:t>
            </w:r>
            <w:r>
              <w:rPr>
                <w:rFonts w:hint="eastAsia" w:ascii="Times New Roman" w:hAnsi="Times New Roman" w:eastAsia="微软雅黑" w:cs="Times New Roman"/>
                <w:sz w:val="18"/>
                <w:szCs w:val="18"/>
                <w:lang w:eastAsia="zh-CN"/>
              </w:rPr>
              <w:t>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09B6D29">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4" w:hRule="atLeast"/>
          <w:jc w:val="center"/>
        </w:trPr>
        <w:tc>
          <w:tcPr>
            <w:tcW w:w="432" w:type="dxa"/>
            <w:vMerge w:val="continue"/>
            <w:shd w:val="clear" w:color="auto" w:fill="DAEEF3"/>
            <w:vAlign w:val="center"/>
          </w:tcPr>
          <w:p w14:paraId="6D5A2F8B">
            <w:pPr>
              <w:spacing w:before="1" w:line="250" w:lineRule="auto"/>
              <w:jc w:val="center"/>
              <w:rPr>
                <w:rFonts w:ascii="Times New Roman" w:hAnsi="Times New Roman" w:eastAsia="微软雅黑" w:cs="Times New Roman"/>
                <w:b/>
                <w:color w:val="31849B"/>
                <w:sz w:val="18"/>
                <w:szCs w:val="18"/>
                <w:lang w:eastAsia="zh-CN"/>
              </w:rPr>
            </w:pPr>
          </w:p>
        </w:tc>
        <w:tc>
          <w:tcPr>
            <w:tcW w:w="1191" w:type="dxa"/>
            <w:shd w:val="clear" w:color="auto" w:fill="DAEEF3"/>
            <w:vAlign w:val="center"/>
          </w:tcPr>
          <w:p w14:paraId="4C328F18">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shd w:val="clear" w:color="auto" w:fill="auto"/>
            <w:vAlign w:val="center"/>
          </w:tcPr>
          <w:p w14:paraId="7AC2F98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w:t>
            </w:r>
            <w:r>
              <w:rPr>
                <w:rFonts w:hint="eastAsia" w:ascii="Times New Roman" w:hAnsi="Times New Roman" w:eastAsia="微软雅黑" w:cs="Times New Roman"/>
                <w:sz w:val="18"/>
                <w:szCs w:val="18"/>
                <w:lang w:val="en-US" w:eastAsia="zh-CN"/>
              </w:rPr>
              <w:t>c</w:t>
            </w:r>
            <w:r>
              <w:rPr>
                <w:rFonts w:hint="eastAsia" w:ascii="Times New Roman" w:hAnsi="Times New Roman" w:eastAsia="微软雅黑" w:cs="Times New Roman"/>
                <w:sz w:val="18"/>
                <w:szCs w:val="18"/>
                <w:lang w:eastAsia="zh-CN"/>
              </w:rPr>
              <w:t>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w:t>
            </w:r>
            <w:r>
              <w:rPr>
                <w:rFonts w:hint="eastAsia" w:ascii="Times New Roman" w:hAnsi="Times New Roman" w:eastAsia="微软雅黑" w:cs="Times New Roman"/>
                <w:sz w:val="18"/>
                <w:szCs w:val="18"/>
                <w:lang w:val="en-US" w:eastAsia="zh-CN"/>
              </w:rPr>
              <w:t>c</w:t>
            </w:r>
            <w:r>
              <w:rPr>
                <w:rFonts w:hint="eastAsia" w:ascii="Times New Roman" w:hAnsi="Times New Roman" w:eastAsia="微软雅黑" w:cs="Times New Roman"/>
                <w:sz w:val="18"/>
                <w:szCs w:val="18"/>
                <w:lang w:eastAsia="zh-CN"/>
              </w:rPr>
              <w:t>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5C5D0B3">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4" w:hRule="atLeast"/>
          <w:jc w:val="center"/>
        </w:trPr>
        <w:tc>
          <w:tcPr>
            <w:tcW w:w="432" w:type="dxa"/>
            <w:vMerge w:val="continue"/>
            <w:shd w:val="clear" w:color="auto" w:fill="DAEEF3"/>
            <w:vAlign w:val="center"/>
          </w:tcPr>
          <w:p w14:paraId="1AE4C4B7">
            <w:pPr>
              <w:spacing w:before="1" w:line="250" w:lineRule="auto"/>
              <w:jc w:val="center"/>
              <w:rPr>
                <w:rFonts w:ascii="Times New Roman" w:hAnsi="Times New Roman" w:eastAsia="微软雅黑" w:cs="Times New Roman"/>
                <w:b/>
                <w:color w:val="31849B"/>
                <w:sz w:val="18"/>
                <w:szCs w:val="18"/>
                <w:lang w:eastAsia="zh-CN"/>
              </w:rPr>
            </w:pPr>
          </w:p>
        </w:tc>
        <w:tc>
          <w:tcPr>
            <w:tcW w:w="1191" w:type="dxa"/>
            <w:shd w:val="clear" w:color="auto" w:fill="DAEEF3"/>
            <w:vAlign w:val="center"/>
          </w:tcPr>
          <w:p w14:paraId="3981DB84">
            <w:pPr>
              <w:spacing w:before="1" w:line="250" w:lineRule="auto"/>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shd w:val="clear" w:color="auto" w:fill="auto"/>
            <w:vAlign w:val="center"/>
          </w:tcPr>
          <w:p w14:paraId="3D8CA12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sz w:val="18"/>
                <w:szCs w:val="18"/>
                <w:lang w:eastAsia="zh-CN"/>
              </w:rPr>
              <w:t>{% if hrdanalysisOfImmuneTestResults.drug</w:t>
            </w:r>
            <w:r>
              <w:rPr>
                <w:rFonts w:hint="eastAsia" w:ascii="Times New Roman" w:hAnsi="Times New Roman" w:eastAsia="微软雅黑" w:cs="Times New Roman"/>
                <w:sz w:val="18"/>
                <w:szCs w:val="18"/>
                <w:lang w:val="en-US" w:eastAsia="zh-CN"/>
              </w:rPr>
              <w:t>d</w:t>
            </w:r>
            <w:r>
              <w:rPr>
                <w:rFonts w:hint="eastAsia" w:ascii="Times New Roman" w:hAnsi="Times New Roman" w:eastAsia="微软雅黑" w:cs="Times New Roman"/>
                <w:sz w:val="18"/>
                <w:szCs w:val="18"/>
                <w:lang w:eastAsia="zh-CN"/>
              </w:rPr>
              <w:t>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hrdanalysisOfImmuneTestResults.drug</w:t>
            </w:r>
            <w:r>
              <w:rPr>
                <w:rFonts w:hint="eastAsia" w:ascii="Times New Roman" w:hAnsi="Times New Roman" w:eastAsia="微软雅黑" w:cs="Times New Roman"/>
                <w:sz w:val="18"/>
                <w:szCs w:val="18"/>
                <w:lang w:val="en-US" w:eastAsia="zh-CN"/>
              </w:rPr>
              <w:t>d</w:t>
            </w:r>
            <w:r>
              <w:rPr>
                <w:rFonts w:hint="eastAsia" w:ascii="Times New Roman" w:hAnsi="Times New Roman" w:eastAsia="微软雅黑" w:cs="Times New Roman"/>
                <w:sz w:val="18"/>
                <w:szCs w:val="18"/>
                <w:lang w:eastAsia="zh-CN"/>
              </w:rPr>
              <w:t>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0A34155">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4" w:hRule="atLeast"/>
          <w:jc w:val="center"/>
        </w:trPr>
        <w:tc>
          <w:tcPr>
            <w:tcW w:w="432" w:type="dxa"/>
            <w:vMerge w:val="restart"/>
            <w:shd w:val="clear" w:color="auto" w:fill="DAEEF3"/>
            <w:vAlign w:val="center"/>
          </w:tcPr>
          <w:p w14:paraId="171FCF0B">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潜在耐药信息</w:t>
            </w:r>
          </w:p>
        </w:tc>
        <w:tc>
          <w:tcPr>
            <w:tcW w:w="1191" w:type="dxa"/>
            <w:shd w:val="clear" w:color="auto" w:fill="DAEEF3"/>
            <w:vAlign w:val="center"/>
          </w:tcPr>
          <w:p w14:paraId="016C1F4C">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shd w:val="clear" w:color="auto" w:fill="auto"/>
            <w:vAlign w:val="center"/>
          </w:tcPr>
          <w:p w14:paraId="19778AD4">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w:t>
            </w:r>
            <w:r>
              <w:rPr>
                <w:rFonts w:hint="eastAsia" w:ascii="Times New Roman" w:hAnsi="Times New Roman" w:eastAsia="微软雅黑" w:cs="Times New Roman"/>
                <w:sz w:val="18"/>
                <w:szCs w:val="18"/>
                <w:lang w:val="en-US" w:eastAsia="zh-CN"/>
              </w:rPr>
              <w:t>a</w:t>
            </w:r>
            <w:r>
              <w:rPr>
                <w:rFonts w:hint="eastAsia" w:ascii="Times New Roman" w:hAnsi="Times New Roman" w:eastAsia="微软雅黑" w:cs="Times New Roman"/>
                <w:sz w:val="18"/>
                <w:szCs w:val="18"/>
                <w:lang w:eastAsia="zh-CN"/>
              </w:rPr>
              <w:t>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w:t>
            </w:r>
            <w:r>
              <w:rPr>
                <w:rFonts w:hint="eastAsia" w:ascii="Times New Roman" w:hAnsi="Times New Roman" w:eastAsia="微软雅黑" w:cs="Times New Roman"/>
                <w:sz w:val="18"/>
                <w:szCs w:val="18"/>
                <w:lang w:val="en-US" w:eastAsia="zh-CN"/>
              </w:rPr>
              <w:t>a</w:t>
            </w:r>
            <w:r>
              <w:rPr>
                <w:rFonts w:hint="eastAsia" w:ascii="Times New Roman" w:hAnsi="Times New Roman" w:eastAsia="微软雅黑" w:cs="Times New Roman"/>
                <w:sz w:val="18"/>
                <w:szCs w:val="18"/>
                <w:lang w:eastAsia="zh-CN"/>
              </w:rPr>
              <w:t>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29217D2">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4" w:hRule="atLeast"/>
          <w:jc w:val="center"/>
        </w:trPr>
        <w:tc>
          <w:tcPr>
            <w:tcW w:w="432" w:type="dxa"/>
            <w:vMerge w:val="continue"/>
            <w:shd w:val="clear" w:color="auto" w:fill="DAEEF3"/>
            <w:vAlign w:val="center"/>
          </w:tcPr>
          <w:p w14:paraId="28FD3A41">
            <w:pPr>
              <w:keepNext/>
              <w:spacing w:before="26"/>
              <w:jc w:val="center"/>
              <w:rPr>
                <w:rFonts w:ascii="Times New Roman" w:hAnsi="Times New Roman" w:eastAsia="微软雅黑" w:cs="Times New Roman"/>
                <w:b/>
                <w:color w:val="31849B"/>
                <w:sz w:val="18"/>
                <w:szCs w:val="18"/>
                <w:lang w:eastAsia="zh-CN"/>
              </w:rPr>
            </w:pPr>
          </w:p>
        </w:tc>
        <w:tc>
          <w:tcPr>
            <w:tcW w:w="1191" w:type="dxa"/>
            <w:shd w:val="clear" w:color="auto" w:fill="DAEEF3"/>
            <w:vAlign w:val="center"/>
          </w:tcPr>
          <w:p w14:paraId="730FABFC">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shd w:val="clear" w:color="auto" w:fill="auto"/>
            <w:vAlign w:val="center"/>
          </w:tcPr>
          <w:p w14:paraId="13A360BA">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w:t>
            </w:r>
            <w:r>
              <w:rPr>
                <w:rFonts w:hint="eastAsia" w:ascii="Times New Roman" w:hAnsi="Times New Roman" w:eastAsia="微软雅黑" w:cs="Times New Roman"/>
                <w:sz w:val="18"/>
                <w:szCs w:val="18"/>
                <w:lang w:val="en-US" w:eastAsia="zh-CN"/>
              </w:rPr>
              <w:t>b</w:t>
            </w:r>
            <w:r>
              <w:rPr>
                <w:rFonts w:hint="eastAsia" w:ascii="Times New Roman" w:hAnsi="Times New Roman" w:eastAsia="微软雅黑" w:cs="Times New Roman"/>
                <w:sz w:val="18"/>
                <w:szCs w:val="18"/>
                <w:lang w:eastAsia="zh-CN"/>
              </w:rPr>
              <w:t>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w:t>
            </w:r>
            <w:r>
              <w:rPr>
                <w:rFonts w:hint="eastAsia" w:ascii="Times New Roman" w:hAnsi="Times New Roman" w:eastAsia="微软雅黑" w:cs="Times New Roman"/>
                <w:sz w:val="18"/>
                <w:szCs w:val="18"/>
                <w:lang w:val="en-US" w:eastAsia="zh-CN"/>
              </w:rPr>
              <w:t>b</w:t>
            </w:r>
            <w:r>
              <w:rPr>
                <w:rFonts w:hint="eastAsia" w:ascii="Times New Roman" w:hAnsi="Times New Roman" w:eastAsia="微软雅黑" w:cs="Times New Roman"/>
                <w:sz w:val="18"/>
                <w:szCs w:val="18"/>
                <w:lang w:eastAsia="zh-CN"/>
              </w:rPr>
              <w:t>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977577A">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4" w:hRule="atLeast"/>
          <w:jc w:val="center"/>
        </w:trPr>
        <w:tc>
          <w:tcPr>
            <w:tcW w:w="432" w:type="dxa"/>
            <w:vMerge w:val="continue"/>
            <w:shd w:val="clear" w:color="auto" w:fill="DAEEF3"/>
            <w:vAlign w:val="center"/>
          </w:tcPr>
          <w:p w14:paraId="2FBB5960">
            <w:pPr>
              <w:keepNext/>
              <w:spacing w:before="26"/>
              <w:jc w:val="center"/>
              <w:rPr>
                <w:rFonts w:ascii="Times New Roman" w:hAnsi="Times New Roman" w:eastAsia="微软雅黑" w:cs="Times New Roman"/>
                <w:b/>
                <w:color w:val="31849B"/>
                <w:sz w:val="18"/>
                <w:szCs w:val="18"/>
                <w:lang w:eastAsia="zh-CN"/>
              </w:rPr>
            </w:pPr>
          </w:p>
        </w:tc>
        <w:tc>
          <w:tcPr>
            <w:tcW w:w="1191" w:type="dxa"/>
            <w:shd w:val="clear" w:color="auto" w:fill="DAEEF3"/>
            <w:vAlign w:val="center"/>
          </w:tcPr>
          <w:p w14:paraId="17AC7AD3">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shd w:val="clear" w:color="auto" w:fill="auto"/>
            <w:vAlign w:val="center"/>
          </w:tcPr>
          <w:p w14:paraId="77054F49">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w:t>
            </w:r>
            <w:r>
              <w:rPr>
                <w:rFonts w:hint="eastAsia" w:ascii="Times New Roman" w:hAnsi="Times New Roman" w:eastAsia="微软雅黑" w:cs="Times New Roman"/>
                <w:sz w:val="18"/>
                <w:szCs w:val="18"/>
                <w:lang w:val="en-US" w:eastAsia="zh-CN"/>
              </w:rPr>
              <w:t>c</w:t>
            </w:r>
            <w:r>
              <w:rPr>
                <w:rFonts w:hint="eastAsia" w:ascii="Times New Roman" w:hAnsi="Times New Roman" w:eastAsia="微软雅黑" w:cs="Times New Roman"/>
                <w:sz w:val="18"/>
                <w:szCs w:val="18"/>
                <w:lang w:eastAsia="zh-CN"/>
              </w:rPr>
              <w:t>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w:t>
            </w:r>
            <w:r>
              <w:rPr>
                <w:rFonts w:hint="eastAsia" w:ascii="Times New Roman" w:hAnsi="Times New Roman" w:eastAsia="微软雅黑" w:cs="Times New Roman"/>
                <w:sz w:val="18"/>
                <w:szCs w:val="18"/>
                <w:lang w:val="en-US" w:eastAsia="zh-CN"/>
              </w:rPr>
              <w:t>c</w:t>
            </w:r>
            <w:r>
              <w:rPr>
                <w:rFonts w:hint="eastAsia" w:ascii="Times New Roman" w:hAnsi="Times New Roman" w:eastAsia="微软雅黑" w:cs="Times New Roman"/>
                <w:sz w:val="18"/>
                <w:szCs w:val="18"/>
                <w:lang w:eastAsia="zh-CN"/>
              </w:rPr>
              <w:t>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89AC7E7">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74" w:hRule="atLeast"/>
          <w:jc w:val="center"/>
        </w:trPr>
        <w:tc>
          <w:tcPr>
            <w:tcW w:w="432" w:type="dxa"/>
            <w:vMerge w:val="continue"/>
            <w:shd w:val="clear" w:color="auto" w:fill="DAEEF3"/>
            <w:vAlign w:val="center"/>
          </w:tcPr>
          <w:p w14:paraId="598A1FE6">
            <w:pPr>
              <w:keepNext/>
              <w:spacing w:before="26"/>
              <w:jc w:val="center"/>
              <w:rPr>
                <w:rFonts w:ascii="Times New Roman" w:hAnsi="Times New Roman" w:eastAsia="微软雅黑" w:cs="Times New Roman"/>
                <w:b/>
                <w:color w:val="31849B"/>
                <w:sz w:val="18"/>
                <w:szCs w:val="18"/>
                <w:lang w:eastAsia="zh-CN"/>
              </w:rPr>
            </w:pPr>
          </w:p>
        </w:tc>
        <w:tc>
          <w:tcPr>
            <w:tcW w:w="1191" w:type="dxa"/>
            <w:shd w:val="clear" w:color="auto" w:fill="DAEEF3"/>
            <w:vAlign w:val="center"/>
          </w:tcPr>
          <w:p w14:paraId="017F7C05">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shd w:val="clear" w:color="auto" w:fill="auto"/>
            <w:vAlign w:val="center"/>
          </w:tcPr>
          <w:p w14:paraId="1B7BE913">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hrdanalysisOfImmuneTestResults.resistant</w:t>
            </w:r>
            <w:r>
              <w:rPr>
                <w:rFonts w:hint="eastAsia" w:ascii="Times New Roman" w:hAnsi="Times New Roman" w:eastAsia="微软雅黑" w:cs="Times New Roman"/>
                <w:sz w:val="18"/>
                <w:szCs w:val="18"/>
                <w:lang w:val="en-US" w:eastAsia="zh-CN"/>
              </w:rPr>
              <w:t>d</w:t>
            </w:r>
            <w:r>
              <w:rPr>
                <w:rFonts w:hint="eastAsia" w:ascii="Times New Roman" w:hAnsi="Times New Roman" w:eastAsia="微软雅黑" w:cs="Times New Roman"/>
                <w:sz w:val="18"/>
                <w:szCs w:val="18"/>
                <w:lang w:eastAsia="zh-CN"/>
              </w:rPr>
              <w:t>Str == [] %}</w:t>
            </w:r>
            <w:r>
              <w:rPr>
                <w:rFonts w:ascii="Times New Roman" w:hAnsi="Times New Roman" w:eastAsia="微软雅黑" w:cs="Times New Roman"/>
                <w:sz w:val="18"/>
                <w:szCs w:val="18"/>
                <w:lang w:eastAsia="zh-CN"/>
              </w:rPr>
              <w:t>无{% else%}</w:t>
            </w:r>
            <w:r>
              <w:rPr>
                <w:rFonts w:hint="eastAsia" w:ascii="Times New Roman" w:hAnsi="Times New Roman" w:eastAsia="微软雅黑" w:cs="Times New Roman"/>
                <w:sz w:val="18"/>
                <w:szCs w:val="18"/>
                <w:lang w:eastAsia="zh-CN"/>
              </w:rPr>
              <w:t>{% for d in hrdanalysisOfImmuneTestResults.resistant</w:t>
            </w:r>
            <w:r>
              <w:rPr>
                <w:rFonts w:hint="eastAsia" w:ascii="Times New Roman" w:hAnsi="Times New Roman" w:eastAsia="微软雅黑" w:cs="Times New Roman"/>
                <w:sz w:val="18"/>
                <w:szCs w:val="18"/>
                <w:lang w:val="en-US" w:eastAsia="zh-CN"/>
              </w:rPr>
              <w:t>d</w:t>
            </w:r>
            <w:r>
              <w:rPr>
                <w:rFonts w:hint="eastAsia" w:ascii="Times New Roman" w:hAnsi="Times New Roman" w:eastAsia="微软雅黑" w:cs="Times New Roman"/>
                <w:sz w:val="18"/>
                <w:szCs w:val="18"/>
                <w:lang w:eastAsia="zh-CN"/>
              </w:rPr>
              <w:t>Str %}</w:t>
            </w:r>
            <w:r>
              <w:rPr>
                <w:rFonts w:ascii="Times New Roman" w:hAnsi="Times New Roman" w:eastAsia="微软雅黑" w:cs="Times New Roman"/>
                <w:sz w:val="18"/>
                <w:szCs w:val="18"/>
                <w:lang w:eastAsia="zh-CN"/>
              </w:rPr>
              <w:t>{%if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DAD1E44">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jc w:val="center"/>
        </w:trPr>
        <w:tc>
          <w:tcPr>
            <w:tcW w:w="1623" w:type="dxa"/>
            <w:gridSpan w:val="2"/>
            <w:shd w:val="clear" w:color="auto" w:fill="DAEEF3"/>
            <w:vAlign w:val="center"/>
          </w:tcPr>
          <w:p w14:paraId="6E36831C">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基因突变相关说明</w:t>
            </w:r>
          </w:p>
        </w:tc>
        <w:tc>
          <w:tcPr>
            <w:tcW w:w="8247" w:type="dxa"/>
            <w:vAlign w:val="center"/>
          </w:tcPr>
          <w:p w14:paraId="24FEA61A">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md in </w:t>
            </w:r>
            <w:r>
              <w:rPr>
                <w:rFonts w:hint="eastAsia" w:ascii="Times New Roman" w:hAnsi="Times New Roman" w:eastAsia="微软雅黑" w:cs="Times New Roman"/>
                <w:bCs/>
                <w:sz w:val="18"/>
                <w:szCs w:val="18"/>
                <w:lang w:eastAsia="zh-CN" w:bidi="ar"/>
              </w:rPr>
              <w:t>hrdanalysisOfImmuneTestResults.varDrugNote</w:t>
            </w:r>
            <w:r>
              <w:rPr>
                <w:rFonts w:hint="eastAsia" w:ascii="Times New Roman" w:hAnsi="Times New Roman" w:eastAsia="微软雅黑" w:cs="Times New Roman"/>
                <w:sz w:val="18"/>
                <w:szCs w:val="18"/>
                <w:lang w:eastAsia="zh-CN"/>
              </w:rPr>
              <w:t xml:space="preserve"> %}{% if md.key == '位点说明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 if md.key==</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基因说明: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bCs/>
                <w:sz w:val="18"/>
                <w:szCs w:val="18"/>
                <w:lang w:eastAsia="zh-CN"/>
              </w:rPr>
              <w:t>HRD定义:</w:t>
            </w:r>
            <w:r>
              <w:rPr>
                <w:rFonts w:hint="eastAsia" w:ascii="Times New Roman" w:hAnsi="Times New Roman" w:eastAsia="微软雅黑" w:cs="Times New Roman"/>
                <w:sz w:val="18"/>
                <w:szCs w:val="18"/>
                <w:lang w:eastAsia="zh-CN"/>
              </w:rPr>
              <w:t>{%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 endif %}{{md.value}}</w:t>
            </w:r>
          </w:p>
          <w:p w14:paraId="7FCEC0A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8BE61E1">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drugResearchList</w:t>
      </w:r>
      <w:r>
        <w:rPr>
          <w:rFonts w:hint="eastAsia" w:ascii="Times New Roman" w:hAnsi="Times New Roman" w:eastAsia="微软雅黑" w:cs="Times New Roman"/>
          <w:b/>
          <w:sz w:val="24"/>
          <w:szCs w:val="24"/>
          <w:lang w:eastAsia="zh-CN"/>
        </w:rPr>
        <w:t xml:space="preserve"> != [] %}</w:t>
      </w:r>
    </w:p>
    <w:p w14:paraId="5554AC9E">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1526"/>
        <w:gridCol w:w="1417"/>
        <w:gridCol w:w="1134"/>
        <w:gridCol w:w="5793"/>
      </w:tblGrid>
      <w:tr w14:paraId="16D71F4D">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PrEx>
        <w:trPr>
          <w:trHeight w:val="417" w:hRule="atLeast"/>
          <w:jc w:val="center"/>
        </w:trPr>
        <w:tc>
          <w:tcPr>
            <w:tcW w:w="1526" w:type="dxa"/>
            <w:shd w:val="clear" w:color="auto" w:fill="DAEEF3"/>
            <w:vAlign w:val="center"/>
          </w:tcPr>
          <w:p w14:paraId="080548A5">
            <w:pPr>
              <w:keepNext/>
              <w:spacing w:before="26"/>
              <w:ind w:firstLine="180" w:firstLineChars="100"/>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shd w:val="clear" w:color="auto" w:fill="DAEEF3"/>
            <w:vAlign w:val="center"/>
          </w:tcPr>
          <w:p w14:paraId="5F610038">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134" w:type="dxa"/>
            <w:shd w:val="clear" w:color="auto" w:fill="DAEEF3"/>
            <w:vAlign w:val="center"/>
          </w:tcPr>
          <w:p w14:paraId="7AFF0B80">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793" w:type="dxa"/>
            <w:shd w:val="clear" w:color="auto" w:fill="DAEEF3"/>
            <w:vAlign w:val="center"/>
          </w:tcPr>
          <w:p w14:paraId="1A7B974E">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14:paraId="0FD9F9A1">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9870" w:type="dxa"/>
            <w:gridSpan w:val="4"/>
            <w:vAlign w:val="center"/>
          </w:tcPr>
          <w:p w14:paraId="46E6BC2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hrdanalysisOfImmuneTestResults.drugResearchList %}</w:t>
            </w:r>
          </w:p>
        </w:tc>
      </w:tr>
      <w:tr w14:paraId="6D99E67C">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1526" w:type="dxa"/>
            <w:vAlign w:val="center"/>
          </w:tcPr>
          <w:p w14:paraId="77CAC9F7">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w:t>
            </w:r>
            <w:r>
              <w:rPr>
                <w:rFonts w:hint="eastAsia" w:ascii="Times New Roman" w:hAnsi="Times New Roman" w:eastAsia="微软雅黑" w:cs="Times New Roman"/>
                <w:bCs/>
                <w:sz w:val="18"/>
                <w:szCs w:val="18"/>
                <w:lang w:val="en-US" w:eastAsia="zh-CN"/>
              </w:rPr>
              <w:t xml:space="preserve">3 </w:t>
            </w:r>
            <w:r>
              <w:rPr>
                <w:rFonts w:hint="eastAsia" w:ascii="Times New Roman" w:hAnsi="Times New Roman" w:eastAsia="微软雅黑" w:cs="Times New Roman"/>
                <w:sz w:val="18"/>
                <w:szCs w:val="18"/>
                <w:lang w:eastAsia="zh-CN"/>
              </w:rPr>
              <w:t>}}</w:t>
            </w:r>
          </w:p>
        </w:tc>
        <w:tc>
          <w:tcPr>
            <w:tcW w:w="1417" w:type="dxa"/>
            <w:vAlign w:val="center"/>
          </w:tcPr>
          <w:p w14:paraId="068384E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14:paraId="0214B4E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vAlign w:val="center"/>
          </w:tcPr>
          <w:p w14:paraId="00C11F0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14:paraId="35F9585C">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9870" w:type="dxa"/>
            <w:gridSpan w:val="4"/>
            <w:vAlign w:val="center"/>
          </w:tcPr>
          <w:p w14:paraId="3485C03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53E81091">
      <w:pPr>
        <w:spacing w:before="26"/>
        <w:rPr>
          <w:rFonts w:ascii="Times New Roman" w:hAnsi="Times New Roman" w:eastAsia="微软雅黑" w:cs="Times New Roman"/>
          <w:b/>
          <w:sz w:val="24"/>
          <w:szCs w:val="24"/>
          <w:lang w:eastAsia="zh-CN" w:bidi="ar"/>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w:t>
      </w:r>
      <w:r>
        <w:rPr>
          <w:rFonts w:ascii="Times New Roman" w:hAnsi="Times New Roman" w:eastAsia="微软雅黑" w:cs="Times New Roman"/>
          <w:b/>
          <w:sz w:val="24"/>
          <w:szCs w:val="24"/>
          <w:lang w:eastAsia="zh-CN"/>
        </w:rPr>
        <w:t>potentialDrugList</w:t>
      </w:r>
      <w:r>
        <w:rPr>
          <w:rFonts w:hint="eastAsia" w:ascii="Times New Roman" w:hAnsi="Times New Roman" w:eastAsia="微软雅黑" w:cs="Times New Roman"/>
          <w:b/>
          <w:sz w:val="24"/>
          <w:szCs w:val="24"/>
          <w:lang w:eastAsia="zh-CN"/>
        </w:rPr>
        <w:t xml:space="preserve"> != [] %}</w:t>
      </w:r>
    </w:p>
    <w:p w14:paraId="26563732">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1526"/>
        <w:gridCol w:w="1417"/>
        <w:gridCol w:w="1134"/>
        <w:gridCol w:w="5793"/>
      </w:tblGrid>
      <w:tr w14:paraId="2A3EB79E">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17" w:hRule="atLeast"/>
          <w:jc w:val="center"/>
        </w:trPr>
        <w:tc>
          <w:tcPr>
            <w:tcW w:w="1526" w:type="dxa"/>
            <w:shd w:val="clear" w:color="auto" w:fill="DAEEF3"/>
            <w:vAlign w:val="center"/>
          </w:tcPr>
          <w:p w14:paraId="6B4224B8">
            <w:pPr>
              <w:keepNext/>
              <w:spacing w:before="26"/>
              <w:ind w:firstLine="180" w:firstLineChars="100"/>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shd w:val="clear" w:color="auto" w:fill="DAEEF3"/>
            <w:vAlign w:val="center"/>
          </w:tcPr>
          <w:p w14:paraId="66AEA2DD">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134" w:type="dxa"/>
            <w:shd w:val="clear" w:color="auto" w:fill="DAEEF3"/>
            <w:vAlign w:val="center"/>
          </w:tcPr>
          <w:p w14:paraId="36D823E4">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793" w:type="dxa"/>
            <w:shd w:val="clear" w:color="auto" w:fill="DAEEF3"/>
            <w:vAlign w:val="center"/>
          </w:tcPr>
          <w:p w14:paraId="1CCF8FDE">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14:paraId="2A79CC26">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9870" w:type="dxa"/>
            <w:gridSpan w:val="4"/>
            <w:vAlign w:val="center"/>
          </w:tcPr>
          <w:p w14:paraId="518E5EB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hrdcli in hrdanalysisOfImmuneTestResults.</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C21B012">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1526" w:type="dxa"/>
            <w:vAlign w:val="center"/>
          </w:tcPr>
          <w:p w14:paraId="47A36185">
            <w:pPr>
              <w:spacing w:before="1" w:line="249" w:lineRule="auto"/>
              <w:ind w:right="131"/>
              <w:jc w:val="center"/>
              <w:rPr>
                <w:rFonts w:ascii="Times New Roman" w:hAnsi="Times New Roman" w:eastAsia="微软雅黑" w:cs="Times New Roman"/>
                <w:b/>
                <w:sz w:val="18"/>
                <w:szCs w:val="18"/>
                <w:highlight w:val="yellow"/>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hrdcli.drug_name_chinese</w:t>
            </w:r>
            <w:r>
              <w:rPr>
                <w:rFonts w:hint="eastAsia" w:ascii="Times New Roman" w:hAnsi="Times New Roman" w:eastAsia="微软雅黑" w:cs="Times New Roman"/>
                <w:bCs/>
                <w:sz w:val="18"/>
                <w:szCs w:val="18"/>
                <w:lang w:val="en-US" w:eastAsia="zh-CN"/>
              </w:rPr>
              <w:t xml:space="preserve">3 </w:t>
            </w:r>
            <w:r>
              <w:rPr>
                <w:rFonts w:hint="eastAsia" w:ascii="Times New Roman" w:hAnsi="Times New Roman" w:eastAsia="微软雅黑" w:cs="Times New Roman"/>
                <w:sz w:val="18"/>
                <w:szCs w:val="18"/>
                <w:lang w:eastAsia="zh-CN"/>
              </w:rPr>
              <w:t>}}</w:t>
            </w:r>
          </w:p>
        </w:tc>
        <w:tc>
          <w:tcPr>
            <w:tcW w:w="1417" w:type="dxa"/>
            <w:vAlign w:val="center"/>
          </w:tcPr>
          <w:p w14:paraId="64E9C37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134" w:type="dxa"/>
            <w:vAlign w:val="center"/>
          </w:tcPr>
          <w:p w14:paraId="58045B9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hrdcli.evidence_phase_chinese</w:t>
            </w:r>
            <w:r>
              <w:rPr>
                <w:rFonts w:hint="eastAsia" w:ascii="Times New Roman" w:hAnsi="Times New Roman" w:eastAsia="微软雅黑" w:cs="Times New Roman"/>
                <w:sz w:val="18"/>
                <w:szCs w:val="18"/>
                <w:lang w:eastAsia="zh-CN"/>
              </w:rPr>
              <w:t>}}</w:t>
            </w:r>
          </w:p>
        </w:tc>
        <w:tc>
          <w:tcPr>
            <w:tcW w:w="5793" w:type="dxa"/>
            <w:vAlign w:val="center"/>
          </w:tcPr>
          <w:p w14:paraId="13661DA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 xml:space="preserve"> hrdcli.annotation_chinese</w:t>
            </w:r>
            <w:r>
              <w:rPr>
                <w:rFonts w:hint="eastAsia" w:ascii="Times New Roman" w:hAnsi="Times New Roman" w:eastAsia="微软雅黑" w:cs="Times New Roman"/>
                <w:sz w:val="18"/>
                <w:szCs w:val="18"/>
                <w:lang w:eastAsia="zh-CN"/>
              </w:rPr>
              <w:t>}}</w:t>
            </w:r>
          </w:p>
        </w:tc>
      </w:tr>
      <w:tr w14:paraId="74B8D688">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94" w:hRule="atLeast"/>
          <w:jc w:val="center"/>
        </w:trPr>
        <w:tc>
          <w:tcPr>
            <w:tcW w:w="9870" w:type="dxa"/>
            <w:gridSpan w:val="4"/>
            <w:vAlign w:val="center"/>
          </w:tcPr>
          <w:p w14:paraId="3973C5A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8A01476">
      <w:pPr>
        <w:spacing w:before="26"/>
        <w:rPr>
          <w:rFonts w:ascii="Times New Roman" w:hAnsi="Times New Roman" w:eastAsia="微软雅黑" w:cs="Times New Roman"/>
          <w:b/>
          <w:sz w:val="24"/>
          <w:szCs w:val="24"/>
        </w:rPr>
      </w:pPr>
      <w:r>
        <w:rPr>
          <w:rFonts w:hint="eastAsia" w:ascii="Times New Roman" w:hAnsi="Times New Roman" w:eastAsia="微软雅黑" w:cs="Times New Roman"/>
          <w:b/>
          <w:sz w:val="24"/>
          <w:szCs w:val="24"/>
          <w:lang w:eastAsia="zh-CN" w:bidi="ar"/>
        </w:rPr>
        <w:t>{% endif %}</w:t>
      </w:r>
      <w:r>
        <w:rPr>
          <w:rFonts w:hint="eastAsia" w:ascii="Times New Roman" w:hAnsi="Times New Roman" w:eastAsia="微软雅黑" w:cs="Times New Roman"/>
          <w:b/>
          <w:sz w:val="24"/>
          <w:szCs w:val="24"/>
          <w:lang w:eastAsia="zh-CN"/>
        </w:rPr>
        <w:t>{% if hrdanalysisOfImmuneTestResults.clinicalTrialInformationStr != [] %}</w:t>
      </w:r>
    </w:p>
    <w:p w14:paraId="52170EB4">
      <w:pPr>
        <w:keepNext/>
        <w:spacing w:before="26"/>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W w:w="9870" w:type="dxa"/>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4187315D">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420" w:hRule="atLeast"/>
          <w:jc w:val="center"/>
        </w:trPr>
        <w:tc>
          <w:tcPr>
            <w:tcW w:w="1645" w:type="dxa"/>
            <w:shd w:val="clear" w:color="auto" w:fill="DAEEF3"/>
            <w:vAlign w:val="center"/>
          </w:tcPr>
          <w:p w14:paraId="5693E712">
            <w:pPr>
              <w:spacing w:before="26"/>
              <w:jc w:val="center"/>
              <w:rPr>
                <w:rFonts w:ascii="Times New Roman" w:hAnsi="Times New Roman" w:eastAsia="微软雅黑" w:cs="Times New Roman"/>
                <w:b/>
                <w:color w:val="31849B"/>
                <w:sz w:val="18"/>
                <w:szCs w:val="18"/>
              </w:rPr>
            </w:pPr>
            <w:r>
              <w:rPr>
                <w:rFonts w:ascii="Times New Roman" w:hAnsi="Times New Roman" w:eastAsia="微软雅黑" w:cs="Times New Roman"/>
                <w:b/>
                <w:color w:val="31849B"/>
                <w:sz w:val="18"/>
                <w:szCs w:val="18"/>
                <w:lang w:eastAsia="zh-CN" w:bidi="ar"/>
              </w:rPr>
              <w:t>ID</w:t>
            </w:r>
          </w:p>
        </w:tc>
        <w:tc>
          <w:tcPr>
            <w:tcW w:w="3884" w:type="dxa"/>
            <w:shd w:val="clear" w:color="auto" w:fill="DAEEF3"/>
            <w:vAlign w:val="center"/>
          </w:tcPr>
          <w:p w14:paraId="3E88969B">
            <w:pPr>
              <w:spacing w:before="26"/>
              <w:jc w:val="center"/>
              <w:rPr>
                <w:rFonts w:ascii="Times New Roman" w:hAnsi="Times New Roman" w:eastAsia="微软雅黑" w:cs="Times New Roman"/>
                <w:b/>
                <w:color w:val="31849B"/>
                <w:sz w:val="18"/>
                <w:szCs w:val="18"/>
              </w:rPr>
            </w:pPr>
            <w:r>
              <w:rPr>
                <w:rFonts w:ascii="Times New Roman" w:hAnsi="Times New Roman" w:eastAsia="微软雅黑" w:cs="Times New Roman"/>
                <w:b/>
                <w:color w:val="31849B"/>
                <w:sz w:val="18"/>
                <w:szCs w:val="18"/>
                <w:lang w:eastAsia="zh-CN" w:bidi="ar"/>
              </w:rPr>
              <w:t>临床试验名称</w:t>
            </w:r>
          </w:p>
        </w:tc>
        <w:tc>
          <w:tcPr>
            <w:tcW w:w="1246" w:type="dxa"/>
            <w:shd w:val="clear" w:color="auto" w:fill="DAEEF3"/>
            <w:vAlign w:val="center"/>
          </w:tcPr>
          <w:p w14:paraId="7E8A48F5">
            <w:pPr>
              <w:spacing w:before="26"/>
              <w:jc w:val="center"/>
              <w:rPr>
                <w:rFonts w:ascii="Times New Roman" w:hAnsi="Times New Roman" w:eastAsia="微软雅黑" w:cs="Times New Roman"/>
                <w:b/>
                <w:color w:val="31849B"/>
                <w:sz w:val="18"/>
                <w:szCs w:val="18"/>
              </w:rPr>
            </w:pPr>
            <w:r>
              <w:rPr>
                <w:rFonts w:ascii="Times New Roman" w:hAnsi="Times New Roman" w:eastAsia="微软雅黑" w:cs="Times New Roman"/>
                <w:b/>
                <w:color w:val="31849B"/>
                <w:sz w:val="18"/>
                <w:szCs w:val="18"/>
                <w:lang w:eastAsia="zh-CN" w:bidi="ar"/>
              </w:rPr>
              <w:t>肿瘤类型</w:t>
            </w:r>
          </w:p>
        </w:tc>
        <w:tc>
          <w:tcPr>
            <w:tcW w:w="1035" w:type="dxa"/>
            <w:shd w:val="clear" w:color="auto" w:fill="DAEEF3"/>
            <w:vAlign w:val="center"/>
          </w:tcPr>
          <w:p w14:paraId="4D8E45C9">
            <w:pPr>
              <w:spacing w:before="26"/>
              <w:jc w:val="center"/>
              <w:rPr>
                <w:rFonts w:ascii="Times New Roman" w:hAnsi="Times New Roman" w:eastAsia="微软雅黑" w:cs="Times New Roman"/>
                <w:b/>
                <w:color w:val="31849B"/>
                <w:sz w:val="18"/>
                <w:szCs w:val="18"/>
              </w:rPr>
            </w:pPr>
            <w:r>
              <w:rPr>
                <w:rFonts w:ascii="Times New Roman" w:hAnsi="Times New Roman" w:eastAsia="微软雅黑" w:cs="Times New Roman"/>
                <w:b/>
                <w:color w:val="31849B"/>
                <w:sz w:val="18"/>
                <w:szCs w:val="18"/>
                <w:lang w:eastAsia="zh-CN" w:bidi="ar"/>
              </w:rPr>
              <w:t>阶段</w:t>
            </w:r>
          </w:p>
        </w:tc>
        <w:tc>
          <w:tcPr>
            <w:tcW w:w="1204" w:type="dxa"/>
            <w:shd w:val="clear" w:color="auto" w:fill="DAEEF3"/>
            <w:vAlign w:val="center"/>
          </w:tcPr>
          <w:p w14:paraId="426D39DC">
            <w:pPr>
              <w:spacing w:before="26"/>
              <w:jc w:val="center"/>
              <w:rPr>
                <w:rFonts w:ascii="Times New Roman" w:hAnsi="Times New Roman" w:eastAsia="微软雅黑" w:cs="Times New Roman"/>
                <w:b/>
                <w:color w:val="31849B"/>
                <w:sz w:val="18"/>
                <w:szCs w:val="18"/>
              </w:rPr>
            </w:pPr>
            <w:r>
              <w:rPr>
                <w:rFonts w:ascii="Times New Roman" w:hAnsi="Times New Roman" w:eastAsia="微软雅黑" w:cs="Times New Roman"/>
                <w:b/>
                <w:color w:val="31849B"/>
                <w:sz w:val="18"/>
                <w:szCs w:val="18"/>
                <w:lang w:eastAsia="zh-CN" w:bidi="ar"/>
              </w:rPr>
              <w:t>药物</w:t>
            </w:r>
          </w:p>
        </w:tc>
        <w:tc>
          <w:tcPr>
            <w:tcW w:w="856" w:type="dxa"/>
            <w:shd w:val="clear" w:color="auto" w:fill="DAEEF3"/>
            <w:vAlign w:val="center"/>
          </w:tcPr>
          <w:p w14:paraId="36EDC590">
            <w:pPr>
              <w:spacing w:before="26"/>
              <w:jc w:val="center"/>
              <w:rPr>
                <w:rFonts w:ascii="Times New Roman" w:hAnsi="Times New Roman" w:eastAsia="微软雅黑" w:cs="Times New Roman"/>
                <w:b/>
                <w:color w:val="31849B"/>
                <w:sz w:val="18"/>
                <w:szCs w:val="18"/>
              </w:rPr>
            </w:pPr>
            <w:r>
              <w:rPr>
                <w:rFonts w:ascii="Times New Roman" w:hAnsi="Times New Roman" w:eastAsia="微软雅黑" w:cs="Times New Roman"/>
                <w:b/>
                <w:color w:val="31849B"/>
                <w:sz w:val="18"/>
                <w:szCs w:val="18"/>
                <w:lang w:eastAsia="zh-CN" w:bidi="ar"/>
              </w:rPr>
              <w:t>地点</w:t>
            </w:r>
          </w:p>
        </w:tc>
      </w:tr>
      <w:tr w14:paraId="48DAF8B7">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jc w:val="center"/>
        </w:trPr>
        <w:tc>
          <w:tcPr>
            <w:tcW w:w="9870" w:type="dxa"/>
            <w:gridSpan w:val="6"/>
            <w:shd w:val="clear" w:color="auto" w:fill="auto"/>
            <w:vAlign w:val="center"/>
          </w:tcPr>
          <w:p w14:paraId="0AC81144">
            <w:pPr>
              <w:spacing w:before="26"/>
              <w:jc w:val="center"/>
              <w:rPr>
                <w:rFonts w:ascii="Times New Roman" w:hAnsi="Times New Roman" w:eastAsia="微软雅黑" w:cs="Times New Roman"/>
                <w:sz w:val="18"/>
                <w:szCs w:val="18"/>
                <w:lang w:eastAsia="zh-CN" w:bidi="ar"/>
              </w:rPr>
            </w:pPr>
            <w:r>
              <w:rPr>
                <w:rFonts w:hint="eastAsia" w:ascii="Times New Roman" w:hAnsi="Times New Roman" w:eastAsia="微软雅黑" w:cs="Times New Roman"/>
                <w:b/>
                <w:sz w:val="18"/>
                <w:szCs w:val="18"/>
                <w:lang w:eastAsia="zh-CN"/>
              </w:rPr>
              <w:t>{%tr for hrdcli in hrdanalysisOfImmuneTestResults.clinicalTrialInformationStr%}</w:t>
            </w:r>
          </w:p>
        </w:tc>
      </w:tr>
      <w:tr w14:paraId="30910C3B">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jc w:val="center"/>
        </w:trPr>
        <w:tc>
          <w:tcPr>
            <w:tcW w:w="1645" w:type="dxa"/>
            <w:shd w:val="clear" w:color="auto" w:fill="auto"/>
            <w:vAlign w:val="center"/>
          </w:tcPr>
          <w:p w14:paraId="502F4B99">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hrdcli.clinical_trial_id}}</w:t>
            </w:r>
          </w:p>
        </w:tc>
        <w:tc>
          <w:tcPr>
            <w:tcW w:w="3884" w:type="dxa"/>
            <w:shd w:val="clear" w:color="auto" w:fill="auto"/>
            <w:vAlign w:val="center"/>
          </w:tcPr>
          <w:p w14:paraId="70F69FBF">
            <w:pPr>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hrdcli.title_chinese}}</w:t>
            </w:r>
          </w:p>
        </w:tc>
        <w:tc>
          <w:tcPr>
            <w:tcW w:w="1246" w:type="dxa"/>
            <w:shd w:val="clear" w:color="auto" w:fill="auto"/>
            <w:vAlign w:val="center"/>
          </w:tcPr>
          <w:p w14:paraId="3B30BCB4">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hrdcli.condition_chinese}}</w:t>
            </w:r>
          </w:p>
        </w:tc>
        <w:tc>
          <w:tcPr>
            <w:tcW w:w="1035" w:type="dxa"/>
            <w:shd w:val="clear" w:color="auto" w:fill="auto"/>
            <w:vAlign w:val="center"/>
          </w:tcPr>
          <w:p w14:paraId="758E64F8">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hrdcli.phase}}</w:t>
            </w:r>
          </w:p>
        </w:tc>
        <w:tc>
          <w:tcPr>
            <w:tcW w:w="1204" w:type="dxa"/>
            <w:shd w:val="clear" w:color="auto" w:fill="auto"/>
            <w:vAlign w:val="center"/>
          </w:tcPr>
          <w:p w14:paraId="2CECA05E">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hrdcli.drug_name_chinese</w:t>
            </w:r>
            <w:r>
              <w:rPr>
                <w:rFonts w:hint="eastAsia" w:ascii="Times New Roman" w:hAnsi="Times New Roman" w:eastAsia="微软雅黑" w:cs="Times New Roman"/>
                <w:sz w:val="18"/>
                <w:szCs w:val="18"/>
                <w:lang w:eastAsia="zh-CN"/>
              </w:rPr>
              <w:t xml:space="preserve"> %}{%if loop.last%}{{ d.name }}{%else%}{{ d.name }}</w:t>
            </w:r>
          </w:p>
          <w:p w14:paraId="7E79C0B6">
            <w:pPr>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shd w:val="clear" w:color="auto" w:fill="auto"/>
            <w:vAlign w:val="center"/>
          </w:tcPr>
          <w:p w14:paraId="600C19B4">
            <w:pPr>
              <w:spacing w:before="26"/>
              <w:jc w:val="center"/>
              <w:rPr>
                <w:rFonts w:ascii="Times New Roman" w:hAnsi="Times New Roman" w:eastAsia="微软雅黑" w:cs="Times New Roman"/>
                <w:sz w:val="18"/>
                <w:szCs w:val="18"/>
              </w:rPr>
            </w:pPr>
            <w:r>
              <w:rPr>
                <w:rFonts w:hint="eastAsia" w:ascii="Times New Roman" w:hAnsi="Times New Roman" w:eastAsia="微软雅黑" w:cs="Times New Roman"/>
                <w:bCs/>
                <w:sz w:val="18"/>
                <w:szCs w:val="18"/>
                <w:lang w:eastAsia="zh-CN"/>
              </w:rPr>
              <w:t>{{ hrdcli.location_chinese}}</w:t>
            </w:r>
          </w:p>
        </w:tc>
      </w:tr>
      <w:tr w14:paraId="6CB708F2">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jc w:val="center"/>
        </w:trPr>
        <w:tc>
          <w:tcPr>
            <w:tcW w:w="9870" w:type="dxa"/>
            <w:gridSpan w:val="6"/>
            <w:shd w:val="clear" w:color="auto" w:fill="auto"/>
            <w:vAlign w:val="center"/>
          </w:tcPr>
          <w:p w14:paraId="623EC464">
            <w:pPr>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w:t>
            </w:r>
          </w:p>
        </w:tc>
      </w:tr>
    </w:tbl>
    <w:p w14:paraId="2EE6B485">
      <w:pPr>
        <w:spacing w:before="26"/>
        <w:rPr>
          <w:rFonts w:hint="eastAsia" w:ascii="Times New Roman" w:hAnsi="Times New Roman" w:eastAsia="微软雅黑" w:cs="Times New Roman"/>
          <w:b/>
          <w:sz w:val="24"/>
          <w:szCs w:val="24"/>
          <w:lang w:eastAsia="zh-CN" w:bidi="ar"/>
        </w:rPr>
      </w:pPr>
      <w:r>
        <w:rPr>
          <w:rFonts w:hint="eastAsia" w:ascii="Times New Roman" w:hAnsi="Times New Roman" w:eastAsia="微软雅黑" w:cs="Times New Roman"/>
          <w:b/>
          <w:sz w:val="24"/>
          <w:szCs w:val="24"/>
          <w:lang w:eastAsia="zh-CN" w:bidi="ar"/>
        </w:rPr>
        <w:t>{% endif %}{% endif %}</w:t>
      </w:r>
      <w:r>
        <w:rPr>
          <w:rFonts w:hint="eastAsia" w:ascii="Times New Roman" w:hAnsi="Times New Roman" w:eastAsia="微软雅黑" w:cs="Times New Roman"/>
          <w:b/>
          <w:sz w:val="24"/>
          <w:szCs w:val="24"/>
          <w:lang w:eastAsia="zh-CN" w:bidi="ar"/>
        </w:rPr>
        <w:br w:type="page"/>
      </w:r>
      <w:bookmarkStart w:id="17" w:name="_Toc26395"/>
      <w:bookmarkStart w:id="18" w:name="_Toc31324"/>
    </w:p>
    <w:bookmarkEnd w:id="17"/>
    <w:bookmarkEnd w:id="18"/>
    <w:p w14:paraId="4301401E">
      <w:pPr>
        <w:keepNext/>
        <w:keepLines/>
        <w:pageBreakBefore w:val="0"/>
        <w:widowControl w:val="0"/>
        <w:numPr>
          <w:ilvl w:val="0"/>
          <w:numId w:val="11"/>
        </w:numPr>
        <w:kinsoku/>
        <w:wordWrap/>
        <w:overflowPunct/>
        <w:topLinePunct w:val="0"/>
        <w:autoSpaceDE/>
        <w:autoSpaceDN/>
        <w:bidi w:val="0"/>
        <w:adjustRightInd w:val="0"/>
        <w:snapToGrid w:val="0"/>
        <w:spacing w:before="157" w:beforeLines="50"/>
        <w:ind w:left="425" w:leftChars="0" w:hanging="425" w:firstLineChars="0"/>
        <w:textAlignment w:val="auto"/>
        <w:outlineLvl w:val="1"/>
        <w:rPr>
          <w:b/>
          <w:bCs/>
          <w:color w:val="31849B"/>
          <w:sz w:val="24"/>
          <w:szCs w:val="32"/>
        </w:rPr>
      </w:pPr>
      <w:r>
        <w:rPr>
          <w:rFonts w:hint="eastAsia"/>
          <w:b/>
          <w:bCs/>
          <w:color w:val="31849B"/>
          <w:sz w:val="24"/>
          <w:szCs w:val="32"/>
          <w:lang w:eastAsia="zh-CN"/>
        </w:rPr>
        <w:t>体细胞变异结果解析</w:t>
      </w:r>
    </w:p>
    <w:p w14:paraId="618DAC93">
      <w:pPr>
        <w:rPr>
          <w:rFonts w:ascii="Times New Roman" w:hAnsi="Times New Roman" w:eastAsia="微软雅黑" w:cs="Times New Roman"/>
          <w:b/>
          <w:sz w:val="24"/>
          <w:szCs w:val="24"/>
          <w:lang w:eastAsia="zh-CN"/>
        </w:rPr>
      </w:pPr>
      <w:r>
        <w:rPr>
          <w:rFonts w:hint="eastAsia"/>
          <w:b w:val="0"/>
          <w:bCs w:val="0"/>
          <w:sz w:val="22"/>
          <w:szCs w:val="22"/>
          <w:lang w:val="en-US" w:eastAsia="zh-CN"/>
        </w:rPr>
        <w:t xml:space="preserve">{% if </w:t>
      </w:r>
      <w:r>
        <w:rPr>
          <w:rFonts w:hint="eastAsia" w:ascii="Times New Roman" w:hAnsi="Times New Roman" w:eastAsia="微软雅黑" w:cs="Times New Roman"/>
          <w:b w:val="0"/>
          <w:bCs w:val="0"/>
          <w:sz w:val="24"/>
          <w:szCs w:val="24"/>
          <w:lang w:eastAsia="zh-CN"/>
        </w:rPr>
        <w:t>BodyDrugDrugDetectionStr</w:t>
      </w:r>
      <w:r>
        <w:rPr>
          <w:rFonts w:hint="eastAsia"/>
          <w:b w:val="0"/>
          <w:bCs w:val="0"/>
          <w:sz w:val="22"/>
          <w:szCs w:val="22"/>
          <w:lang w:val="en-US" w:eastAsia="zh-CN"/>
        </w:rPr>
        <w:t xml:space="preserve"> == [] and unknownVarAnalysisStr == []%}</w:t>
      </w:r>
      <w:r>
        <w:rPr>
          <w:rFonts w:hint="default"/>
          <w:b w:val="0"/>
          <w:bCs w:val="0"/>
          <w:sz w:val="22"/>
          <w:szCs w:val="22"/>
          <w:lang w:val="en-US" w:eastAsia="zh-CN"/>
        </w:rPr>
        <w:t>未检出靶向用药相关的体细胞基因突变；未检出未知临床意义体细胞基因突变。</w:t>
      </w:r>
      <w:r>
        <w:rPr>
          <w:rFonts w:hint="eastAsia"/>
          <w:b w:val="0"/>
          <w:bCs w:val="0"/>
          <w:sz w:val="22"/>
          <w:szCs w:val="22"/>
          <w:lang w:val="en-US" w:eastAsia="zh-CN"/>
        </w:rPr>
        <w:t>{% endif %}</w:t>
      </w:r>
      <w:r>
        <w:rPr>
          <w:rFonts w:hint="default"/>
          <w:b w:val="0"/>
          <w:bCs w:val="0"/>
          <w:sz w:val="22"/>
          <w:szCs w:val="22"/>
          <w:lang w:val="en-US" w:eastAsia="zh-CN"/>
        </w:rPr>
        <w:t>{%if BodyDrugDrugDetectionStr or unknownVarAnalysisStr %}</w:t>
      </w:r>
      <w:r>
        <w:rPr>
          <w:rFonts w:hint="eastAsia" w:ascii="Times New Roman" w:hAnsi="Times New Roman" w:eastAsia="微软雅黑" w:cs="Times New Roman"/>
          <w:b w:val="0"/>
          <w:bCs w:val="0"/>
          <w:sz w:val="24"/>
          <w:szCs w:val="24"/>
          <w:lang w:eastAsia="zh-CN"/>
        </w:rPr>
        <w:t>{% for tdd in BodyDrugNoComplexStr %}</w:t>
      </w:r>
    </w:p>
    <w:p w14:paraId="5309FEC2">
      <w:pPr>
        <w:keepNext/>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textAlignment w:val="auto"/>
        <w:rPr>
          <w:rFonts w:hint="eastAsia" w:ascii="微软雅黑" w:hAnsi="微软雅黑" w:eastAsia="微软雅黑" w:cs="微软雅黑"/>
          <w:b/>
          <w:bCs/>
          <w:color w:val="31849B"/>
          <w:sz w:val="22"/>
          <w:szCs w:val="22"/>
          <w:lang w:val="en-US" w:eastAsia="zh-CN"/>
        </w:rPr>
      </w:pPr>
      <w:r>
        <w:rPr>
          <w:rFonts w:hint="eastAsia" w:ascii="微软雅黑" w:hAnsi="微软雅黑" w:eastAsia="微软雅黑" w:cs="微软雅黑"/>
          <w:b/>
          <w:bCs/>
          <w:color w:val="31849B"/>
          <w:sz w:val="22"/>
          <w:szCs w:val="22"/>
          <w:lang w:val="en-US" w:eastAsia="zh-CN"/>
        </w:rPr>
        <w:t xml:space="preserve"> {{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5C449D4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31849B" w:sz="12" w:space="0"/>
              <w:left w:val="nil"/>
              <w:bottom w:val="single" w:color="31849B" w:sz="8" w:space="0"/>
              <w:right w:val="single" w:color="31849B" w:sz="8" w:space="0"/>
            </w:tcBorders>
            <w:shd w:val="clear" w:color="auto" w:fill="DAEEF3"/>
            <w:vAlign w:val="center"/>
          </w:tcPr>
          <w:p w14:paraId="0A93652F">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247" w:type="dxa"/>
            <w:tcBorders>
              <w:top w:val="single" w:color="31849B" w:sz="12" w:space="0"/>
              <w:left w:val="single" w:color="31849B" w:sz="8" w:space="0"/>
              <w:bottom w:val="single" w:color="31849B" w:sz="8" w:space="0"/>
              <w:right w:val="nil"/>
            </w:tcBorders>
            <w:vAlign w:val="center"/>
          </w:tcPr>
          <w:p w14:paraId="1C9CDDE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6866A64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31849B" w:sz="8" w:space="0"/>
              <w:left w:val="nil"/>
              <w:bottom w:val="single" w:color="31849B" w:sz="8" w:space="0"/>
              <w:right w:val="single" w:color="31849B" w:sz="8" w:space="0"/>
            </w:tcBorders>
            <w:shd w:val="clear" w:color="auto" w:fill="DAEEF3"/>
            <w:vAlign w:val="center"/>
          </w:tcPr>
          <w:p w14:paraId="1DFA195B">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 tdd.mutFreqType }}</w:t>
            </w:r>
          </w:p>
        </w:tc>
        <w:tc>
          <w:tcPr>
            <w:tcW w:w="8247" w:type="dxa"/>
            <w:tcBorders>
              <w:top w:val="single" w:color="31849B" w:sz="8" w:space="0"/>
              <w:left w:val="single" w:color="31849B" w:sz="8" w:space="0"/>
              <w:bottom w:val="single" w:color="31849B" w:sz="8" w:space="0"/>
              <w:right w:val="nil"/>
            </w:tcBorders>
            <w:vAlign w:val="center"/>
          </w:tcPr>
          <w:p w14:paraId="4EB870F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6D20FB1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14:paraId="25A803B8">
            <w:pPr>
              <w:spacing w:before="1" w:line="250" w:lineRule="auto"/>
              <w:jc w:val="center"/>
              <w:rPr>
                <w:rFonts w:ascii="Times New Roman" w:hAnsi="Times New Roman" w:eastAsia="微软雅黑" w:cs="Times New Roman"/>
                <w:color w:val="31849B"/>
                <w:sz w:val="18"/>
                <w:szCs w:val="18"/>
                <w:lang w:eastAsia="zh-CN"/>
              </w:rPr>
            </w:pPr>
            <w:r>
              <w:rPr>
                <w:rFonts w:ascii="Times New Roman" w:hAnsi="Times New Roman" w:eastAsia="微软雅黑" w:cs="Times New Roman"/>
                <w:b/>
                <w:color w:val="31849B"/>
                <w:sz w:val="18"/>
                <w:szCs w:val="18"/>
                <w:lang w:eastAsia="zh-CN"/>
              </w:rPr>
              <w:t>潜在获益药物</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6E713D12">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7DAFEE9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F0BE93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57737417">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0AA4C1DE">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428BE67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FCAA0A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09BC069A">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58F27A10">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11B94EA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726D2F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72C54369">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42992AA9">
            <w:pPr>
              <w:spacing w:before="1" w:line="250" w:lineRule="auto"/>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4445D4E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BAAC07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14:paraId="09050AAB">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潜在耐药信息</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5CC6BFCC">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147604B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4956B3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0B84E46F">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756988D5">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108D1D8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407C1B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63594844">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7032B491">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4D989E6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66F811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1310CAD4">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3D5CF835">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5A5547A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FFB9E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31849B" w:sz="8" w:space="0"/>
              <w:left w:val="nil"/>
              <w:bottom w:val="single" w:color="31849B" w:sz="12" w:space="0"/>
              <w:right w:val="single" w:color="31849B" w:sz="8" w:space="0"/>
            </w:tcBorders>
            <w:shd w:val="clear" w:color="auto" w:fill="DAEEF3"/>
            <w:vAlign w:val="center"/>
          </w:tcPr>
          <w:p w14:paraId="7CBB9803">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基因突变相关说明</w:t>
            </w:r>
          </w:p>
        </w:tc>
        <w:tc>
          <w:tcPr>
            <w:tcW w:w="8247" w:type="dxa"/>
            <w:tcBorders>
              <w:top w:val="single" w:color="31849B" w:sz="8" w:space="0"/>
              <w:left w:val="single" w:color="31849B" w:sz="8" w:space="0"/>
              <w:bottom w:val="single" w:color="31849B" w:sz="12" w:space="0"/>
              <w:right w:val="nil"/>
            </w:tcBorders>
            <w:vAlign w:val="center"/>
          </w:tcPr>
          <w:p w14:paraId="4F38956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998315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2341447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59F3525E">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822B09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14:paraId="6A5B4C6B">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38F89A7B">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32"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1340229B">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95" w:type="dxa"/>
            <w:tcBorders>
              <w:top w:val="single" w:color="31849B" w:sz="12" w:space="0"/>
              <w:left w:val="single" w:color="31849B" w:sz="8" w:space="0"/>
              <w:bottom w:val="single" w:color="31849B" w:sz="8" w:space="0"/>
              <w:right w:val="nil"/>
            </w:tcBorders>
            <w:shd w:val="clear" w:color="auto" w:fill="DAEEF3"/>
            <w:vAlign w:val="center"/>
          </w:tcPr>
          <w:p w14:paraId="7351C84E">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14:paraId="699245E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14:paraId="11851F8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C35B5E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14:paraId="53B3F266">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14:paraId="72AC6DF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31849B" w:sz="8" w:space="0"/>
              <w:left w:val="single" w:color="31849B" w:sz="8" w:space="0"/>
              <w:bottom w:val="single" w:color="31849B" w:sz="8" w:space="0"/>
              <w:right w:val="single" w:color="31849B" w:sz="8" w:space="0"/>
            </w:tcBorders>
            <w:vAlign w:val="center"/>
          </w:tcPr>
          <w:p w14:paraId="48E0803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31849B" w:sz="8" w:space="0"/>
              <w:left w:val="single" w:color="31849B" w:sz="8" w:space="0"/>
              <w:bottom w:val="single" w:color="31849B" w:sz="8" w:space="0"/>
              <w:right w:val="nil"/>
            </w:tcBorders>
            <w:vAlign w:val="center"/>
          </w:tcPr>
          <w:p w14:paraId="4D3B45F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28BE69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14:paraId="5ED23BA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71DB302">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0C084BD">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5706012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14:paraId="1F98F572">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11D3EB03">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61"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6D5D1EEC">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66" w:type="dxa"/>
            <w:tcBorders>
              <w:top w:val="single" w:color="31849B" w:sz="12" w:space="0"/>
              <w:left w:val="single" w:color="31849B" w:sz="8" w:space="0"/>
              <w:bottom w:val="single" w:color="31849B" w:sz="8" w:space="0"/>
              <w:right w:val="nil"/>
            </w:tcBorders>
            <w:shd w:val="clear" w:color="auto" w:fill="DAEEF3"/>
            <w:vAlign w:val="center"/>
          </w:tcPr>
          <w:p w14:paraId="23A3B8B7">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14:paraId="27B11C0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14:paraId="6BEA84F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3673F4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14:paraId="65F6352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14:paraId="23B0756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31849B" w:sz="8" w:space="0"/>
              <w:left w:val="single" w:color="31849B" w:sz="8" w:space="0"/>
              <w:bottom w:val="single" w:color="31849B" w:sz="8" w:space="0"/>
              <w:right w:val="single" w:color="31849B" w:sz="8" w:space="0"/>
            </w:tcBorders>
            <w:vAlign w:val="center"/>
          </w:tcPr>
          <w:p w14:paraId="21F123E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31849B" w:sz="8" w:space="0"/>
              <w:left w:val="single" w:color="31849B" w:sz="8" w:space="0"/>
              <w:bottom w:val="single" w:color="31849B" w:sz="8" w:space="0"/>
              <w:right w:val="nil"/>
            </w:tcBorders>
            <w:vAlign w:val="center"/>
          </w:tcPr>
          <w:p w14:paraId="115BE12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DBA3E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14:paraId="2018824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F6DDA0F">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660ABBFB">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7DE27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31849B" w:sz="12" w:space="0"/>
              <w:left w:val="nil"/>
              <w:bottom w:val="single" w:color="31849B" w:sz="8" w:space="0"/>
              <w:right w:val="single" w:color="31849B" w:sz="8" w:space="0"/>
            </w:tcBorders>
            <w:shd w:val="clear" w:color="auto" w:fill="DAEEF3"/>
            <w:vAlign w:val="center"/>
          </w:tcPr>
          <w:p w14:paraId="6373D2FC">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ID</w:t>
            </w:r>
          </w:p>
        </w:tc>
        <w:tc>
          <w:tcPr>
            <w:tcW w:w="3884"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37AC0F62">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临床试验名称</w:t>
            </w:r>
          </w:p>
        </w:tc>
        <w:tc>
          <w:tcPr>
            <w:tcW w:w="1246"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6BB5B939">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肿瘤类型</w:t>
            </w:r>
          </w:p>
        </w:tc>
        <w:tc>
          <w:tcPr>
            <w:tcW w:w="1035"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7995DF46">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阶段</w:t>
            </w:r>
          </w:p>
        </w:tc>
        <w:tc>
          <w:tcPr>
            <w:tcW w:w="1204"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4C083CF7">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w:t>
            </w:r>
          </w:p>
        </w:tc>
        <w:tc>
          <w:tcPr>
            <w:tcW w:w="856" w:type="dxa"/>
            <w:tcBorders>
              <w:top w:val="single" w:color="31849B" w:sz="12" w:space="0"/>
              <w:left w:val="single" w:color="31849B" w:sz="8" w:space="0"/>
              <w:bottom w:val="single" w:color="31849B" w:sz="8" w:space="0"/>
              <w:right w:val="nil"/>
            </w:tcBorders>
            <w:shd w:val="clear" w:color="auto" w:fill="DAEEF3"/>
            <w:vAlign w:val="center"/>
          </w:tcPr>
          <w:p w14:paraId="43DA186D">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地点</w:t>
            </w:r>
          </w:p>
        </w:tc>
      </w:tr>
      <w:tr w14:paraId="778DA1D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8" w:space="0"/>
            </w:tcBorders>
            <w:vAlign w:val="center"/>
          </w:tcPr>
          <w:p w14:paraId="52295AD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7631E1D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31849B" w:sz="8" w:space="0"/>
              <w:bottom w:val="single" w:color="31849B" w:sz="8" w:space="0"/>
              <w:right w:val="single" w:color="31849B" w:sz="8" w:space="0"/>
            </w:tcBorders>
            <w:vAlign w:val="center"/>
          </w:tcPr>
          <w:p w14:paraId="58A89E9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31849B" w:sz="8" w:space="0"/>
              <w:left w:val="single" w:color="31849B" w:sz="8" w:space="0"/>
              <w:bottom w:val="single" w:color="31849B" w:sz="8" w:space="0"/>
              <w:right w:val="single" w:color="31849B" w:sz="8" w:space="0"/>
            </w:tcBorders>
            <w:vAlign w:val="center"/>
          </w:tcPr>
          <w:p w14:paraId="4900588D">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31849B" w:sz="8" w:space="0"/>
              <w:left w:val="single" w:color="31849B" w:sz="8" w:space="0"/>
              <w:bottom w:val="single" w:color="31849B" w:sz="8" w:space="0"/>
              <w:right w:val="single" w:color="31849B" w:sz="8" w:space="0"/>
            </w:tcBorders>
            <w:vAlign w:val="center"/>
          </w:tcPr>
          <w:p w14:paraId="2964593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31849B" w:sz="8" w:space="0"/>
              <w:left w:val="single" w:color="31849B" w:sz="8" w:space="0"/>
              <w:bottom w:val="single" w:color="31849B" w:sz="8" w:space="0"/>
              <w:right w:val="single" w:color="31849B" w:sz="8" w:space="0"/>
            </w:tcBorders>
            <w:vAlign w:val="center"/>
          </w:tcPr>
          <w:p w14:paraId="541F666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31849B" w:sz="8" w:space="0"/>
              <w:left w:val="single" w:color="31849B" w:sz="8" w:space="0"/>
              <w:bottom w:val="single" w:color="31849B" w:sz="8" w:space="0"/>
              <w:right w:val="single" w:color="31849B" w:sz="8" w:space="0"/>
            </w:tcBorders>
            <w:vAlign w:val="center"/>
          </w:tcPr>
          <w:p w14:paraId="4FCE331A">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445C8FEB">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31849B" w:sz="8" w:space="0"/>
              <w:left w:val="single" w:color="31849B" w:sz="8" w:space="0"/>
              <w:bottom w:val="single" w:color="31849B" w:sz="8" w:space="0"/>
            </w:tcBorders>
            <w:vAlign w:val="center"/>
          </w:tcPr>
          <w:p w14:paraId="31CF3C5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585E02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12" w:space="0"/>
            </w:tcBorders>
            <w:vAlign w:val="center"/>
          </w:tcPr>
          <w:p w14:paraId="6BA64578">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2A2B3069">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 for vus in unknownVarAnalysisStr %}</w:t>
      </w:r>
    </w:p>
    <w:p w14:paraId="594A3E65">
      <w:pPr>
        <w:keepNext/>
        <w:keepLines w:val="0"/>
        <w:pageBreakBefore w:val="0"/>
        <w:widowControl w:val="0"/>
        <w:kinsoku/>
        <w:wordWrap/>
        <w:overflowPunct/>
        <w:topLinePunct w:val="0"/>
        <w:autoSpaceDE/>
        <w:autoSpaceDN/>
        <w:bidi w:val="0"/>
        <w:adjustRightInd w:val="0"/>
        <w:snapToGrid w:val="0"/>
        <w:spacing w:before="157" w:beforeLines="50" w:line="240" w:lineRule="auto"/>
        <w:textAlignment w:val="auto"/>
        <w:rPr>
          <w:rFonts w:hint="eastAsia" w:ascii="微软雅黑" w:hAnsi="微软雅黑" w:eastAsia="微软雅黑" w:cs="微软雅黑"/>
          <w:b/>
          <w:color w:val="31849B"/>
          <w:sz w:val="22"/>
          <w:szCs w:val="22"/>
          <w:lang w:eastAsia="zh-CN"/>
        </w:rPr>
      </w:pPr>
      <w:r>
        <w:rPr>
          <w:rFonts w:hint="eastAsia" w:ascii="微软雅黑" w:hAnsi="微软雅黑" w:eastAsia="微软雅黑" w:cs="微软雅黑"/>
          <w:b/>
          <w:color w:val="31849B"/>
          <w:sz w:val="22"/>
          <w:szCs w:val="22"/>
          <w:lang w:eastAsia="zh-CN"/>
        </w:rPr>
        <w:t>{{ vus.gene}}</w:t>
      </w:r>
    </w:p>
    <w:tbl>
      <w:tblPr>
        <w:tblStyle w:val="16"/>
        <w:tblpPr w:leftFromText="180" w:rightFromText="180" w:vertAnchor="text" w:tblpXSpec="center" w:tblpY="1"/>
        <w:tblOverlap w:val="never"/>
        <w:tblW w:w="9870" w:type="dxa"/>
        <w:tblInd w:w="0" w:type="dxa"/>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108" w:type="dxa"/>
          <w:bottom w:w="0" w:type="dxa"/>
          <w:right w:w="108" w:type="dxa"/>
        </w:tblCellMar>
      </w:tblPr>
      <w:tblGrid>
        <w:gridCol w:w="1843"/>
        <w:gridCol w:w="8027"/>
      </w:tblGrid>
      <w:tr w14:paraId="62F13342">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29" w:hRule="atLeast"/>
        </w:trPr>
        <w:tc>
          <w:tcPr>
            <w:tcW w:w="1843" w:type="dxa"/>
            <w:shd w:val="clear" w:color="auto" w:fill="DAEEF3"/>
            <w:vAlign w:val="center"/>
          </w:tcPr>
          <w:p w14:paraId="20B804B7">
            <w:pPr>
              <w:keepNext/>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027" w:type="dxa"/>
            <w:vAlign w:val="center"/>
          </w:tcPr>
          <w:p w14:paraId="3D0EA1FF">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4C3E9567">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c>
          <w:tcPr>
            <w:tcW w:w="1843" w:type="dxa"/>
            <w:shd w:val="clear" w:color="auto" w:fill="DAEEF3"/>
            <w:vAlign w:val="center"/>
          </w:tcPr>
          <w:p w14:paraId="49C73563">
            <w:pPr>
              <w:keepNext/>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突变说明</w:t>
            </w:r>
          </w:p>
        </w:tc>
        <w:tc>
          <w:tcPr>
            <w:tcW w:w="8027" w:type="dxa"/>
            <w:vAlign w:val="center"/>
          </w:tcPr>
          <w:p w14:paraId="5DCBC4CC">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40CDA660">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c>
          <w:tcPr>
            <w:tcW w:w="1843" w:type="dxa"/>
            <w:shd w:val="clear" w:color="auto" w:fill="DAEEF3"/>
            <w:vAlign w:val="center"/>
          </w:tcPr>
          <w:p w14:paraId="2F413E3E">
            <w:pPr>
              <w:keepNext/>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基因说明</w:t>
            </w:r>
          </w:p>
        </w:tc>
        <w:tc>
          <w:tcPr>
            <w:tcW w:w="8027" w:type="dxa"/>
            <w:vAlign w:val="center"/>
          </w:tcPr>
          <w:p w14:paraId="6C43A118">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730B6078">
      <w:pPr>
        <w:rPr>
          <w:rFonts w:hint="default"/>
          <w:b/>
          <w:bCs/>
          <w:color w:val="31849B"/>
          <w:sz w:val="22"/>
          <w:szCs w:val="32"/>
          <w:lang w:val="en-US" w:eastAsia="zh-CN"/>
        </w:rPr>
      </w:pPr>
      <w:r>
        <w:rPr>
          <w:rFonts w:hint="eastAsia" w:ascii="Times New Roman" w:hAnsi="Times New Roman" w:eastAsia="微软雅黑" w:cs="Times New Roman"/>
          <w:b/>
          <w:sz w:val="24"/>
          <w:szCs w:val="24"/>
          <w:lang w:eastAsia="zh-CN"/>
        </w:rPr>
        <w:t>{% endfor %}{% for tdd in ComplexDrugStr %}</w:t>
      </w:r>
    </w:p>
    <w:p w14:paraId="4BBC0653">
      <w:pPr>
        <w:keepNext/>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textAlignment w:val="auto"/>
        <w:rPr>
          <w:rFonts w:hint="eastAsia" w:ascii="微软雅黑" w:hAnsi="微软雅黑" w:eastAsia="微软雅黑" w:cs="微软雅黑"/>
          <w:b/>
          <w:bCs/>
          <w:color w:val="31849B"/>
          <w:sz w:val="22"/>
          <w:szCs w:val="22"/>
          <w:lang w:val="en-US" w:eastAsia="zh-CN"/>
        </w:rPr>
      </w:pPr>
      <w:r>
        <w:rPr>
          <w:rFonts w:hint="eastAsia" w:ascii="微软雅黑" w:hAnsi="微软雅黑" w:eastAsia="微软雅黑" w:cs="微软雅黑"/>
          <w:b/>
          <w:bCs/>
          <w:color w:val="31849B"/>
          <w:sz w:val="22"/>
          <w:szCs w:val="22"/>
          <w:lang w:val="en-US" w:eastAsia="zh-CN"/>
        </w:rPr>
        <w:t>{{ tdd.comutation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0107D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31849B" w:sz="12" w:space="0"/>
              <w:left w:val="nil"/>
              <w:bottom w:val="single" w:color="31849B" w:sz="8" w:space="0"/>
              <w:right w:val="single" w:color="31849B" w:sz="8" w:space="0"/>
            </w:tcBorders>
            <w:shd w:val="clear" w:color="auto" w:fill="DAEEF3"/>
            <w:vAlign w:val="center"/>
          </w:tcPr>
          <w:p w14:paraId="0434E746">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247" w:type="dxa"/>
            <w:tcBorders>
              <w:top w:val="single" w:color="31849B" w:sz="12" w:space="0"/>
              <w:left w:val="single" w:color="31849B" w:sz="8" w:space="0"/>
              <w:bottom w:val="single" w:color="31849B" w:sz="8" w:space="0"/>
              <w:right w:val="nil"/>
            </w:tcBorders>
            <w:vAlign w:val="center"/>
          </w:tcPr>
          <w:p w14:paraId="2ACDABA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7B8204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31849B" w:sz="8" w:space="0"/>
              <w:left w:val="nil"/>
              <w:bottom w:val="single" w:color="31849B" w:sz="8" w:space="0"/>
              <w:right w:val="single" w:color="31849B" w:sz="8" w:space="0"/>
            </w:tcBorders>
            <w:shd w:val="clear" w:color="auto" w:fill="DAEEF3"/>
            <w:vAlign w:val="center"/>
          </w:tcPr>
          <w:p w14:paraId="2B3BDBD1">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 tdd.mutFreqType }}</w:t>
            </w:r>
          </w:p>
        </w:tc>
        <w:tc>
          <w:tcPr>
            <w:tcW w:w="8247" w:type="dxa"/>
            <w:tcBorders>
              <w:top w:val="single" w:color="31849B" w:sz="8" w:space="0"/>
              <w:left w:val="single" w:color="31849B" w:sz="8" w:space="0"/>
              <w:bottom w:val="single" w:color="31849B" w:sz="8" w:space="0"/>
              <w:right w:val="nil"/>
            </w:tcBorders>
            <w:vAlign w:val="center"/>
          </w:tcPr>
          <w:p w14:paraId="7F73B05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2496DA1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14:paraId="0ECDB69B">
            <w:pPr>
              <w:spacing w:before="1" w:line="250" w:lineRule="auto"/>
              <w:jc w:val="center"/>
              <w:rPr>
                <w:rFonts w:ascii="Times New Roman" w:hAnsi="Times New Roman" w:eastAsia="微软雅黑" w:cs="Times New Roman"/>
                <w:color w:val="31849B"/>
                <w:sz w:val="18"/>
                <w:szCs w:val="18"/>
                <w:lang w:eastAsia="zh-CN"/>
              </w:rPr>
            </w:pPr>
            <w:r>
              <w:rPr>
                <w:rFonts w:ascii="Times New Roman" w:hAnsi="Times New Roman" w:eastAsia="微软雅黑" w:cs="Times New Roman"/>
                <w:b/>
                <w:color w:val="31849B"/>
                <w:sz w:val="18"/>
                <w:szCs w:val="18"/>
                <w:lang w:eastAsia="zh-CN"/>
              </w:rPr>
              <w:t>潜在获益药物</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188A5638">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58527DCD">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E6FA5B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475C01E7">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7A43DB0C">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237314C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19E3BF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39931B0F">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3899D184">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5C50F4C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A3DEC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45A2E11A">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39685E52">
            <w:pPr>
              <w:spacing w:before="1" w:line="250" w:lineRule="auto"/>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0F3D72B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541FDC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14:paraId="1170C3E9">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潜在耐药信息</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570B5D75">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5F4DAD28">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905AAF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6180818F">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3AFAA489">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517308F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A484C8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25E9EDD5">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7C2995C4">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085DC3B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D182FD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43B63199">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2AF10387">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3D32859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3E812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31849B" w:sz="8" w:space="0"/>
              <w:left w:val="nil"/>
              <w:bottom w:val="single" w:color="31849B" w:sz="12" w:space="0"/>
              <w:right w:val="single" w:color="31849B" w:sz="8" w:space="0"/>
            </w:tcBorders>
            <w:shd w:val="clear" w:color="auto" w:fill="DAEEF3"/>
            <w:vAlign w:val="center"/>
          </w:tcPr>
          <w:p w14:paraId="62CFEFBE">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基因突变相关说明</w:t>
            </w:r>
          </w:p>
        </w:tc>
        <w:tc>
          <w:tcPr>
            <w:tcW w:w="8247" w:type="dxa"/>
            <w:tcBorders>
              <w:top w:val="single" w:color="31849B" w:sz="8" w:space="0"/>
              <w:left w:val="single" w:color="31849B" w:sz="8" w:space="0"/>
              <w:bottom w:val="single" w:color="31849B" w:sz="12" w:space="0"/>
              <w:right w:val="nil"/>
            </w:tcBorders>
            <w:vAlign w:val="center"/>
          </w:tcPr>
          <w:p w14:paraId="1AC32505">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1B2EC8B7">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12392E95">
      <w:pPr>
        <w:rPr>
          <w:rFonts w:hint="default"/>
          <w:b/>
          <w:bCs/>
          <w:color w:val="31849B"/>
          <w:sz w:val="22"/>
          <w:szCs w:val="32"/>
          <w:lang w:val="en-US" w:eastAsia="zh-CN"/>
        </w:rPr>
      </w:pPr>
      <w:r>
        <w:rPr>
          <w:rFonts w:hint="eastAsia" w:ascii="Times New Roman" w:hAnsi="Times New Roman" w:eastAsia="微软雅黑" w:cs="Times New Roman"/>
          <w:b/>
          <w:sz w:val="24"/>
          <w:szCs w:val="24"/>
          <w:lang w:eastAsia="zh-CN"/>
        </w:rPr>
        <w:t>{%if tdd.drugResearchList != [] %}</w:t>
      </w:r>
    </w:p>
    <w:p w14:paraId="3A20B988">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16D1F20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14:paraId="3F622058">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60B58199">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32"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594952A7">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95" w:type="dxa"/>
            <w:tcBorders>
              <w:top w:val="single" w:color="31849B" w:sz="12" w:space="0"/>
              <w:left w:val="single" w:color="31849B" w:sz="8" w:space="0"/>
              <w:bottom w:val="single" w:color="31849B" w:sz="8" w:space="0"/>
              <w:right w:val="nil"/>
            </w:tcBorders>
            <w:shd w:val="clear" w:color="auto" w:fill="DAEEF3"/>
            <w:vAlign w:val="center"/>
          </w:tcPr>
          <w:p w14:paraId="3D2B5F04">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14:paraId="3110838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14:paraId="32571C1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6C92D5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14:paraId="12EC13F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14:paraId="2C11BB4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31849B" w:sz="8" w:space="0"/>
              <w:left w:val="single" w:color="31849B" w:sz="8" w:space="0"/>
              <w:bottom w:val="single" w:color="31849B" w:sz="8" w:space="0"/>
              <w:right w:val="single" w:color="31849B" w:sz="8" w:space="0"/>
            </w:tcBorders>
            <w:vAlign w:val="center"/>
          </w:tcPr>
          <w:p w14:paraId="179619E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31849B" w:sz="8" w:space="0"/>
              <w:left w:val="single" w:color="31849B" w:sz="8" w:space="0"/>
              <w:bottom w:val="single" w:color="31849B" w:sz="8" w:space="0"/>
              <w:right w:val="nil"/>
            </w:tcBorders>
            <w:vAlign w:val="center"/>
          </w:tcPr>
          <w:p w14:paraId="3136F6D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64879D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14:paraId="4EBC82A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593D62D">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214FB88D">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7F8BB92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14:paraId="5575275D">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6B6247B4">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61"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2EEFC2A0">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66" w:type="dxa"/>
            <w:tcBorders>
              <w:top w:val="single" w:color="31849B" w:sz="12" w:space="0"/>
              <w:left w:val="single" w:color="31849B" w:sz="8" w:space="0"/>
              <w:bottom w:val="single" w:color="31849B" w:sz="8" w:space="0"/>
              <w:right w:val="nil"/>
            </w:tcBorders>
            <w:shd w:val="clear" w:color="auto" w:fill="DAEEF3"/>
            <w:vAlign w:val="center"/>
          </w:tcPr>
          <w:p w14:paraId="2FC9802E">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14:paraId="7CF72B1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14:paraId="6B9653D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79779AE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14:paraId="23CBEF44">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14:paraId="10C3D58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31849B" w:sz="8" w:space="0"/>
              <w:left w:val="single" w:color="31849B" w:sz="8" w:space="0"/>
              <w:bottom w:val="single" w:color="31849B" w:sz="8" w:space="0"/>
              <w:right w:val="single" w:color="31849B" w:sz="8" w:space="0"/>
            </w:tcBorders>
            <w:vAlign w:val="center"/>
          </w:tcPr>
          <w:p w14:paraId="79A48DFC">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31849B" w:sz="8" w:space="0"/>
              <w:left w:val="single" w:color="31849B" w:sz="8" w:space="0"/>
              <w:bottom w:val="single" w:color="31849B" w:sz="8" w:space="0"/>
              <w:right w:val="nil"/>
            </w:tcBorders>
            <w:vAlign w:val="center"/>
          </w:tcPr>
          <w:p w14:paraId="2E41499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497B1C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14:paraId="18557126">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6AB0193">
      <w:pPr>
        <w:spacing w:before="26"/>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4BC24437">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5A65CF6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single" w:color="31849B" w:sz="12" w:space="0"/>
              <w:left w:val="nil"/>
              <w:bottom w:val="single" w:color="31849B" w:sz="8" w:space="0"/>
              <w:right w:val="single" w:color="31849B" w:sz="8" w:space="0"/>
            </w:tcBorders>
            <w:shd w:val="clear" w:color="auto" w:fill="DAEEF3"/>
            <w:vAlign w:val="center"/>
          </w:tcPr>
          <w:p w14:paraId="30F2639D">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ID</w:t>
            </w:r>
          </w:p>
        </w:tc>
        <w:tc>
          <w:tcPr>
            <w:tcW w:w="3884"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5CC86FA0">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临床试验名称</w:t>
            </w:r>
          </w:p>
        </w:tc>
        <w:tc>
          <w:tcPr>
            <w:tcW w:w="1246"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0F4E3698">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肿瘤类型</w:t>
            </w:r>
          </w:p>
        </w:tc>
        <w:tc>
          <w:tcPr>
            <w:tcW w:w="1035"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4D9D05D2">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阶段</w:t>
            </w:r>
          </w:p>
        </w:tc>
        <w:tc>
          <w:tcPr>
            <w:tcW w:w="1204"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4DAE3072">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w:t>
            </w:r>
          </w:p>
        </w:tc>
        <w:tc>
          <w:tcPr>
            <w:tcW w:w="856" w:type="dxa"/>
            <w:tcBorders>
              <w:top w:val="single" w:color="31849B" w:sz="12" w:space="0"/>
              <w:left w:val="single" w:color="31849B" w:sz="8" w:space="0"/>
              <w:bottom w:val="single" w:color="31849B" w:sz="8" w:space="0"/>
              <w:right w:val="nil"/>
            </w:tcBorders>
            <w:shd w:val="clear" w:color="auto" w:fill="DAEEF3"/>
            <w:vAlign w:val="center"/>
          </w:tcPr>
          <w:p w14:paraId="3B4524CC">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地点</w:t>
            </w:r>
          </w:p>
        </w:tc>
      </w:tr>
      <w:tr w14:paraId="221C16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8" w:space="0"/>
            </w:tcBorders>
            <w:vAlign w:val="center"/>
          </w:tcPr>
          <w:p w14:paraId="63B0C2A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50EA25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31849B" w:sz="8" w:space="0"/>
              <w:bottom w:val="single" w:color="31849B" w:sz="8" w:space="0"/>
              <w:right w:val="single" w:color="31849B" w:sz="8" w:space="0"/>
            </w:tcBorders>
            <w:vAlign w:val="center"/>
          </w:tcPr>
          <w:p w14:paraId="3B43A22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31849B" w:sz="8" w:space="0"/>
              <w:left w:val="single" w:color="31849B" w:sz="8" w:space="0"/>
              <w:bottom w:val="single" w:color="31849B" w:sz="8" w:space="0"/>
              <w:right w:val="single" w:color="31849B" w:sz="8" w:space="0"/>
            </w:tcBorders>
            <w:vAlign w:val="center"/>
          </w:tcPr>
          <w:p w14:paraId="599731B7">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31849B" w:sz="8" w:space="0"/>
              <w:left w:val="single" w:color="31849B" w:sz="8" w:space="0"/>
              <w:bottom w:val="single" w:color="31849B" w:sz="8" w:space="0"/>
              <w:right w:val="single" w:color="31849B" w:sz="8" w:space="0"/>
            </w:tcBorders>
            <w:vAlign w:val="center"/>
          </w:tcPr>
          <w:p w14:paraId="267EAB7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31849B" w:sz="8" w:space="0"/>
              <w:left w:val="single" w:color="31849B" w:sz="8" w:space="0"/>
              <w:bottom w:val="single" w:color="31849B" w:sz="8" w:space="0"/>
              <w:right w:val="single" w:color="31849B" w:sz="8" w:space="0"/>
            </w:tcBorders>
            <w:vAlign w:val="center"/>
          </w:tcPr>
          <w:p w14:paraId="16A8791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31849B" w:sz="8" w:space="0"/>
              <w:left w:val="single" w:color="31849B" w:sz="8" w:space="0"/>
              <w:bottom w:val="single" w:color="31849B" w:sz="8" w:space="0"/>
              <w:right w:val="single" w:color="31849B" w:sz="8" w:space="0"/>
            </w:tcBorders>
            <w:vAlign w:val="center"/>
          </w:tcPr>
          <w:p w14:paraId="3409E787">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EFA57F0">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31849B" w:sz="8" w:space="0"/>
              <w:left w:val="single" w:color="31849B" w:sz="8" w:space="0"/>
              <w:bottom w:val="single" w:color="31849B" w:sz="8" w:space="0"/>
            </w:tcBorders>
            <w:vAlign w:val="center"/>
          </w:tcPr>
          <w:p w14:paraId="502A380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56B7486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12" w:space="0"/>
            </w:tcBorders>
            <w:vAlign w:val="center"/>
          </w:tcPr>
          <w:p w14:paraId="0864D0A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499A43D6">
      <w:pPr>
        <w:rPr>
          <w:rFonts w:hint="default"/>
          <w:b/>
          <w:bCs/>
          <w:color w:val="31849B"/>
          <w:sz w:val="22"/>
          <w:szCs w:val="32"/>
          <w:lang w:val="en-US" w:eastAsia="zh-CN"/>
        </w:rPr>
      </w:pPr>
      <w:r>
        <w:rPr>
          <w:rFonts w:hint="eastAsia" w:ascii="Times New Roman" w:hAnsi="Times New Roman" w:eastAsia="微软雅黑" w:cs="Times New Roman"/>
          <w:b/>
          <w:sz w:val="24"/>
          <w:szCs w:val="24"/>
          <w:lang w:eastAsia="zh-CN"/>
        </w:rPr>
        <w:t>{% endif %}{% endfor %}</w:t>
      </w:r>
      <w:r>
        <w:rPr>
          <w:rFonts w:hint="default"/>
          <w:b/>
          <w:bCs/>
          <w:color w:val="31849B"/>
          <w:sz w:val="22"/>
          <w:szCs w:val="32"/>
          <w:lang w:val="en-US" w:eastAsia="zh-CN"/>
        </w:rPr>
        <w:br w:type="page"/>
      </w:r>
    </w:p>
    <w:p w14:paraId="09C4B15E">
      <w:pPr>
        <w:rPr>
          <w:rFonts w:hint="default"/>
          <w:b/>
          <w:bCs/>
          <w:color w:val="31849B"/>
          <w:sz w:val="21"/>
          <w:szCs w:val="21"/>
          <w:lang w:val="en-US" w:eastAsia="zh-CN"/>
        </w:rPr>
      </w:pPr>
      <w:r>
        <w:rPr>
          <w:rFonts w:hint="eastAsia" w:ascii="Times New Roman" w:hAnsi="Times New Roman" w:eastAsia="微软雅黑" w:cs="Times New Roman"/>
          <w:b/>
          <w:sz w:val="21"/>
          <w:szCs w:val="21"/>
          <w:lang w:eastAsia="zh-CN"/>
        </w:rPr>
        <w:t>{% endif %}</w:t>
      </w:r>
    </w:p>
    <w:p w14:paraId="228878F4">
      <w:pPr>
        <w:keepNext/>
        <w:keepLines/>
        <w:pageBreakBefore w:val="0"/>
        <w:widowControl w:val="0"/>
        <w:numPr>
          <w:ilvl w:val="0"/>
          <w:numId w:val="11"/>
        </w:numPr>
        <w:kinsoku/>
        <w:wordWrap/>
        <w:overflowPunct/>
        <w:topLinePunct w:val="0"/>
        <w:autoSpaceDE/>
        <w:autoSpaceDN/>
        <w:bidi w:val="0"/>
        <w:adjustRightInd w:val="0"/>
        <w:snapToGrid w:val="0"/>
        <w:ind w:left="425" w:leftChars="0" w:hanging="425" w:firstLineChars="0"/>
        <w:textAlignment w:val="auto"/>
        <w:outlineLvl w:val="1"/>
        <w:rPr>
          <w:rFonts w:hint="eastAsia"/>
          <w:b/>
          <w:bCs/>
          <w:color w:val="31849B"/>
          <w:sz w:val="24"/>
          <w:szCs w:val="32"/>
          <w:lang w:eastAsia="zh-CN"/>
        </w:rPr>
      </w:pPr>
      <w:bookmarkStart w:id="19" w:name="_Toc25365"/>
      <w:r>
        <w:rPr>
          <w:rFonts w:hint="eastAsia"/>
          <w:b/>
          <w:bCs/>
          <w:color w:val="31849B"/>
          <w:sz w:val="24"/>
          <w:szCs w:val="32"/>
          <w:lang w:eastAsia="zh-CN"/>
        </w:rPr>
        <w:t>胚系变异结果解析</w:t>
      </w:r>
      <w:bookmarkEnd w:id="19"/>
    </w:p>
    <w:p w14:paraId="118C6EF7">
      <w:pPr>
        <w:bidi w:val="0"/>
        <w:rPr>
          <w:b w:val="0"/>
          <w:bCs/>
          <w:sz w:val="20"/>
          <w:szCs w:val="20"/>
          <w:lang w:eastAsia="zh-CN"/>
        </w:rPr>
      </w:pPr>
      <w:r>
        <w:rPr>
          <w:rFonts w:hint="eastAsia" w:ascii="Times New Roman" w:hAnsi="Times New Roman" w:eastAsia="微软雅黑" w:cs="Times New Roman"/>
          <w:b w:val="0"/>
          <w:bCs/>
          <w:sz w:val="21"/>
          <w:szCs w:val="21"/>
          <w:lang w:eastAsia="zh-CN"/>
        </w:rPr>
        <w:t>{%if geneticCancerRiskInfo %}</w:t>
      </w:r>
      <w:r>
        <w:rPr>
          <w:rFonts w:hint="eastAsia"/>
          <w:b w:val="0"/>
          <w:bCs/>
          <w:sz w:val="20"/>
          <w:szCs w:val="20"/>
        </w:rPr>
        <w:t>{% for tdd in geneticCancerRiskInfo %}</w:t>
      </w:r>
    </w:p>
    <w:p w14:paraId="342680AC">
      <w:pPr>
        <w:keepNext/>
        <w:keepLines w:val="0"/>
        <w:pageBreakBefore w:val="0"/>
        <w:widowControl w:val="0"/>
        <w:numPr>
          <w:ilvl w:val="0"/>
          <w:numId w:val="0"/>
        </w:numPr>
        <w:kinsoku/>
        <w:wordWrap/>
        <w:overflowPunct/>
        <w:topLinePunct w:val="0"/>
        <w:autoSpaceDE/>
        <w:autoSpaceDN/>
        <w:bidi w:val="0"/>
        <w:adjustRightInd w:val="0"/>
        <w:snapToGrid w:val="0"/>
        <w:spacing w:line="240" w:lineRule="auto"/>
        <w:ind w:leftChars="0"/>
        <w:textAlignment w:val="auto"/>
        <w:rPr>
          <w:rFonts w:hint="eastAsia" w:ascii="微软雅黑" w:hAnsi="微软雅黑" w:eastAsia="微软雅黑" w:cs="微软雅黑"/>
          <w:b/>
          <w:bCs/>
          <w:color w:val="31849B"/>
          <w:sz w:val="22"/>
          <w:szCs w:val="22"/>
          <w:lang w:val="en-US" w:eastAsia="zh-CN"/>
        </w:rPr>
      </w:pPr>
      <w:r>
        <w:rPr>
          <w:rFonts w:hint="eastAsia" w:ascii="微软雅黑" w:hAnsi="微软雅黑" w:eastAsia="微软雅黑" w:cs="微软雅黑"/>
          <w:b/>
          <w:bCs/>
          <w:color w:val="31849B"/>
          <w:sz w:val="22"/>
          <w:szCs w:val="22"/>
          <w:lang w:val="en-US"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7753C7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31849B" w:sz="12" w:space="0"/>
              <w:left w:val="nil"/>
              <w:bottom w:val="single" w:color="31849B" w:sz="8" w:space="0"/>
              <w:right w:val="single" w:color="31849B" w:sz="8" w:space="0"/>
            </w:tcBorders>
            <w:shd w:val="clear" w:color="auto" w:fill="DAEEF3"/>
            <w:vAlign w:val="center"/>
          </w:tcPr>
          <w:p w14:paraId="08DFE6A7">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突变形式</w:t>
            </w:r>
          </w:p>
        </w:tc>
        <w:tc>
          <w:tcPr>
            <w:tcW w:w="8247" w:type="dxa"/>
            <w:tcBorders>
              <w:top w:val="single" w:color="31849B" w:sz="12" w:space="0"/>
              <w:left w:val="single" w:color="31849B" w:sz="8" w:space="0"/>
              <w:bottom w:val="single" w:color="31849B" w:sz="8" w:space="0"/>
              <w:right w:val="nil"/>
            </w:tcBorders>
            <w:vAlign w:val="center"/>
          </w:tcPr>
          <w:p w14:paraId="4DC2356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0109440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31849B" w:sz="8" w:space="0"/>
              <w:left w:val="nil"/>
              <w:bottom w:val="single" w:color="31849B" w:sz="8" w:space="0"/>
              <w:right w:val="single" w:color="31849B" w:sz="8" w:space="0"/>
            </w:tcBorders>
            <w:shd w:val="clear" w:color="auto" w:fill="DAEEF3"/>
            <w:vAlign w:val="center"/>
          </w:tcPr>
          <w:p w14:paraId="3A779D2D">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 tdd.mutFreqType }}</w:t>
            </w:r>
          </w:p>
        </w:tc>
        <w:tc>
          <w:tcPr>
            <w:tcW w:w="8247" w:type="dxa"/>
            <w:tcBorders>
              <w:top w:val="single" w:color="31849B" w:sz="8" w:space="0"/>
              <w:left w:val="single" w:color="31849B" w:sz="8" w:space="0"/>
              <w:bottom w:val="single" w:color="31849B" w:sz="8" w:space="0"/>
              <w:right w:val="nil"/>
            </w:tcBorders>
            <w:vAlign w:val="center"/>
          </w:tcPr>
          <w:p w14:paraId="771A953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328841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14:paraId="55E4E0BD">
            <w:pPr>
              <w:spacing w:before="1" w:line="250" w:lineRule="auto"/>
              <w:jc w:val="center"/>
              <w:rPr>
                <w:rFonts w:ascii="Times New Roman" w:hAnsi="Times New Roman" w:eastAsia="微软雅黑" w:cs="Times New Roman"/>
                <w:color w:val="31849B"/>
                <w:sz w:val="18"/>
                <w:szCs w:val="18"/>
                <w:lang w:eastAsia="zh-CN"/>
              </w:rPr>
            </w:pPr>
            <w:r>
              <w:rPr>
                <w:rFonts w:ascii="Times New Roman" w:hAnsi="Times New Roman" w:eastAsia="微软雅黑" w:cs="Times New Roman"/>
                <w:b/>
                <w:color w:val="31849B"/>
                <w:sz w:val="18"/>
                <w:szCs w:val="18"/>
                <w:lang w:eastAsia="zh-CN"/>
              </w:rPr>
              <w:t>潜在获益药物</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14AB1DC8">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49DA5A3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08A79D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60C86695">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0C362E54">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60FFD3C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3D0DC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082A7F92">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5836B4D2">
            <w:pPr>
              <w:spacing w:before="1" w:line="250" w:lineRule="auto"/>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0F1BF98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B88DA0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500DDFD2">
            <w:pPr>
              <w:spacing w:before="1" w:line="250" w:lineRule="auto"/>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22CB835C">
            <w:pPr>
              <w:spacing w:before="1" w:line="250" w:lineRule="auto"/>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238275C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6B4467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31849B" w:sz="8" w:space="0"/>
              <w:left w:val="nil"/>
              <w:bottom w:val="single" w:color="31849B" w:sz="8" w:space="0"/>
              <w:right w:val="single" w:color="31849B" w:sz="8" w:space="0"/>
            </w:tcBorders>
            <w:shd w:val="clear" w:color="auto" w:fill="DAEEF3"/>
            <w:vAlign w:val="center"/>
          </w:tcPr>
          <w:p w14:paraId="696D5D74">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潜在耐药信息</w:t>
            </w: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16C70D8B">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A级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703CF34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95D82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3B14E0BD">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63EADE3B">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B级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47656D5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C01188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578AC688">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2BD4E452">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C级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7F48250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9D9870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31849B" w:sz="8" w:space="0"/>
              <w:left w:val="nil"/>
              <w:bottom w:val="single" w:color="31849B" w:sz="8" w:space="0"/>
              <w:right w:val="single" w:color="31849B" w:sz="8" w:space="0"/>
            </w:tcBorders>
            <w:shd w:val="clear" w:color="auto" w:fill="DAEEF3"/>
            <w:vAlign w:val="center"/>
          </w:tcPr>
          <w:p w14:paraId="2EBCF0E5">
            <w:pPr>
              <w:keepNext/>
              <w:spacing w:before="26"/>
              <w:jc w:val="center"/>
              <w:rPr>
                <w:rFonts w:ascii="Times New Roman" w:hAnsi="Times New Roman" w:eastAsia="微软雅黑" w:cs="Times New Roman"/>
                <w:b/>
                <w:color w:val="31849B"/>
                <w:sz w:val="18"/>
                <w:szCs w:val="18"/>
                <w:lang w:eastAsia="zh-CN"/>
              </w:rPr>
            </w:pPr>
          </w:p>
        </w:tc>
        <w:tc>
          <w:tcPr>
            <w:tcW w:w="1191" w:type="dxa"/>
            <w:tcBorders>
              <w:top w:val="single" w:color="31849B" w:sz="8" w:space="0"/>
              <w:left w:val="single" w:color="31849B" w:sz="8" w:space="0"/>
              <w:bottom w:val="single" w:color="31849B" w:sz="8" w:space="0"/>
              <w:right w:val="single" w:color="31849B" w:sz="8" w:space="0"/>
            </w:tcBorders>
            <w:shd w:val="clear" w:color="auto" w:fill="DAEEF3"/>
            <w:vAlign w:val="center"/>
          </w:tcPr>
          <w:p w14:paraId="7D4787E8">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D</w:t>
            </w:r>
            <w:r>
              <w:rPr>
                <w:rFonts w:ascii="Times New Roman" w:hAnsi="Times New Roman" w:eastAsia="微软雅黑" w:cs="Times New Roman"/>
                <w:b/>
                <w:color w:val="31849B"/>
                <w:sz w:val="18"/>
                <w:szCs w:val="18"/>
                <w:lang w:eastAsia="zh-CN"/>
              </w:rPr>
              <w:t>级</w:t>
            </w:r>
          </w:p>
        </w:tc>
        <w:tc>
          <w:tcPr>
            <w:tcW w:w="8247" w:type="dxa"/>
            <w:tcBorders>
              <w:top w:val="single" w:color="31849B" w:sz="8" w:space="0"/>
              <w:left w:val="single" w:color="31849B" w:sz="8" w:space="0"/>
              <w:bottom w:val="single" w:color="31849B" w:sz="8" w:space="0"/>
              <w:right w:val="nil"/>
            </w:tcBorders>
            <w:shd w:val="clear" w:color="auto" w:fill="auto"/>
            <w:vAlign w:val="center"/>
          </w:tcPr>
          <w:p w14:paraId="3713847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AC2459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31849B" w:sz="8" w:space="0"/>
              <w:left w:val="nil"/>
              <w:bottom w:val="single" w:color="31849B" w:sz="12" w:space="0"/>
              <w:right w:val="single" w:color="31849B" w:sz="8" w:space="0"/>
            </w:tcBorders>
            <w:shd w:val="clear" w:color="auto" w:fill="DAEEF3"/>
            <w:vAlign w:val="center"/>
          </w:tcPr>
          <w:p w14:paraId="78780CD7">
            <w:pPr>
              <w:keepNext/>
              <w:spacing w:before="26"/>
              <w:jc w:val="center"/>
              <w:rPr>
                <w:rFonts w:ascii="Times New Roman" w:hAnsi="Times New Roman" w:eastAsia="微软雅黑" w:cs="Times New Roman"/>
                <w:b/>
                <w:color w:val="31849B"/>
                <w:sz w:val="18"/>
                <w:szCs w:val="18"/>
                <w:lang w:eastAsia="zh-CN"/>
              </w:rPr>
            </w:pPr>
            <w:r>
              <w:rPr>
                <w:rFonts w:hint="eastAsia" w:ascii="Times New Roman" w:hAnsi="Times New Roman" w:eastAsia="微软雅黑" w:cs="Times New Roman"/>
                <w:b/>
                <w:color w:val="31849B"/>
                <w:sz w:val="18"/>
                <w:szCs w:val="18"/>
                <w:lang w:eastAsia="zh-CN"/>
              </w:rPr>
              <w:t>基因突变相关说明</w:t>
            </w:r>
          </w:p>
        </w:tc>
        <w:tc>
          <w:tcPr>
            <w:tcW w:w="8247" w:type="dxa"/>
            <w:tcBorders>
              <w:top w:val="single" w:color="31849B" w:sz="8" w:space="0"/>
              <w:left w:val="single" w:color="31849B" w:sz="8" w:space="0"/>
              <w:bottom w:val="single" w:color="31849B" w:sz="12" w:space="0"/>
              <w:right w:val="nil"/>
            </w:tcBorders>
            <w:vAlign w:val="center"/>
          </w:tcPr>
          <w:p w14:paraId="25B4B77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C1634EB">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9893E14">
      <w:pPr>
        <w:bidi w:val="0"/>
        <w:rPr>
          <w:rFonts w:hint="eastAsia" w:ascii="Times New Roman" w:hAnsi="Times New Roman" w:eastAsia="微软雅黑" w:cs="Times New Roman"/>
          <w:b w:val="0"/>
          <w:bCs/>
          <w:sz w:val="21"/>
          <w:szCs w:val="21"/>
          <w:lang w:eastAsia="zh-CN"/>
        </w:rPr>
      </w:pPr>
      <w:r>
        <w:rPr>
          <w:rFonts w:hint="eastAsia" w:ascii="Times New Roman" w:hAnsi="Times New Roman" w:eastAsia="微软雅黑" w:cs="Times New Roman"/>
          <w:b/>
          <w:sz w:val="24"/>
          <w:szCs w:val="24"/>
          <w:lang w:eastAsia="zh-CN"/>
        </w:rPr>
        <w:t>{%if tdd.drugResearchList != [] %}</w:t>
      </w:r>
    </w:p>
    <w:p w14:paraId="18582C20">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41598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14:paraId="764D165E">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58C5D1BD">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32"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08D358A3">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95" w:type="dxa"/>
            <w:tcBorders>
              <w:top w:val="single" w:color="31849B" w:sz="12" w:space="0"/>
              <w:left w:val="single" w:color="31849B" w:sz="8" w:space="0"/>
              <w:bottom w:val="single" w:color="31849B" w:sz="8" w:space="0"/>
              <w:right w:val="nil"/>
            </w:tcBorders>
            <w:shd w:val="clear" w:color="auto" w:fill="DAEEF3"/>
            <w:vAlign w:val="center"/>
          </w:tcPr>
          <w:p w14:paraId="43E4417C">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14:paraId="0B7E7FD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14:paraId="6688E80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6FBB3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14:paraId="08E2809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14:paraId="638396D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31849B" w:sz="8" w:space="0"/>
              <w:left w:val="single" w:color="31849B" w:sz="8" w:space="0"/>
              <w:bottom w:val="single" w:color="31849B" w:sz="8" w:space="0"/>
              <w:right w:val="single" w:color="31849B" w:sz="8" w:space="0"/>
            </w:tcBorders>
            <w:vAlign w:val="center"/>
          </w:tcPr>
          <w:p w14:paraId="3C08112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31849B" w:sz="8" w:space="0"/>
              <w:left w:val="single" w:color="31849B" w:sz="8" w:space="0"/>
              <w:bottom w:val="single" w:color="31849B" w:sz="8" w:space="0"/>
              <w:right w:val="nil"/>
            </w:tcBorders>
            <w:vAlign w:val="center"/>
          </w:tcPr>
          <w:p w14:paraId="0313944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C4D4DE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14:paraId="75A68A8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13CA4D1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7A707414">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6700CD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31849B" w:sz="12" w:space="0"/>
              <w:left w:val="nil"/>
              <w:bottom w:val="single" w:color="31849B" w:sz="8" w:space="0"/>
              <w:right w:val="single" w:color="31849B" w:sz="8" w:space="0"/>
            </w:tcBorders>
            <w:shd w:val="clear" w:color="auto" w:fill="DAEEF3"/>
            <w:vAlign w:val="center"/>
          </w:tcPr>
          <w:p w14:paraId="3C3DEA77">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药物名称</w:t>
            </w:r>
          </w:p>
        </w:tc>
        <w:tc>
          <w:tcPr>
            <w:tcW w:w="1417"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32BD8F98">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相关疾病</w:t>
            </w:r>
          </w:p>
        </w:tc>
        <w:tc>
          <w:tcPr>
            <w:tcW w:w="1261"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13A4BFE6">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证据</w:t>
            </w:r>
            <w:r>
              <w:rPr>
                <w:rFonts w:hint="eastAsia" w:ascii="Times New Roman" w:hAnsi="Times New Roman" w:eastAsia="微软雅黑" w:cs="Times New Roman"/>
                <w:b/>
                <w:color w:val="31849B"/>
                <w:sz w:val="18"/>
                <w:szCs w:val="18"/>
                <w:lang w:eastAsia="zh-CN"/>
              </w:rPr>
              <w:t>等级</w:t>
            </w:r>
          </w:p>
        </w:tc>
        <w:tc>
          <w:tcPr>
            <w:tcW w:w="5666" w:type="dxa"/>
            <w:tcBorders>
              <w:top w:val="single" w:color="31849B" w:sz="12" w:space="0"/>
              <w:left w:val="single" w:color="31849B" w:sz="8" w:space="0"/>
              <w:bottom w:val="single" w:color="31849B" w:sz="8" w:space="0"/>
              <w:right w:val="nil"/>
            </w:tcBorders>
            <w:shd w:val="clear" w:color="auto" w:fill="DAEEF3"/>
            <w:vAlign w:val="center"/>
          </w:tcPr>
          <w:p w14:paraId="1A6D5F38">
            <w:pPr>
              <w:keepNext/>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循证医学信息</w:t>
            </w:r>
          </w:p>
        </w:tc>
      </w:tr>
      <w:tr w14:paraId="315FD8B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8" w:space="0"/>
              <w:right w:val="nil"/>
            </w:tcBorders>
            <w:vAlign w:val="center"/>
          </w:tcPr>
          <w:p w14:paraId="62D719D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01FA02A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31849B" w:sz="8" w:space="0"/>
              <w:left w:val="nil"/>
              <w:bottom w:val="single" w:color="31849B" w:sz="8" w:space="0"/>
              <w:right w:val="single" w:color="31849B" w:sz="8" w:space="0"/>
            </w:tcBorders>
            <w:vAlign w:val="center"/>
          </w:tcPr>
          <w:p w14:paraId="36537D2E">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31849B" w:sz="8" w:space="0"/>
              <w:left w:val="single" w:color="31849B" w:sz="8" w:space="0"/>
              <w:bottom w:val="single" w:color="31849B" w:sz="8" w:space="0"/>
              <w:right w:val="single" w:color="31849B" w:sz="8" w:space="0"/>
            </w:tcBorders>
            <w:vAlign w:val="center"/>
          </w:tcPr>
          <w:p w14:paraId="0F640CD5">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31849B" w:sz="8" w:space="0"/>
              <w:left w:val="single" w:color="31849B" w:sz="8" w:space="0"/>
              <w:bottom w:val="single" w:color="31849B" w:sz="8" w:space="0"/>
              <w:right w:val="single" w:color="31849B" w:sz="8" w:space="0"/>
            </w:tcBorders>
            <w:vAlign w:val="center"/>
          </w:tcPr>
          <w:p w14:paraId="65AF1EE7">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31849B" w:sz="8" w:space="0"/>
              <w:left w:val="single" w:color="31849B" w:sz="8" w:space="0"/>
              <w:bottom w:val="single" w:color="31849B" w:sz="8" w:space="0"/>
              <w:right w:val="nil"/>
            </w:tcBorders>
            <w:vAlign w:val="center"/>
          </w:tcPr>
          <w:p w14:paraId="617142C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4C708B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31849B" w:sz="8" w:space="0"/>
              <w:left w:val="nil"/>
              <w:bottom w:val="single" w:color="31849B" w:sz="12" w:space="0"/>
              <w:right w:val="nil"/>
            </w:tcBorders>
            <w:vAlign w:val="center"/>
          </w:tcPr>
          <w:p w14:paraId="65DF3FF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B980939">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2459595D">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068BF8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20" w:hRule="atLeast"/>
          <w:jc w:val="center"/>
        </w:trPr>
        <w:tc>
          <w:tcPr>
            <w:tcW w:w="1645" w:type="dxa"/>
            <w:tcBorders>
              <w:top w:val="single" w:color="31849B" w:sz="12" w:space="0"/>
              <w:left w:val="nil"/>
              <w:bottom w:val="single" w:color="31849B" w:sz="8" w:space="0"/>
              <w:right w:val="single" w:color="31849B" w:sz="8" w:space="0"/>
            </w:tcBorders>
            <w:shd w:val="clear" w:color="auto" w:fill="DAEEF3"/>
            <w:vAlign w:val="center"/>
          </w:tcPr>
          <w:p w14:paraId="61E7C8DB">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ID</w:t>
            </w:r>
          </w:p>
        </w:tc>
        <w:tc>
          <w:tcPr>
            <w:tcW w:w="3884"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4C014732">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临床试验名称</w:t>
            </w:r>
          </w:p>
        </w:tc>
        <w:tc>
          <w:tcPr>
            <w:tcW w:w="1246"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63C9052D">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肿瘤类型</w:t>
            </w:r>
          </w:p>
        </w:tc>
        <w:tc>
          <w:tcPr>
            <w:tcW w:w="1035"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64864A58">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阶段</w:t>
            </w:r>
          </w:p>
        </w:tc>
        <w:tc>
          <w:tcPr>
            <w:tcW w:w="1204" w:type="dxa"/>
            <w:tcBorders>
              <w:top w:val="single" w:color="31849B" w:sz="12" w:space="0"/>
              <w:left w:val="single" w:color="31849B" w:sz="8" w:space="0"/>
              <w:bottom w:val="single" w:color="31849B" w:sz="8" w:space="0"/>
              <w:right w:val="single" w:color="31849B" w:sz="8" w:space="0"/>
            </w:tcBorders>
            <w:shd w:val="clear" w:color="auto" w:fill="DAEEF3"/>
            <w:vAlign w:val="center"/>
          </w:tcPr>
          <w:p w14:paraId="20D1E6B6">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药物</w:t>
            </w:r>
          </w:p>
        </w:tc>
        <w:tc>
          <w:tcPr>
            <w:tcW w:w="856" w:type="dxa"/>
            <w:tcBorders>
              <w:top w:val="single" w:color="31849B" w:sz="12" w:space="0"/>
              <w:left w:val="single" w:color="31849B" w:sz="8" w:space="0"/>
              <w:bottom w:val="single" w:color="31849B" w:sz="8" w:space="0"/>
              <w:right w:val="nil"/>
            </w:tcBorders>
            <w:shd w:val="clear" w:color="auto" w:fill="DAEEF3"/>
            <w:vAlign w:val="center"/>
          </w:tcPr>
          <w:p w14:paraId="54A1BB57">
            <w:pPr>
              <w:keepNext/>
              <w:spacing w:before="26"/>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地点</w:t>
            </w:r>
          </w:p>
        </w:tc>
      </w:tr>
      <w:tr w14:paraId="6A472F4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8" w:space="0"/>
            </w:tcBorders>
            <w:vAlign w:val="center"/>
          </w:tcPr>
          <w:p w14:paraId="7BB899E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29AA11D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31849B" w:sz="8" w:space="0"/>
              <w:bottom w:val="single" w:color="31849B" w:sz="8" w:space="0"/>
              <w:right w:val="single" w:color="31849B" w:sz="8" w:space="0"/>
            </w:tcBorders>
            <w:vAlign w:val="center"/>
          </w:tcPr>
          <w:p w14:paraId="151FC1E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31849B" w:sz="8" w:space="0"/>
              <w:left w:val="single" w:color="31849B" w:sz="8" w:space="0"/>
              <w:bottom w:val="single" w:color="31849B" w:sz="8" w:space="0"/>
              <w:right w:val="single" w:color="31849B" w:sz="8" w:space="0"/>
            </w:tcBorders>
            <w:vAlign w:val="center"/>
          </w:tcPr>
          <w:p w14:paraId="294A2416">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31849B" w:sz="8" w:space="0"/>
              <w:left w:val="single" w:color="31849B" w:sz="8" w:space="0"/>
              <w:bottom w:val="single" w:color="31849B" w:sz="8" w:space="0"/>
              <w:right w:val="single" w:color="31849B" w:sz="8" w:space="0"/>
            </w:tcBorders>
            <w:vAlign w:val="center"/>
          </w:tcPr>
          <w:p w14:paraId="2446913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31849B" w:sz="8" w:space="0"/>
              <w:left w:val="single" w:color="31849B" w:sz="8" w:space="0"/>
              <w:bottom w:val="single" w:color="31849B" w:sz="8" w:space="0"/>
              <w:right w:val="single" w:color="31849B" w:sz="8" w:space="0"/>
            </w:tcBorders>
            <w:vAlign w:val="center"/>
          </w:tcPr>
          <w:p w14:paraId="09D4155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31849B" w:sz="8" w:space="0"/>
              <w:left w:val="single" w:color="31849B" w:sz="8" w:space="0"/>
              <w:bottom w:val="single" w:color="31849B" w:sz="8" w:space="0"/>
              <w:right w:val="single" w:color="31849B" w:sz="8" w:space="0"/>
            </w:tcBorders>
            <w:vAlign w:val="center"/>
          </w:tcPr>
          <w:p w14:paraId="56F8596D">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5FFCC434">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31849B" w:sz="8" w:space="0"/>
              <w:left w:val="single" w:color="31849B" w:sz="8" w:space="0"/>
              <w:bottom w:val="single" w:color="31849B" w:sz="8" w:space="0"/>
            </w:tcBorders>
            <w:vAlign w:val="center"/>
          </w:tcPr>
          <w:p w14:paraId="408028B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1E1D7F7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31849B" w:sz="8" w:space="0"/>
              <w:bottom w:val="single" w:color="31849B" w:sz="12" w:space="0"/>
            </w:tcBorders>
            <w:vAlign w:val="center"/>
          </w:tcPr>
          <w:p w14:paraId="6B6ACD1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1A6FF459">
      <w:pPr>
        <w:rPr>
          <w:rFonts w:hint="default" w:ascii="Times New Roman" w:hAnsi="Times New Roman" w:eastAsia="微软雅黑" w:cs="Times New Roman"/>
          <w:b/>
          <w:bCs/>
          <w:color w:val="262626"/>
          <w:kern w:val="2"/>
          <w:sz w:val="22"/>
          <w:szCs w:val="32"/>
          <w:lang w:val="en-US" w:eastAsia="zh-CN"/>
        </w:rPr>
      </w:pPr>
      <w:r>
        <w:rPr>
          <w:rFonts w:hint="eastAsia" w:ascii="Times New Roman" w:hAnsi="Times New Roman" w:eastAsia="微软雅黑" w:cs="Times New Roman"/>
          <w:b/>
          <w:sz w:val="24"/>
          <w:szCs w:val="24"/>
          <w:lang w:eastAsia="zh-CN"/>
        </w:rPr>
        <w:t>{% endif %}{% endfor %}</w:t>
      </w:r>
      <w:r>
        <w:rPr>
          <w:rFonts w:hint="default" w:ascii="Times New Roman" w:hAnsi="Times New Roman" w:eastAsia="微软雅黑" w:cs="Times New Roman"/>
          <w:b/>
          <w:bCs/>
          <w:color w:val="262626"/>
          <w:kern w:val="2"/>
          <w:sz w:val="22"/>
          <w:szCs w:val="32"/>
          <w:lang w:val="en-US" w:eastAsia="zh-CN"/>
        </w:rPr>
        <w:t>{% else %}</w:t>
      </w:r>
    </w:p>
    <w:p w14:paraId="4DF08FD7">
      <w:pPr>
        <w:bidi w:val="0"/>
        <w:rPr>
          <w:rFonts w:hint="eastAsia"/>
          <w:sz w:val="18"/>
          <w:szCs w:val="18"/>
          <w:lang w:eastAsia="zh-CN"/>
        </w:rPr>
      </w:pPr>
      <w:r>
        <w:rPr>
          <w:rFonts w:hint="default" w:ascii="Times New Roman" w:hAnsi="Times New Roman" w:eastAsia="微软雅黑" w:cs="Times New Roman"/>
          <w:b w:val="0"/>
          <w:bCs w:val="0"/>
          <w:color w:val="262626"/>
          <w:kern w:val="2"/>
          <w:sz w:val="22"/>
          <w:szCs w:val="32"/>
          <w:lang w:val="en-US" w:eastAsia="zh-CN"/>
        </w:rPr>
        <w:t>未检出靶药相关致病性及可能致病性胚系突变</w:t>
      </w:r>
      <w:r>
        <w:rPr>
          <w:rFonts w:hint="default" w:ascii="Times New Roman" w:hAnsi="Times New Roman" w:cs="Times New Roman"/>
          <w:b w:val="0"/>
          <w:bCs w:val="0"/>
          <w:color w:val="262626"/>
          <w:kern w:val="2"/>
          <w:sz w:val="22"/>
          <w:szCs w:val="32"/>
          <w:lang w:val="en-US" w:eastAsia="zh-CN"/>
        </w:rPr>
        <w:t>。</w:t>
      </w:r>
      <w:r>
        <w:rPr>
          <w:rFonts w:hint="eastAsia"/>
          <w:color w:val="262626"/>
          <w:sz w:val="22"/>
          <w:szCs w:val="22"/>
        </w:rPr>
        <w:t>{% endif %}</w:t>
      </w:r>
      <w:r>
        <w:rPr>
          <w:lang w:eastAsia="zh-CN"/>
        </w:rPr>
        <w:br w:type="page"/>
      </w:r>
    </w:p>
    <w:p w14:paraId="2B59ADF4">
      <w:pPr>
        <w:pStyle w:val="2"/>
        <w:keepNext/>
        <w:keepLines/>
        <w:pageBreakBefore w:val="0"/>
        <w:widowControl w:val="0"/>
        <w:numPr>
          <w:ilvl w:val="0"/>
          <w:numId w:val="2"/>
        </w:numPr>
        <w:kinsoku/>
        <w:wordWrap/>
        <w:overflowPunct/>
        <w:topLinePunct w:val="0"/>
        <w:autoSpaceDE/>
        <w:autoSpaceDN/>
        <w:bidi w:val="0"/>
        <w:adjustRightInd w:val="0"/>
        <w:snapToGrid w:val="0"/>
        <w:spacing w:before="0" w:beforeLines="0" w:after="156"/>
        <w:ind w:left="425" w:leftChars="0" w:hanging="425" w:firstLineChars="0"/>
        <w:textAlignment w:val="auto"/>
      </w:pPr>
      <w:r>
        <w:rPr>
          <w:rFonts w:hint="eastAsia"/>
        </w:rPr>
        <w:t>附录</w:t>
      </w:r>
    </w:p>
    <w:p w14:paraId="754539AC">
      <w:pPr>
        <w:pStyle w:val="3"/>
        <w:numPr>
          <w:ilvl w:val="0"/>
          <w:numId w:val="12"/>
        </w:numPr>
        <w:spacing w:before="156" w:after="156"/>
        <w:ind w:left="425" w:leftChars="0" w:hanging="425" w:firstLineChars="0"/>
      </w:pPr>
      <w:r>
        <w:rPr>
          <w:rFonts w:hint="eastAsia"/>
        </w:rPr>
        <w:t>样本质控情况</w:t>
      </w:r>
    </w:p>
    <w:tbl>
      <w:tblPr>
        <w:tblStyle w:val="16"/>
        <w:tblW w:w="4996" w:type="pct"/>
        <w:jc w:val="center"/>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autofit"/>
        <w:tblCellMar>
          <w:top w:w="0" w:type="dxa"/>
          <w:left w:w="0" w:type="dxa"/>
          <w:bottom w:w="0" w:type="dxa"/>
          <w:right w:w="0" w:type="dxa"/>
        </w:tblCellMar>
      </w:tblPr>
      <w:tblGrid>
        <w:gridCol w:w="1241"/>
        <w:gridCol w:w="2003"/>
        <w:gridCol w:w="4839"/>
        <w:gridCol w:w="1661"/>
      </w:tblGrid>
      <w:tr w14:paraId="3AACB9E2">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3" w:hRule="atLeast"/>
          <w:jc w:val="center"/>
        </w:trPr>
        <w:tc>
          <w:tcPr>
            <w:tcW w:w="1045" w:type="pct"/>
            <w:tcBorders>
              <w:tl2br w:val="nil"/>
              <w:tr2bl w:val="nil"/>
            </w:tcBorders>
            <w:shd w:val="clear" w:color="auto" w:fill="DAEEF3"/>
            <w:vAlign w:val="center"/>
          </w:tcPr>
          <w:p w14:paraId="0978A4F8">
            <w:pPr>
              <w:keepNext w:val="0"/>
              <w:adjustRightInd w:val="0"/>
              <w:snapToGrid w:val="0"/>
              <w:spacing w:before="0"/>
              <w:jc w:val="center"/>
              <w:rPr>
                <w:rFonts w:hint="eastAsia" w:ascii="微软雅黑" w:hAnsi="微软雅黑" w:eastAsia="微软雅黑" w:cs="微软雅黑"/>
                <w:b/>
                <w:color w:val="31849B"/>
                <w:kern w:val="2"/>
                <w:sz w:val="21"/>
                <w:szCs w:val="16"/>
                <w:lang w:eastAsia="zh-CN"/>
              </w:rPr>
            </w:pPr>
            <w:r>
              <w:rPr>
                <w:rFonts w:hint="eastAsia" w:ascii="微软雅黑" w:hAnsi="微软雅黑" w:eastAsia="微软雅黑" w:cs="微软雅黑"/>
                <w:b/>
                <w:color w:val="31849B"/>
                <w:kern w:val="2"/>
                <w:sz w:val="21"/>
                <w:szCs w:val="16"/>
                <w:lang w:eastAsia="zh-CN"/>
              </w:rPr>
              <w:t>质控环节</w:t>
            </w:r>
          </w:p>
        </w:tc>
        <w:tc>
          <w:tcPr>
            <w:tcW w:w="1436" w:type="pct"/>
            <w:tcBorders>
              <w:tl2br w:val="nil"/>
              <w:tr2bl w:val="nil"/>
            </w:tcBorders>
            <w:shd w:val="clear" w:color="auto" w:fill="DAEEF3"/>
            <w:vAlign w:val="center"/>
          </w:tcPr>
          <w:p w14:paraId="7565E4DA">
            <w:pPr>
              <w:keepNext w:val="0"/>
              <w:adjustRightInd w:val="0"/>
              <w:snapToGrid w:val="0"/>
              <w:spacing w:before="0"/>
              <w:jc w:val="center"/>
              <w:rPr>
                <w:rFonts w:hint="eastAsia" w:ascii="微软雅黑" w:hAnsi="微软雅黑" w:eastAsia="微软雅黑" w:cs="微软雅黑"/>
                <w:b/>
                <w:color w:val="31849B"/>
                <w:kern w:val="2"/>
                <w:sz w:val="21"/>
                <w:szCs w:val="16"/>
                <w:lang w:eastAsia="zh-CN"/>
              </w:rPr>
            </w:pPr>
            <w:r>
              <w:rPr>
                <w:rFonts w:hint="eastAsia" w:ascii="微软雅黑" w:hAnsi="微软雅黑" w:eastAsia="微软雅黑" w:cs="微软雅黑"/>
                <w:b/>
                <w:color w:val="31849B"/>
                <w:kern w:val="2"/>
                <w:sz w:val="21"/>
                <w:szCs w:val="16"/>
                <w:lang w:eastAsia="zh-CN"/>
              </w:rPr>
              <w:t>质控参数</w:t>
            </w:r>
          </w:p>
        </w:tc>
        <w:tc>
          <w:tcPr>
            <w:tcW w:w="1258" w:type="pct"/>
            <w:tcBorders>
              <w:tl2br w:val="nil"/>
              <w:tr2bl w:val="nil"/>
            </w:tcBorders>
            <w:shd w:val="clear" w:color="auto" w:fill="DAEEF3"/>
            <w:vAlign w:val="center"/>
          </w:tcPr>
          <w:p w14:paraId="676B8257">
            <w:pPr>
              <w:keepNext w:val="0"/>
              <w:adjustRightInd w:val="0"/>
              <w:snapToGrid w:val="0"/>
              <w:spacing w:before="0"/>
              <w:jc w:val="center"/>
              <w:rPr>
                <w:rFonts w:hint="default" w:ascii="微软雅黑" w:hAnsi="微软雅黑" w:eastAsia="微软雅黑" w:cs="微软雅黑"/>
                <w:b/>
                <w:color w:val="31849B"/>
                <w:kern w:val="2"/>
                <w:sz w:val="21"/>
                <w:szCs w:val="16"/>
                <w:lang w:val="en-US" w:eastAsia="zh-CN"/>
              </w:rPr>
            </w:pPr>
            <w:r>
              <w:rPr>
                <w:rFonts w:hint="eastAsia" w:cs="微软雅黑"/>
                <w:b/>
                <w:color w:val="31849B"/>
                <w:kern w:val="2"/>
                <w:sz w:val="21"/>
                <w:szCs w:val="16"/>
                <w:lang w:val="en-US" w:eastAsia="zh-CN"/>
              </w:rPr>
              <w:t>质控数值</w:t>
            </w:r>
          </w:p>
        </w:tc>
        <w:tc>
          <w:tcPr>
            <w:tcW w:w="1259" w:type="pct"/>
            <w:tcBorders>
              <w:tl2br w:val="nil"/>
              <w:tr2bl w:val="nil"/>
            </w:tcBorders>
            <w:shd w:val="clear" w:color="auto" w:fill="DAEEF3"/>
            <w:vAlign w:val="center"/>
          </w:tcPr>
          <w:p w14:paraId="4DE5B805">
            <w:pPr>
              <w:keepNext w:val="0"/>
              <w:adjustRightInd w:val="0"/>
              <w:snapToGrid w:val="0"/>
              <w:spacing w:before="0"/>
              <w:jc w:val="center"/>
              <w:rPr>
                <w:rFonts w:hint="eastAsia" w:cs="微软雅黑"/>
                <w:b/>
                <w:color w:val="31849B"/>
                <w:kern w:val="2"/>
                <w:sz w:val="21"/>
                <w:szCs w:val="16"/>
                <w:lang w:val="en-US" w:eastAsia="zh-CN"/>
              </w:rPr>
            </w:pPr>
            <w:r>
              <w:rPr>
                <w:rFonts w:hint="eastAsia" w:ascii="微软雅黑" w:hAnsi="微软雅黑" w:eastAsia="微软雅黑" w:cs="微软雅黑"/>
                <w:b/>
                <w:color w:val="31849B"/>
                <w:sz w:val="21"/>
                <w:szCs w:val="21"/>
                <w:lang w:eastAsia="zh-CN" w:bidi="ar"/>
              </w:rPr>
              <w:t>质控标准</w:t>
            </w:r>
          </w:p>
        </w:tc>
      </w:tr>
      <w:tr w14:paraId="4CA88E53">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045" w:type="pct"/>
            <w:tcBorders>
              <w:tl2br w:val="nil"/>
              <w:tr2bl w:val="nil"/>
            </w:tcBorders>
            <w:shd w:val="clear" w:color="auto" w:fill="auto"/>
            <w:vAlign w:val="center"/>
          </w:tcPr>
          <w:p w14:paraId="4D6CDF92">
            <w:pPr>
              <w:autoSpaceDE w:val="0"/>
              <w:ind w:left="10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病理评估</w:t>
            </w:r>
          </w:p>
        </w:tc>
        <w:tc>
          <w:tcPr>
            <w:tcW w:w="1436" w:type="pct"/>
            <w:tcBorders>
              <w:tl2br w:val="nil"/>
              <w:tr2bl w:val="nil"/>
            </w:tcBorders>
            <w:shd w:val="clear" w:color="auto" w:fill="auto"/>
            <w:vAlign w:val="center"/>
          </w:tcPr>
          <w:p w14:paraId="4B4A90F1">
            <w:pPr>
              <w:autoSpaceDE w:val="0"/>
              <w:ind w:left="10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肿瘤细胞含量</w:t>
            </w:r>
          </w:p>
        </w:tc>
        <w:tc>
          <w:tcPr>
            <w:tcW w:w="1258" w:type="pct"/>
            <w:tcBorders>
              <w:tl2br w:val="nil"/>
              <w:tr2bl w:val="nil"/>
            </w:tcBorders>
            <w:shd w:val="clear" w:color="auto" w:fill="auto"/>
            <w:vAlign w:val="center"/>
          </w:tcPr>
          <w:p w14:paraId="7116CE4A">
            <w:pPr>
              <w:ind w:left="119" w:leftChars="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1259" w:type="pct"/>
            <w:tcBorders>
              <w:tl2br w:val="nil"/>
              <w:tr2bl w:val="nil"/>
            </w:tcBorders>
            <w:shd w:val="clear" w:color="auto" w:fill="auto"/>
            <w:vAlign w:val="center"/>
          </w:tcPr>
          <w:p w14:paraId="5406002C">
            <w:pPr>
              <w:autoSpaceDE w:val="0"/>
              <w:ind w:left="100" w:leftChars="50"/>
              <w:jc w:val="center"/>
              <w:rPr>
                <w:rFonts w:hint="eastAsia" w:ascii="微软雅黑" w:hAnsi="微软雅黑" w:eastAsia="微软雅黑"/>
                <w:color w:val="000000"/>
                <w:sz w:val="21"/>
                <w:szCs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5542F383">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045" w:type="pct"/>
            <w:vMerge w:val="restart"/>
            <w:tcBorders>
              <w:tl2br w:val="nil"/>
              <w:tr2bl w:val="nil"/>
            </w:tcBorders>
            <w:shd w:val="clear" w:color="auto" w:fill="DAEEF3"/>
            <w:vAlign w:val="center"/>
          </w:tcPr>
          <w:p w14:paraId="69F0A890">
            <w:pPr>
              <w:autoSpaceDE w:val="0"/>
              <w:ind w:left="10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核酸质量评估</w:t>
            </w:r>
          </w:p>
        </w:tc>
        <w:tc>
          <w:tcPr>
            <w:tcW w:w="1436" w:type="pct"/>
            <w:tcBorders>
              <w:tl2br w:val="nil"/>
              <w:tr2bl w:val="nil"/>
            </w:tcBorders>
            <w:shd w:val="clear" w:color="auto" w:fill="DAEEF3"/>
            <w:vAlign w:val="center"/>
          </w:tcPr>
          <w:p w14:paraId="4FACFD8B">
            <w:pPr>
              <w:autoSpaceDE w:val="0"/>
              <w:ind w:left="10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1258" w:type="pct"/>
            <w:tcBorders>
              <w:tl2br w:val="nil"/>
              <w:tr2bl w:val="nil"/>
            </w:tcBorders>
            <w:shd w:val="clear" w:color="auto" w:fill="DAEEF3"/>
            <w:vAlign w:val="center"/>
          </w:tcPr>
          <w:p w14:paraId="4DCC231A">
            <w:pPr>
              <w:ind w:left="119" w:leftChars="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1259" w:type="pct"/>
            <w:tcBorders>
              <w:tl2br w:val="nil"/>
              <w:tr2bl w:val="nil"/>
            </w:tcBorders>
            <w:shd w:val="clear" w:color="auto" w:fill="DAEEF3"/>
            <w:vAlign w:val="center"/>
          </w:tcPr>
          <w:p w14:paraId="74E53650">
            <w:pPr>
              <w:jc w:val="center"/>
              <w:rPr>
                <w:rFonts w:hint="eastAsia" w:ascii="微软雅黑" w:hAnsi="微软雅黑" w:eastAsia="微软雅黑"/>
                <w:color w:val="000000"/>
                <w:sz w:val="21"/>
                <w:szCs w:val="21"/>
                <w:lang w:eastAsia="zh-CN"/>
              </w:rPr>
            </w:pPr>
            <w:r>
              <w:rPr>
                <w:rFonts w:hint="eastAsia" w:ascii="Times New Roman" w:hAnsi="Times New Roman" w:eastAsia="微软雅黑" w:cs="Times New Roman"/>
                <w:bCs/>
                <w:sz w:val="21"/>
                <w:lang w:eastAsia="zh-CN"/>
              </w:rPr>
              <w:t>≥2</w:t>
            </w:r>
            <w:r>
              <w:rPr>
                <w:rFonts w:hint="eastAsia" w:ascii="Times New Roman" w:hAnsi="Times New Roman" w:eastAsia="微软雅黑" w:cs="Times New Roman"/>
                <w:bCs/>
                <w:sz w:val="21"/>
              </w:rPr>
              <w:t>00</w:t>
            </w:r>
          </w:p>
        </w:tc>
      </w:tr>
      <w:tr w14:paraId="085A47F3">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045" w:type="pct"/>
            <w:vMerge w:val="continue"/>
            <w:tcBorders>
              <w:tl2br w:val="nil"/>
              <w:tr2bl w:val="nil"/>
            </w:tcBorders>
            <w:shd w:val="clear" w:color="auto" w:fill="DAEEF3"/>
            <w:vAlign w:val="center"/>
          </w:tcPr>
          <w:p w14:paraId="5ED2C5A6">
            <w:pPr>
              <w:rPr>
                <w:rFonts w:ascii="Times New Roman" w:hAnsi="Times New Roman" w:cs="Times New Roman"/>
                <w:sz w:val="20"/>
                <w:szCs w:val="20"/>
              </w:rPr>
            </w:pPr>
          </w:p>
        </w:tc>
        <w:tc>
          <w:tcPr>
            <w:tcW w:w="1436" w:type="pct"/>
            <w:tcBorders>
              <w:tl2br w:val="nil"/>
              <w:tr2bl w:val="nil"/>
            </w:tcBorders>
            <w:shd w:val="clear" w:color="auto" w:fill="DAEEF3"/>
            <w:vAlign w:val="center"/>
          </w:tcPr>
          <w:p w14:paraId="156985CC">
            <w:pPr>
              <w:autoSpaceDE w:val="0"/>
              <w:ind w:left="10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1258" w:type="pct"/>
            <w:tcBorders>
              <w:tl2br w:val="nil"/>
              <w:tr2bl w:val="nil"/>
            </w:tcBorders>
            <w:shd w:val="clear" w:color="auto" w:fill="DAEEF3"/>
            <w:vAlign w:val="center"/>
          </w:tcPr>
          <w:p w14:paraId="34B07512">
            <w:pPr>
              <w:ind w:left="119" w:leftChars="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1259" w:type="pct"/>
            <w:tcBorders>
              <w:tl2br w:val="nil"/>
              <w:tr2bl w:val="nil"/>
            </w:tcBorders>
            <w:shd w:val="clear" w:color="auto" w:fill="DAEEF3"/>
            <w:vAlign w:val="center"/>
          </w:tcPr>
          <w:p w14:paraId="5DA1E09C">
            <w:pPr>
              <w:autoSpaceDE w:val="0"/>
              <w:ind w:left="100" w:leftChars="50"/>
              <w:jc w:val="center"/>
              <w:rPr>
                <w:rFonts w:hint="eastAsia" w:ascii="微软雅黑" w:hAnsi="微软雅黑" w:eastAsia="微软雅黑"/>
                <w:color w:val="000000"/>
                <w:sz w:val="21"/>
                <w:szCs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172208CF">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045" w:type="pct"/>
            <w:vMerge w:val="continue"/>
            <w:tcBorders>
              <w:tl2br w:val="nil"/>
              <w:tr2bl w:val="nil"/>
            </w:tcBorders>
            <w:shd w:val="clear" w:color="auto" w:fill="DAEEF3"/>
            <w:vAlign w:val="center"/>
          </w:tcPr>
          <w:p w14:paraId="09164829">
            <w:pPr>
              <w:rPr>
                <w:rFonts w:ascii="Times New Roman" w:hAnsi="Times New Roman" w:cs="Times New Roman"/>
                <w:sz w:val="20"/>
                <w:szCs w:val="20"/>
              </w:rPr>
            </w:pPr>
          </w:p>
        </w:tc>
        <w:tc>
          <w:tcPr>
            <w:tcW w:w="1436" w:type="pct"/>
            <w:tcBorders>
              <w:tl2br w:val="nil"/>
              <w:tr2bl w:val="nil"/>
            </w:tcBorders>
            <w:shd w:val="clear" w:color="auto" w:fill="DAEEF3"/>
            <w:vAlign w:val="center"/>
          </w:tcPr>
          <w:p w14:paraId="0A8B2153">
            <w:pPr>
              <w:autoSpaceDE w:val="0"/>
              <w:ind w:left="10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1258" w:type="pct"/>
            <w:tcBorders>
              <w:tl2br w:val="nil"/>
              <w:tr2bl w:val="nil"/>
            </w:tcBorders>
            <w:shd w:val="clear" w:color="auto" w:fill="DAEEF3"/>
            <w:vAlign w:val="center"/>
          </w:tcPr>
          <w:p w14:paraId="112E45F6">
            <w:pPr>
              <w:ind w:left="119" w:leftChars="0"/>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1259" w:type="pct"/>
            <w:tcBorders>
              <w:tl2br w:val="nil"/>
              <w:tr2bl w:val="nil"/>
            </w:tcBorders>
            <w:shd w:val="clear" w:color="auto" w:fill="DAEEF3"/>
            <w:vAlign w:val="center"/>
          </w:tcPr>
          <w:p w14:paraId="5E469434">
            <w:pPr>
              <w:autoSpaceDE w:val="0"/>
              <w:ind w:left="100" w:leftChars="50"/>
              <w:jc w:val="center"/>
              <w:rPr>
                <w:rFonts w:hint="eastAsia" w:ascii="微软雅黑" w:hAnsi="微软雅黑" w:eastAsia="微软雅黑"/>
                <w:color w:val="000000"/>
                <w:sz w:val="21"/>
                <w:szCs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0EA8C13A">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045" w:type="pct"/>
            <w:vMerge w:val="restart"/>
            <w:tcBorders>
              <w:tl2br w:val="nil"/>
              <w:tr2bl w:val="nil"/>
            </w:tcBorders>
            <w:shd w:val="clear" w:color="auto" w:fill="auto"/>
            <w:vAlign w:val="center"/>
          </w:tcPr>
          <w:p w14:paraId="744AE3DD">
            <w:pPr>
              <w:autoSpaceDE w:val="0"/>
              <w:ind w:left="10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测序质量评估</w:t>
            </w:r>
          </w:p>
        </w:tc>
        <w:tc>
          <w:tcPr>
            <w:tcW w:w="1436" w:type="pct"/>
            <w:tcBorders>
              <w:tl2br w:val="nil"/>
              <w:tr2bl w:val="nil"/>
            </w:tcBorders>
            <w:shd w:val="clear" w:color="auto" w:fill="auto"/>
            <w:vAlign w:val="center"/>
          </w:tcPr>
          <w:p w14:paraId="445573ED">
            <w:pPr>
              <w:autoSpaceDE w:val="0"/>
              <w:ind w:left="100" w:leftChars="50"/>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rPr>
              <w:t>HRD Score平均测序深度</w:t>
            </w:r>
          </w:p>
        </w:tc>
        <w:tc>
          <w:tcPr>
            <w:tcW w:w="1258" w:type="pct"/>
            <w:tcBorders>
              <w:tl2br w:val="nil"/>
              <w:tr2bl w:val="nil"/>
            </w:tcBorders>
            <w:shd w:val="clear" w:color="auto" w:fill="auto"/>
            <w:vAlign w:val="center"/>
          </w:tcPr>
          <w:p w14:paraId="0718637A">
            <w:pPr>
              <w:ind w:left="119" w:leftChars="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{%if hrd != undefined%}{{ hrd.sequencing_depth }}{%endif%}</w:t>
            </w:r>
          </w:p>
        </w:tc>
        <w:tc>
          <w:tcPr>
            <w:tcW w:w="1259" w:type="pct"/>
            <w:tcBorders>
              <w:tl2br w:val="nil"/>
              <w:tr2bl w:val="nil"/>
            </w:tcBorders>
            <w:shd w:val="clear" w:color="auto" w:fill="auto"/>
            <w:vAlign w:val="center"/>
          </w:tcPr>
          <w:p w14:paraId="603EC8B6">
            <w:pPr>
              <w:autoSpaceDE w:val="0"/>
              <w:ind w:left="100" w:leftChars="50"/>
              <w:jc w:val="center"/>
              <w:rPr>
                <w:rFonts w:hint="eastAsia" w:ascii="微软雅黑" w:hAnsi="微软雅黑" w:eastAsia="微软雅黑"/>
                <w:color w:val="000000"/>
                <w:sz w:val="21"/>
                <w:szCs w:val="21"/>
                <w:lang w:eastAsia="zh-CN"/>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200</w:t>
            </w:r>
          </w:p>
        </w:tc>
      </w:tr>
      <w:tr w14:paraId="7E018A06">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045" w:type="pct"/>
            <w:vMerge w:val="continue"/>
            <w:tcBorders>
              <w:tl2br w:val="nil"/>
              <w:tr2bl w:val="nil"/>
            </w:tcBorders>
            <w:shd w:val="clear" w:color="auto" w:fill="auto"/>
            <w:vAlign w:val="center"/>
          </w:tcPr>
          <w:p w14:paraId="113A9EC2">
            <w:pPr>
              <w:rPr>
                <w:rFonts w:ascii="Times New Roman" w:hAnsi="Times New Roman" w:cs="Times New Roman"/>
                <w:sz w:val="20"/>
                <w:szCs w:val="20"/>
              </w:rPr>
            </w:pPr>
          </w:p>
        </w:tc>
        <w:tc>
          <w:tcPr>
            <w:tcW w:w="1436" w:type="pct"/>
            <w:tcBorders>
              <w:tl2br w:val="nil"/>
              <w:tr2bl w:val="nil"/>
            </w:tcBorders>
            <w:shd w:val="clear" w:color="auto" w:fill="auto"/>
            <w:vAlign w:val="center"/>
          </w:tcPr>
          <w:p w14:paraId="35C43F58">
            <w:pPr>
              <w:ind w:left="119" w:leftChars="0"/>
              <w:jc w:val="center"/>
              <w:rPr>
                <w:rFonts w:hint="eastAsia" w:ascii="Times New Roman" w:hAnsi="Times New Roman" w:eastAsia="微软雅黑" w:cs="Times New Roman"/>
                <w:bCs/>
                <w:color w:val="262626"/>
                <w:kern w:val="2"/>
                <w:sz w:val="21"/>
                <w:szCs w:val="22"/>
                <w:lang w:val="en-US" w:eastAsia="zh-CN" w:bidi="ar-SA"/>
              </w:rPr>
            </w:pPr>
            <w:r>
              <w:rPr>
                <w:rFonts w:ascii="Times New Roman" w:hAnsi="Times New Roman" w:eastAsia="微软雅黑" w:cs="Times New Roman"/>
                <w:bCs/>
                <w:sz w:val="21"/>
                <w:lang w:eastAsia="zh-CN"/>
              </w:rPr>
              <w:t>HRD Score</w:t>
            </w:r>
            <w:r>
              <w:rPr>
                <w:rFonts w:hint="eastAsia" w:ascii="Times New Roman" w:hAnsi="Times New Roman" w:eastAsia="微软雅黑" w:cs="Times New Roman"/>
                <w:bCs/>
                <w:sz w:val="21"/>
                <w:lang w:eastAsia="zh-CN"/>
              </w:rPr>
              <w:t>覆盖均一性</w:t>
            </w:r>
          </w:p>
        </w:tc>
        <w:tc>
          <w:tcPr>
            <w:tcW w:w="1258" w:type="pct"/>
            <w:tcBorders>
              <w:tl2br w:val="nil"/>
              <w:tr2bl w:val="nil"/>
            </w:tcBorders>
            <w:shd w:val="clear" w:color="auto" w:fill="auto"/>
            <w:vAlign w:val="center"/>
          </w:tcPr>
          <w:p w14:paraId="2930F0E4">
            <w:pPr>
              <w:ind w:left="119" w:leftChars="0"/>
              <w:jc w:val="center"/>
              <w:rPr>
                <w:rFonts w:hint="eastAsia" w:ascii="Times New Roman" w:hAnsi="Times New Roman" w:eastAsia="微软雅黑" w:cs="Times New Roman"/>
                <w:color w:val="262626"/>
                <w:kern w:val="2"/>
                <w:sz w:val="21"/>
                <w:szCs w:val="22"/>
                <w:lang w:val="en-US" w:eastAsia="zh-CN" w:bidi="ar-SA"/>
              </w:rPr>
            </w:pPr>
            <w:r>
              <w:rPr>
                <w:rFonts w:hint="eastAsia" w:ascii="Times New Roman" w:hAnsi="Times New Roman" w:eastAsia="微软雅黑" w:cs="Times New Roman"/>
                <w:sz w:val="21"/>
                <w:lang w:eastAsia="zh-CN"/>
              </w:rPr>
              <w:t xml:space="preserve">{%if hrd != </w:t>
            </w:r>
            <w:r>
              <w:rPr>
                <w:rFonts w:ascii="Times New Roman" w:hAnsi="Times New Roman" w:eastAsia="微软雅黑" w:cs="Times New Roman"/>
                <w:sz w:val="21"/>
                <w:lang w:eastAsia="zh-CN"/>
              </w:rPr>
              <w:t>undefined</w:t>
            </w:r>
            <w:r>
              <w:rPr>
                <w:rFonts w:hint="eastAsia" w:ascii="Times New Roman" w:hAnsi="Times New Roman" w:eastAsia="微软雅黑" w:cs="Times New Roman"/>
                <w:sz w:val="21"/>
                <w:lang w:eastAsia="zh-CN"/>
              </w:rPr>
              <w:t>%}{{ hrd.coverage_uniformity }}{%endif%}</w:t>
            </w:r>
          </w:p>
        </w:tc>
        <w:tc>
          <w:tcPr>
            <w:tcW w:w="1259" w:type="pct"/>
            <w:tcBorders>
              <w:tl2br w:val="nil"/>
              <w:tr2bl w:val="nil"/>
            </w:tcBorders>
            <w:shd w:val="clear" w:color="auto" w:fill="auto"/>
            <w:vAlign w:val="center"/>
          </w:tcPr>
          <w:p w14:paraId="32EDC9D1">
            <w:pPr>
              <w:ind w:left="119" w:leftChars="0"/>
              <w:jc w:val="center"/>
              <w:rPr>
                <w:rFonts w:hint="eastAsia" w:ascii="Times New Roman" w:hAnsi="Times New Roman" w:eastAsia="微软雅黑" w:cs="Times New Roman"/>
                <w:bCs/>
                <w:color w:val="262626"/>
                <w:kern w:val="2"/>
                <w:sz w:val="21"/>
                <w:szCs w:val="22"/>
                <w:lang w:val="en-US" w:eastAsia="zh-CN" w:bidi="ar-SA"/>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8</w:t>
            </w:r>
            <w:r>
              <w:rPr>
                <w:rFonts w:hint="eastAsia" w:ascii="Times New Roman" w:hAnsi="Times New Roman" w:eastAsia="微软雅黑" w:cs="Times New Roman"/>
                <w:bCs/>
                <w:sz w:val="21"/>
                <w:lang w:eastAsia="zh-CN"/>
              </w:rPr>
              <w:t>0%</w:t>
            </w:r>
          </w:p>
        </w:tc>
      </w:tr>
      <w:tr w14:paraId="59A7C90A">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045" w:type="pct"/>
            <w:vMerge w:val="continue"/>
            <w:tcBorders>
              <w:tl2br w:val="nil"/>
              <w:tr2bl w:val="nil"/>
            </w:tcBorders>
            <w:shd w:val="clear" w:color="auto" w:fill="auto"/>
            <w:vAlign w:val="center"/>
          </w:tcPr>
          <w:p w14:paraId="53767C34">
            <w:pPr>
              <w:rPr>
                <w:rFonts w:ascii="Times New Roman" w:hAnsi="Times New Roman" w:cs="Times New Roman"/>
                <w:sz w:val="20"/>
                <w:szCs w:val="20"/>
              </w:rPr>
            </w:pPr>
          </w:p>
        </w:tc>
        <w:tc>
          <w:tcPr>
            <w:tcW w:w="1436" w:type="pct"/>
            <w:tcBorders>
              <w:tl2br w:val="nil"/>
              <w:tr2bl w:val="nil"/>
            </w:tcBorders>
            <w:shd w:val="clear" w:color="auto" w:fill="auto"/>
            <w:vAlign w:val="center"/>
          </w:tcPr>
          <w:p w14:paraId="0AD4A83B">
            <w:pPr>
              <w:ind w:left="119" w:leftChars="0"/>
              <w:jc w:val="center"/>
              <w:rPr>
                <w:rFonts w:hint="eastAsia" w:ascii="Times New Roman" w:hAnsi="Times New Roman" w:eastAsia="微软雅黑" w:cs="Times New Roman"/>
                <w:bCs/>
                <w:color w:val="262626"/>
                <w:kern w:val="2"/>
                <w:sz w:val="21"/>
                <w:szCs w:val="22"/>
                <w:lang w:val="en-US" w:eastAsia="zh-CN" w:bidi="ar-SA"/>
              </w:rPr>
            </w:pPr>
            <w:r>
              <w:rPr>
                <w:rFonts w:ascii="Times New Roman" w:hAnsi="Times New Roman" w:eastAsia="微软雅黑" w:cs="Times New Roman"/>
                <w:bCs/>
                <w:sz w:val="21"/>
                <w:lang w:eastAsia="zh-CN"/>
              </w:rPr>
              <w:t>HRR</w:t>
            </w:r>
            <w:r>
              <w:rPr>
                <w:rFonts w:hint="eastAsia" w:ascii="Times New Roman" w:hAnsi="Times New Roman" w:eastAsia="微软雅黑" w:cs="Times New Roman"/>
                <w:bCs/>
                <w:sz w:val="21"/>
                <w:lang w:eastAsia="zh-CN"/>
              </w:rPr>
              <w:t>基因平均测序深度</w:t>
            </w:r>
          </w:p>
        </w:tc>
        <w:tc>
          <w:tcPr>
            <w:tcW w:w="1258" w:type="pct"/>
            <w:tcBorders>
              <w:tl2br w:val="nil"/>
              <w:tr2bl w:val="nil"/>
            </w:tcBorders>
            <w:shd w:val="clear" w:color="auto" w:fill="auto"/>
            <w:vAlign w:val="center"/>
          </w:tcPr>
          <w:p w14:paraId="00526CE9">
            <w:pPr>
              <w:ind w:left="119" w:leftChars="0"/>
              <w:jc w:val="center"/>
              <w:rPr>
                <w:rFonts w:hint="eastAsia" w:ascii="Times New Roman" w:hAnsi="Times New Roman" w:eastAsia="微软雅黑" w:cs="Times New Roman"/>
                <w:color w:val="262626"/>
                <w:kern w:val="2"/>
                <w:sz w:val="21"/>
                <w:szCs w:val="22"/>
                <w:lang w:val="en-US" w:eastAsia="zh-CN" w:bidi="ar-SA"/>
              </w:rPr>
            </w:pPr>
            <w:r>
              <w:rPr>
                <w:rFonts w:hint="eastAsia" w:ascii="Times New Roman" w:hAnsi="Times New Roman" w:eastAsia="微软雅黑" w:cs="Times New Roman"/>
                <w:sz w:val="21"/>
                <w:lang w:eastAsia="zh-CN"/>
              </w:rPr>
              <w:t>{{ sequencing_depth }}</w:t>
            </w:r>
          </w:p>
        </w:tc>
        <w:tc>
          <w:tcPr>
            <w:tcW w:w="1259" w:type="pct"/>
            <w:tcBorders>
              <w:tl2br w:val="nil"/>
              <w:tr2bl w:val="nil"/>
            </w:tcBorders>
            <w:shd w:val="clear" w:color="auto" w:fill="auto"/>
            <w:vAlign w:val="center"/>
          </w:tcPr>
          <w:p w14:paraId="5C1E6495">
            <w:pPr>
              <w:ind w:left="119" w:leftChars="0"/>
              <w:jc w:val="center"/>
              <w:rPr>
                <w:rFonts w:hint="eastAsia" w:ascii="Times New Roman" w:hAnsi="Times New Roman" w:eastAsia="微软雅黑" w:cs="Times New Roman"/>
                <w:bCs/>
                <w:color w:val="262626"/>
                <w:kern w:val="2"/>
                <w:sz w:val="21"/>
                <w:szCs w:val="22"/>
                <w:lang w:val="en-US" w:eastAsia="zh-CN" w:bidi="ar-SA"/>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500</w:t>
            </w:r>
          </w:p>
        </w:tc>
      </w:tr>
      <w:tr w14:paraId="597A32BB">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2" w:hRule="atLeast"/>
          <w:jc w:val="center"/>
        </w:trPr>
        <w:tc>
          <w:tcPr>
            <w:tcW w:w="1045" w:type="pct"/>
            <w:vMerge w:val="continue"/>
            <w:tcBorders>
              <w:tl2br w:val="nil"/>
              <w:tr2bl w:val="nil"/>
            </w:tcBorders>
            <w:shd w:val="clear" w:color="auto" w:fill="auto"/>
            <w:vAlign w:val="center"/>
          </w:tcPr>
          <w:p w14:paraId="7C0F2F7C">
            <w:pPr>
              <w:rPr>
                <w:rFonts w:ascii="Times New Roman" w:hAnsi="Times New Roman" w:cs="Times New Roman"/>
                <w:sz w:val="20"/>
                <w:szCs w:val="20"/>
              </w:rPr>
            </w:pPr>
          </w:p>
        </w:tc>
        <w:tc>
          <w:tcPr>
            <w:tcW w:w="1436" w:type="pct"/>
            <w:tcBorders>
              <w:tl2br w:val="nil"/>
              <w:tr2bl w:val="nil"/>
            </w:tcBorders>
            <w:shd w:val="clear" w:color="auto" w:fill="auto"/>
            <w:vAlign w:val="center"/>
          </w:tcPr>
          <w:p w14:paraId="01BB0497">
            <w:pPr>
              <w:ind w:left="119" w:leftChars="0"/>
              <w:jc w:val="center"/>
              <w:rPr>
                <w:rFonts w:ascii="Times New Roman" w:hAnsi="Times New Roman" w:eastAsia="微软雅黑" w:cs="Times New Roman"/>
                <w:bCs/>
                <w:color w:val="262626"/>
                <w:kern w:val="2"/>
                <w:sz w:val="21"/>
                <w:szCs w:val="22"/>
                <w:lang w:val="en-US" w:eastAsia="zh-CN" w:bidi="ar-SA"/>
              </w:rPr>
            </w:pPr>
            <w:r>
              <w:rPr>
                <w:rFonts w:ascii="Times New Roman" w:hAnsi="Times New Roman" w:eastAsia="微软雅黑" w:cs="Times New Roman"/>
                <w:bCs/>
                <w:sz w:val="21"/>
                <w:lang w:eastAsia="zh-CN"/>
              </w:rPr>
              <w:t>HRR</w:t>
            </w:r>
            <w:r>
              <w:rPr>
                <w:rFonts w:hint="eastAsia" w:ascii="Times New Roman" w:hAnsi="Times New Roman" w:eastAsia="微软雅黑" w:cs="Times New Roman"/>
                <w:bCs/>
                <w:sz w:val="21"/>
                <w:lang w:eastAsia="zh-CN"/>
              </w:rPr>
              <w:t>基因覆盖均一性</w:t>
            </w:r>
          </w:p>
        </w:tc>
        <w:tc>
          <w:tcPr>
            <w:tcW w:w="1258" w:type="pct"/>
            <w:tcBorders>
              <w:tl2br w:val="nil"/>
              <w:tr2bl w:val="nil"/>
            </w:tcBorders>
            <w:shd w:val="clear" w:color="auto" w:fill="auto"/>
            <w:vAlign w:val="center"/>
          </w:tcPr>
          <w:p w14:paraId="7EFBCFE4">
            <w:pPr>
              <w:ind w:left="119" w:leftChars="0"/>
              <w:jc w:val="center"/>
              <w:rPr>
                <w:rFonts w:ascii="Times New Roman" w:hAnsi="Times New Roman" w:eastAsia="微软雅黑" w:cs="Times New Roman"/>
                <w:color w:val="262626"/>
                <w:kern w:val="2"/>
                <w:sz w:val="21"/>
                <w:szCs w:val="22"/>
                <w:lang w:val="en-US" w:eastAsia="zh-CN" w:bidi="ar-SA"/>
              </w:rPr>
            </w:pPr>
            <w:r>
              <w:rPr>
                <w:rFonts w:hint="eastAsia" w:ascii="Times New Roman" w:hAnsi="Times New Roman" w:eastAsia="微软雅黑" w:cs="Times New Roman"/>
                <w:sz w:val="21"/>
                <w:lang w:eastAsia="zh-CN"/>
              </w:rPr>
              <w:t>{{ coverage_uniformity }}</w:t>
            </w:r>
          </w:p>
        </w:tc>
        <w:tc>
          <w:tcPr>
            <w:tcW w:w="1259" w:type="pct"/>
            <w:tcBorders>
              <w:tl2br w:val="nil"/>
              <w:tr2bl w:val="nil"/>
            </w:tcBorders>
            <w:shd w:val="clear" w:color="auto" w:fill="auto"/>
            <w:vAlign w:val="center"/>
          </w:tcPr>
          <w:p w14:paraId="4078BF78">
            <w:pPr>
              <w:ind w:left="119" w:leftChars="0"/>
              <w:jc w:val="center"/>
              <w:rPr>
                <w:rFonts w:hint="eastAsia" w:ascii="Times New Roman" w:hAnsi="Times New Roman" w:eastAsia="微软雅黑" w:cs="Times New Roman"/>
                <w:bCs/>
                <w:color w:val="262626"/>
                <w:kern w:val="2"/>
                <w:sz w:val="21"/>
                <w:szCs w:val="22"/>
                <w:lang w:val="en-US" w:eastAsia="zh-CN" w:bidi="ar-SA"/>
              </w:rPr>
            </w:pPr>
            <w:r>
              <w:rPr>
                <w:rFonts w:hint="eastAsia" w:ascii="Times New Roman" w:hAnsi="Times New Roman" w:eastAsia="微软雅黑" w:cs="Times New Roman"/>
                <w:bCs/>
                <w:sz w:val="21"/>
                <w:lang w:eastAsia="zh-CN"/>
              </w:rPr>
              <w:t>≥</w:t>
            </w:r>
            <w:r>
              <w:rPr>
                <w:rFonts w:ascii="Times New Roman" w:hAnsi="Times New Roman" w:eastAsia="微软雅黑" w:cs="Times New Roman"/>
                <w:bCs/>
                <w:sz w:val="21"/>
                <w:lang w:eastAsia="zh-CN"/>
              </w:rPr>
              <w:t>90%</w:t>
            </w:r>
          </w:p>
        </w:tc>
      </w:tr>
      <w:tr w14:paraId="647C43DB">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620" w:hRule="atLeast"/>
          <w:jc w:val="center"/>
        </w:trPr>
        <w:tc>
          <w:tcPr>
            <w:tcW w:w="1045" w:type="pct"/>
            <w:vMerge w:val="continue"/>
            <w:tcBorders>
              <w:tl2br w:val="nil"/>
              <w:tr2bl w:val="nil"/>
            </w:tcBorders>
            <w:shd w:val="clear" w:color="auto" w:fill="auto"/>
            <w:vAlign w:val="center"/>
          </w:tcPr>
          <w:p w14:paraId="7AA61C4D">
            <w:pPr>
              <w:rPr>
                <w:rFonts w:ascii="Times New Roman" w:hAnsi="Times New Roman" w:cs="Times New Roman"/>
                <w:sz w:val="20"/>
                <w:szCs w:val="20"/>
              </w:rPr>
            </w:pPr>
          </w:p>
        </w:tc>
        <w:tc>
          <w:tcPr>
            <w:tcW w:w="1436" w:type="pct"/>
            <w:tcBorders>
              <w:tl2br w:val="nil"/>
              <w:tr2bl w:val="nil"/>
            </w:tcBorders>
            <w:shd w:val="clear" w:color="auto" w:fill="auto"/>
            <w:vAlign w:val="center"/>
          </w:tcPr>
          <w:p w14:paraId="39FAEEAC">
            <w:pPr>
              <w:autoSpaceDE w:val="0"/>
              <w:ind w:left="10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基因组比对率</w:t>
            </w:r>
          </w:p>
        </w:tc>
        <w:tc>
          <w:tcPr>
            <w:tcW w:w="1258" w:type="pct"/>
            <w:tcBorders>
              <w:tl2br w:val="nil"/>
              <w:tr2bl w:val="nil"/>
            </w:tcBorders>
            <w:shd w:val="clear" w:color="auto" w:fill="auto"/>
            <w:vAlign w:val="center"/>
          </w:tcPr>
          <w:p w14:paraId="6F36EB2E">
            <w:pPr>
              <w:ind w:left="119" w:leftChars="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1259" w:type="pct"/>
            <w:tcBorders>
              <w:tl2br w:val="nil"/>
              <w:tr2bl w:val="nil"/>
            </w:tcBorders>
            <w:shd w:val="clear" w:color="auto" w:fill="auto"/>
            <w:vAlign w:val="center"/>
          </w:tcPr>
          <w:p w14:paraId="36348DC1">
            <w:pPr>
              <w:autoSpaceDE w:val="0"/>
              <w:ind w:left="100" w:leftChars="50"/>
              <w:jc w:val="center"/>
              <w:rPr>
                <w:rFonts w:hint="eastAsia" w:ascii="微软雅黑" w:hAnsi="微软雅黑" w:eastAsia="微软雅黑"/>
                <w:color w:val="000000"/>
                <w:sz w:val="21"/>
                <w:szCs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5407D24A">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620" w:hRule="atLeast"/>
          <w:jc w:val="center"/>
        </w:trPr>
        <w:tc>
          <w:tcPr>
            <w:tcW w:w="1045" w:type="pct"/>
            <w:vMerge w:val="continue"/>
            <w:tcBorders>
              <w:tl2br w:val="nil"/>
              <w:tr2bl w:val="nil"/>
            </w:tcBorders>
            <w:shd w:val="clear" w:color="auto" w:fill="auto"/>
            <w:vAlign w:val="center"/>
          </w:tcPr>
          <w:p w14:paraId="05263F2E">
            <w:pPr>
              <w:rPr>
                <w:rFonts w:ascii="Times New Roman" w:hAnsi="Times New Roman" w:cs="Times New Roman"/>
                <w:sz w:val="20"/>
                <w:szCs w:val="20"/>
              </w:rPr>
            </w:pPr>
          </w:p>
        </w:tc>
        <w:tc>
          <w:tcPr>
            <w:tcW w:w="1436" w:type="pct"/>
            <w:tcBorders>
              <w:tl2br w:val="nil"/>
              <w:tr2bl w:val="nil"/>
            </w:tcBorders>
            <w:shd w:val="clear" w:color="auto" w:fill="auto"/>
            <w:vAlign w:val="center"/>
          </w:tcPr>
          <w:p w14:paraId="49580B75">
            <w:pPr>
              <w:autoSpaceDE w:val="0"/>
              <w:ind w:left="100" w:leftChars="50"/>
              <w:jc w:val="center"/>
              <w:rPr>
                <w:rFonts w:ascii="Times New Roman" w:hAnsi="Times New Roman" w:eastAsia="微软雅黑" w:cs="Times New Roman"/>
                <w:sz w:val="21"/>
                <w:szCs w:val="21"/>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1258" w:type="pct"/>
            <w:tcBorders>
              <w:tl2br w:val="nil"/>
              <w:tr2bl w:val="nil"/>
            </w:tcBorders>
            <w:shd w:val="clear" w:color="auto" w:fill="auto"/>
            <w:vAlign w:val="center"/>
          </w:tcPr>
          <w:p w14:paraId="123FF5C7">
            <w:pPr>
              <w:autoSpaceDE w:val="0"/>
              <w:ind w:left="10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1259" w:type="pct"/>
            <w:tcBorders>
              <w:tl2br w:val="nil"/>
              <w:tr2bl w:val="nil"/>
            </w:tcBorders>
            <w:shd w:val="clear" w:color="auto" w:fill="auto"/>
            <w:vAlign w:val="center"/>
          </w:tcPr>
          <w:p w14:paraId="6DFC6871">
            <w:pPr>
              <w:autoSpaceDE w:val="0"/>
              <w:ind w:left="100" w:leftChars="50"/>
              <w:jc w:val="center"/>
              <w:rPr>
                <w:rFonts w:hint="eastAsia" w:ascii="微软雅黑" w:hAnsi="微软雅黑" w:eastAsia="微软雅黑"/>
                <w:color w:val="000000"/>
                <w:sz w:val="21"/>
                <w:szCs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64D26C48">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510" w:hRule="atLeast"/>
          <w:jc w:val="center"/>
        </w:trPr>
        <w:tc>
          <w:tcPr>
            <w:tcW w:w="1045" w:type="pct"/>
            <w:tcBorders>
              <w:tl2br w:val="nil"/>
              <w:tr2bl w:val="nil"/>
            </w:tcBorders>
            <w:shd w:val="clear" w:color="auto" w:fill="DAEEF3"/>
            <w:vAlign w:val="center"/>
          </w:tcPr>
          <w:p w14:paraId="7F806636">
            <w:pPr>
              <w:autoSpaceDE w:val="0"/>
              <w:ind w:left="10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总体质量评估</w:t>
            </w:r>
          </w:p>
        </w:tc>
        <w:tc>
          <w:tcPr>
            <w:tcW w:w="3954" w:type="pct"/>
            <w:gridSpan w:val="3"/>
            <w:tcBorders>
              <w:tl2br w:val="nil"/>
              <w:tr2bl w:val="nil"/>
            </w:tcBorders>
            <w:shd w:val="clear" w:color="auto" w:fill="DAEEF3"/>
            <w:vAlign w:val="center"/>
          </w:tcPr>
          <w:p w14:paraId="1EA06758">
            <w:pPr>
              <w:autoSpaceDE w:val="0"/>
              <w:ind w:left="100" w:leftChars="50"/>
              <w:jc w:val="center"/>
              <w:rPr>
                <w:rFonts w:hint="eastAsia" w:ascii="微软雅黑" w:hAnsi="微软雅黑" w:eastAsia="微软雅黑"/>
                <w:color w:val="000000"/>
                <w:sz w:val="21"/>
                <w:szCs w:val="21"/>
                <w:lang w:eastAsia="zh-CN"/>
              </w:rPr>
            </w:pPr>
            <w:r>
              <w:rPr>
                <w:rFonts w:hint="eastAsia" w:ascii="微软雅黑" w:hAnsi="微软雅黑" w:eastAsia="微软雅黑"/>
                <w:color w:val="000000"/>
                <w:sz w:val="21"/>
                <w:szCs w:val="21"/>
                <w:lang w:eastAsia="zh-CN"/>
              </w:rPr>
              <w:t>{{ sequencing_depth | oqa(500,400) }}</w:t>
            </w:r>
          </w:p>
        </w:tc>
      </w:tr>
    </w:tbl>
    <w:p w14:paraId="72D1042E">
      <w:pPr>
        <w:numPr>
          <w:ilvl w:val="0"/>
          <w:numId w:val="0"/>
        </w:numPr>
        <w:spacing w:before="53" w:line="301" w:lineRule="exact"/>
        <w:rPr>
          <w:rFonts w:hint="default" w:ascii="Times New Roman" w:hAnsi="Times New Roman" w:eastAsia="微软雅黑" w:cs="Times New Roman"/>
          <w:bCs/>
          <w:sz w:val="18"/>
          <w:szCs w:val="18"/>
          <w:lang w:val="en-US" w:eastAsia="zh-CN"/>
        </w:rPr>
      </w:pPr>
      <w:r>
        <w:rPr>
          <w:rFonts w:hint="eastAsia" w:ascii="Times New Roman" w:hAnsi="Times New Roman" w:cs="Times New Roman"/>
          <w:bCs/>
          <w:sz w:val="18"/>
          <w:szCs w:val="18"/>
          <w:lang w:val="en-US" w:eastAsia="zh-CN"/>
        </w:rPr>
        <w:t>注：</w:t>
      </w:r>
    </w:p>
    <w:p w14:paraId="712008D3">
      <w:pPr>
        <w:numPr>
          <w:ilvl w:val="0"/>
          <w:numId w:val="13"/>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4E965C87">
      <w:pPr>
        <w:numPr>
          <w:ilvl w:val="0"/>
          <w:numId w:val="13"/>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163E0B16">
      <w:pPr>
        <w:numPr>
          <w:ilvl w:val="0"/>
          <w:numId w:val="13"/>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55C478C3">
      <w:pPr>
        <w:numPr>
          <w:ilvl w:val="0"/>
          <w:numId w:val="14"/>
        </w:numPr>
        <w:spacing w:line="270" w:lineRule="exact"/>
        <w:ind w:left="58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535B93E3">
      <w:pPr>
        <w:numPr>
          <w:ilvl w:val="0"/>
          <w:numId w:val="14"/>
        </w:numPr>
        <w:spacing w:line="270" w:lineRule="exact"/>
        <w:ind w:left="58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12E7F4B3">
      <w:pPr>
        <w:numPr>
          <w:ilvl w:val="0"/>
          <w:numId w:val="14"/>
        </w:numPr>
        <w:spacing w:line="270" w:lineRule="exact"/>
        <w:ind w:left="58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6F2349B3">
      <w:pPr>
        <w:numPr>
          <w:ilvl w:val="0"/>
          <w:numId w:val="14"/>
        </w:numPr>
        <w:spacing w:line="270" w:lineRule="exact"/>
        <w:ind w:left="58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75B14FDA">
      <w:pPr>
        <w:numPr>
          <w:ilvl w:val="0"/>
          <w:numId w:val="13"/>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10F77113">
      <w:pPr>
        <w:numPr>
          <w:ilvl w:val="0"/>
          <w:numId w:val="13"/>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05E71D3B">
      <w:pPr>
        <w:numPr>
          <w:ilvl w:val="0"/>
          <w:numId w:val="13"/>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425803F0">
      <w:pPr>
        <w:numPr>
          <w:ilvl w:val="0"/>
          <w:numId w:val="13"/>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03BFFA16">
      <w:pPr>
        <w:numPr>
          <w:ilvl w:val="0"/>
          <w:numId w:val="13"/>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64F5FFDC">
      <w:pPr>
        <w:numPr>
          <w:ilvl w:val="0"/>
          <w:numId w:val="13"/>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2B4437A8">
      <w:pPr>
        <w:rPr>
          <w:sz w:val="21"/>
          <w:szCs w:val="21"/>
        </w:rPr>
      </w:pPr>
      <w:r>
        <w:br w:type="page"/>
      </w:r>
    </w:p>
    <w:p w14:paraId="1CF2EDCB">
      <w:pPr>
        <w:pStyle w:val="3"/>
        <w:keepNext/>
        <w:keepLines/>
        <w:pageBreakBefore w:val="0"/>
        <w:widowControl w:val="0"/>
        <w:numPr>
          <w:ilvl w:val="0"/>
          <w:numId w:val="12"/>
        </w:numPr>
        <w:kinsoku/>
        <w:wordWrap/>
        <w:overflowPunct/>
        <w:topLinePunct w:val="0"/>
        <w:autoSpaceDE/>
        <w:autoSpaceDN/>
        <w:bidi w:val="0"/>
        <w:adjustRightInd w:val="0"/>
        <w:snapToGrid w:val="0"/>
        <w:spacing w:before="0" w:beforeLines="0" w:after="0" w:afterLines="0"/>
        <w:ind w:left="425" w:leftChars="0" w:hanging="425" w:firstLineChars="0"/>
        <w:textAlignment w:val="auto"/>
        <w:rPr>
          <w:rFonts w:hint="eastAsia"/>
        </w:rPr>
      </w:pPr>
      <w:r>
        <w:rPr>
          <w:rFonts w:hint="eastAsia"/>
        </w:rPr>
        <w:t>BRCA1&amp;BRCA2基因背景介绍</w:t>
      </w:r>
    </w:p>
    <w:p w14:paraId="3377EBE2">
      <w:pPr>
        <w:spacing w:before="26"/>
        <w:jc w:val="both"/>
        <w:rPr>
          <w:rFonts w:ascii="Times New Roman" w:hAnsi="Times New Roman" w:eastAsia="微软雅黑" w:cs="Times New Roman"/>
          <w:sz w:val="8"/>
          <w:lang w:eastAsia="zh-CN"/>
        </w:rPr>
      </w:pPr>
      <w:r>
        <w:rPr>
          <w:rFonts w:ascii="Times New Roman" w:hAnsi="Times New Roman" w:eastAsia="微软雅黑" w:cs="Times New Roman"/>
          <w:lang w:eastAsia="zh-CN"/>
        </w:rPr>
        <w:t>BRCA1、BRCA2为乳腺癌易感基因，目前研究表明这两个基因和乳腺癌、卵巢癌、前列腺癌等多种肿瘤发生相关。BRCA基因有害遗传突变可以增加易感人群患乳腺癌和卵巢癌的概率。大规模人群研究</w:t>
      </w:r>
      <w:r>
        <w:rPr>
          <w:rFonts w:ascii="Times New Roman" w:hAnsi="Times New Roman" w:eastAsia="微软雅黑" w:cs="Times New Roman"/>
          <w:vertAlign w:val="superscript"/>
          <w:lang w:eastAsia="zh-CN"/>
        </w:rPr>
        <w:t>a</w:t>
      </w:r>
      <w:r>
        <w:rPr>
          <w:rFonts w:ascii="Times New Roman" w:hAnsi="Times New Roman" w:eastAsia="微软雅黑" w:cs="Times New Roman"/>
          <w:lang w:eastAsia="zh-CN"/>
        </w:rPr>
        <w:t>显示由BRCA1、BRCA2突变致癌占乳腺癌病患的5%~10%，而且多发生在50岁以下女性。根据突变所在的位置不同，携带者患乳腺癌和卵巢癌的几率也不相同。如果携带BRCA1突变，不经任何预防措施，首患乳腺癌的概率为50%~80%，次患乳腺癌的概率为40%~60%，卵巢癌的概率为20%~45%。而BRCA2突变时，患癌的概率在乳腺癌和BRCA1突变相似，但卵巢癌概率稍低为10%~20%。一般女性人群患卵巢癌的风险约是1.7%，而携带BRCA1突变的女性到70岁时患卵巢癌的风险高达39%~46%，携带BRCA2基因突变的女性到70岁时患卵巢癌的风险为10%~27%。遗传性卵巢癌患者约50%是由于BRCA1和BRCA2基因突变所导致的。</w:t>
      </w:r>
    </w:p>
    <w:p w14:paraId="2C0E08D7">
      <w:pPr>
        <w:spacing w:before="26"/>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sz w:val="18"/>
          <w:szCs w:val="18"/>
          <w:lang w:eastAsia="zh-CN"/>
        </w:rPr>
        <w:t>a数据出自世界范围内人群的调查，中国人群的BRCA有害突变携带者患病比例和其有一定的差异。</w:t>
      </w:r>
    </w:p>
    <w:p w14:paraId="28287300">
      <w:pPr>
        <w:spacing w:before="26"/>
        <w:outlineLvl w:val="9"/>
        <w:rPr>
          <w:rFonts w:ascii="Times New Roman" w:hAnsi="Times New Roman" w:eastAsia="微软雅黑" w:cs="Times New Roman"/>
          <w:b/>
          <w:bCs/>
          <w:color w:val="auto"/>
          <w:sz w:val="24"/>
          <w:szCs w:val="24"/>
          <w:lang w:eastAsia="zh-CN"/>
        </w:rPr>
      </w:pPr>
      <w:bookmarkStart w:id="20" w:name="_Toc23742"/>
      <w:bookmarkStart w:id="21" w:name="_Toc9502"/>
      <w:r>
        <w:rPr>
          <w:rFonts w:ascii="Times New Roman" w:hAnsi="Times New Roman" w:eastAsia="微软雅黑" w:cs="Times New Roman"/>
          <w:b/>
          <w:bCs/>
          <w:color w:val="auto"/>
          <w:sz w:val="24"/>
          <w:szCs w:val="24"/>
          <w:lang w:eastAsia="zh-CN"/>
        </w:rPr>
        <w:t>BRCA1&amp;BRCA2基因说明及用药提示</w:t>
      </w:r>
      <w:bookmarkEnd w:id="20"/>
      <w:bookmarkEnd w:id="21"/>
      <w:bookmarkStart w:id="22" w:name="_Hlk33179213"/>
    </w:p>
    <w:bookmarkEnd w:id="22"/>
    <w:tbl>
      <w:tblPr>
        <w:tblStyle w:val="16"/>
        <w:tblW w:w="10207" w:type="dxa"/>
        <w:tblInd w:w="-147" w:type="dxa"/>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fixed"/>
        <w:tblCellMar>
          <w:top w:w="0" w:type="dxa"/>
          <w:left w:w="0" w:type="dxa"/>
          <w:bottom w:w="0" w:type="dxa"/>
          <w:right w:w="0" w:type="dxa"/>
        </w:tblCellMar>
      </w:tblPr>
      <w:tblGrid>
        <w:gridCol w:w="709"/>
        <w:gridCol w:w="4820"/>
        <w:gridCol w:w="2129"/>
        <w:gridCol w:w="2549"/>
      </w:tblGrid>
      <w:tr w14:paraId="519B1355">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413" w:hRule="atLeast"/>
        </w:trPr>
        <w:tc>
          <w:tcPr>
            <w:tcW w:w="709" w:type="dxa"/>
            <w:shd w:val="clear" w:color="auto" w:fill="DAEEF3"/>
            <w:vAlign w:val="center"/>
          </w:tcPr>
          <w:p w14:paraId="07754F08">
            <w:pPr>
              <w:pStyle w:val="57"/>
              <w:spacing w:before="10"/>
              <w:jc w:val="center"/>
              <w:rPr>
                <w:rFonts w:ascii="Times New Roman" w:hAnsi="Times New Roman" w:eastAsia="微软雅黑" w:cs="Times New Roman"/>
                <w:b/>
                <w:color w:val="31849B"/>
                <w:sz w:val="18"/>
                <w:szCs w:val="18"/>
              </w:rPr>
            </w:pPr>
            <w:r>
              <w:rPr>
                <w:rFonts w:ascii="Times New Roman" w:hAnsi="Times New Roman" w:eastAsia="微软雅黑" w:cs="Times New Roman"/>
                <w:b/>
                <w:color w:val="31849B"/>
                <w:sz w:val="18"/>
                <w:szCs w:val="18"/>
              </w:rPr>
              <w:t>基因</w:t>
            </w:r>
          </w:p>
        </w:tc>
        <w:tc>
          <w:tcPr>
            <w:tcW w:w="4820" w:type="dxa"/>
            <w:shd w:val="clear" w:color="auto" w:fill="DAEEF3"/>
            <w:vAlign w:val="center"/>
          </w:tcPr>
          <w:p w14:paraId="7B5F46DA">
            <w:pPr>
              <w:pStyle w:val="57"/>
              <w:spacing w:before="10"/>
              <w:jc w:val="center"/>
              <w:rPr>
                <w:rFonts w:ascii="Times New Roman" w:hAnsi="Times New Roman" w:eastAsia="微软雅黑" w:cs="Times New Roman"/>
                <w:b/>
                <w:color w:val="31849B"/>
                <w:sz w:val="18"/>
                <w:szCs w:val="18"/>
              </w:rPr>
            </w:pPr>
            <w:r>
              <w:rPr>
                <w:rFonts w:ascii="Times New Roman" w:hAnsi="Times New Roman" w:eastAsia="微软雅黑" w:cs="Times New Roman"/>
                <w:b/>
                <w:color w:val="31849B"/>
                <w:sz w:val="18"/>
                <w:szCs w:val="18"/>
              </w:rPr>
              <w:t>基因说明</w:t>
            </w:r>
          </w:p>
        </w:tc>
        <w:tc>
          <w:tcPr>
            <w:tcW w:w="2129" w:type="dxa"/>
            <w:shd w:val="clear" w:color="auto" w:fill="DAEEF3"/>
            <w:vAlign w:val="center"/>
          </w:tcPr>
          <w:p w14:paraId="142A2F86">
            <w:pPr>
              <w:pStyle w:val="57"/>
              <w:jc w:val="center"/>
              <w:rPr>
                <w:rFonts w:ascii="Times New Roman" w:hAnsi="Times New Roman" w:eastAsia="微软雅黑" w:cs="Times New Roman"/>
                <w:b/>
                <w:color w:val="31849B"/>
                <w:sz w:val="18"/>
                <w:szCs w:val="18"/>
              </w:rPr>
            </w:pPr>
            <w:r>
              <w:rPr>
                <w:rFonts w:ascii="Times New Roman" w:hAnsi="Times New Roman" w:eastAsia="微软雅黑" w:cs="Times New Roman"/>
                <w:b/>
                <w:color w:val="31849B"/>
                <w:sz w:val="18"/>
                <w:szCs w:val="18"/>
              </w:rPr>
              <w:t>靶向药物</w:t>
            </w:r>
          </w:p>
        </w:tc>
        <w:tc>
          <w:tcPr>
            <w:tcW w:w="2549" w:type="dxa"/>
            <w:shd w:val="clear" w:color="auto" w:fill="DAEEF3"/>
            <w:vAlign w:val="center"/>
          </w:tcPr>
          <w:p w14:paraId="0064BD71">
            <w:pPr>
              <w:pStyle w:val="57"/>
              <w:ind w:left="134"/>
              <w:jc w:val="center"/>
              <w:rPr>
                <w:rFonts w:ascii="Times New Roman" w:hAnsi="Times New Roman" w:eastAsia="微软雅黑" w:cs="Times New Roman"/>
                <w:b/>
                <w:color w:val="31849B"/>
                <w:sz w:val="18"/>
                <w:szCs w:val="18"/>
                <w:lang w:eastAsia="zh-CN"/>
              </w:rPr>
            </w:pPr>
            <w:r>
              <w:rPr>
                <w:rFonts w:ascii="Times New Roman" w:hAnsi="Times New Roman" w:eastAsia="微软雅黑" w:cs="Times New Roman"/>
                <w:b/>
                <w:color w:val="31849B"/>
                <w:sz w:val="18"/>
                <w:szCs w:val="18"/>
                <w:lang w:eastAsia="zh-CN"/>
              </w:rPr>
              <w:t>用药提示（仅供参考）</w:t>
            </w:r>
          </w:p>
        </w:tc>
      </w:tr>
      <w:tr w14:paraId="46FE90FF">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397" w:hRule="atLeast"/>
        </w:trPr>
        <w:tc>
          <w:tcPr>
            <w:tcW w:w="10207" w:type="dxa"/>
            <w:gridSpan w:val="4"/>
            <w:vAlign w:val="center"/>
          </w:tcPr>
          <w:p w14:paraId="00CB3147">
            <w:pPr>
              <w:pStyle w:val="57"/>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{%tr for brca in brcaGeneSpecification</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14:paraId="0C9E62AE">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397" w:hRule="atLeast"/>
        </w:trPr>
        <w:tc>
          <w:tcPr>
            <w:tcW w:w="709" w:type="dxa"/>
            <w:vAlign w:val="center"/>
          </w:tcPr>
          <w:p w14:paraId="1416DFB1">
            <w:pPr>
              <w:pStyle w:val="57"/>
              <w:adjustRightInd w:val="0"/>
              <w:spacing w:before="158"/>
              <w:jc w:val="both"/>
              <w:rPr>
                <w:rFonts w:hint="default" w:ascii="Times New Roman" w:hAnsi="Times New Roman" w:eastAsia="微软雅黑" w:cs="Times New Roman"/>
                <w:b/>
                <w:bCs/>
                <w:sz w:val="18"/>
                <w:szCs w:val="18"/>
                <w:lang w:val="en-US" w:eastAsia="zh-CN"/>
              </w:rPr>
            </w:pPr>
            <w:r>
              <w:rPr>
                <w:rFonts w:hint="eastAsia" w:ascii="Times New Roman" w:hAnsi="Times New Roman" w:eastAsia="微软雅黑" w:cs="Times New Roman"/>
                <w:b/>
                <w:bCs/>
                <w:sz w:val="18"/>
                <w:szCs w:val="18"/>
                <w:lang w:val="en-US" w:eastAsia="zh-CN"/>
              </w:rPr>
              <w:t>{{ brca.gene }}</w:t>
            </w:r>
          </w:p>
        </w:tc>
        <w:tc>
          <w:tcPr>
            <w:tcW w:w="4820" w:type="dxa"/>
            <w:vAlign w:val="center"/>
          </w:tcPr>
          <w:p w14:paraId="2AFB1B56">
            <w:pPr>
              <w:pStyle w:val="57"/>
              <w:ind w:left="119" w:right="40"/>
              <w:jc w:val="both"/>
              <w:rPr>
                <w:rFonts w:hint="default"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brca.gene_specification }}</w:t>
            </w:r>
          </w:p>
        </w:tc>
        <w:tc>
          <w:tcPr>
            <w:tcW w:w="2129" w:type="dxa"/>
            <w:vAlign w:val="center"/>
          </w:tcPr>
          <w:p w14:paraId="07709856">
            <w:pPr>
              <w:pStyle w:val="57"/>
              <w:adjustRightInd w:val="0"/>
              <w:spacing w:before="35"/>
              <w:ind w:left="100" w:leftChars="50"/>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w:t>
            </w:r>
            <w:r>
              <w:rPr>
                <w:rFonts w:hint="eastAsia" w:ascii="Times New Roman" w:hAnsi="Times New Roman" w:eastAsia="微软雅黑" w:cs="Times New Roman"/>
                <w:sz w:val="18"/>
                <w:szCs w:val="18"/>
                <w:lang w:val="en-US" w:eastAsia="zh-CN"/>
              </w:rPr>
              <w:t>b</w:t>
            </w:r>
            <w:r>
              <w:rPr>
                <w:rFonts w:hint="eastAsia" w:ascii="Times New Roman" w:hAnsi="Times New Roman" w:eastAsia="微软雅黑" w:cs="Times New Roman"/>
                <w:sz w:val="18"/>
                <w:szCs w:val="18"/>
                <w:lang w:eastAsia="zh-CN"/>
              </w:rPr>
              <w:t xml:space="preserve"> in </w:t>
            </w:r>
            <w:r>
              <w:rPr>
                <w:rFonts w:hint="eastAsia" w:ascii="Times New Roman" w:hAnsi="Times New Roman" w:eastAsia="微软雅黑" w:cs="Times New Roman"/>
                <w:sz w:val="18"/>
                <w:szCs w:val="18"/>
                <w:lang w:val="en-US" w:eastAsia="zh-CN"/>
              </w:rPr>
              <w:t>brca</w:t>
            </w:r>
            <w:r>
              <w:rPr>
                <w:rFonts w:hint="eastAsia" w:ascii="Times New Roman" w:hAnsi="Times New Roman" w:eastAsia="微软雅黑" w:cs="Times New Roman"/>
                <w:sz w:val="18"/>
                <w:szCs w:val="18"/>
                <w:lang w:eastAsia="zh-CN"/>
              </w:rPr>
              <w:t>.drugAndsuperscript %}{%if loop.last%}{{</w:t>
            </w:r>
            <w:r>
              <w:rPr>
                <w:rFonts w:hint="eastAsia" w:ascii="Times New Roman" w:hAnsi="Times New Roman" w:eastAsia="微软雅黑" w:cs="Times New Roman"/>
                <w:sz w:val="18"/>
                <w:szCs w:val="18"/>
                <w:lang w:val="en-US" w:eastAsia="zh-CN"/>
              </w:rPr>
              <w:t xml:space="preserve"> b.targeted_drug</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vertAlign w:val="superscript"/>
                <w:lang w:eastAsia="zh-CN"/>
              </w:rPr>
              <w:t>{{</w:t>
            </w:r>
            <w:r>
              <w:rPr>
                <w:rFonts w:hint="eastAsia" w:ascii="Times New Roman" w:hAnsi="Times New Roman" w:eastAsia="微软雅黑" w:cs="Times New Roman"/>
                <w:sz w:val="18"/>
                <w:szCs w:val="18"/>
                <w:vertAlign w:val="superscript"/>
                <w:lang w:val="en-US" w:eastAsia="zh-CN"/>
              </w:rPr>
              <w:t xml:space="preserve"> b.superscript</w:t>
            </w:r>
            <w:r>
              <w:rPr>
                <w:rFonts w:hint="eastAsia" w:ascii="Times New Roman" w:hAnsi="Times New Roman" w:eastAsia="微软雅黑" w:cs="Times New Roman"/>
                <w:sz w:val="18"/>
                <w:szCs w:val="18"/>
                <w:vertAlign w:val="superscript"/>
                <w:lang w:eastAsia="zh-CN"/>
              </w:rPr>
              <w:t xml:space="preserve"> }}</w:t>
            </w:r>
            <w:r>
              <w:rPr>
                <w:rFonts w:hint="eastAsia"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val="en-US" w:eastAsia="zh-CN"/>
              </w:rPr>
              <w:t xml:space="preserve"> b.targeted_drug</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sz w:val="18"/>
                <w:szCs w:val="18"/>
                <w:vertAlign w:val="superscript"/>
                <w:lang w:eastAsia="zh-CN"/>
              </w:rPr>
              <w:t>{{</w:t>
            </w:r>
            <w:r>
              <w:rPr>
                <w:rFonts w:hint="eastAsia" w:ascii="Times New Roman" w:hAnsi="Times New Roman" w:eastAsia="微软雅黑" w:cs="Times New Roman"/>
                <w:sz w:val="18"/>
                <w:szCs w:val="18"/>
                <w:vertAlign w:val="superscript"/>
                <w:lang w:val="en-US" w:eastAsia="zh-CN"/>
              </w:rPr>
              <w:t xml:space="preserve"> b.superscript</w:t>
            </w:r>
            <w:r>
              <w:rPr>
                <w:rFonts w:hint="eastAsia" w:ascii="Times New Roman" w:hAnsi="Times New Roman" w:eastAsia="微软雅黑" w:cs="Times New Roman"/>
                <w:sz w:val="18"/>
                <w:szCs w:val="18"/>
                <w:vertAlign w:val="superscript"/>
                <w:lang w:eastAsia="zh-CN"/>
              </w:rPr>
              <w:t xml:space="preserve"> }}</w:t>
            </w:r>
            <w:r>
              <w:rPr>
                <w:rFonts w:hint="eastAsia" w:ascii="Times New Roman" w:hAnsi="Times New Roman" w:eastAsia="微软雅黑" w:cs="Times New Roman"/>
                <w:sz w:val="18"/>
                <w:szCs w:val="18"/>
                <w:lang w:eastAsia="zh-CN"/>
              </w:rPr>
              <w:t>、</w:t>
            </w:r>
          </w:p>
          <w:p w14:paraId="36CE5050">
            <w:pPr>
              <w:adjustRightInd w:val="0"/>
              <w:ind w:left="100" w:leftChars="50"/>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{%endif%}{% endfor %}</w:t>
            </w:r>
          </w:p>
          <w:p w14:paraId="48916C1B">
            <w:pPr>
              <w:pStyle w:val="57"/>
              <w:spacing w:before="35" w:line="319" w:lineRule="auto"/>
              <w:ind w:left="100" w:leftChars="50"/>
              <w:jc w:val="both"/>
              <w:rPr>
                <w:rFonts w:ascii="Times New Roman" w:hAnsi="Times New Roman" w:eastAsia="微软雅黑" w:cs="Times New Roman"/>
                <w:sz w:val="18"/>
                <w:szCs w:val="18"/>
              </w:rPr>
            </w:pPr>
          </w:p>
        </w:tc>
        <w:tc>
          <w:tcPr>
            <w:tcW w:w="2549" w:type="dxa"/>
            <w:vAlign w:val="center"/>
          </w:tcPr>
          <w:p w14:paraId="4EA661C3">
            <w:pPr>
              <w:pStyle w:val="57"/>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val="en-US" w:eastAsia="zh-CN"/>
              </w:rPr>
              <w:t>{{ brca.medication_suggestion }}</w:t>
            </w:r>
          </w:p>
        </w:tc>
      </w:tr>
      <w:tr w14:paraId="0E980BAF">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0" w:type="dxa"/>
            <w:bottom w:w="0" w:type="dxa"/>
            <w:right w:w="0" w:type="dxa"/>
          </w:tblCellMar>
        </w:tblPrEx>
        <w:trPr>
          <w:trHeight w:val="397" w:hRule="atLeast"/>
        </w:trPr>
        <w:tc>
          <w:tcPr>
            <w:tcW w:w="10207" w:type="dxa"/>
            <w:gridSpan w:val="4"/>
            <w:vAlign w:val="center"/>
          </w:tcPr>
          <w:p w14:paraId="060AD544">
            <w:pPr>
              <w:pStyle w:val="57"/>
              <w:ind w:left="119" w:right="181"/>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14:paraId="7B12D182">
      <w:pPr>
        <w:rPr>
          <w:rFonts w:ascii="Times New Roman" w:hAnsi="Times New Roman" w:eastAsia="微软雅黑" w:cs="Times New Roman"/>
          <w:b/>
          <w:sz w:val="18"/>
          <w:szCs w:val="18"/>
        </w:rPr>
      </w:pPr>
      <w:r>
        <w:rPr>
          <w:rFonts w:ascii="Times New Roman" w:hAnsi="Times New Roman" w:eastAsia="微软雅黑" w:cs="Times New Roman"/>
          <w:b/>
          <w:sz w:val="18"/>
          <w:szCs w:val="18"/>
        </w:rPr>
        <w:t>注：</w:t>
      </w:r>
    </w:p>
    <w:p w14:paraId="41808A7F">
      <w:pPr>
        <w:pStyle w:val="65"/>
        <w:numPr>
          <w:ilvl w:val="0"/>
          <w:numId w:val="15"/>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1</w:t>
      </w:r>
      <w:r>
        <w:rPr>
          <w:rFonts w:hint="eastAsia" w:ascii="Times New Roman" w:hAnsi="Times New Roman" w:eastAsia="微软雅黑"/>
          <w:sz w:val="18"/>
          <w:szCs w:val="18"/>
          <w:lang w:eastAsia="zh-CN"/>
        </w:rPr>
        <w:t>表示</w:t>
      </w:r>
      <w:r>
        <w:rPr>
          <w:rFonts w:ascii="Times New Roman" w:hAnsi="Times New Roman" w:eastAsia="微软雅黑"/>
          <w:sz w:val="18"/>
          <w:szCs w:val="18"/>
          <w:lang w:eastAsia="zh-CN"/>
        </w:rPr>
        <w:t>FDA</w:t>
      </w:r>
      <w:r>
        <w:rPr>
          <w:rFonts w:hint="eastAsia" w:ascii="Times New Roman" w:hAnsi="Times New Roman" w:eastAsia="微软雅黑"/>
          <w:sz w:val="18"/>
          <w:szCs w:val="18"/>
          <w:lang w:eastAsia="zh-CN"/>
        </w:rPr>
        <w:t>获批</w:t>
      </w:r>
      <w:r>
        <w:rPr>
          <w:rFonts w:ascii="Times New Roman" w:hAnsi="Times New Roman" w:eastAsia="微软雅黑"/>
          <w:sz w:val="18"/>
          <w:szCs w:val="18"/>
          <w:lang w:eastAsia="zh-CN"/>
        </w:rPr>
        <w:t>药物</w:t>
      </w:r>
      <w:r>
        <w:rPr>
          <w:rFonts w:hint="eastAsia" w:ascii="Times New Roman" w:hAnsi="Times New Roman" w:eastAsia="微软雅黑"/>
          <w:sz w:val="18"/>
          <w:szCs w:val="18"/>
          <w:lang w:eastAsia="zh-CN"/>
        </w:rPr>
        <w:t>；</w:t>
      </w:r>
    </w:p>
    <w:p w14:paraId="44BD52BE">
      <w:pPr>
        <w:pStyle w:val="65"/>
        <w:numPr>
          <w:ilvl w:val="0"/>
          <w:numId w:val="15"/>
        </w:numPr>
        <w:autoSpaceDE w:val="0"/>
        <w:autoSpaceDN w:val="0"/>
        <w:ind w:firstLineChars="0"/>
        <w:rPr>
          <w:rFonts w:ascii="Times New Roman" w:hAnsi="Times New Roman" w:eastAsia="微软雅黑"/>
          <w:sz w:val="18"/>
          <w:szCs w:val="18"/>
          <w:lang w:eastAsia="zh-CN"/>
        </w:rPr>
      </w:pPr>
      <w:r>
        <w:rPr>
          <w:rFonts w:hint="eastAsia" w:ascii="Times New Roman" w:hAnsi="Times New Roman" w:eastAsia="微软雅黑"/>
          <w:sz w:val="18"/>
          <w:szCs w:val="18"/>
          <w:lang w:eastAsia="zh-CN"/>
        </w:rPr>
        <w:t>数字</w:t>
      </w:r>
      <w:r>
        <w:rPr>
          <w:rFonts w:ascii="Times New Roman" w:hAnsi="Times New Roman" w:eastAsia="微软雅黑"/>
          <w:sz w:val="18"/>
          <w:szCs w:val="18"/>
          <w:lang w:eastAsia="zh-CN"/>
        </w:rPr>
        <w:t>2</w:t>
      </w:r>
      <w:r>
        <w:rPr>
          <w:rFonts w:hint="eastAsia" w:ascii="Times New Roman" w:hAnsi="Times New Roman" w:eastAsia="微软雅黑"/>
          <w:sz w:val="18"/>
          <w:szCs w:val="18"/>
          <w:lang w:eastAsia="zh-CN"/>
        </w:rPr>
        <w:t>表示临床试验的药物；</w:t>
      </w:r>
    </w:p>
    <w:p w14:paraId="70EF664F">
      <w:pPr>
        <w:pStyle w:val="65"/>
        <w:numPr>
          <w:ilvl w:val="0"/>
          <w:numId w:val="15"/>
        </w:numPr>
        <w:autoSpaceDE w:val="0"/>
        <w:autoSpaceDN w:val="0"/>
        <w:ind w:firstLineChars="0"/>
        <w:rPr>
          <w:rFonts w:hint="eastAsia" w:ascii="Times New Roman" w:hAnsi="Times New Roman" w:eastAsia="微软雅黑"/>
          <w:sz w:val="18"/>
          <w:szCs w:val="18"/>
          <w:lang w:eastAsia="zh-CN"/>
        </w:rPr>
      </w:pPr>
      <w:r>
        <w:rPr>
          <w:rFonts w:hint="eastAsia" w:ascii="Times New Roman" w:hAnsi="Times New Roman" w:eastAsia="微软雅黑"/>
          <w:sz w:val="18"/>
          <w:szCs w:val="18"/>
          <w:lang w:eastAsia="zh-CN"/>
        </w:rPr>
        <w:t>*表示NMPA获批药物。</w:t>
      </w:r>
      <w:r>
        <w:rPr>
          <w:rFonts w:hint="eastAsia" w:ascii="Times New Roman" w:hAnsi="Times New Roman" w:eastAsia="微软雅黑"/>
          <w:sz w:val="18"/>
          <w:szCs w:val="18"/>
          <w:lang w:eastAsia="zh-CN"/>
        </w:rPr>
        <w:br w:type="page"/>
      </w:r>
    </w:p>
    <w:p w14:paraId="1E714488">
      <w:pPr>
        <w:rPr>
          <w:rFonts w:hint="eastAsia"/>
        </w:rPr>
      </w:pPr>
    </w:p>
    <w:p w14:paraId="6624CDBD">
      <w:pPr>
        <w:pStyle w:val="3"/>
        <w:numPr>
          <w:ilvl w:val="0"/>
          <w:numId w:val="12"/>
        </w:numPr>
        <w:spacing w:before="156" w:after="156"/>
        <w:ind w:left="425" w:leftChars="0" w:hanging="425" w:firstLineChars="0"/>
        <w:rPr>
          <w:rFonts w:hint="eastAsia"/>
        </w:rPr>
      </w:pPr>
      <w:r>
        <w:rPr>
          <w:rFonts w:hint="eastAsia"/>
        </w:rPr>
        <w:t>基因组不稳定性介绍</w:t>
      </w:r>
    </w:p>
    <w:p w14:paraId="3BC9A049">
      <w:pPr>
        <w:rPr>
          <w:rFonts w:ascii="Times New Roman" w:hAnsi="Times New Roman" w:eastAsia="微软雅黑" w:cs="Times New Roman"/>
          <w:lang w:eastAsia="zh-CN"/>
        </w:rPr>
      </w:pPr>
    </w:p>
    <w:p w14:paraId="185173F0">
      <w:pPr>
        <w:spacing w:line="440" w:lineRule="exact"/>
        <w:ind w:firstLine="400" w:firstLineChars="200"/>
        <w:rPr>
          <w:rFonts w:ascii="Times New Roman" w:hAnsi="Times New Roman" w:eastAsia="微软雅黑" w:cs="Times New Roman"/>
          <w:lang w:eastAsia="zh-CN"/>
        </w:rPr>
      </w:pPr>
      <w:r>
        <w:rPr>
          <w:rFonts w:hint="eastAsia" w:ascii="Times New Roman" w:hAnsi="Times New Roman" w:eastAsia="微软雅黑" w:cs="Times New Roman"/>
          <w:lang w:eastAsia="zh-CN"/>
        </w:rPr>
        <w:t>细胞中的</w:t>
      </w:r>
      <w:r>
        <w:rPr>
          <w:rFonts w:ascii="Times New Roman" w:hAnsi="Times New Roman" w:eastAsia="微软雅黑" w:cs="Times New Roman"/>
          <w:lang w:eastAsia="zh-CN"/>
        </w:rPr>
        <w:t>DNA</w:t>
      </w:r>
      <w:r>
        <w:rPr>
          <w:rFonts w:hint="eastAsia" w:ascii="Times New Roman" w:hAnsi="Times New Roman" w:eastAsia="微软雅黑" w:cs="Times New Roman"/>
          <w:lang w:eastAsia="zh-CN"/>
        </w:rPr>
        <w:t>不断遭受着</w:t>
      </w:r>
      <w:r>
        <w:rPr>
          <w:rFonts w:ascii="Times New Roman" w:hAnsi="Times New Roman" w:eastAsia="微软雅黑" w:cs="Times New Roman"/>
          <w:lang w:eastAsia="zh-CN"/>
        </w:rPr>
        <w:t>来自细胞内源因素或</w:t>
      </w:r>
      <w:r>
        <w:rPr>
          <w:rFonts w:hint="eastAsia" w:ascii="Times New Roman" w:hAnsi="Times New Roman" w:eastAsia="微软雅黑" w:cs="Times New Roman"/>
          <w:lang w:eastAsia="zh-CN"/>
        </w:rPr>
        <w:t>外源</w:t>
      </w:r>
      <w:r>
        <w:rPr>
          <w:rFonts w:ascii="Times New Roman" w:hAnsi="Times New Roman" w:eastAsia="微软雅黑" w:cs="Times New Roman"/>
          <w:lang w:eastAsia="zh-CN"/>
        </w:rPr>
        <w:t>环境因素带来的损伤，内源因素主要包括DNA复制错误、细胞</w:t>
      </w:r>
      <w:r>
        <w:rPr>
          <w:rFonts w:hint="eastAsia" w:ascii="Times New Roman" w:hAnsi="Times New Roman" w:eastAsia="微软雅黑" w:cs="Times New Roman"/>
          <w:lang w:eastAsia="zh-CN"/>
        </w:rPr>
        <w:t>新陈</w:t>
      </w:r>
      <w:r>
        <w:rPr>
          <w:rFonts w:ascii="Times New Roman" w:hAnsi="Times New Roman" w:eastAsia="微软雅黑" w:cs="Times New Roman"/>
          <w:lang w:eastAsia="zh-CN"/>
        </w:rPr>
        <w:t>代谢活动</w:t>
      </w:r>
      <w:r>
        <w:rPr>
          <w:rFonts w:hint="eastAsia" w:ascii="Times New Roman" w:hAnsi="Times New Roman" w:eastAsia="微软雅黑" w:cs="Times New Roman"/>
          <w:lang w:eastAsia="zh-CN"/>
        </w:rPr>
        <w:t xml:space="preserve">产生化学物质 </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如自由基、烷化剂</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 xml:space="preserve"> 的攻击等。外源因素主要包括紫外线、放射线、辐射、污染物、香烟燃烧剩余物和病毒等</w:t>
      </w:r>
      <w:r>
        <w:rPr>
          <w:rFonts w:ascii="Times New Roman" w:hAnsi="Times New Roman" w:eastAsia="微软雅黑" w:cs="Times New Roman"/>
          <w:lang w:eastAsia="zh-CN"/>
        </w:rPr>
        <w:t>。这些损</w:t>
      </w:r>
      <w:r>
        <w:rPr>
          <w:rFonts w:hint="eastAsia" w:ascii="Times New Roman" w:hAnsi="Times New Roman" w:eastAsia="微软雅黑" w:cs="Times New Roman"/>
          <w:lang w:eastAsia="zh-CN"/>
        </w:rPr>
        <w:t>伤如果不能被正确修复，则可能会导致突变传播基因组不稳定性，基因组不稳定性的增加被认为是肿瘤的重要特征之一。</w:t>
      </w:r>
      <w:r>
        <w:rPr>
          <w:rFonts w:hint="eastAsia" w:ascii="Times New Roman" w:hAnsi="Times New Roman" w:eastAsia="微软雅黑" w:cs="Times New Roman"/>
          <w:color w:val="000000" w:themeColor="text1"/>
          <w:lang w:eastAsia="zh-CN"/>
          <w14:textFill>
            <w14:solidFill>
              <w14:schemeClr w14:val="tx1"/>
            </w14:solidFill>
          </w14:textFill>
        </w:rPr>
        <w:t>基因组改变的积累是肿瘤发生的标志，也是肿瘤发生的动力。而基因组不稳定性 (</w:t>
      </w:r>
      <w:r>
        <w:rPr>
          <w:rFonts w:ascii="Times New Roman" w:hAnsi="Times New Roman" w:eastAsia="微软雅黑" w:cs="Times New Roman"/>
          <w:color w:val="000000" w:themeColor="text1"/>
          <w:lang w:eastAsia="zh-CN"/>
          <w14:textFill>
            <w14:solidFill>
              <w14:schemeClr w14:val="tx1"/>
            </w14:solidFill>
          </w14:textFill>
        </w:rPr>
        <w:t>Genomic Instability</w:t>
      </w:r>
      <w:r>
        <w:rPr>
          <w:rFonts w:hint="eastAsia" w:ascii="Times New Roman" w:hAnsi="Times New Roman" w:eastAsia="微软雅黑" w:cs="Times New Roman"/>
          <w:color w:val="000000" w:themeColor="text1"/>
          <w:lang w:eastAsia="zh-CN"/>
          <w14:textFill>
            <w14:solidFill>
              <w14:schemeClr w14:val="tx1"/>
            </w14:solidFill>
          </w14:textFill>
        </w:rPr>
        <w:t xml:space="preserve">, GIS) </w:t>
      </w:r>
      <w:r>
        <w:rPr>
          <w:rFonts w:ascii="Times New Roman" w:hAnsi="Times New Roman" w:eastAsia="微软雅黑" w:cs="Times New Roman"/>
          <w:color w:val="000000" w:themeColor="text1"/>
          <w:lang w:eastAsia="zh-CN"/>
          <w14:textFill>
            <w14:solidFill>
              <w14:schemeClr w14:val="tx1"/>
            </w14:solidFill>
          </w14:textFill>
        </w:rPr>
        <w:t>指的就是倾向于基因组改变或增加基因组改变趋势的过程</w:t>
      </w:r>
      <w:r>
        <w:rPr>
          <w:rFonts w:hint="eastAsia" w:ascii="Times New Roman" w:hAnsi="Times New Roman" w:eastAsia="微软雅黑" w:cs="Times New Roman"/>
          <w:color w:val="000000" w:themeColor="text1"/>
          <w:lang w:eastAsia="zh-CN"/>
          <w14:textFill>
            <w14:solidFill>
              <w14:schemeClr w14:val="tx1"/>
            </w14:solidFill>
          </w14:textFill>
        </w:rPr>
        <w:t>。</w:t>
      </w:r>
      <w:r>
        <w:rPr>
          <w:rFonts w:hint="eastAsia" w:ascii="Times New Roman" w:hAnsi="Times New Roman" w:eastAsia="微软雅黑" w:cs="Times New Roman"/>
          <w:lang w:eastAsia="zh-CN"/>
        </w:rPr>
        <w:t>为了应对</w:t>
      </w:r>
      <w:r>
        <w:rPr>
          <w:rFonts w:ascii="Times New Roman" w:hAnsi="Times New Roman" w:eastAsia="微软雅黑" w:cs="Times New Roman"/>
          <w:lang w:eastAsia="zh-CN"/>
        </w:rPr>
        <w:t xml:space="preserve"> DNA 损伤造成的威胁，细胞进化出多种机制，统称为 DNA 损伤应答</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(DNA damage response, DDR)，以便检测 DNA 损伤、提示存在损伤并促进损伤修复。DNA 修复在许多生物过程中至关重要，包括免疫系统的发育、减数分裂重组和预防多种人类疾病。遗传性 DNA 修复缺陷可能</w:t>
      </w:r>
      <w:r>
        <w:rPr>
          <w:rFonts w:hint="eastAsia" w:ascii="Times New Roman" w:hAnsi="Times New Roman" w:eastAsia="微软雅黑" w:cs="Times New Roman"/>
          <w:lang w:eastAsia="zh-CN"/>
        </w:rPr>
        <w:t>导致发育异常、癌症倾向增加、免疫缺陷、神经变性疾病和早衰。为了应对细胞发生的不同类型的</w:t>
      </w:r>
      <w:r>
        <w:rPr>
          <w:rFonts w:ascii="Times New Roman" w:hAnsi="Times New Roman" w:eastAsia="微软雅黑" w:cs="Times New Roman"/>
          <w:lang w:eastAsia="zh-CN"/>
        </w:rPr>
        <w:t>损伤，</w:t>
      </w:r>
      <w:r>
        <w:rPr>
          <w:rFonts w:hint="eastAsia" w:ascii="Times New Roman" w:hAnsi="Times New Roman" w:eastAsia="微软雅黑" w:cs="Times New Roman"/>
          <w:lang w:eastAsia="zh-CN"/>
        </w:rPr>
        <w:t>细胞会进行多种不同修复程序，主要包括</w:t>
      </w:r>
      <w:r>
        <w:rPr>
          <w:rFonts w:ascii="Times New Roman" w:hAnsi="Times New Roman" w:eastAsia="微软雅黑" w:cs="Times New Roman"/>
          <w:lang w:eastAsia="zh-CN"/>
        </w:rPr>
        <w:t>核苷酸切除修复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(Nucleotide excision repair, NER)、</w:t>
      </w:r>
      <w:r>
        <w:rPr>
          <w:rFonts w:hint="eastAsia" w:ascii="Times New Roman" w:hAnsi="Times New Roman" w:eastAsia="微软雅黑" w:cs="Times New Roman"/>
          <w:lang w:eastAsia="zh-CN"/>
        </w:rPr>
        <w:t>碱基切除修复</w:t>
      </w:r>
      <w:r>
        <w:rPr>
          <w:rFonts w:ascii="Times New Roman" w:hAnsi="Times New Roman" w:eastAsia="微软雅黑" w:cs="Times New Roman"/>
          <w:lang w:eastAsia="zh-CN"/>
        </w:rPr>
        <w:t xml:space="preserve"> (Base excision repair, BER)、错配修复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(Mismatch repair, MMR)、非同源末端接合</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(Non-homologous end joining, NHEJ)</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修复和同源重组修复</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(Homologous recombination repair, HRR)。</w:t>
      </w:r>
    </w:p>
    <w:p w14:paraId="46A32D35">
      <w:pPr>
        <w:spacing w:line="440" w:lineRule="exact"/>
        <w:ind w:firstLine="400" w:firstLineChars="200"/>
        <w:rPr>
          <w:rFonts w:ascii="Times New Roman" w:hAnsi="Times New Roman" w:eastAsia="微软雅黑" w:cs="Times New Roman"/>
          <w:lang w:eastAsia="zh-CN"/>
        </w:rPr>
      </w:pPr>
      <w:r>
        <w:rPr>
          <w:rFonts w:ascii="Times New Roman" w:hAnsi="Times New Roman" w:eastAsia="微软雅黑" w:cs="Times New Roman"/>
          <w:lang w:eastAsia="zh-CN"/>
        </w:rPr>
        <w:t>在所有的DNA损伤中，DNA双链</w:t>
      </w:r>
      <w:r>
        <w:rPr>
          <w:rFonts w:hint="eastAsia" w:ascii="Times New Roman" w:hAnsi="Times New Roman" w:eastAsia="微软雅黑" w:cs="Times New Roman"/>
          <w:lang w:eastAsia="zh-CN"/>
        </w:rPr>
        <w:t xml:space="preserve">断裂 </w:t>
      </w:r>
      <w:r>
        <w:rPr>
          <w:rFonts w:ascii="Times New Roman" w:hAnsi="Times New Roman" w:eastAsia="微软雅黑" w:cs="Times New Roman"/>
          <w:lang w:eastAsia="zh-CN"/>
        </w:rPr>
        <w:t>(Double-strand break, DSB) 是真核</w:t>
      </w:r>
      <w:r>
        <w:rPr>
          <w:rFonts w:hint="eastAsia" w:ascii="Times New Roman" w:hAnsi="Times New Roman" w:eastAsia="微软雅黑" w:cs="Times New Roman"/>
          <w:lang w:eastAsia="zh-CN"/>
        </w:rPr>
        <w:t>细胞</w:t>
      </w:r>
      <w:r>
        <w:rPr>
          <w:rFonts w:ascii="Times New Roman" w:hAnsi="Times New Roman" w:eastAsia="微软雅黑" w:cs="Times New Roman"/>
          <w:lang w:eastAsia="zh-CN"/>
        </w:rPr>
        <w:t>DNA损伤中</w:t>
      </w:r>
      <w:r>
        <w:rPr>
          <w:rFonts w:hint="eastAsia" w:ascii="Times New Roman" w:hAnsi="Times New Roman" w:eastAsia="微软雅黑" w:cs="Times New Roman"/>
          <w:lang w:eastAsia="zh-CN"/>
        </w:rPr>
        <w:t>最为严重和最具威胁性的一种损伤类型。若不能修复将引起多种有害后果，如阻断修复和引起染色体缺失，进而导致细胞死亡或向肿瘤转化</w:t>
      </w:r>
      <w:r>
        <w:rPr>
          <w:rFonts w:ascii="Times New Roman" w:hAnsi="Times New Roman" w:eastAsia="微软雅黑" w:cs="Times New Roman"/>
          <w:lang w:eastAsia="zh-CN"/>
        </w:rPr>
        <w:t>。</w:t>
      </w:r>
      <w:r>
        <w:rPr>
          <w:rFonts w:hint="eastAsia" w:ascii="Times New Roman" w:hAnsi="Times New Roman" w:eastAsia="微软雅黑" w:cs="Times New Roman"/>
          <w:lang w:eastAsia="zh-CN"/>
        </w:rPr>
        <w:t>在健康的体细胞中，</w:t>
      </w:r>
      <w:r>
        <w:rPr>
          <w:rFonts w:ascii="Times New Roman" w:hAnsi="Times New Roman" w:eastAsia="微软雅黑" w:cs="Times New Roman"/>
          <w:lang w:eastAsia="zh-CN"/>
        </w:rPr>
        <w:t>DSB主要通过非同源端连接</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NHEJ</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 xml:space="preserve"> 和同源重组</w:t>
      </w:r>
      <w:r>
        <w:rPr>
          <w:rFonts w:hint="eastAsia" w:ascii="Times New Roman" w:hAnsi="Times New Roman" w:eastAsia="微软雅黑" w:cs="Times New Roman"/>
          <w:lang w:eastAsia="zh-CN"/>
        </w:rPr>
        <w:t xml:space="preserve"> (</w:t>
      </w:r>
      <w:r>
        <w:rPr>
          <w:rFonts w:ascii="Times New Roman" w:hAnsi="Times New Roman" w:eastAsia="微软雅黑" w:cs="Times New Roman"/>
          <w:lang w:eastAsia="zh-CN"/>
        </w:rPr>
        <w:t>HRR</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 xml:space="preserve"> 两种途径</w:t>
      </w:r>
      <w:r>
        <w:rPr>
          <w:rFonts w:hint="eastAsia" w:ascii="Times New Roman" w:hAnsi="Times New Roman" w:eastAsia="微软雅黑" w:cs="Times New Roman"/>
          <w:lang w:eastAsia="zh-CN"/>
        </w:rPr>
        <w:t>进行</w:t>
      </w:r>
      <w:r>
        <w:rPr>
          <w:rFonts w:ascii="Times New Roman" w:hAnsi="Times New Roman" w:eastAsia="微软雅黑" w:cs="Times New Roman"/>
          <w:lang w:eastAsia="zh-CN"/>
        </w:rPr>
        <w:t>修复</w:t>
      </w:r>
      <w:r>
        <w:rPr>
          <w:rFonts w:hint="eastAsia" w:ascii="Times New Roman" w:hAnsi="Times New Roman" w:eastAsia="微软雅黑" w:cs="Times New Roman"/>
          <w:lang w:eastAsia="zh-CN"/>
        </w:rPr>
        <w:t>，它们相互配合共同维护基因组的稳定性</w:t>
      </w:r>
      <w:r>
        <w:rPr>
          <w:rFonts w:ascii="Times New Roman" w:hAnsi="Times New Roman" w:eastAsia="微软雅黑" w:cs="Times New Roman"/>
          <w:lang w:eastAsia="zh-CN"/>
        </w:rPr>
        <w:t>。NHEJ是通过DNA连接酶将DSB末端直接</w:t>
      </w:r>
      <w:r>
        <w:rPr>
          <w:rFonts w:hint="eastAsia" w:ascii="Times New Roman" w:hAnsi="Times New Roman" w:eastAsia="微软雅黑" w:cs="Times New Roman"/>
          <w:lang w:eastAsia="zh-CN"/>
        </w:rPr>
        <w:t>连接</w:t>
      </w:r>
      <w:r>
        <w:rPr>
          <w:rFonts w:ascii="Times New Roman" w:hAnsi="Times New Roman" w:eastAsia="微软雅黑" w:cs="Times New Roman"/>
          <w:lang w:eastAsia="zh-CN"/>
        </w:rPr>
        <w:t>的一种修复过程，不依赖于同源DNA序列</w:t>
      </w:r>
      <w:r>
        <w:rPr>
          <w:rFonts w:hint="eastAsia" w:ascii="Times New Roman" w:hAnsi="Times New Roman" w:eastAsia="微软雅黑" w:cs="Times New Roman"/>
          <w:lang w:eastAsia="zh-CN"/>
        </w:rPr>
        <w:t>，在细胞周期的各个阶段都能被激活，特别是在</w:t>
      </w:r>
      <w:r>
        <w:rPr>
          <w:rFonts w:ascii="Times New Roman" w:hAnsi="Times New Roman" w:eastAsia="微软雅黑" w:cs="Times New Roman"/>
          <w:lang w:eastAsia="zh-CN"/>
        </w:rPr>
        <w:t>G0/G1期的作用尤为重要</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NHEJ</w:t>
      </w:r>
      <w:r>
        <w:rPr>
          <w:rFonts w:hint="eastAsia" w:ascii="Times New Roman" w:hAnsi="Times New Roman" w:eastAsia="微软雅黑" w:cs="Times New Roman"/>
          <w:lang w:eastAsia="zh-CN"/>
        </w:rPr>
        <w:t>途径</w:t>
      </w:r>
      <w:r>
        <w:rPr>
          <w:rFonts w:ascii="Times New Roman" w:hAnsi="Times New Roman" w:eastAsia="微软雅黑" w:cs="Times New Roman"/>
          <w:lang w:eastAsia="zh-CN"/>
        </w:rPr>
        <w:t>虽然高效但</w:t>
      </w:r>
      <w:r>
        <w:rPr>
          <w:rFonts w:hint="eastAsia" w:ascii="Times New Roman" w:hAnsi="Times New Roman" w:eastAsia="微软雅黑" w:cs="Times New Roman"/>
          <w:lang w:eastAsia="zh-CN"/>
        </w:rPr>
        <w:t>容易出错，</w:t>
      </w:r>
      <w:r>
        <w:rPr>
          <w:rFonts w:ascii="Times New Roman" w:hAnsi="Times New Roman" w:eastAsia="微软雅黑" w:cs="Times New Roman"/>
          <w:lang w:eastAsia="zh-CN"/>
        </w:rPr>
        <w:t>可能</w:t>
      </w:r>
      <w:r>
        <w:rPr>
          <w:rFonts w:hint="eastAsia" w:ascii="Times New Roman" w:hAnsi="Times New Roman" w:eastAsia="微软雅黑" w:cs="Times New Roman"/>
          <w:lang w:eastAsia="zh-CN"/>
        </w:rPr>
        <w:t>会</w:t>
      </w:r>
      <w:r>
        <w:rPr>
          <w:rFonts w:ascii="Times New Roman" w:hAnsi="Times New Roman" w:eastAsia="微软雅黑" w:cs="Times New Roman"/>
          <w:lang w:eastAsia="zh-CN"/>
        </w:rPr>
        <w:t>造成一些序列缺失</w:t>
      </w:r>
      <w:r>
        <w:rPr>
          <w:rFonts w:hint="eastAsia" w:ascii="Times New Roman" w:hAnsi="Times New Roman" w:eastAsia="微软雅黑" w:cs="Times New Roman"/>
          <w:lang w:eastAsia="zh-CN"/>
        </w:rPr>
        <w:t>或者</w:t>
      </w:r>
      <w:r>
        <w:rPr>
          <w:rFonts w:ascii="Times New Roman" w:hAnsi="Times New Roman" w:eastAsia="微软雅黑" w:cs="Times New Roman"/>
          <w:lang w:eastAsia="zh-CN"/>
        </w:rPr>
        <w:t>一些片段的插入，</w:t>
      </w:r>
      <w:r>
        <w:rPr>
          <w:rFonts w:hint="eastAsia" w:ascii="Times New Roman" w:hAnsi="Times New Roman" w:eastAsia="微软雅黑" w:cs="Times New Roman"/>
          <w:lang w:eastAsia="zh-CN"/>
        </w:rPr>
        <w:t>准确性和保真性相对低</w:t>
      </w:r>
      <w:r>
        <w:rPr>
          <w:rFonts w:ascii="Times New Roman" w:hAnsi="Times New Roman" w:eastAsia="微软雅黑" w:cs="Times New Roman"/>
          <w:lang w:eastAsia="zh-CN"/>
        </w:rPr>
        <w:t>。NHEJ是修复电离辐射引起的DSB的主要途径，所以易导致辐射诱导的各种染色体畸变的形成。HRR</w:t>
      </w:r>
      <w:r>
        <w:rPr>
          <w:rFonts w:hint="eastAsia" w:ascii="Times New Roman" w:hAnsi="Times New Roman" w:eastAsia="微软雅黑" w:cs="Times New Roman"/>
          <w:lang w:eastAsia="zh-CN"/>
        </w:rPr>
        <w:t>是细胞的一个基本过程，指发生在D</w:t>
      </w:r>
      <w:r>
        <w:rPr>
          <w:rFonts w:ascii="Times New Roman" w:hAnsi="Times New Roman" w:eastAsia="微软雅黑" w:cs="Times New Roman"/>
          <w:lang w:eastAsia="zh-CN"/>
        </w:rPr>
        <w:t>NA</w:t>
      </w:r>
      <w:r>
        <w:rPr>
          <w:rFonts w:hint="eastAsia" w:ascii="Times New Roman" w:hAnsi="Times New Roman" w:eastAsia="微软雅黑" w:cs="Times New Roman"/>
          <w:lang w:eastAsia="zh-CN"/>
        </w:rPr>
        <w:t>同源序列间的重组，它通过链的断裂和再连接，在两个D</w:t>
      </w:r>
      <w:r>
        <w:rPr>
          <w:rFonts w:ascii="Times New Roman" w:hAnsi="Times New Roman" w:eastAsia="微软雅黑" w:cs="Times New Roman"/>
          <w:lang w:eastAsia="zh-CN"/>
        </w:rPr>
        <w:t>NA</w:t>
      </w:r>
      <w:r>
        <w:rPr>
          <w:rFonts w:hint="eastAsia" w:ascii="Times New Roman" w:hAnsi="Times New Roman" w:eastAsia="微软雅黑" w:cs="Times New Roman"/>
          <w:lang w:eastAsia="zh-CN"/>
        </w:rPr>
        <w:t>同源序列间进行单链或双链片段的交换。H</w:t>
      </w:r>
      <w:r>
        <w:rPr>
          <w:rFonts w:ascii="Times New Roman" w:hAnsi="Times New Roman" w:eastAsia="微软雅黑" w:cs="Times New Roman"/>
          <w:lang w:eastAsia="zh-CN"/>
        </w:rPr>
        <w:t>RR</w:t>
      </w:r>
      <w:r>
        <w:rPr>
          <w:rFonts w:hint="eastAsia" w:ascii="Times New Roman" w:hAnsi="Times New Roman" w:eastAsia="微软雅黑" w:cs="Times New Roman"/>
          <w:lang w:eastAsia="zh-CN"/>
        </w:rPr>
        <w:t>是</w:t>
      </w:r>
      <w:r>
        <w:rPr>
          <w:rFonts w:ascii="Times New Roman" w:hAnsi="Times New Roman" w:eastAsia="微软雅黑" w:cs="Times New Roman"/>
          <w:lang w:eastAsia="zh-CN"/>
        </w:rPr>
        <w:t>一种高保真的</w:t>
      </w:r>
      <w:r>
        <w:rPr>
          <w:rFonts w:hint="eastAsia" w:ascii="Times New Roman" w:hAnsi="Times New Roman" w:eastAsia="微软雅黑" w:cs="Times New Roman"/>
          <w:lang w:eastAsia="zh-CN"/>
        </w:rPr>
        <w:t>损伤</w:t>
      </w:r>
      <w:r>
        <w:rPr>
          <w:rFonts w:ascii="Times New Roman" w:hAnsi="Times New Roman" w:eastAsia="微软雅黑" w:cs="Times New Roman"/>
          <w:lang w:eastAsia="zh-CN"/>
        </w:rPr>
        <w:t>修复方式，</w:t>
      </w:r>
      <w:r>
        <w:rPr>
          <w:rFonts w:hint="eastAsia" w:ascii="Times New Roman" w:hAnsi="Times New Roman" w:eastAsia="微软雅黑" w:cs="Times New Roman"/>
          <w:lang w:eastAsia="zh-CN"/>
        </w:rPr>
        <w:t>可以</w:t>
      </w:r>
      <w:r>
        <w:rPr>
          <w:rFonts w:ascii="Times New Roman" w:hAnsi="Times New Roman" w:eastAsia="微软雅黑" w:cs="Times New Roman"/>
          <w:lang w:eastAsia="zh-CN"/>
        </w:rPr>
        <w:t>保持基因组信息的准确性</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主要</w:t>
      </w:r>
      <w:r>
        <w:rPr>
          <w:rFonts w:hint="eastAsia" w:ascii="Times New Roman" w:hAnsi="Times New Roman" w:eastAsia="微软雅黑" w:cs="Times New Roman"/>
          <w:lang w:eastAsia="zh-CN"/>
        </w:rPr>
        <w:t>发生</w:t>
      </w:r>
      <w:r>
        <w:rPr>
          <w:rFonts w:ascii="Times New Roman" w:hAnsi="Times New Roman" w:eastAsia="微软雅黑" w:cs="Times New Roman"/>
          <w:lang w:eastAsia="zh-CN"/>
        </w:rPr>
        <w:t>在S/G2</w:t>
      </w:r>
      <w:r>
        <w:rPr>
          <w:rFonts w:hint="eastAsia" w:ascii="Times New Roman" w:hAnsi="Times New Roman" w:eastAsia="微软雅黑" w:cs="Times New Roman"/>
          <w:lang w:eastAsia="zh-CN"/>
        </w:rPr>
        <w:t>后期，在紫外线以及复制依赖性的损伤中占有更重要的地位。</w:t>
      </w:r>
    </w:p>
    <w:p w14:paraId="166030B8">
      <w:pPr>
        <w:spacing w:line="440" w:lineRule="exact"/>
        <w:ind w:firstLine="400" w:firstLineChars="200"/>
        <w:rPr>
          <w:rFonts w:ascii="Times New Roman" w:hAnsi="Times New Roman" w:eastAsia="微软雅黑" w:cs="Times New Roman"/>
          <w:lang w:eastAsia="zh-CN"/>
        </w:rPr>
      </w:pPr>
    </w:p>
    <w:p w14:paraId="05350209">
      <w:pPr>
        <w:rPr>
          <w:rFonts w:ascii="Times New Roman" w:hAnsi="Times New Roman" w:eastAsia="微软雅黑" w:cs="Times New Roman"/>
          <w:color w:val="000000" w:themeColor="text1"/>
          <w:lang w:eastAsia="zh-CN"/>
          <w14:textFill>
            <w14:solidFill>
              <w14:schemeClr w14:val="tx1"/>
            </w14:solidFill>
          </w14:textFill>
        </w:rPr>
      </w:pPr>
      <w:r>
        <w:rPr>
          <w:rFonts w:ascii="Times New Roman" w:hAnsi="Times New Roman" w:eastAsia="微软雅黑" w:cs="Times New Roman"/>
          <w:color w:val="000000" w:themeColor="text1"/>
          <w:lang w:eastAsia="zh-CN"/>
          <w14:textFill>
            <w14:solidFill>
              <w14:schemeClr w14:val="tx1"/>
            </w14:solidFill>
          </w14:textFill>
        </w:rPr>
        <w:br w:type="page"/>
      </w:r>
    </w:p>
    <w:p w14:paraId="184B5DC7">
      <w:pPr>
        <w:pStyle w:val="3"/>
        <w:numPr>
          <w:ilvl w:val="0"/>
          <w:numId w:val="12"/>
        </w:numPr>
        <w:spacing w:before="156" w:after="156"/>
        <w:ind w:left="425" w:leftChars="0" w:hanging="425" w:firstLineChars="0"/>
        <w:rPr>
          <w:rFonts w:hint="eastAsia"/>
        </w:rPr>
      </w:pPr>
      <w:r>
        <w:rPr>
          <w:rFonts w:hint="eastAsia"/>
        </w:rPr>
        <w:t>同源重组缺陷（HRD）与肿瘤的精准治疗</w:t>
      </w:r>
    </w:p>
    <w:p w14:paraId="313037DB">
      <w:pPr>
        <w:spacing w:line="440" w:lineRule="exact"/>
        <w:ind w:firstLine="400" w:firstLineChars="200"/>
        <w:rPr>
          <w:rFonts w:ascii="Times New Roman" w:hAnsi="Times New Roman" w:eastAsia="微软雅黑" w:cs="Times New Roman"/>
          <w:lang w:eastAsia="zh-CN"/>
        </w:rPr>
      </w:pPr>
      <w:r>
        <w:rPr>
          <w:rFonts w:hint="eastAsia" w:ascii="Times New Roman" w:hAnsi="Times New Roman" w:eastAsia="微软雅黑" w:cs="Times New Roman"/>
          <w:lang w:eastAsia="zh-CN"/>
        </w:rPr>
        <w:t>作为DNA损伤修复功能中的重要一环，同源重组修复异常导致的同源重组缺陷必然就会使得患者更容易从与DNA损伤直接相关的药物中获益，这其中就包括了铂类药物和PARP抑制剂。PARP (聚腺苷二磷酸核糖聚合酶) 是一种在DNA单链断裂修复过程中至关重要的酶，负责DNA单链损伤修复。如果使用PARP抑制剂使DNA单链修复功能被阻断，携带单链突变的细胞在复制增殖后就会造成DNA双链断裂，如果该细胞同时存在同源修复缺陷 (HRD)，大量双链断裂不能被修复，细胞就会死亡。PARP抑制剂的这种作用机制被称为“合成致死”效应。</w:t>
      </w:r>
    </w:p>
    <w:p w14:paraId="596EC016">
      <w:pPr>
        <w:spacing w:line="440" w:lineRule="exact"/>
        <w:ind w:firstLine="400" w:firstLineChars="200"/>
        <w:rPr>
          <w:rFonts w:ascii="Times New Roman" w:hAnsi="Times New Roman" w:eastAsia="微软雅黑" w:cs="Times New Roman"/>
          <w:color w:val="000000" w:themeColor="text1"/>
          <w:lang w:eastAsia="zh-CN"/>
          <w14:textFill>
            <w14:solidFill>
              <w14:schemeClr w14:val="tx1"/>
            </w14:solidFill>
          </w14:textFill>
        </w:rPr>
      </w:pPr>
      <w:r>
        <w:rPr>
          <w:rFonts w:hint="eastAsia" w:ascii="Times New Roman" w:hAnsi="Times New Roman" w:eastAsia="微软雅黑" w:cs="Times New Roman"/>
          <w:lang w:eastAsia="zh-CN"/>
        </w:rPr>
        <w:t>同源重组修复 (HRR) 是DNA双链断裂修复的重要机制。在DNA双链断裂修复通路中，BRCA1和BRCA2基因是同源重组修复通路上的两个关键基因，如果BRCA1或BRCA2出现基因突变导致蛋白功能丧失，就会引起同源重组修复功能缺陷——HRD (Homologous recombination deficiency)。另外，其它HRR相关基因，如PALB2、CDK12、RAD51C、RAD51D、CHEK2、ATM等发生突变或BRCA1基因启动子发生甲基化，以及其他暂未明确的原因等也会引起HRD，导致基因组不稳定，表现为“基因组瘢痕” (Genomic Scar)。Genomic Scar包括杂合性缺失 (Loss of heterozygosity, LOH)、端粒等位基因不平衡 (Telomeric allelic imbalance, TAI) 和大片段迁移 (Large-scale transition, LST)。LOH指大于15MB且小于整个染色体长度、发生杂合性缺失的片段数目。TAI指从端粒起始，不超过着丝粒，发生等位基因拷贝数不一致的染色体片段数目。LST指大于10Mb，引起拷贝数变化的染色体大片段插入和缺失。基因组不稳定性评分 (HRD score) 是目前比较公认的评估HRD状态的方法。基因不稳定性的评估是从长度和位置的角度去制定不同的判定标准，各个标准的制定本身存在少量交叉的情况，但是仍有部分不稳定的状态仅能够通过一种标准来独立定义。因此将这三个标准组合在一起的HRD score能更全面反映基因不稳定的状态。HRD score综合LOH、LST、TAI三个指标进行基因组不稳定性评分，来鉴定是否存在同源重组缺陷状态，可以筛选出更广泛的PARP抑制剂获益人群，助力更多肿瘤患者从PARP抑制剂和铂类化疗中获益。</w:t>
      </w:r>
    </w:p>
    <w:p w14:paraId="3ACFA3FD">
      <w:pPr>
        <w:spacing w:line="360" w:lineRule="auto"/>
        <w:ind w:firstLine="400" w:firstLineChars="200"/>
        <w:jc w:val="center"/>
        <w:rPr>
          <w:rFonts w:ascii="Times New Roman" w:hAnsi="Times New Roman" w:eastAsia="微软雅黑" w:cs="Times New Roman"/>
          <w:lang w:eastAsia="zh-CN"/>
        </w:rPr>
      </w:pPr>
    </w:p>
    <w:p w14:paraId="755CE14B">
      <w:pPr>
        <w:rPr>
          <w:rFonts w:ascii="Times New Roman" w:hAnsi="Times New Roman" w:eastAsia="微软雅黑" w:cs="Times New Roman"/>
          <w:lang w:eastAsia="zh-CN"/>
        </w:rPr>
      </w:pPr>
    </w:p>
    <w:p w14:paraId="21951BB5">
      <w:pPr>
        <w:jc w:val="center"/>
      </w:pPr>
      <w:r>
        <w:rPr>
          <w:lang w:eastAsia="zh-CN"/>
        </w:rPr>
        <w:drawing>
          <wp:inline distT="0" distB="0" distL="114300" distR="114300">
            <wp:extent cx="5624195" cy="1007110"/>
            <wp:effectExtent l="0" t="0" r="14605" b="1397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3"/>
                    <a:stretch>
                      <a:fillRect/>
                    </a:stretch>
                  </pic:blipFill>
                  <pic:spPr>
                    <a:xfrm>
                      <a:off x="0" y="0"/>
                      <a:ext cx="5624195" cy="1007110"/>
                    </a:xfrm>
                    <a:prstGeom prst="rect">
                      <a:avLst/>
                    </a:prstGeom>
                  </pic:spPr>
                </pic:pic>
              </a:graphicData>
            </a:graphic>
          </wp:inline>
        </w:drawing>
      </w:r>
    </w:p>
    <w:p w14:paraId="7DF3BAA8">
      <w:pPr>
        <w:jc w:val="center"/>
      </w:pPr>
    </w:p>
    <w:p w14:paraId="15337FB0">
      <w:pPr>
        <w:jc w:val="center"/>
      </w:pPr>
    </w:p>
    <w:p w14:paraId="762348C2">
      <w:pPr>
        <w:jc w:val="center"/>
        <w:rPr>
          <w:lang w:eastAsia="zh-CN"/>
        </w:rPr>
      </w:pPr>
    </w:p>
    <w:p w14:paraId="2BB6579B">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p w14:paraId="3AE0BAAB">
      <w:pPr>
        <w:pStyle w:val="3"/>
        <w:numPr>
          <w:ilvl w:val="0"/>
          <w:numId w:val="12"/>
        </w:numPr>
        <w:spacing w:before="156" w:after="156"/>
        <w:ind w:left="425" w:leftChars="0" w:hanging="425" w:firstLineChars="0"/>
        <w:rPr>
          <w:rFonts w:hint="eastAsia"/>
        </w:rPr>
      </w:pPr>
      <w:r>
        <w:rPr>
          <w:rFonts w:hint="eastAsia"/>
        </w:rPr>
        <w:t>易感人群特征</w:t>
      </w:r>
    </w:p>
    <w:p w14:paraId="1EBD0C2B">
      <w:pPr>
        <w:spacing w:before="26"/>
        <w:rPr>
          <w:rFonts w:ascii="Times New Roman" w:hAnsi="Times New Roman" w:eastAsia="微软雅黑" w:cs="Times New Roman"/>
          <w:b/>
          <w:bCs/>
          <w:color w:val="auto"/>
          <w:sz w:val="24"/>
          <w:szCs w:val="24"/>
          <w:lang w:eastAsia="zh-CN"/>
        </w:rPr>
      </w:pPr>
      <w:r>
        <w:rPr>
          <w:rFonts w:hint="eastAsia" w:ascii="Times New Roman" w:hAnsi="Times New Roman" w:eastAsia="微软雅黑" w:cs="Times New Roman"/>
          <w:b/>
          <w:bCs/>
          <w:color w:val="auto"/>
          <w:sz w:val="24"/>
          <w:szCs w:val="24"/>
          <w:lang w:eastAsia="zh-CN"/>
        </w:rPr>
        <w:t>乳腺癌、卵巢癌易感人群特征</w:t>
      </w:r>
    </w:p>
    <w:p w14:paraId="67C6C268">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患者发病年龄≤45岁；</w:t>
      </w:r>
    </w:p>
    <w:p w14:paraId="481440BA">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2 患者发病年龄46</w:t>
      </w:r>
      <w:r>
        <w:rPr>
          <w:rFonts w:hint="eastAsia" w:ascii="Times New Roman" w:hAnsi="Times New Roman" w:eastAsia="微软雅黑" w:cs="Times New Roman"/>
          <w:lang w:eastAsia="zh-CN"/>
        </w:rPr>
        <w:t>~</w:t>
      </w:r>
      <w:r>
        <w:rPr>
          <w:rFonts w:ascii="Times New Roman" w:hAnsi="Times New Roman" w:eastAsia="微软雅黑" w:cs="Times New Roman"/>
          <w:lang w:eastAsia="zh-CN"/>
        </w:rPr>
        <w:t>50岁发病，同时伴有：</w:t>
      </w:r>
    </w:p>
    <w:p w14:paraId="46B20089">
      <w:pPr>
        <w:widowControl/>
        <w:numPr>
          <w:ilvl w:val="0"/>
          <w:numId w:val="16"/>
        </w:numPr>
        <w:spacing w:before="26"/>
        <w:ind w:firstLine="200" w:firstLineChars="100"/>
        <w:rPr>
          <w:rFonts w:ascii="Times New Roman" w:hAnsi="Times New Roman" w:eastAsia="微软雅黑" w:cs="Times New Roman"/>
        </w:rPr>
      </w:pPr>
      <w:r>
        <w:rPr>
          <w:rFonts w:ascii="Times New Roman" w:hAnsi="Times New Roman" w:eastAsia="微软雅黑" w:cs="Times New Roman"/>
        </w:rPr>
        <w:t>第二原发性乳腺癌；</w:t>
      </w:r>
    </w:p>
    <w:p w14:paraId="03B9BB88">
      <w:pPr>
        <w:spacing w:before="26"/>
        <w:ind w:firstLine="200" w:firstLineChars="100"/>
        <w:rPr>
          <w:rFonts w:ascii="Times New Roman" w:hAnsi="Times New Roman" w:eastAsia="微软雅黑" w:cs="Times New Roman"/>
          <w:lang w:eastAsia="zh-CN"/>
        </w:rPr>
      </w:pPr>
      <w:r>
        <w:rPr>
          <w:rFonts w:ascii="Times New Roman" w:hAnsi="Times New Roman" w:eastAsia="微软雅黑" w:cs="Times New Roman"/>
          <w:lang w:eastAsia="zh-CN"/>
        </w:rPr>
        <w:t>(2) 满足≥1项以下家族史标准：</w:t>
      </w:r>
    </w:p>
    <w:p w14:paraId="47E54A3B">
      <w:pPr>
        <w:spacing w:before="26"/>
        <w:ind w:left="800" w:leftChars="300" w:hanging="200" w:hangingChars="10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≥1血缘近亲有任何年龄发病的乳腺癌史、卵巢癌史、胰腺癌史、前列腺癌史（Gleason评分≥7）或导管内前列腺癌；</w:t>
      </w:r>
    </w:p>
    <w:p w14:paraId="1EFD9C0B">
      <w:pPr>
        <w:spacing w:before="26"/>
        <w:ind w:firstLine="60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未知或有限的家族史；</w:t>
      </w:r>
    </w:p>
    <w:p w14:paraId="61263478">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患者发病年龄≤60岁发病，同时伴有：三阴性乳腺癌；</w:t>
      </w:r>
    </w:p>
    <w:p w14:paraId="39A25264">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所有男性乳腺癌患者；</w:t>
      </w:r>
    </w:p>
    <w:p w14:paraId="12D171BE">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5 任何年龄发病，同时满足≥1项以下家族史标准：</w:t>
      </w:r>
    </w:p>
    <w:p w14:paraId="1FA5CA0A">
      <w:pPr>
        <w:spacing w:before="26"/>
        <w:ind w:firstLine="60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≥1血缘近亲有≤50岁发病的乳腺癌史；</w:t>
      </w:r>
    </w:p>
    <w:p w14:paraId="0D890F81">
      <w:pPr>
        <w:spacing w:before="26"/>
        <w:ind w:firstLine="60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在任何年龄被诊断患有卵巢癌、胰腺癌或转移性前列腺癌或导管内前列腺癌；</w:t>
      </w:r>
    </w:p>
    <w:p w14:paraId="1601CADD">
      <w:pPr>
        <w:spacing w:before="26"/>
        <w:ind w:firstLine="60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≥2血缘近亲有任何年龄发病的乳腺癌或前列腺癌（任何级别）；</w:t>
      </w:r>
    </w:p>
    <w:p w14:paraId="344E5C0D">
      <w:pPr>
        <w:spacing w:before="26"/>
        <w:ind w:left="800" w:leftChars="300" w:hanging="200" w:hangingChars="100"/>
        <w:rPr>
          <w:rFonts w:ascii="Times New Roman" w:hAnsi="Times New Roman" w:eastAsia="微软雅黑" w:cs="Times New Roman"/>
          <w:lang w:eastAsia="zh-CN"/>
        </w:rPr>
      </w:pPr>
      <w:r>
        <w:rPr>
          <w:rFonts w:hint="eastAsia" w:ascii="Times New Roman" w:hAnsi="Times New Roman" w:eastAsia="微软雅黑" w:cs="Times New Roman"/>
          <w:lang w:eastAsia="zh-CN"/>
        </w:rPr>
        <w:t>④</w:t>
      </w:r>
      <w:r>
        <w:rPr>
          <w:rFonts w:ascii="Times New Roman" w:hAnsi="Times New Roman" w:eastAsia="微软雅黑" w:cs="Times New Roman"/>
          <w:lang w:eastAsia="zh-CN"/>
        </w:rPr>
        <w:t xml:space="preserve"> 有三级亲属患有乳腺癌和（或）卵巢癌，同时其有≥2血缘近亲患有乳腺癌（其中至少有1例≤50岁）和（或）卵巢癌；</w:t>
      </w:r>
    </w:p>
    <w:p w14:paraId="3A139273">
      <w:pPr>
        <w:spacing w:before="26"/>
        <w:ind w:firstLine="60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⑤</w:t>
      </w:r>
      <w:r>
        <w:rPr>
          <w:rFonts w:ascii="Times New Roman" w:hAnsi="Times New Roman" w:eastAsia="微软雅黑" w:cs="Times New Roman"/>
          <w:lang w:eastAsia="zh-CN"/>
        </w:rPr>
        <w:t xml:space="preserve"> 血缘近亲有男性乳腺癌家族史；</w:t>
      </w:r>
    </w:p>
    <w:p w14:paraId="0AB73189">
      <w:pPr>
        <w:spacing w:before="26"/>
        <w:ind w:firstLine="600" w:firstLineChars="300"/>
        <w:rPr>
          <w:rFonts w:ascii="Times New Roman" w:hAnsi="Times New Roman" w:eastAsia="微软雅黑" w:cs="Times New Roman"/>
          <w:lang w:eastAsia="zh-CN"/>
        </w:rPr>
      </w:pPr>
      <w:r>
        <w:rPr>
          <w:rFonts w:hint="eastAsia" w:ascii="Times New Roman" w:hAnsi="Times New Roman" w:eastAsia="微软雅黑" w:cs="Times New Roman"/>
          <w:lang w:eastAsia="zh-CN"/>
        </w:rPr>
        <w:t>⑥</w:t>
      </w:r>
      <w:r>
        <w:rPr>
          <w:rFonts w:ascii="Times New Roman" w:hAnsi="Times New Roman" w:eastAsia="微软雅黑" w:cs="Times New Roman"/>
          <w:lang w:eastAsia="zh-CN"/>
        </w:rPr>
        <w:t xml:space="preserve"> 有已知的家族型致病性BRCA1/2基因突变。</w:t>
      </w:r>
    </w:p>
    <w:p w14:paraId="5223A8AA">
      <w:pPr>
        <w:spacing w:before="26"/>
        <w:ind w:firstLine="600" w:firstLineChars="300"/>
        <w:rPr>
          <w:rFonts w:ascii="Times New Roman" w:hAnsi="Times New Roman" w:eastAsia="微软雅黑" w:cs="Times New Roman"/>
          <w:lang w:eastAsia="zh-CN"/>
        </w:rPr>
      </w:pPr>
    </w:p>
    <w:p w14:paraId="448F4109">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423C7F14">
      <w:pPr>
        <w:rPr>
          <w:rFonts w:ascii="Times New Roman" w:hAnsi="Times New Roman" w:eastAsia="微软雅黑" w:cs="Times New Roman"/>
          <w:b/>
          <w:bCs/>
          <w:color w:val="416AAB"/>
          <w:sz w:val="24"/>
          <w:szCs w:val="24"/>
          <w:lang w:eastAsia="zh-CN"/>
        </w:rPr>
      </w:pPr>
      <w:r>
        <w:rPr>
          <w:rFonts w:ascii="Times New Roman" w:hAnsi="Times New Roman" w:eastAsia="微软雅黑" w:cs="Times New Roman"/>
          <w:b/>
          <w:bCs/>
          <w:color w:val="416AAB"/>
          <w:sz w:val="24"/>
          <w:szCs w:val="24"/>
          <w:lang w:eastAsia="zh-CN"/>
        </w:rPr>
        <w:br w:type="page"/>
      </w:r>
    </w:p>
    <w:p w14:paraId="411D2886">
      <w:pPr>
        <w:spacing w:before="26"/>
        <w:outlineLvl w:val="9"/>
        <w:rPr>
          <w:rFonts w:ascii="Times New Roman" w:hAnsi="Times New Roman" w:eastAsia="微软雅黑" w:cs="Times New Roman"/>
          <w:b/>
          <w:color w:val="auto"/>
          <w:sz w:val="4"/>
          <w:szCs w:val="21"/>
          <w:lang w:eastAsia="zh-CN"/>
        </w:rPr>
      </w:pPr>
      <w:bookmarkStart w:id="23" w:name="_Toc15830"/>
      <w:bookmarkStart w:id="24" w:name="_Toc23705"/>
      <w:r>
        <w:rPr>
          <w:rFonts w:hint="eastAsia" w:ascii="Times New Roman" w:hAnsi="Times New Roman" w:eastAsia="微软雅黑" w:cs="Times New Roman"/>
          <w:b/>
          <w:bCs/>
          <w:color w:val="auto"/>
          <w:sz w:val="24"/>
          <w:szCs w:val="24"/>
          <w:lang w:eastAsia="zh-CN"/>
        </w:rPr>
        <w:t>前列腺癌易感人群特征</w:t>
      </w:r>
      <w:bookmarkEnd w:id="23"/>
      <w:bookmarkEnd w:id="24"/>
    </w:p>
    <w:p w14:paraId="1ABA07E7">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1 &gt;50岁的男性；</w:t>
      </w:r>
    </w:p>
    <w:p w14:paraId="4C83D119">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 xml:space="preserve">2 </w:t>
      </w:r>
      <w:r>
        <w:rPr>
          <w:rFonts w:hint="eastAsia" w:ascii="Times New Roman" w:hAnsi="Times New Roman" w:eastAsia="微软雅黑" w:cs="Times New Roman"/>
          <w:lang w:eastAsia="zh-CN"/>
        </w:rPr>
        <w:t>患者个人有男性乳腺癌或胰腺癌病史；</w:t>
      </w:r>
    </w:p>
    <w:p w14:paraId="2E72067D">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3 &gt;40岁且前列腺特异性抗原（PSA）&gt;1μg/L；</w:t>
      </w:r>
    </w:p>
    <w:p w14:paraId="23E2C5E4">
      <w:pPr>
        <w:spacing w:before="26"/>
        <w:rPr>
          <w:rFonts w:ascii="Times New Roman" w:hAnsi="Times New Roman" w:eastAsia="微软雅黑" w:cs="Times New Roman"/>
          <w:lang w:eastAsia="zh-CN"/>
        </w:rPr>
      </w:pPr>
      <w:r>
        <w:rPr>
          <w:rFonts w:ascii="Times New Roman" w:hAnsi="Times New Roman" w:eastAsia="微软雅黑" w:cs="Times New Roman"/>
          <w:lang w:eastAsia="zh-CN"/>
        </w:rPr>
        <w:t>4 &gt;45岁，同时满足≥1项一下家族史：</w:t>
      </w:r>
    </w:p>
    <w:p w14:paraId="2BE18F4E">
      <w:pPr>
        <w:spacing w:before="26"/>
        <w:ind w:left="198" w:leftChars="99" w:firstLine="10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有</w:t>
      </w:r>
      <w:r>
        <w:rPr>
          <w:rFonts w:hint="eastAsia" w:ascii="Times New Roman" w:hAnsi="Times New Roman" w:eastAsia="微软雅黑" w:cs="Times New Roman"/>
          <w:lang w:eastAsia="zh-CN"/>
        </w:rPr>
        <w:t>兄弟、父亲或其他家族成员在60岁前诊断为前列腺癌或因前列腺癌死亡；</w:t>
      </w:r>
    </w:p>
    <w:p w14:paraId="23D549DC">
      <w:pPr>
        <w:spacing w:before="26"/>
        <w:ind w:left="398" w:leftChars="149" w:hanging="10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同系家属中具有多名包括胆管癌、乳腺癌、胰腺癌、前列腺癌、卵巢癌、结直肠癌、子宫内膜癌、胃癌、肾癌、黑色素瘤、小肠癌以及尿路上皮癌患者，特别是其确诊年龄≤50岁；</w:t>
      </w:r>
    </w:p>
    <w:p w14:paraId="4FFDB7A6">
      <w:pPr>
        <w:spacing w:before="26"/>
        <w:ind w:left="198" w:leftChars="99" w:firstLine="10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已知家族携带相关胚系致病基因</w:t>
      </w:r>
      <w:r>
        <w:rPr>
          <w:rFonts w:ascii="Times New Roman" w:hAnsi="Times New Roman" w:eastAsia="微软雅黑" w:cs="Times New Roman"/>
          <w:lang w:eastAsia="zh-CN"/>
        </w:rPr>
        <w:t>（BRCA1/BRCA2等）</w:t>
      </w:r>
      <w:r>
        <w:rPr>
          <w:rFonts w:hint="eastAsia" w:ascii="Times New Roman" w:hAnsi="Times New Roman" w:eastAsia="微软雅黑" w:cs="Times New Roman"/>
          <w:lang w:eastAsia="zh-CN"/>
        </w:rPr>
        <w:t>突变。</w:t>
      </w:r>
    </w:p>
    <w:p w14:paraId="0E11DDD4">
      <w:pPr>
        <w:spacing w:before="26"/>
        <w:ind w:left="198" w:leftChars="99" w:firstLine="2"/>
        <w:rPr>
          <w:rFonts w:ascii="Times New Roman" w:hAnsi="Times New Roman" w:eastAsia="微软雅黑" w:cs="Times New Roman"/>
          <w:lang w:eastAsia="zh-CN"/>
        </w:rPr>
      </w:pPr>
    </w:p>
    <w:p w14:paraId="0DDA17DE">
      <w:pPr>
        <w:spacing w:before="26"/>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60B3CC24">
      <w:pPr>
        <w:spacing w:before="26"/>
        <w:rPr>
          <w:rFonts w:ascii="Times New Roman" w:hAnsi="Times New Roman" w:eastAsia="微软雅黑" w:cs="Times New Roman"/>
          <w:b/>
          <w:bCs/>
          <w:sz w:val="24"/>
          <w:szCs w:val="24"/>
          <w:lang w:eastAsia="zh-CN"/>
        </w:rPr>
      </w:pPr>
    </w:p>
    <w:p w14:paraId="09AC1846">
      <w:pPr>
        <w:spacing w:before="26"/>
        <w:rPr>
          <w:rFonts w:ascii="Times New Roman" w:hAnsi="Times New Roman" w:eastAsia="微软雅黑" w:cs="Times New Roman"/>
          <w:color w:val="auto"/>
          <w:lang w:eastAsia="zh-CN"/>
        </w:rPr>
      </w:pPr>
      <w:r>
        <w:rPr>
          <w:rFonts w:hint="eastAsia" w:ascii="Times New Roman" w:hAnsi="Times New Roman" w:eastAsia="微软雅黑" w:cs="Times New Roman"/>
          <w:b/>
          <w:bCs/>
          <w:color w:val="auto"/>
          <w:sz w:val="24"/>
          <w:szCs w:val="24"/>
          <w:lang w:eastAsia="zh-CN"/>
        </w:rPr>
        <w:t>胰腺癌易感人群特征</w:t>
      </w:r>
    </w:p>
    <w:p w14:paraId="7D559200">
      <w:pPr>
        <w:spacing w:before="26"/>
        <w:rPr>
          <w:rFonts w:ascii="Times New Roman" w:hAnsi="Times New Roman" w:eastAsia="微软雅黑" w:cs="Times New Roman"/>
          <w:lang w:eastAsia="zh-CN"/>
        </w:rPr>
      </w:pPr>
      <w:bookmarkStart w:id="25" w:name="_Toc32060"/>
      <w:bookmarkStart w:id="26" w:name="_Toc5400"/>
      <w:bookmarkStart w:id="27" w:name="_Toc331"/>
      <w:bookmarkStart w:id="28" w:name="_Toc3846"/>
      <w:r>
        <w:rPr>
          <w:rFonts w:ascii="Times New Roman" w:hAnsi="Times New Roman" w:eastAsia="微软雅黑" w:cs="Times New Roman"/>
          <w:lang w:eastAsia="zh-CN"/>
        </w:rPr>
        <w:t>1 40岁以上，同时伴有≥1项下述者</w:t>
      </w:r>
      <w:bookmarkEnd w:id="25"/>
      <w:bookmarkEnd w:id="26"/>
      <w:bookmarkEnd w:id="27"/>
      <w:bookmarkEnd w:id="28"/>
    </w:p>
    <w:p w14:paraId="56091D50">
      <w:pPr>
        <w:spacing w:before="26"/>
        <w:ind w:left="198" w:leftChars="99" w:firstLine="10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无家族遗传史的新近突发糖尿病患者；</w:t>
      </w:r>
    </w:p>
    <w:p w14:paraId="47B661BD">
      <w:pPr>
        <w:spacing w:before="26"/>
        <w:ind w:left="198" w:leftChars="99" w:firstLine="10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有长期吸烟、饮酒、高脂肪和高蛋白饮食史；</w:t>
      </w:r>
    </w:p>
    <w:p w14:paraId="56240305">
      <w:pPr>
        <w:spacing w:before="26"/>
        <w:ind w:left="398" w:leftChars="149" w:hanging="10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慢性胰腺炎反复发作者，尤其合并胰管结石的慢性胰腺炎；</w:t>
      </w:r>
      <w:r>
        <w:rPr>
          <w:rFonts w:hint="eastAsia" w:ascii="Times New Roman" w:hAnsi="Times New Roman" w:eastAsia="微软雅黑" w:cs="Times New Roman"/>
          <w:lang w:eastAsia="zh-CN"/>
        </w:rPr>
        <w:t>在胰腺炎发病后20年或在40岁时（选较早者）进行胰腺癌筛查</w:t>
      </w:r>
      <w:r>
        <w:rPr>
          <w:rFonts w:ascii="Times New Roman" w:hAnsi="Times New Roman" w:eastAsia="微软雅黑" w:cs="Times New Roman"/>
          <w:lang w:eastAsia="zh-CN"/>
        </w:rPr>
        <w:t>；</w:t>
      </w:r>
    </w:p>
    <w:p w14:paraId="093CE221">
      <w:pPr>
        <w:spacing w:before="26"/>
        <w:ind w:left="198" w:leftChars="99" w:firstLine="10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④</w:t>
      </w:r>
      <w:r>
        <w:rPr>
          <w:rFonts w:ascii="Times New Roman" w:hAnsi="Times New Roman" w:eastAsia="微软雅黑" w:cs="Times New Roman"/>
          <w:lang w:eastAsia="zh-CN"/>
        </w:rPr>
        <w:t xml:space="preserve"> 主胰管型粘液乳头状瘤、粘液性囊性腺瘤，突性假乳头状瘤患者，有血清CA19-9升高者；</w:t>
      </w:r>
    </w:p>
    <w:p w14:paraId="0C3F2A57">
      <w:pPr>
        <w:spacing w:before="26"/>
        <w:rPr>
          <w:rFonts w:ascii="Times New Roman" w:hAnsi="Times New Roman" w:eastAsia="微软雅黑" w:cs="Times New Roman"/>
          <w:lang w:eastAsia="zh-CN"/>
        </w:rPr>
      </w:pPr>
      <w:bookmarkStart w:id="29" w:name="_Toc22196"/>
      <w:bookmarkStart w:id="30" w:name="_Toc5423"/>
      <w:bookmarkStart w:id="31" w:name="_Toc10299"/>
      <w:bookmarkStart w:id="32" w:name="_Toc126"/>
      <w:r>
        <w:rPr>
          <w:rFonts w:ascii="Times New Roman" w:hAnsi="Times New Roman" w:eastAsia="微软雅黑" w:cs="Times New Roman"/>
          <w:lang w:eastAsia="zh-CN"/>
        </w:rPr>
        <w:t>2 有胰腺癌家族史、糖尿病史</w:t>
      </w:r>
      <w:bookmarkEnd w:id="29"/>
      <w:bookmarkEnd w:id="30"/>
      <w:bookmarkEnd w:id="31"/>
      <w:bookmarkEnd w:id="32"/>
    </w:p>
    <w:p w14:paraId="4B088CC8">
      <w:pPr>
        <w:spacing w:before="26"/>
        <w:ind w:left="198" w:leftChars="99" w:firstLine="100" w:firstLine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①</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一级亲属被确认患有胰腺外分泌癌的个体；</w:t>
      </w:r>
    </w:p>
    <w:p w14:paraId="5A082B07">
      <w:pPr>
        <w:spacing w:before="26"/>
        <w:ind w:left="398" w:leftChars="149" w:hanging="10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②</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携带已知的胰腺癌遗传易感基因的致病/疑似致病突变（包括ATM、BRCA1、BRCA2、CDKN2A等，具体可参考第一部分所列基因）和有胰腺癌家族史（血缘一级亲属或二级亲属为胰腺癌患者）的人群；</w:t>
      </w:r>
    </w:p>
    <w:p w14:paraId="5F20EA80">
      <w:pPr>
        <w:spacing w:before="26"/>
        <w:ind w:left="398" w:leftChars="149" w:hanging="10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③</w:t>
      </w:r>
      <w:r>
        <w:rPr>
          <w:rFonts w:ascii="Times New Roman" w:hAnsi="Times New Roman" w:eastAsia="微软雅黑" w:cs="Times New Roman"/>
          <w:lang w:eastAsia="zh-CN"/>
        </w:rPr>
        <w:t xml:space="preserve"> </w:t>
      </w:r>
      <w:r>
        <w:rPr>
          <w:rFonts w:hint="eastAsia" w:ascii="Times New Roman" w:hAnsi="Times New Roman" w:eastAsia="微软雅黑" w:cs="Times New Roman"/>
          <w:lang w:eastAsia="zh-CN"/>
        </w:rPr>
        <w:t>家族中有≥2个同支的一级亲属确诊为胰腺外分泌癌时，即使家族中没有携带已知的胚系致病/疑似致病突变也要进行早期筛查（某些机构建议1个一级亲属和1个二级亲属患胰腺癌时也进行筛查）；</w:t>
      </w:r>
    </w:p>
    <w:p w14:paraId="09062D67">
      <w:pPr>
        <w:spacing w:before="26"/>
        <w:ind w:left="398" w:leftChars="149" w:hanging="100" w:hangingChars="50"/>
        <w:rPr>
          <w:rFonts w:ascii="Times New Roman" w:hAnsi="Times New Roman" w:eastAsia="微软雅黑" w:cs="Times New Roman"/>
          <w:lang w:eastAsia="zh-CN"/>
        </w:rPr>
      </w:pPr>
      <w:r>
        <w:rPr>
          <w:rFonts w:hint="eastAsia" w:ascii="Times New Roman" w:hAnsi="Times New Roman" w:eastAsia="微软雅黑" w:cs="Times New Roman"/>
          <w:lang w:eastAsia="zh-CN"/>
        </w:rPr>
        <w:t>④</w:t>
      </w:r>
      <w:r>
        <w:rPr>
          <w:rFonts w:ascii="Times New Roman" w:hAnsi="Times New Roman" w:eastAsia="微软雅黑" w:cs="Times New Roman"/>
          <w:lang w:eastAsia="zh-CN"/>
        </w:rPr>
        <w:t xml:space="preserve"> </w:t>
      </w:r>
      <w:r>
        <w:rPr>
          <w:rFonts w:hint="eastAsia" w:ascii="Times New Roman" w:hAnsi="Times New Roman" w:cs="Times New Roman"/>
          <w:lang w:val="en-US" w:eastAsia="zh-CN"/>
        </w:rPr>
        <w:t>家</w:t>
      </w:r>
      <w:r>
        <w:rPr>
          <w:rFonts w:hint="eastAsia" w:ascii="Times New Roman" w:hAnsi="Times New Roman" w:eastAsia="微软雅黑" w:cs="Times New Roman"/>
          <w:lang w:eastAsia="zh-CN"/>
        </w:rPr>
        <w:t>族中有≥3个同支的一级和/或二级亲属确诊为胰腺外分泌癌时，即使家族中没有携带已知的胚系致病/疑似致病突变也要进行筛查。</w:t>
      </w:r>
    </w:p>
    <w:p w14:paraId="21C5B340">
      <w:pPr>
        <w:spacing w:before="26"/>
        <w:rPr>
          <w:rFonts w:ascii="Times New Roman" w:hAnsi="Times New Roman" w:eastAsia="微软雅黑" w:cs="Times New Roman"/>
          <w:sz w:val="18"/>
          <w:szCs w:val="18"/>
          <w:lang w:eastAsia="zh-CN"/>
        </w:rPr>
      </w:pPr>
    </w:p>
    <w:p w14:paraId="49B466E1">
      <w:pPr>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注：符合以上标准中一条或多条即应考虑进一步的风险评估、遗传咨询，以及基因检测和管理。仅有家族史个体应慎重解读基因检测结果，因其可能存在明显局限性。</w:t>
      </w:r>
    </w:p>
    <w:p w14:paraId="75255268">
      <w:pPr>
        <w:rPr>
          <w:lang w:eastAsia="zh-CN"/>
        </w:rPr>
      </w:pPr>
    </w:p>
    <w:p w14:paraId="1270AD3B">
      <w:pPr>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sz w:val="24"/>
          <w:lang w:eastAsia="zh-CN"/>
        </w:rPr>
        <w:br w:type="page"/>
      </w:r>
    </w:p>
    <w:p w14:paraId="4FC9D887">
      <w:pPr>
        <w:rPr>
          <w:rFonts w:hint="eastAsia"/>
        </w:rPr>
      </w:pPr>
    </w:p>
    <w:p w14:paraId="48BC9206">
      <w:pPr>
        <w:pStyle w:val="3"/>
        <w:numPr>
          <w:ilvl w:val="0"/>
          <w:numId w:val="12"/>
        </w:numPr>
        <w:spacing w:before="156" w:after="156"/>
        <w:ind w:left="425" w:leftChars="0" w:hanging="425" w:firstLineChars="0"/>
        <w:rPr>
          <w:rFonts w:hint="eastAsia"/>
        </w:rPr>
      </w:pPr>
      <w:r>
        <w:rPr>
          <w:rFonts w:hint="eastAsia"/>
        </w:rPr>
        <w:t>检测基因列表</w:t>
      </w:r>
    </w:p>
    <w:tbl>
      <w:tblPr>
        <w:tblStyle w:val="17"/>
        <w:tblpPr w:leftFromText="180" w:rightFromText="180" w:vertAnchor="text" w:horzAnchor="page" w:tblpX="1131" w:tblpY="8"/>
        <w:tblOverlap w:val="never"/>
        <w:tblW w:w="0" w:type="auto"/>
        <w:tblInd w:w="0" w:type="dxa"/>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Layout w:type="autofit"/>
        <w:tblCellMar>
          <w:top w:w="0" w:type="dxa"/>
          <w:left w:w="108" w:type="dxa"/>
          <w:bottom w:w="0" w:type="dxa"/>
          <w:right w:w="108" w:type="dxa"/>
        </w:tblCellMar>
      </w:tblPr>
      <w:tblGrid>
        <w:gridCol w:w="1661"/>
        <w:gridCol w:w="1661"/>
        <w:gridCol w:w="1661"/>
        <w:gridCol w:w="1661"/>
        <w:gridCol w:w="1662"/>
        <w:gridCol w:w="1662"/>
      </w:tblGrid>
      <w:tr w14:paraId="29069D09">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63" w:hRule="atLeast"/>
        </w:trPr>
        <w:tc>
          <w:tcPr>
            <w:tcW w:w="10086" w:type="dxa"/>
            <w:gridSpan w:val="6"/>
            <w:vAlign w:val="center"/>
          </w:tcPr>
          <w:p w14:paraId="72859B90">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w:t>
            </w:r>
            <w:r>
              <w:rPr>
                <w:rFonts w:hint="eastAsia" w:ascii="Times New Roman" w:hAnsi="Times New Roman" w:eastAsia="微软雅黑" w:cs="Times New Roman"/>
                <w:sz w:val="18"/>
                <w:szCs w:val="18"/>
                <w:lang w:val="en-US" w:eastAsia="zh-CN" w:bidi="ar"/>
              </w:rPr>
              <w:t>s</w:t>
            </w:r>
            <w:r>
              <w:rPr>
                <w:rFonts w:hint="eastAsia" w:ascii="Times New Roman" w:hAnsi="Times New Roman" w:eastAsia="微软雅黑" w:cs="Times New Roman"/>
                <w:sz w:val="18"/>
                <w:szCs w:val="18"/>
                <w:lang w:eastAsia="zh-CN"/>
              </w:rPr>
              <w:t xml:space="preserve"> | red(6,18,True) %}</w:t>
            </w:r>
          </w:p>
        </w:tc>
      </w:tr>
      <w:tr w14:paraId="38390AC2">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63" w:hRule="atLeast"/>
        </w:trPr>
        <w:tc>
          <w:tcPr>
            <w:tcW w:w="1681" w:type="dxa"/>
            <w:vAlign w:val="center"/>
          </w:tcPr>
          <w:p w14:paraId="082FD433">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14:paraId="79E3CDB2">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14:paraId="290B407F">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14:paraId="5082BBD6">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14:paraId="4408DAD0">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14:paraId="7FC3336C">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14:paraId="4DFEFD86">
        <w:tblPrEx>
          <w:tblBorders>
            <w:top w:val="single" w:color="31849B" w:sz="12" w:space="0"/>
            <w:left w:val="none" w:color="auto" w:sz="0" w:space="0"/>
            <w:bottom w:val="single" w:color="31849B" w:sz="12" w:space="0"/>
            <w:right w:val="none" w:color="auto" w:sz="0" w:space="0"/>
            <w:insideH w:val="single" w:color="31849B" w:sz="8" w:space="0"/>
            <w:insideV w:val="single" w:color="31849B" w:sz="8" w:space="0"/>
          </w:tblBorders>
          <w:tblCellMar>
            <w:top w:w="0" w:type="dxa"/>
            <w:left w:w="108" w:type="dxa"/>
            <w:bottom w:w="0" w:type="dxa"/>
            <w:right w:w="108" w:type="dxa"/>
          </w:tblCellMar>
        </w:tblPrEx>
        <w:trPr>
          <w:trHeight w:val="363" w:hRule="atLeast"/>
        </w:trPr>
        <w:tc>
          <w:tcPr>
            <w:tcW w:w="10086" w:type="dxa"/>
            <w:gridSpan w:val="6"/>
            <w:vAlign w:val="center"/>
          </w:tcPr>
          <w:p w14:paraId="19F8A7AB">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1AD6A709">
      <w:pPr>
        <w:rPr>
          <w:rFonts w:hint="eastAsia"/>
        </w:rPr>
      </w:pPr>
      <w:bookmarkStart w:id="34" w:name="_GoBack"/>
      <w:bookmarkEnd w:id="34"/>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r>
        <w:rPr>
          <w:rFonts w:hint="eastAsia"/>
        </w:rPr>
        <w:br w:type="page"/>
      </w:r>
    </w:p>
    <w:p w14:paraId="12057B44">
      <w:pPr>
        <w:pStyle w:val="3"/>
        <w:numPr>
          <w:ilvl w:val="0"/>
          <w:numId w:val="12"/>
        </w:numPr>
        <w:spacing w:before="156" w:after="156"/>
        <w:ind w:left="425" w:leftChars="0" w:hanging="425" w:firstLineChars="0"/>
        <w:rPr>
          <w:rFonts w:hint="eastAsia"/>
        </w:rPr>
      </w:pPr>
      <w:r>
        <w:rPr>
          <w:rFonts w:hint="eastAsia"/>
        </w:rPr>
        <w:t>参考文献</w:t>
      </w:r>
    </w:p>
    <w:p w14:paraId="77D114F2">
      <w:pPr>
        <w:keepNext w:val="0"/>
        <w:keepLines w:val="0"/>
        <w:pageBreakBefore w:val="0"/>
        <w:widowControl/>
        <w:numPr>
          <w:ilvl w:val="0"/>
          <w:numId w:val="17"/>
        </w:numPr>
        <w:kinsoku/>
        <w:wordWrap/>
        <w:overflowPunct/>
        <w:topLinePunct w:val="0"/>
        <w:autoSpaceDE/>
        <w:autoSpaceDN/>
        <w:bidi w:val="0"/>
        <w:adjustRightInd w:val="0"/>
        <w:snapToGrid w:val="0"/>
        <w:spacing w:after="126" w:afterLines="4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Elit L, Hirte H. Palliative systemic therapy for women with recurrent epithelial ovarian cancer: current options[J]. OncoTargets and therapy, 2013, 6: 107. [PMID: 23459506]</w:t>
      </w:r>
    </w:p>
    <w:p w14:paraId="05AE900F">
      <w:pPr>
        <w:keepNext w:val="0"/>
        <w:keepLines w:val="0"/>
        <w:pageBreakBefore w:val="0"/>
        <w:widowControl/>
        <w:numPr>
          <w:ilvl w:val="0"/>
          <w:numId w:val="17"/>
        </w:numPr>
        <w:kinsoku/>
        <w:wordWrap/>
        <w:overflowPunct/>
        <w:topLinePunct w:val="0"/>
        <w:autoSpaceDE/>
        <w:autoSpaceDN/>
        <w:bidi w:val="0"/>
        <w:adjustRightInd w:val="0"/>
        <w:snapToGrid w:val="0"/>
        <w:spacing w:after="126" w:afterLines="4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Suh D H, Lee K H, Kim K, et al. Major clinical research advances in gynecologic cancer in 2014[J]. Journal of gynecologic oncology, 2015, 26(2): 156-167. [PMID: 25872896]</w:t>
      </w:r>
    </w:p>
    <w:p w14:paraId="7EB5EB77">
      <w:pPr>
        <w:keepNext w:val="0"/>
        <w:keepLines w:val="0"/>
        <w:pageBreakBefore w:val="0"/>
        <w:widowControl/>
        <w:numPr>
          <w:ilvl w:val="0"/>
          <w:numId w:val="17"/>
        </w:numPr>
        <w:kinsoku/>
        <w:wordWrap/>
        <w:overflowPunct/>
        <w:topLinePunct w:val="0"/>
        <w:autoSpaceDE/>
        <w:autoSpaceDN/>
        <w:bidi w:val="0"/>
        <w:adjustRightInd w:val="0"/>
        <w:snapToGrid w:val="0"/>
        <w:spacing w:after="126" w:afterLines="4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C, Angelina Tjokrowidjaja A B, et al. Prognostic nomogram for progression-free survival in patients with BRCA mutations and platinum-sensitive recurrent ovarian cancer on maintenance olaparib therapy following response to chemotherapy[J]. European Journal of Cancer, 2021, 154:190-200. [PMID: 34293664]</w:t>
      </w:r>
    </w:p>
    <w:p w14:paraId="69091447">
      <w:pPr>
        <w:keepNext w:val="0"/>
        <w:keepLines w:val="0"/>
        <w:pageBreakBefore w:val="0"/>
        <w:widowControl/>
        <w:numPr>
          <w:ilvl w:val="0"/>
          <w:numId w:val="17"/>
        </w:numPr>
        <w:kinsoku/>
        <w:wordWrap/>
        <w:overflowPunct/>
        <w:topLinePunct w:val="0"/>
        <w:autoSpaceDE/>
        <w:autoSpaceDN/>
        <w:bidi w:val="0"/>
        <w:adjustRightInd w:val="0"/>
        <w:snapToGrid w:val="0"/>
        <w:spacing w:after="126" w:afterLines="4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Andrew R Clamp, Domenica Lorusso, Amit M Oza, et al. Rucaparib maintenance treatment for recurrent ovarian carcinoma: the effects of progression-free interval and prior therapies on efficacy and safety in the randomized phase III trial ARIEL3[J]. Int J Gynecol Cancer. 2021, 31(7):949-958. [PMID: 34103386]</w:t>
      </w:r>
    </w:p>
    <w:p w14:paraId="3277BAF2">
      <w:pPr>
        <w:keepNext w:val="0"/>
        <w:keepLines w:val="0"/>
        <w:pageBreakBefore w:val="0"/>
        <w:widowControl/>
        <w:numPr>
          <w:ilvl w:val="0"/>
          <w:numId w:val="17"/>
        </w:numPr>
        <w:kinsoku/>
        <w:wordWrap/>
        <w:overflowPunct/>
        <w:topLinePunct w:val="0"/>
        <w:autoSpaceDE/>
        <w:autoSpaceDN/>
        <w:bidi w:val="0"/>
        <w:adjustRightInd w:val="0"/>
        <w:snapToGrid w:val="0"/>
        <w:spacing w:after="126" w:afterLines="4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Chee Khoon Lee, Michael L Friedlander, Angelina Tjokrowidjaja, et al. Molecular and clinical predictors of improvement in progression‐free survival with maintenance PARP inhibitor therapy in women with platinum‐sensitive, recurrent ovarian cancer: A meta‐analysis[J]. Cancer, 2021. 127(14):2432-2441. [PMID: 33740262]</w:t>
      </w:r>
    </w:p>
    <w:p w14:paraId="64B7FD91">
      <w:pPr>
        <w:keepNext w:val="0"/>
        <w:keepLines w:val="0"/>
        <w:pageBreakBefore w:val="0"/>
        <w:widowControl/>
        <w:numPr>
          <w:ilvl w:val="0"/>
          <w:numId w:val="17"/>
        </w:numPr>
        <w:kinsoku/>
        <w:wordWrap/>
        <w:overflowPunct/>
        <w:topLinePunct w:val="0"/>
        <w:autoSpaceDE/>
        <w:autoSpaceDN/>
        <w:bidi w:val="0"/>
        <w:adjustRightInd w:val="0"/>
        <w:snapToGrid w:val="0"/>
        <w:spacing w:after="126" w:afterLines="4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Arnold Lee. Fuzuloparib: First Approval[J]. Drugs. 2021, 81(10):1221-1226. [PMID: 34118019]</w:t>
      </w:r>
    </w:p>
    <w:p w14:paraId="34FA9F21">
      <w:pPr>
        <w:keepNext w:val="0"/>
        <w:keepLines w:val="0"/>
        <w:pageBreakBefore w:val="0"/>
        <w:widowControl/>
        <w:numPr>
          <w:ilvl w:val="0"/>
          <w:numId w:val="17"/>
        </w:numPr>
        <w:kinsoku/>
        <w:wordWrap/>
        <w:overflowPunct/>
        <w:topLinePunct w:val="0"/>
        <w:autoSpaceDE/>
        <w:autoSpaceDN/>
        <w:bidi w:val="0"/>
        <w:adjustRightInd w:val="0"/>
        <w:snapToGrid w:val="0"/>
        <w:spacing w:after="126" w:afterLines="4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fldChar w:fldCharType="begin"/>
      </w:r>
      <w:r>
        <w:rPr>
          <w:rFonts w:ascii="Times New Roman" w:hAnsi="Times New Roman" w:eastAsia="微软雅黑" w:cs="Times New Roman"/>
          <w:sz w:val="15"/>
          <w:szCs w:val="15"/>
          <w:lang w:eastAsia="zh-CN"/>
        </w:rPr>
        <w:instrText xml:space="preserve"> HYPERLINK "https://pubmed.ncbi.nlm.nih.gov/?sort=date&amp;term=Markham+A&amp;cauthor_id=34287805" </w:instrText>
      </w:r>
      <w:r>
        <w:rPr>
          <w:rFonts w:ascii="Times New Roman" w:hAnsi="Times New Roman" w:eastAsia="微软雅黑" w:cs="Times New Roman"/>
          <w:sz w:val="15"/>
          <w:szCs w:val="15"/>
          <w:lang w:eastAsia="zh-CN"/>
        </w:rPr>
        <w:fldChar w:fldCharType="separate"/>
      </w:r>
      <w:r>
        <w:rPr>
          <w:rFonts w:ascii="Times New Roman" w:hAnsi="Times New Roman" w:eastAsia="微软雅黑" w:cs="Times New Roman"/>
          <w:sz w:val="15"/>
          <w:szCs w:val="15"/>
          <w:lang w:eastAsia="zh-CN"/>
        </w:rPr>
        <w:t>Anthony Markham</w:t>
      </w:r>
      <w:r>
        <w:rPr>
          <w:rFonts w:ascii="Times New Roman" w:hAnsi="Times New Roman" w:eastAsia="微软雅黑" w:cs="Times New Roman"/>
          <w:sz w:val="15"/>
          <w:szCs w:val="15"/>
          <w:lang w:eastAsia="zh-CN"/>
        </w:rPr>
        <w:fldChar w:fldCharType="end"/>
      </w:r>
      <w:r>
        <w:rPr>
          <w:rFonts w:ascii="Times New Roman" w:hAnsi="Times New Roman" w:eastAsia="微软雅黑" w:cs="Times New Roman"/>
          <w:sz w:val="15"/>
          <w:szCs w:val="15"/>
          <w:lang w:eastAsia="zh-CN"/>
        </w:rPr>
        <w:t>. Pamiparib: First Approval[J]. Drugs. 2021. [PMID: 34287805]Muthiah Bose, Juliane Sachsenweger, Niina Laurila, et al. BRCA1 mislocalization leads to aberrant DNA damage response in heterozygous ABRAXAS1 mutation carrier cells[J]. Hum Mol Genet, 2019,28(24):4148-4160. [PMID: 31630195]</w:t>
      </w:r>
    </w:p>
    <w:p w14:paraId="10E4CA65">
      <w:pPr>
        <w:keepNext w:val="0"/>
        <w:keepLines w:val="0"/>
        <w:pageBreakBefore w:val="0"/>
        <w:widowControl/>
        <w:numPr>
          <w:ilvl w:val="0"/>
          <w:numId w:val="17"/>
        </w:numPr>
        <w:kinsoku/>
        <w:wordWrap/>
        <w:overflowPunct/>
        <w:topLinePunct w:val="0"/>
        <w:autoSpaceDE/>
        <w:autoSpaceDN/>
        <w:bidi w:val="0"/>
        <w:adjustRightInd w:val="0"/>
        <w:snapToGrid w:val="0"/>
        <w:spacing w:after="126" w:afterLines="4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Zdenek Kleibl, Vessela N Kristensen. Women at High Risk of Breast Cancer: Molecular Characteristics, Clinical Presentation and Management[J]. Breast, 2016, 28:136-44. [PMID: 27318168]</w:t>
      </w:r>
    </w:p>
    <w:p w14:paraId="63D4C33C">
      <w:pPr>
        <w:keepNext w:val="0"/>
        <w:keepLines w:val="0"/>
        <w:pageBreakBefore w:val="0"/>
        <w:widowControl/>
        <w:numPr>
          <w:ilvl w:val="0"/>
          <w:numId w:val="17"/>
        </w:numPr>
        <w:kinsoku/>
        <w:wordWrap/>
        <w:overflowPunct/>
        <w:topLinePunct w:val="0"/>
        <w:autoSpaceDE/>
        <w:autoSpaceDN/>
        <w:bidi w:val="0"/>
        <w:adjustRightInd w:val="0"/>
        <w:snapToGrid w:val="0"/>
        <w:spacing w:after="126" w:afterLines="4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Clare Turnbull, Sarah Hines, Anthony Renwick. Mutation and Association Analysis of GEN1 in Breast Cancer Susceptibility[J], Breast Cancer Res Treat, 2010, 124(1):283-8. [PMID: 20512659]</w:t>
      </w:r>
    </w:p>
    <w:p w14:paraId="6F771E3E">
      <w:pPr>
        <w:keepNext w:val="0"/>
        <w:keepLines w:val="0"/>
        <w:pageBreakBefore w:val="0"/>
        <w:widowControl/>
        <w:numPr>
          <w:ilvl w:val="0"/>
          <w:numId w:val="17"/>
        </w:numPr>
        <w:kinsoku/>
        <w:wordWrap/>
        <w:overflowPunct/>
        <w:topLinePunct w:val="0"/>
        <w:autoSpaceDE/>
        <w:autoSpaceDN/>
        <w:bidi w:val="0"/>
        <w:adjustRightInd w:val="0"/>
        <w:snapToGrid w:val="0"/>
        <w:spacing w:after="126" w:afterLines="4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Jackson, S.P. and J. Bartek, The DNA-damage response in human biology and disease. Nature, 2009. 461(7267): 1071-8. [PMID:19847258]</w:t>
      </w:r>
    </w:p>
    <w:p w14:paraId="602BEB0F">
      <w:pPr>
        <w:keepNext w:val="0"/>
        <w:keepLines w:val="0"/>
        <w:pageBreakBefore w:val="0"/>
        <w:widowControl/>
        <w:numPr>
          <w:ilvl w:val="0"/>
          <w:numId w:val="17"/>
        </w:numPr>
        <w:kinsoku/>
        <w:wordWrap/>
        <w:overflowPunct/>
        <w:topLinePunct w:val="0"/>
        <w:autoSpaceDE/>
        <w:autoSpaceDN/>
        <w:bidi w:val="0"/>
        <w:adjustRightInd w:val="0"/>
        <w:snapToGrid w:val="0"/>
        <w:spacing w:after="126" w:afterLines="4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Walsh, T., et al., Mutations in 12 genes for inherited ovarian, fallopian tube, and peritoneal carcinoma identified by massively parallel sequencing. Proc Natl Acad Sci U S A, 2011. 108(44): 18032-7. [PMID:22006311]</w:t>
      </w:r>
    </w:p>
    <w:p w14:paraId="100201B9">
      <w:pPr>
        <w:keepNext w:val="0"/>
        <w:keepLines w:val="0"/>
        <w:pageBreakBefore w:val="0"/>
        <w:widowControl/>
        <w:numPr>
          <w:ilvl w:val="0"/>
          <w:numId w:val="17"/>
        </w:numPr>
        <w:kinsoku/>
        <w:wordWrap/>
        <w:overflowPunct/>
        <w:topLinePunct w:val="0"/>
        <w:autoSpaceDE/>
        <w:autoSpaceDN/>
        <w:bidi w:val="0"/>
        <w:adjustRightInd w:val="0"/>
        <w:snapToGrid w:val="0"/>
        <w:spacing w:after="126" w:afterLines="4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Abkevich, V., et al., Patterns of genomic loss of heterozygosity predict homologous recombination repair defects in epithelial ovarian cancer. Br J Cancer, 2012. 107(10): 1776-82. [PMID:23047548]</w:t>
      </w:r>
    </w:p>
    <w:p w14:paraId="48EB0EE2">
      <w:pPr>
        <w:keepNext w:val="0"/>
        <w:keepLines w:val="0"/>
        <w:pageBreakBefore w:val="0"/>
        <w:widowControl/>
        <w:numPr>
          <w:ilvl w:val="0"/>
          <w:numId w:val="17"/>
        </w:numPr>
        <w:kinsoku/>
        <w:wordWrap/>
        <w:overflowPunct/>
        <w:topLinePunct w:val="0"/>
        <w:autoSpaceDE/>
        <w:autoSpaceDN/>
        <w:bidi w:val="0"/>
        <w:adjustRightInd w:val="0"/>
        <w:snapToGrid w:val="0"/>
        <w:spacing w:after="126" w:afterLines="4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Birkbak, N.J., et al., Telomeric allelic imbalance indicates defective DNA repair and sensitivity to DNA-damaging agents. Cancer Discov, 2012. 2(4): 366-375. [PMID:22576213]</w:t>
      </w:r>
    </w:p>
    <w:p w14:paraId="5C5BA1C4">
      <w:pPr>
        <w:keepNext w:val="0"/>
        <w:keepLines w:val="0"/>
        <w:pageBreakBefore w:val="0"/>
        <w:widowControl/>
        <w:numPr>
          <w:ilvl w:val="0"/>
          <w:numId w:val="17"/>
        </w:numPr>
        <w:kinsoku/>
        <w:wordWrap/>
        <w:overflowPunct/>
        <w:topLinePunct w:val="0"/>
        <w:autoSpaceDE/>
        <w:autoSpaceDN/>
        <w:bidi w:val="0"/>
        <w:adjustRightInd w:val="0"/>
        <w:snapToGrid w:val="0"/>
        <w:spacing w:after="126" w:afterLines="4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Popova, T., et al., Ploidy and large-scale genomic instability consistently identify basal-like breast carcinomas with BRCA1/2 inactivation. Cancer Res, 2012. 72(21): 5454-62. [PMID: 22933060]</w:t>
      </w:r>
    </w:p>
    <w:p w14:paraId="5FF1349C">
      <w:pPr>
        <w:keepNext w:val="0"/>
        <w:keepLines w:val="0"/>
        <w:pageBreakBefore w:val="0"/>
        <w:widowControl/>
        <w:numPr>
          <w:ilvl w:val="0"/>
          <w:numId w:val="17"/>
        </w:numPr>
        <w:kinsoku/>
        <w:wordWrap/>
        <w:overflowPunct/>
        <w:topLinePunct w:val="0"/>
        <w:autoSpaceDE/>
        <w:autoSpaceDN/>
        <w:bidi w:val="0"/>
        <w:adjustRightInd w:val="0"/>
        <w:snapToGrid w:val="0"/>
        <w:spacing w:after="126" w:afterLines="4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Cancer Genome Atlas, N., Comprehensive molecular portraits of human breast tumours. Nature, 2012. 490(7418): 61-70. [PMID:23000897]</w:t>
      </w:r>
    </w:p>
    <w:p w14:paraId="54CE3290">
      <w:pPr>
        <w:keepNext w:val="0"/>
        <w:keepLines w:val="0"/>
        <w:pageBreakBefore w:val="0"/>
        <w:widowControl/>
        <w:numPr>
          <w:ilvl w:val="0"/>
          <w:numId w:val="17"/>
        </w:numPr>
        <w:kinsoku/>
        <w:wordWrap/>
        <w:overflowPunct/>
        <w:topLinePunct w:val="0"/>
        <w:autoSpaceDE/>
        <w:autoSpaceDN/>
        <w:bidi w:val="0"/>
        <w:adjustRightInd w:val="0"/>
        <w:snapToGrid w:val="0"/>
        <w:spacing w:after="126" w:afterLines="4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Andreopoulou, E. and J.A. Sparano, Chemotherapy in Patients with Anthracycline- and Taxane-Pretreated Metastatic Breast Cancer: An Overview. Curr Breast Cancer Rep, 2013. 5(1): 42-50. [PMID:23440080]</w:t>
      </w:r>
    </w:p>
    <w:p w14:paraId="59FC82C4">
      <w:pPr>
        <w:keepNext w:val="0"/>
        <w:keepLines w:val="0"/>
        <w:pageBreakBefore w:val="0"/>
        <w:widowControl/>
        <w:numPr>
          <w:ilvl w:val="0"/>
          <w:numId w:val="17"/>
        </w:numPr>
        <w:kinsoku/>
        <w:wordWrap/>
        <w:overflowPunct/>
        <w:topLinePunct w:val="0"/>
        <w:autoSpaceDE/>
        <w:autoSpaceDN/>
        <w:bidi w:val="0"/>
        <w:adjustRightInd w:val="0"/>
        <w:snapToGrid w:val="0"/>
        <w:spacing w:after="126" w:afterLines="4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Pennington, K.P., et al., Germline and somatic mutations in homologous recombination genes predict platinum response and survival in ovarian, fallopian tube, and peritoneal carcinomas. Clin Cancer Res, 2014. 20(3): 764-75. [PMID:24240112]</w:t>
      </w:r>
    </w:p>
    <w:p w14:paraId="6F58A3A0">
      <w:pPr>
        <w:keepNext w:val="0"/>
        <w:keepLines w:val="0"/>
        <w:pageBreakBefore w:val="0"/>
        <w:widowControl/>
        <w:numPr>
          <w:ilvl w:val="0"/>
          <w:numId w:val="17"/>
        </w:numPr>
        <w:kinsoku/>
        <w:wordWrap/>
        <w:overflowPunct/>
        <w:topLinePunct w:val="0"/>
        <w:autoSpaceDE/>
        <w:autoSpaceDN/>
        <w:bidi w:val="0"/>
        <w:adjustRightInd w:val="0"/>
        <w:snapToGrid w:val="0"/>
        <w:spacing w:after="126" w:afterLines="4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Watkins, J.A., et al., Genomic scars as biomarkers of homologous recombination deficiency and drug response in breast and ovarian cancers. Breast Cancer Res, 2014. 16(3): 211. [PMID: 25093514]</w:t>
      </w:r>
    </w:p>
    <w:p w14:paraId="562419AB">
      <w:pPr>
        <w:keepNext w:val="0"/>
        <w:keepLines w:val="0"/>
        <w:pageBreakBefore w:val="0"/>
        <w:widowControl/>
        <w:numPr>
          <w:ilvl w:val="0"/>
          <w:numId w:val="17"/>
        </w:numPr>
        <w:kinsoku/>
        <w:wordWrap/>
        <w:overflowPunct/>
        <w:topLinePunct w:val="0"/>
        <w:autoSpaceDE/>
        <w:autoSpaceDN/>
        <w:bidi w:val="0"/>
        <w:adjustRightInd w:val="0"/>
        <w:snapToGrid w:val="0"/>
        <w:spacing w:after="126" w:afterLines="4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Konstantinopoulos, P.A., et al., Homologous Recombination Deficiency: Exploiting the Fundamental Vulnerability of Ovarian Cancer. Cancer Discov, 2015. 5(11): 1137-54. [PMID:26463832]</w:t>
      </w:r>
    </w:p>
    <w:p w14:paraId="28CFCA30">
      <w:pPr>
        <w:keepNext w:val="0"/>
        <w:keepLines w:val="0"/>
        <w:pageBreakBefore w:val="0"/>
        <w:widowControl/>
        <w:numPr>
          <w:ilvl w:val="0"/>
          <w:numId w:val="17"/>
        </w:numPr>
        <w:kinsoku/>
        <w:wordWrap/>
        <w:overflowPunct/>
        <w:topLinePunct w:val="0"/>
        <w:autoSpaceDE/>
        <w:autoSpaceDN/>
        <w:bidi w:val="0"/>
        <w:adjustRightInd w:val="0"/>
        <w:snapToGrid w:val="0"/>
        <w:spacing w:after="126" w:afterLines="4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Nik-Zainal, S., et al., Landscape of somatic mutations in 560 breast cancer whole-genome sequences. Nature, 2016. 534(7605): 47-54. [PMID:27135926]</w:t>
      </w:r>
    </w:p>
    <w:p w14:paraId="623FE273">
      <w:pPr>
        <w:keepNext w:val="0"/>
        <w:keepLines w:val="0"/>
        <w:pageBreakBefore w:val="0"/>
        <w:widowControl/>
        <w:numPr>
          <w:ilvl w:val="0"/>
          <w:numId w:val="17"/>
        </w:numPr>
        <w:kinsoku/>
        <w:wordWrap/>
        <w:overflowPunct/>
        <w:topLinePunct w:val="0"/>
        <w:autoSpaceDE/>
        <w:autoSpaceDN/>
        <w:bidi w:val="0"/>
        <w:adjustRightInd w:val="0"/>
        <w:snapToGrid w:val="0"/>
        <w:spacing w:after="126" w:afterLines="4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Thompson, E.R., et al., Panel Testing for Familial Breast Cancer: Calibrating the Tension Between Research and Clinical Care. J Clin Oncol, 2016. 34(13): 1455-9. [PMID:26786923]</w:t>
      </w:r>
    </w:p>
    <w:p w14:paraId="548982C6">
      <w:pPr>
        <w:keepNext w:val="0"/>
        <w:keepLines w:val="0"/>
        <w:pageBreakBefore w:val="0"/>
        <w:widowControl/>
        <w:numPr>
          <w:ilvl w:val="0"/>
          <w:numId w:val="17"/>
        </w:numPr>
        <w:kinsoku/>
        <w:wordWrap/>
        <w:overflowPunct/>
        <w:topLinePunct w:val="0"/>
        <w:autoSpaceDE/>
        <w:autoSpaceDN/>
        <w:bidi w:val="0"/>
        <w:adjustRightInd w:val="0"/>
        <w:snapToGrid w:val="0"/>
        <w:spacing w:after="126" w:afterLines="4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Zhang, W., et al., Centromere and kinetochore gene misexpression predicts cancer patient survival and response to radiotherapy and chemotherapy. Nat Commun, 2016. 7: 12619. [PMID:27577169]</w:t>
      </w:r>
    </w:p>
    <w:p w14:paraId="002B0006">
      <w:pPr>
        <w:keepNext w:val="0"/>
        <w:keepLines w:val="0"/>
        <w:pageBreakBefore w:val="0"/>
        <w:widowControl/>
        <w:numPr>
          <w:ilvl w:val="0"/>
          <w:numId w:val="17"/>
        </w:numPr>
        <w:kinsoku/>
        <w:wordWrap/>
        <w:overflowPunct/>
        <w:topLinePunct w:val="0"/>
        <w:autoSpaceDE/>
        <w:autoSpaceDN/>
        <w:bidi w:val="0"/>
        <w:adjustRightInd w:val="0"/>
        <w:snapToGrid w:val="0"/>
        <w:spacing w:after="126" w:afterLines="4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Vargas-Rondon, N., V.E. Villegas, and M. Rondon-Lagos, The Role of Chromosomal Instability in Cancer and Therapeutic Responses. Cancers (Basel), 2017. 10(1). [PMID:29283387]</w:t>
      </w:r>
    </w:p>
    <w:p w14:paraId="7F4E0D14">
      <w:pPr>
        <w:keepNext w:val="0"/>
        <w:keepLines w:val="0"/>
        <w:pageBreakBefore w:val="0"/>
        <w:widowControl/>
        <w:numPr>
          <w:ilvl w:val="0"/>
          <w:numId w:val="17"/>
        </w:numPr>
        <w:kinsoku/>
        <w:wordWrap/>
        <w:overflowPunct/>
        <w:topLinePunct w:val="0"/>
        <w:autoSpaceDE/>
        <w:autoSpaceDN/>
        <w:bidi w:val="0"/>
        <w:adjustRightInd w:val="0"/>
        <w:snapToGrid w:val="0"/>
        <w:spacing w:after="126" w:afterLines="4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Frey, M.K. and B. Pothuri, Homologous recombination deficiency (HRD) testing in ovarian cancer clinical practice: a review of the literature. Gynecol Oncol Res Pract, 2017. 4: 4. [PMID:28250960]</w:t>
      </w:r>
    </w:p>
    <w:p w14:paraId="53EAC1F3">
      <w:pPr>
        <w:keepNext w:val="0"/>
        <w:keepLines w:val="0"/>
        <w:pageBreakBefore w:val="0"/>
        <w:widowControl/>
        <w:numPr>
          <w:ilvl w:val="0"/>
          <w:numId w:val="17"/>
        </w:numPr>
        <w:kinsoku/>
        <w:wordWrap/>
        <w:overflowPunct/>
        <w:topLinePunct w:val="0"/>
        <w:autoSpaceDE/>
        <w:autoSpaceDN/>
        <w:bidi w:val="0"/>
        <w:adjustRightInd w:val="0"/>
        <w:snapToGrid w:val="0"/>
        <w:spacing w:after="126" w:afterLines="4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Lord, C.J. and A. Ashworth, PARP inhibitors: Synthetic lethality in the clinic. Science, 2017. 355(6330): 1152-1158. [PMID:28302823]</w:t>
      </w:r>
    </w:p>
    <w:p w14:paraId="42A463ED">
      <w:pPr>
        <w:keepNext w:val="0"/>
        <w:keepLines w:val="0"/>
        <w:pageBreakBefore w:val="0"/>
        <w:widowControl/>
        <w:numPr>
          <w:ilvl w:val="0"/>
          <w:numId w:val="17"/>
        </w:numPr>
        <w:kinsoku/>
        <w:wordWrap/>
        <w:overflowPunct/>
        <w:topLinePunct w:val="0"/>
        <w:autoSpaceDE/>
        <w:autoSpaceDN/>
        <w:bidi w:val="0"/>
        <w:adjustRightInd w:val="0"/>
        <w:snapToGrid w:val="0"/>
        <w:spacing w:after="126" w:afterLines="4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Polak, P., et al., A mutational signature reveals alterations underlying deficient homologous recombination repair in breast cancer. Nat Genet, 2017. 49(10): 1476-1486. [PMID: 28825726]</w:t>
      </w:r>
    </w:p>
    <w:p w14:paraId="22C2E32D">
      <w:pPr>
        <w:keepNext w:val="0"/>
        <w:keepLines w:val="0"/>
        <w:pageBreakBefore w:val="0"/>
        <w:widowControl/>
        <w:numPr>
          <w:ilvl w:val="0"/>
          <w:numId w:val="17"/>
        </w:numPr>
        <w:kinsoku/>
        <w:wordWrap/>
        <w:overflowPunct/>
        <w:topLinePunct w:val="0"/>
        <w:autoSpaceDE/>
        <w:autoSpaceDN/>
        <w:bidi w:val="0"/>
        <w:adjustRightInd w:val="0"/>
        <w:snapToGrid w:val="0"/>
        <w:spacing w:after="126" w:afterLines="4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Fischer, K.E. and N.C. Riddle, Sex Differences in Aging: Genomic Instability. J Gerontol A Biol Sci Med Sci, 2018. 73(2): 166-174. [PMID:28575157]</w:t>
      </w:r>
    </w:p>
    <w:p w14:paraId="7F8831A9">
      <w:pPr>
        <w:keepNext w:val="0"/>
        <w:keepLines w:val="0"/>
        <w:pageBreakBefore w:val="0"/>
        <w:widowControl/>
        <w:numPr>
          <w:ilvl w:val="0"/>
          <w:numId w:val="17"/>
        </w:numPr>
        <w:kinsoku/>
        <w:wordWrap/>
        <w:overflowPunct/>
        <w:topLinePunct w:val="0"/>
        <w:autoSpaceDE/>
        <w:autoSpaceDN/>
        <w:bidi w:val="0"/>
        <w:adjustRightInd w:val="0"/>
        <w:snapToGrid w:val="0"/>
        <w:spacing w:after="126" w:afterLines="4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Ray-Coquard, I., et al., Olaparib plus Bevacizumab as First-Line Maintenance in Ovarian Cancer. N Engl J Med, 2019. 381(25): 2416-2428. [PMID:31851799]</w:t>
      </w:r>
    </w:p>
    <w:p w14:paraId="2049FCE1">
      <w:pPr>
        <w:keepNext w:val="0"/>
        <w:keepLines w:val="0"/>
        <w:pageBreakBefore w:val="0"/>
        <w:widowControl/>
        <w:numPr>
          <w:ilvl w:val="0"/>
          <w:numId w:val="17"/>
        </w:numPr>
        <w:kinsoku/>
        <w:wordWrap/>
        <w:overflowPunct/>
        <w:topLinePunct w:val="0"/>
        <w:autoSpaceDE/>
        <w:autoSpaceDN/>
        <w:bidi w:val="0"/>
        <w:adjustRightInd w:val="0"/>
        <w:snapToGrid w:val="0"/>
        <w:spacing w:after="126" w:afterLines="40" w:line="216" w:lineRule="auto"/>
        <w:ind w:left="425" w:leftChars="0" w:hanging="425" w:firstLineChars="0"/>
        <w:jc w:val="both"/>
        <w:textAlignment w:val="auto"/>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Gonzalez-Martin, A., et al., Niraparib in Patients with Newly Diagnosed Advanced Ovarian Cancer. N Engl J Med, 2019. 381(25): 2391-2402. [PMID:31562799]</w:t>
      </w:r>
    </w:p>
    <w:p w14:paraId="4E848B8C">
      <w:pPr>
        <w:keepNext w:val="0"/>
        <w:keepLines w:val="0"/>
        <w:pageBreakBefore w:val="0"/>
        <w:widowControl/>
        <w:numPr>
          <w:ilvl w:val="0"/>
          <w:numId w:val="17"/>
        </w:numPr>
        <w:kinsoku/>
        <w:wordWrap/>
        <w:overflowPunct/>
        <w:topLinePunct w:val="0"/>
        <w:autoSpaceDE/>
        <w:autoSpaceDN/>
        <w:bidi w:val="0"/>
        <w:adjustRightInd w:val="0"/>
        <w:snapToGrid w:val="0"/>
        <w:spacing w:after="126" w:afterLines="40" w:line="216" w:lineRule="auto"/>
        <w:ind w:left="425" w:leftChars="0" w:hanging="425" w:firstLineChars="0"/>
        <w:jc w:val="both"/>
        <w:textAlignment w:val="auto"/>
        <w:rPr>
          <w:rFonts w:ascii="Times New Roman" w:hAnsi="Times New Roman" w:eastAsia="微软雅黑" w:cs="Times New Roman"/>
          <w:sz w:val="15"/>
          <w:szCs w:val="15"/>
          <w:shd w:val="clear" w:color="auto" w:fill="FFFFFF"/>
          <w:lang w:eastAsia="zh-CN"/>
        </w:rPr>
      </w:pPr>
      <w:r>
        <w:rPr>
          <w:rFonts w:hint="eastAsia" w:ascii="Times New Roman" w:hAnsi="Times New Roman" w:eastAsia="微软雅黑" w:cs="Times New Roman"/>
          <w:sz w:val="15"/>
          <w:szCs w:val="15"/>
          <w:lang w:eastAsia="zh-CN"/>
        </w:rPr>
        <w:t>Gradishar, W.J., et al., Breast Cancer, Version 3.2020, NCCN Clinical Practice Guidelines in Oncology. J Natl Compr Canc Netw, 2020. 18(4): 452-478. [PMID: 32259783</w:t>
      </w:r>
      <w:r>
        <w:rPr>
          <w:rFonts w:hint="eastAsia" w:ascii="Times New Roman" w:hAnsi="Times New Roman" w:eastAsia="微软雅黑" w:cs="Times New Roman"/>
          <w:sz w:val="15"/>
          <w:szCs w:val="15"/>
          <w:shd w:val="clear" w:color="auto" w:fill="FFFFFF"/>
          <w:lang w:eastAsia="zh-CN"/>
        </w:rPr>
        <w:t>]</w:t>
      </w:r>
    </w:p>
    <w:p w14:paraId="06C5CD9B">
      <w:pPr>
        <w:keepNext w:val="0"/>
        <w:keepLines w:val="0"/>
        <w:pageBreakBefore w:val="0"/>
        <w:widowControl/>
        <w:numPr>
          <w:ilvl w:val="0"/>
          <w:numId w:val="17"/>
        </w:numPr>
        <w:kinsoku/>
        <w:wordWrap/>
        <w:overflowPunct/>
        <w:topLinePunct w:val="0"/>
        <w:autoSpaceDE/>
        <w:autoSpaceDN/>
        <w:bidi w:val="0"/>
        <w:adjustRightInd w:val="0"/>
        <w:snapToGrid w:val="0"/>
        <w:spacing w:after="126" w:afterLines="4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Berek, J.S., et al., Cancer of the ovary, fallopian tube, and peritoneum: 2021 update. Int J Gynaecol Obstet, 2021. 155 Suppl 1: 61-85. [PMID: 30306591]</w:t>
      </w:r>
    </w:p>
    <w:p w14:paraId="4677513D">
      <w:pPr>
        <w:keepNext w:val="0"/>
        <w:keepLines w:val="0"/>
        <w:pageBreakBefore w:val="0"/>
        <w:widowControl/>
        <w:numPr>
          <w:ilvl w:val="0"/>
          <w:numId w:val="17"/>
        </w:numPr>
        <w:kinsoku/>
        <w:wordWrap/>
        <w:overflowPunct/>
        <w:topLinePunct w:val="0"/>
        <w:autoSpaceDE/>
        <w:autoSpaceDN/>
        <w:bidi w:val="0"/>
        <w:adjustRightInd w:val="0"/>
        <w:snapToGrid w:val="0"/>
        <w:spacing w:after="126" w:afterLines="40" w:line="216" w:lineRule="auto"/>
        <w:ind w:left="425" w:leftChars="0" w:hanging="425" w:firstLineChars="0"/>
        <w:jc w:val="both"/>
        <w:textAlignment w:val="auto"/>
        <w:rPr>
          <w:rFonts w:hint="eastAsia"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Liu, J., et al., DrABC: deep learning accurately predicts germline pathogenic mutation status in breast cancer patients based on phenotype data. Genome Med, 2022</w:t>
      </w:r>
      <w:r>
        <w:rPr>
          <w:rFonts w:hint="eastAsia" w:ascii="Times New Roman" w:hAnsi="Times New Roman" w:eastAsia="微软雅黑" w:cs="Times New Roman"/>
          <w:sz w:val="15"/>
          <w:szCs w:val="15"/>
          <w:shd w:val="clear" w:color="auto" w:fill="FFFFFF"/>
          <w:lang w:eastAsia="zh-CN"/>
        </w:rPr>
        <w:t>. 14(1): 21. [PMID:35209950]</w:t>
      </w:r>
    </w:p>
    <w:p w14:paraId="593C876A">
      <w:pPr>
        <w:rPr>
          <w:sz w:val="16"/>
          <w:szCs w:val="16"/>
        </w:rPr>
      </w:pPr>
      <w:r>
        <w:rPr>
          <w:sz w:val="16"/>
          <w:szCs w:val="16"/>
        </w:rPr>
        <w:br w:type="page"/>
      </w:r>
    </w:p>
    <w:p w14:paraId="0D69AC4A">
      <w:pPr>
        <w:pStyle w:val="3"/>
        <w:numPr>
          <w:ilvl w:val="0"/>
          <w:numId w:val="12"/>
        </w:numPr>
        <w:spacing w:before="156" w:after="156"/>
        <w:ind w:left="425" w:leftChars="0" w:hanging="425" w:firstLineChars="0"/>
        <w:rPr>
          <w:color w:val="31849B"/>
          <w:sz w:val="24"/>
          <w:szCs w:val="24"/>
          <w:highlight w:val="none"/>
          <w:lang w:eastAsia="zh-CN"/>
        </w:rPr>
      </w:pPr>
      <w:bookmarkStart w:id="33" w:name="_Toc18978"/>
      <w:r>
        <w:rPr>
          <w:rFonts w:hint="eastAsia"/>
          <w:color w:val="31849B"/>
          <w:sz w:val="24"/>
          <w:szCs w:val="24"/>
          <w:highlight w:val="none"/>
          <w:lang w:eastAsia="zh-CN"/>
        </w:rPr>
        <w:t>检测方法与局限性</w:t>
      </w:r>
      <w:bookmarkEnd w:id="33"/>
    </w:p>
    <w:p w14:paraId="1331B90B">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color w:val="31849B"/>
          <w:sz w:val="24"/>
          <w:szCs w:val="24"/>
          <w:lang w:eastAsia="zh-CN"/>
        </w:rPr>
        <w:t>检测方法</w:t>
      </w:r>
    </w:p>
    <w:p w14:paraId="3350F6D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5BBFC47A">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3E9261F0">
      <w:pPr>
        <w:rPr>
          <w:rFonts w:ascii="Times New Roman" w:hAnsi="Times New Roman" w:eastAsia="微软雅黑" w:cs="Times New Roman"/>
          <w:bCs/>
          <w:sz w:val="21"/>
          <w:szCs w:val="21"/>
          <w:lang w:eastAsia="zh-CN"/>
        </w:rPr>
      </w:pPr>
    </w:p>
    <w:p w14:paraId="443CAFC0">
      <w:pPr>
        <w:spacing w:line="276" w:lineRule="auto"/>
        <w:ind w:right="448"/>
        <w:rPr>
          <w:rFonts w:hint="eastAsia" w:ascii="Times New Roman" w:hAnsi="Times New Roman" w:eastAsia="微软雅黑" w:cs="Times New Roman"/>
          <w:b/>
          <w:bCs/>
          <w:color w:val="31849B"/>
          <w:sz w:val="24"/>
          <w:szCs w:val="24"/>
          <w:lang w:eastAsia="zh-CN"/>
        </w:rPr>
      </w:pPr>
      <w:r>
        <w:rPr>
          <w:rFonts w:hint="eastAsia" w:ascii="Times New Roman" w:hAnsi="Times New Roman" w:eastAsia="微软雅黑" w:cs="Times New Roman"/>
          <w:b/>
          <w:bCs/>
          <w:color w:val="31849B"/>
          <w:sz w:val="24"/>
          <w:szCs w:val="24"/>
          <w:lang w:eastAsia="zh-CN"/>
        </w:rPr>
        <w:t>局限性说明</w:t>
      </w:r>
    </w:p>
    <w:p w14:paraId="241BC01A">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14:paraId="0C974022">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14:paraId="42C81CF1">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p>
    <w:p w14:paraId="363DF574">
      <w:pPr>
        <w:numPr>
          <w:ilvl w:val="0"/>
          <w:numId w:val="0"/>
        </w:numPr>
        <w:ind w:leftChars="0"/>
        <w:rPr>
          <w:sz w:val="16"/>
          <w:szCs w:val="16"/>
        </w:rPr>
        <w:sectPr>
          <w:headerReference r:id="rId5" w:type="default"/>
          <w:footerReference r:id="rId6" w:type="default"/>
          <w:pgSz w:w="11906" w:h="16838"/>
          <w:pgMar w:top="1134" w:right="1077" w:bottom="851" w:left="1077" w:header="709" w:footer="510" w:gutter="0"/>
          <w:pgBorders>
            <w:top w:val="none" w:sz="0" w:space="0"/>
            <w:left w:val="none" w:sz="0" w:space="0"/>
            <w:bottom w:val="none" w:sz="0" w:space="0"/>
            <w:right w:val="none" w:sz="0" w:space="0"/>
          </w:pgBorders>
          <w:pgNumType w:fmt="decimal" w:start="1"/>
          <w:cols w:space="425" w:num="1"/>
          <w:docGrid w:type="lines" w:linePitch="312" w:charSpace="0"/>
        </w:sectPr>
      </w:pPr>
    </w:p>
    <w:p w14:paraId="281BA73A">
      <w:pPr>
        <w:numPr>
          <w:ilvl w:val="0"/>
          <w:numId w:val="0"/>
        </w:numPr>
        <w:ind w:leftChars="0"/>
        <w:rPr>
          <w:rFonts w:hint="eastAsia" w:eastAsia="微软雅黑"/>
          <w:sz w:val="16"/>
          <w:szCs w:val="16"/>
          <w:lang w:eastAsia="zh-CN"/>
        </w:rPr>
      </w:pPr>
      <w:r>
        <w:rPr>
          <w:rFonts w:hint="eastAsia" w:eastAsia="微软雅黑"/>
          <w:sz w:val="16"/>
          <w:szCs w:val="16"/>
          <w:lang w:eastAsia="zh-CN"/>
        </w:rPr>
        <w:drawing>
          <wp:inline distT="0" distB="0" distL="114300" distR="114300">
            <wp:extent cx="7555865" cy="10022840"/>
            <wp:effectExtent l="0" t="0" r="6985" b="16510"/>
            <wp:docPr id="6" name="图片 6" descr="广二-背面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广二-背面_00"/>
                    <pic:cNvPicPr>
                      <a:picLocks noChangeAspect="1"/>
                    </pic:cNvPicPr>
                  </pic:nvPicPr>
                  <pic:blipFill>
                    <a:blip r:embed="rId14"/>
                    <a:stretch>
                      <a:fillRect/>
                    </a:stretch>
                  </pic:blipFill>
                  <pic:spPr>
                    <a:xfrm>
                      <a:off x="0" y="0"/>
                      <a:ext cx="7555865" cy="10022840"/>
                    </a:xfrm>
                    <a:prstGeom prst="rect">
                      <a:avLst/>
                    </a:prstGeom>
                  </pic:spPr>
                </pic:pic>
              </a:graphicData>
            </a:graphic>
          </wp:inline>
        </w:drawing>
      </w:r>
    </w:p>
    <w:sectPr>
      <w:headerReference r:id="rId7" w:type="default"/>
      <w:pgSz w:w="11906" w:h="16838"/>
      <w:pgMar w:top="0" w:right="0" w:bottom="0" w:left="0" w:header="709" w:footer="510"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auto"/>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Malgun Gothic Semilight">
    <w:panose1 w:val="020B0502040204020203"/>
    <w:charset w:val="86"/>
    <w:family w:val="auto"/>
    <w:pitch w:val="default"/>
    <w:sig w:usb0="900002AF" w:usb1="01D77CFB" w:usb2="00000012" w:usb3="00000000" w:csb0="203E01BD" w:csb1="D7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480D86">
    <w:pPr>
      <w:pStyle w:val="10"/>
      <w:rPr>
        <w:color w:val="404040"/>
        <w:sz w:val="16"/>
        <w:szCs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393001">
    <w:pPr>
      <w:pStyle w:val="10"/>
      <w:rPr>
        <w:color w:val="404040"/>
        <w:sz w:val="16"/>
        <w:szCs w:val="16"/>
      </w:rPr>
    </w:pPr>
    <w:r>
      <w:rPr>
        <w:sz w:val="16"/>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288415"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28841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87AAAD">
                          <w:pPr>
                            <w:pStyle w:val="10"/>
                            <w:jc w:val="center"/>
                          </w:pPr>
                          <w:r>
                            <w:rPr>
                              <w:sz w:val="16"/>
                              <w:szCs w:val="16"/>
                            </w:rPr>
                            <w:t xml:space="preserve">第 </w:t>
                          </w:r>
                          <w:r>
                            <w:rPr>
                              <w:sz w:val="16"/>
                              <w:szCs w:val="16"/>
                            </w:rPr>
                            <w:fldChar w:fldCharType="begin"/>
                          </w:r>
                          <w:r>
                            <w:rPr>
                              <w:sz w:val="16"/>
                              <w:szCs w:val="16"/>
                            </w:rPr>
                            <w:instrText xml:space="preserve"> PAGE  \* MERGEFORMAT </w:instrText>
                          </w:r>
                          <w:r>
                            <w:rPr>
                              <w:sz w:val="16"/>
                              <w:szCs w:val="16"/>
                            </w:rPr>
                            <w:fldChar w:fldCharType="separate"/>
                          </w:r>
                          <w:r>
                            <w:rPr>
                              <w:sz w:val="16"/>
                              <w:szCs w:val="16"/>
                            </w:rPr>
                            <w:t>1</w:t>
                          </w:r>
                          <w:r>
                            <w:rPr>
                              <w:sz w:val="16"/>
                              <w:szCs w:val="16"/>
                            </w:rPr>
                            <w:fldChar w:fldCharType="end"/>
                          </w:r>
                          <w:r>
                            <w:rPr>
                              <w:sz w:val="16"/>
                              <w:szCs w:val="16"/>
                            </w:rPr>
                            <w:t xml:space="preserve"> 页</w:t>
                          </w:r>
                          <w:r>
                            <w:rPr>
                              <w:rFonts w:hint="eastAsia"/>
                              <w:sz w:val="16"/>
                              <w:szCs w:val="16"/>
                              <w:lang w:eastAsia="zh-CN"/>
                            </w:rPr>
                            <w:t>，</w:t>
                          </w:r>
                          <w:r>
                            <w:rPr>
                              <w:sz w:val="16"/>
                              <w:szCs w:val="16"/>
                            </w:rPr>
                            <w:t>共</w:t>
                          </w:r>
                          <w:r>
                            <w:rPr>
                              <w:rFonts w:hint="eastAsia" w:ascii="微软雅黑" w:hAnsi="微软雅黑" w:eastAsia="微软雅黑" w:cs="微软雅黑"/>
                              <w:b/>
                              <w:bCs/>
                              <w:sz w:val="16"/>
                              <w:szCs w:val="16"/>
                            </w:rPr>
                            <w:t xml:space="preserve"> </w:t>
                          </w:r>
                          <w:r>
                            <w:rPr>
                              <w:rFonts w:hint="eastAsia" w:ascii="微软雅黑" w:hAnsi="微软雅黑" w:eastAsia="微软雅黑" w:cs="微软雅黑"/>
                              <w:b w:val="0"/>
                              <w:bCs w:val="0"/>
                              <w:sz w:val="16"/>
                              <w:szCs w:val="16"/>
                            </w:rPr>
                            <w:fldChar w:fldCharType="begin"/>
                          </w:r>
                          <w:r>
                            <w:rPr>
                              <w:rFonts w:hint="eastAsia" w:ascii="微软雅黑" w:hAnsi="微软雅黑" w:eastAsia="微软雅黑" w:cs="微软雅黑"/>
                              <w:b w:val="0"/>
                              <w:bCs w:val="0"/>
                              <w:sz w:val="16"/>
                              <w:szCs w:val="16"/>
                            </w:rPr>
                            <w:instrText xml:space="preserve"> </w:instrText>
                          </w:r>
                          <w:r>
                            <w:rPr>
                              <w:rFonts w:hint="eastAsia" w:ascii="微软雅黑" w:hAnsi="微软雅黑" w:eastAsia="微软雅黑" w:cs="微软雅黑"/>
                              <w:b w:val="0"/>
                              <w:bCs w:val="0"/>
                              <w:sz w:val="16"/>
                              <w:szCs w:val="16"/>
                              <w:lang w:eastAsia="zh-CN"/>
                            </w:rPr>
                            <w:instrText xml:space="preserve">=</w:instrText>
                          </w:r>
                          <w:r>
                            <w:rPr>
                              <w:rFonts w:hint="eastAsia" w:ascii="微软雅黑" w:hAnsi="微软雅黑" w:eastAsia="微软雅黑" w:cs="微软雅黑"/>
                              <w:b w:val="0"/>
                              <w:bCs w:val="0"/>
                              <w:sz w:val="16"/>
                              <w:szCs w:val="16"/>
                            </w:rPr>
                            <w:fldChar w:fldCharType="begin"/>
                          </w:r>
                          <w:r>
                            <w:rPr>
                              <w:rFonts w:hint="eastAsia" w:ascii="微软雅黑" w:hAnsi="微软雅黑" w:eastAsia="微软雅黑" w:cs="微软雅黑"/>
                              <w:b w:val="0"/>
                              <w:bCs w:val="0"/>
                              <w:sz w:val="16"/>
                              <w:szCs w:val="16"/>
                            </w:rPr>
                            <w:instrText xml:space="preserve"> NUMPAGES </w:instrText>
                          </w:r>
                          <w:r>
                            <w:rPr>
                              <w:rFonts w:hint="eastAsia" w:ascii="微软雅黑" w:hAnsi="微软雅黑" w:eastAsia="微软雅黑" w:cs="微软雅黑"/>
                              <w:b w:val="0"/>
                              <w:bCs w:val="0"/>
                              <w:sz w:val="16"/>
                              <w:szCs w:val="16"/>
                            </w:rPr>
                            <w:fldChar w:fldCharType="separate"/>
                          </w:r>
                          <w:r>
                            <w:rPr>
                              <w:rFonts w:hint="eastAsia" w:ascii="微软雅黑" w:hAnsi="微软雅黑" w:eastAsia="微软雅黑" w:cs="微软雅黑"/>
                              <w:b w:val="0"/>
                              <w:bCs w:val="0"/>
                              <w:sz w:val="16"/>
                              <w:szCs w:val="16"/>
                            </w:rPr>
                            <w:instrText xml:space="preserve">58</w:instrText>
                          </w:r>
                          <w:r>
                            <w:rPr>
                              <w:rFonts w:hint="eastAsia" w:ascii="微软雅黑" w:hAnsi="微软雅黑" w:eastAsia="微软雅黑" w:cs="微软雅黑"/>
                              <w:b w:val="0"/>
                              <w:bCs w:val="0"/>
                              <w:sz w:val="16"/>
                              <w:szCs w:val="16"/>
                            </w:rPr>
                            <w:fldChar w:fldCharType="end"/>
                          </w:r>
                          <w:r>
                            <w:rPr>
                              <w:rFonts w:hint="eastAsia" w:ascii="微软雅黑" w:hAnsi="微软雅黑" w:eastAsia="微软雅黑" w:cs="微软雅黑"/>
                              <w:b w:val="0"/>
                              <w:bCs w:val="0"/>
                              <w:sz w:val="16"/>
                              <w:szCs w:val="16"/>
                              <w:lang w:eastAsia="zh-CN"/>
                            </w:rPr>
                            <w:instrText xml:space="preserve">-</w:instrText>
                          </w:r>
                          <w:r>
                            <w:rPr>
                              <w:rFonts w:hint="eastAsia" w:cs="微软雅黑"/>
                              <w:b w:val="0"/>
                              <w:bCs w:val="0"/>
                              <w:sz w:val="16"/>
                              <w:szCs w:val="16"/>
                              <w:lang w:val="en-US" w:eastAsia="zh-CN"/>
                            </w:rPr>
                            <w:instrText xml:space="preserve">3</w:instrText>
                          </w:r>
                          <w:r>
                            <w:rPr>
                              <w:rFonts w:hint="eastAsia" w:ascii="微软雅黑" w:hAnsi="微软雅黑" w:eastAsia="微软雅黑" w:cs="微软雅黑"/>
                              <w:b w:val="0"/>
                              <w:bCs w:val="0"/>
                              <w:sz w:val="16"/>
                              <w:szCs w:val="16"/>
                            </w:rPr>
                            <w:instrText xml:space="preserve">  \* MERGEFORMAT </w:instrText>
                          </w:r>
                          <w:r>
                            <w:rPr>
                              <w:rFonts w:hint="eastAsia" w:ascii="微软雅黑" w:hAnsi="微软雅黑" w:eastAsia="微软雅黑" w:cs="微软雅黑"/>
                              <w:b w:val="0"/>
                              <w:bCs w:val="0"/>
                              <w:sz w:val="16"/>
                              <w:szCs w:val="16"/>
                            </w:rPr>
                            <w:fldChar w:fldCharType="separate"/>
                          </w:r>
                          <w:r>
                            <w:rPr>
                              <w:rFonts w:hint="eastAsia" w:ascii="微软雅黑" w:hAnsi="微软雅黑" w:eastAsia="微软雅黑" w:cs="微软雅黑"/>
                              <w:b w:val="0"/>
                              <w:bCs w:val="0"/>
                              <w:sz w:val="16"/>
                              <w:szCs w:val="16"/>
                            </w:rPr>
                            <w:t>54</w:t>
                          </w:r>
                          <w:r>
                            <w:rPr>
                              <w:rFonts w:hint="eastAsia" w:ascii="微软雅黑" w:hAnsi="微软雅黑" w:eastAsia="微软雅黑" w:cs="微软雅黑"/>
                              <w:b w:val="0"/>
                              <w:bCs w:val="0"/>
                              <w:sz w:val="16"/>
                              <w:szCs w:val="16"/>
                            </w:rPr>
                            <w:fldChar w:fldCharType="end"/>
                          </w:r>
                          <w:r>
                            <w:rPr>
                              <w:sz w:val="16"/>
                              <w:szCs w:val="16"/>
                            </w:rPr>
                            <w:t xml:space="preserve"> 页</w:t>
                          </w:r>
                        </w:p>
                      </w:txbxContent>
                    </wps:txbx>
                    <wps:bodyPr rot="0" spcFirstLastPara="0" vertOverflow="overflow" horzOverflow="overflow" vert="horz" wrap="squar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01.45pt;mso-position-horizontal:center;mso-position-horizontal-relative:margin;z-index:251664384;mso-width-relative:page;mso-height-relative:page;" filled="f" stroked="f" coordsize="21600,21600" o:gfxdata="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RYgM30wAAAAUBAAAPAAAAAAAAAAEAIAAAACIAAABkcnMvZG93bnJldi54&#10;bWxQSwECFAAUAAAACACHTuJAKmlzGjgCAABjBAAADgAAAAAAAAABACAAAAAiAQAAZHJzL2Uyb0Rv&#10;Yy54bWxQSwUGAAAAAAYABgBZAQAAzAUAAAAA&#10;">
              <v:fill on="f" focussize="0,0"/>
              <v:stroke on="f" weight="0.5pt"/>
              <v:imagedata o:title=""/>
              <o:lock v:ext="edit" aspectratio="f"/>
              <v:textbox inset="0mm,0mm,0mm,0mm" style="mso-fit-shape-to-text:t;">
                <w:txbxContent>
                  <w:p w14:paraId="6887AAAD">
                    <w:pPr>
                      <w:pStyle w:val="10"/>
                      <w:jc w:val="center"/>
                    </w:pPr>
                    <w:r>
                      <w:rPr>
                        <w:sz w:val="16"/>
                        <w:szCs w:val="16"/>
                      </w:rPr>
                      <w:t xml:space="preserve">第 </w:t>
                    </w:r>
                    <w:r>
                      <w:rPr>
                        <w:sz w:val="16"/>
                        <w:szCs w:val="16"/>
                      </w:rPr>
                      <w:fldChar w:fldCharType="begin"/>
                    </w:r>
                    <w:r>
                      <w:rPr>
                        <w:sz w:val="16"/>
                        <w:szCs w:val="16"/>
                      </w:rPr>
                      <w:instrText xml:space="preserve"> PAGE  \* MERGEFORMAT </w:instrText>
                    </w:r>
                    <w:r>
                      <w:rPr>
                        <w:sz w:val="16"/>
                        <w:szCs w:val="16"/>
                      </w:rPr>
                      <w:fldChar w:fldCharType="separate"/>
                    </w:r>
                    <w:r>
                      <w:rPr>
                        <w:sz w:val="16"/>
                        <w:szCs w:val="16"/>
                      </w:rPr>
                      <w:t>1</w:t>
                    </w:r>
                    <w:r>
                      <w:rPr>
                        <w:sz w:val="16"/>
                        <w:szCs w:val="16"/>
                      </w:rPr>
                      <w:fldChar w:fldCharType="end"/>
                    </w:r>
                    <w:r>
                      <w:rPr>
                        <w:sz w:val="16"/>
                        <w:szCs w:val="16"/>
                      </w:rPr>
                      <w:t xml:space="preserve"> 页</w:t>
                    </w:r>
                    <w:r>
                      <w:rPr>
                        <w:rFonts w:hint="eastAsia"/>
                        <w:sz w:val="16"/>
                        <w:szCs w:val="16"/>
                        <w:lang w:eastAsia="zh-CN"/>
                      </w:rPr>
                      <w:t>，</w:t>
                    </w:r>
                    <w:r>
                      <w:rPr>
                        <w:sz w:val="16"/>
                        <w:szCs w:val="16"/>
                      </w:rPr>
                      <w:t>共</w:t>
                    </w:r>
                    <w:r>
                      <w:rPr>
                        <w:rFonts w:hint="eastAsia" w:ascii="微软雅黑" w:hAnsi="微软雅黑" w:eastAsia="微软雅黑" w:cs="微软雅黑"/>
                        <w:b/>
                        <w:bCs/>
                        <w:sz w:val="16"/>
                        <w:szCs w:val="16"/>
                      </w:rPr>
                      <w:t xml:space="preserve"> </w:t>
                    </w:r>
                    <w:r>
                      <w:rPr>
                        <w:rFonts w:hint="eastAsia" w:ascii="微软雅黑" w:hAnsi="微软雅黑" w:eastAsia="微软雅黑" w:cs="微软雅黑"/>
                        <w:b w:val="0"/>
                        <w:bCs w:val="0"/>
                        <w:sz w:val="16"/>
                        <w:szCs w:val="16"/>
                      </w:rPr>
                      <w:fldChar w:fldCharType="begin"/>
                    </w:r>
                    <w:r>
                      <w:rPr>
                        <w:rFonts w:hint="eastAsia" w:ascii="微软雅黑" w:hAnsi="微软雅黑" w:eastAsia="微软雅黑" w:cs="微软雅黑"/>
                        <w:b w:val="0"/>
                        <w:bCs w:val="0"/>
                        <w:sz w:val="16"/>
                        <w:szCs w:val="16"/>
                      </w:rPr>
                      <w:instrText xml:space="preserve"> </w:instrText>
                    </w:r>
                    <w:r>
                      <w:rPr>
                        <w:rFonts w:hint="eastAsia" w:ascii="微软雅黑" w:hAnsi="微软雅黑" w:eastAsia="微软雅黑" w:cs="微软雅黑"/>
                        <w:b w:val="0"/>
                        <w:bCs w:val="0"/>
                        <w:sz w:val="16"/>
                        <w:szCs w:val="16"/>
                        <w:lang w:eastAsia="zh-CN"/>
                      </w:rPr>
                      <w:instrText xml:space="preserve">=</w:instrText>
                    </w:r>
                    <w:r>
                      <w:rPr>
                        <w:rFonts w:hint="eastAsia" w:ascii="微软雅黑" w:hAnsi="微软雅黑" w:eastAsia="微软雅黑" w:cs="微软雅黑"/>
                        <w:b w:val="0"/>
                        <w:bCs w:val="0"/>
                        <w:sz w:val="16"/>
                        <w:szCs w:val="16"/>
                      </w:rPr>
                      <w:fldChar w:fldCharType="begin"/>
                    </w:r>
                    <w:r>
                      <w:rPr>
                        <w:rFonts w:hint="eastAsia" w:ascii="微软雅黑" w:hAnsi="微软雅黑" w:eastAsia="微软雅黑" w:cs="微软雅黑"/>
                        <w:b w:val="0"/>
                        <w:bCs w:val="0"/>
                        <w:sz w:val="16"/>
                        <w:szCs w:val="16"/>
                      </w:rPr>
                      <w:instrText xml:space="preserve"> NUMPAGES </w:instrText>
                    </w:r>
                    <w:r>
                      <w:rPr>
                        <w:rFonts w:hint="eastAsia" w:ascii="微软雅黑" w:hAnsi="微软雅黑" w:eastAsia="微软雅黑" w:cs="微软雅黑"/>
                        <w:b w:val="0"/>
                        <w:bCs w:val="0"/>
                        <w:sz w:val="16"/>
                        <w:szCs w:val="16"/>
                      </w:rPr>
                      <w:fldChar w:fldCharType="separate"/>
                    </w:r>
                    <w:r>
                      <w:rPr>
                        <w:rFonts w:hint="eastAsia" w:ascii="微软雅黑" w:hAnsi="微软雅黑" w:eastAsia="微软雅黑" w:cs="微软雅黑"/>
                        <w:b w:val="0"/>
                        <w:bCs w:val="0"/>
                        <w:sz w:val="16"/>
                        <w:szCs w:val="16"/>
                      </w:rPr>
                      <w:instrText xml:space="preserve">58</w:instrText>
                    </w:r>
                    <w:r>
                      <w:rPr>
                        <w:rFonts w:hint="eastAsia" w:ascii="微软雅黑" w:hAnsi="微软雅黑" w:eastAsia="微软雅黑" w:cs="微软雅黑"/>
                        <w:b w:val="0"/>
                        <w:bCs w:val="0"/>
                        <w:sz w:val="16"/>
                        <w:szCs w:val="16"/>
                      </w:rPr>
                      <w:fldChar w:fldCharType="end"/>
                    </w:r>
                    <w:r>
                      <w:rPr>
                        <w:rFonts w:hint="eastAsia" w:ascii="微软雅黑" w:hAnsi="微软雅黑" w:eastAsia="微软雅黑" w:cs="微软雅黑"/>
                        <w:b w:val="0"/>
                        <w:bCs w:val="0"/>
                        <w:sz w:val="16"/>
                        <w:szCs w:val="16"/>
                        <w:lang w:eastAsia="zh-CN"/>
                      </w:rPr>
                      <w:instrText xml:space="preserve">-</w:instrText>
                    </w:r>
                    <w:r>
                      <w:rPr>
                        <w:rFonts w:hint="eastAsia" w:cs="微软雅黑"/>
                        <w:b w:val="0"/>
                        <w:bCs w:val="0"/>
                        <w:sz w:val="16"/>
                        <w:szCs w:val="16"/>
                        <w:lang w:val="en-US" w:eastAsia="zh-CN"/>
                      </w:rPr>
                      <w:instrText xml:space="preserve">3</w:instrText>
                    </w:r>
                    <w:r>
                      <w:rPr>
                        <w:rFonts w:hint="eastAsia" w:ascii="微软雅黑" w:hAnsi="微软雅黑" w:eastAsia="微软雅黑" w:cs="微软雅黑"/>
                        <w:b w:val="0"/>
                        <w:bCs w:val="0"/>
                        <w:sz w:val="16"/>
                        <w:szCs w:val="16"/>
                      </w:rPr>
                      <w:instrText xml:space="preserve">  \* MERGEFORMAT </w:instrText>
                    </w:r>
                    <w:r>
                      <w:rPr>
                        <w:rFonts w:hint="eastAsia" w:ascii="微软雅黑" w:hAnsi="微软雅黑" w:eastAsia="微软雅黑" w:cs="微软雅黑"/>
                        <w:b w:val="0"/>
                        <w:bCs w:val="0"/>
                        <w:sz w:val="16"/>
                        <w:szCs w:val="16"/>
                      </w:rPr>
                      <w:fldChar w:fldCharType="separate"/>
                    </w:r>
                    <w:r>
                      <w:rPr>
                        <w:rFonts w:hint="eastAsia" w:ascii="微软雅黑" w:hAnsi="微软雅黑" w:eastAsia="微软雅黑" w:cs="微软雅黑"/>
                        <w:b w:val="0"/>
                        <w:bCs w:val="0"/>
                        <w:sz w:val="16"/>
                        <w:szCs w:val="16"/>
                      </w:rPr>
                      <w:t>54</w:t>
                    </w:r>
                    <w:r>
                      <w:rPr>
                        <w:rFonts w:hint="eastAsia" w:ascii="微软雅黑" w:hAnsi="微软雅黑" w:eastAsia="微软雅黑" w:cs="微软雅黑"/>
                        <w:b w:val="0"/>
                        <w:bCs w:val="0"/>
                        <w:sz w:val="16"/>
                        <w:szCs w:val="16"/>
                      </w:rPr>
                      <w:fldChar w:fldCharType="end"/>
                    </w:r>
                    <w:r>
                      <w:rPr>
                        <w:sz w:val="16"/>
                        <w:szCs w:val="16"/>
                      </w:rP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75D5DC">
    <w:pPr>
      <w:pStyle w:val="11"/>
      <w:pBdr>
        <w:bottom w:val="thickThinMediumGap" w:color="2E75B5" w:sz="18" w:space="0"/>
      </w:pBdr>
      <w:tabs>
        <w:tab w:val="left" w:pos="818"/>
        <w:tab w:val="clear" w:pos="4153"/>
        <w:tab w:val="clear" w:pos="8306"/>
      </w:tabs>
      <w:rPr>
        <w:rFonts w:hint="eastAsia" w:ascii="宋体" w:hAnsi="宋体" w:eastAsia="宋体" w:cs="宋体"/>
        <w:sz w:val="24"/>
        <w:szCs w:val="24"/>
        <w:lang w:eastAsia="zh-CN"/>
      </w:rPr>
    </w:pPr>
    <w:r>
      <w:drawing>
        <wp:anchor distT="0" distB="0" distL="114300" distR="114300" simplePos="0" relativeHeight="251662336" behindDoc="1" locked="0" layoutInCell="1" allowOverlap="1">
          <wp:simplePos x="0" y="0"/>
          <wp:positionH relativeFrom="column">
            <wp:posOffset>-671830</wp:posOffset>
          </wp:positionH>
          <wp:positionV relativeFrom="page">
            <wp:posOffset>31750</wp:posOffset>
          </wp:positionV>
          <wp:extent cx="7541895" cy="10659745"/>
          <wp:effectExtent l="0" t="0" r="1905" b="8255"/>
          <wp:wrapNone/>
          <wp:docPr id="1" name="_x0000_s155787" descr="Oseq-肿瘤个体化诊疗基因检测报告-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x0000_s155787" descr="Oseq-肿瘤个体化诊疗基因检测报告-水印"/>
                  <pic:cNvPicPr>
                    <a:picLocks noChangeAspect="1"/>
                  </pic:cNvPicPr>
                </pic:nvPicPr>
                <pic:blipFill>
                  <a:blip r:embed="rId1"/>
                  <a:stretch>
                    <a:fillRect/>
                  </a:stretch>
                </pic:blipFill>
                <pic:spPr>
                  <a:xfrm>
                    <a:off x="0" y="0"/>
                    <a:ext cx="7541895" cy="10659745"/>
                  </a:xfrm>
                  <a:prstGeom prst="rect">
                    <a:avLst/>
                  </a:prstGeom>
                  <a:noFill/>
                </pic:spPr>
              </pic:pic>
            </a:graphicData>
          </a:graphic>
        </wp:anchor>
      </w:drawing>
    </w:r>
    <w:r>
      <w:rPr>
        <w:rFonts w:hint="eastAsia" w:ascii="宋体" w:hAnsi="宋体" w:eastAsia="宋体" w:cs="宋体"/>
        <w:sz w:val="24"/>
        <w:szCs w:val="24"/>
        <w:lang w:val="en-US" w:eastAsia="zh-CN"/>
      </w:rPr>
      <w:t xml:space="preserve">送检医院：广州医科大学附属第二医院                  </w:t>
    </w:r>
    <w:r>
      <w:rPr>
        <w:rFonts w:hint="eastAsia" w:ascii="宋体" w:hAnsi="宋体" w:eastAsia="宋体" w:cs="宋体"/>
        <w:sz w:val="21"/>
        <w:szCs w:val="21"/>
        <w:lang w:val="en-US" w:eastAsia="zh-CN"/>
      </w:rPr>
      <w:t>技术支持：广州阳普医学检验实验室</w:t>
    </w:r>
  </w:p>
  <w:p w14:paraId="0A46629C">
    <w:pPr>
      <w:pStyle w:val="11"/>
      <w:pBdr>
        <w:bottom w:val="none" w:color="auto" w:sz="0" w:space="1"/>
      </w:pBdr>
      <w:wordWrap w:val="0"/>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B3021E">
    <w:pPr>
      <w:pStyle w:val="11"/>
      <w:pBdr>
        <w:bottom w:val="none" w:color="auto" w:sz="0" w:space="0"/>
      </w:pBdr>
      <w:tabs>
        <w:tab w:val="left" w:pos="818"/>
        <w:tab w:val="clear" w:pos="4153"/>
        <w:tab w:val="clear" w:pos="8306"/>
      </w:tabs>
      <w:rPr>
        <w:rFonts w:hint="eastAsia" w:ascii="宋体" w:hAnsi="宋体" w:eastAsia="宋体" w:cs="宋体"/>
        <w:sz w:val="24"/>
        <w:szCs w:val="24"/>
        <w:lang w:eastAsia="zh-CN"/>
      </w:rPr>
    </w:pPr>
    <w:r>
      <w:drawing>
        <wp:anchor distT="0" distB="0" distL="114300" distR="114300" simplePos="0" relativeHeight="251663360" behindDoc="1" locked="0" layoutInCell="1" allowOverlap="1">
          <wp:simplePos x="0" y="0"/>
          <wp:positionH relativeFrom="column">
            <wp:posOffset>-671830</wp:posOffset>
          </wp:positionH>
          <wp:positionV relativeFrom="page">
            <wp:posOffset>31750</wp:posOffset>
          </wp:positionV>
          <wp:extent cx="7541895" cy="10659745"/>
          <wp:effectExtent l="0" t="0" r="1905" b="8255"/>
          <wp:wrapNone/>
          <wp:docPr id="2" name="_x0000_s155787" descr="Oseq-肿瘤个体化诊疗基因检测报告-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_x0000_s155787" descr="Oseq-肿瘤个体化诊疗基因检测报告-水印"/>
                  <pic:cNvPicPr>
                    <a:picLocks noChangeAspect="1"/>
                  </pic:cNvPicPr>
                </pic:nvPicPr>
                <pic:blipFill>
                  <a:blip r:embed="rId1"/>
                  <a:stretch>
                    <a:fillRect/>
                  </a:stretch>
                </pic:blipFill>
                <pic:spPr>
                  <a:xfrm>
                    <a:off x="0" y="0"/>
                    <a:ext cx="7541895" cy="10659745"/>
                  </a:xfrm>
                  <a:prstGeom prst="rect">
                    <a:avLst/>
                  </a:prstGeom>
                  <a:noFill/>
                </pic:spPr>
              </pic:pic>
            </a:graphicData>
          </a:graphic>
        </wp:anchor>
      </w:drawing>
    </w:r>
  </w:p>
  <w:p w14:paraId="4B0ABC74">
    <w:pPr>
      <w:pStyle w:val="11"/>
      <w:pBdr>
        <w:bottom w:val="none" w:color="auto" w:sz="0" w:space="1"/>
      </w:pBdr>
      <w:wordWrap w:val="0"/>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9AEBFA">
    <w:pPr>
      <w:pStyle w:val="11"/>
      <w:pBdr>
        <w:bottom w:val="none" w:color="auto" w:sz="0" w:space="0"/>
      </w:pBdr>
      <w:tabs>
        <w:tab w:val="left" w:pos="818"/>
        <w:tab w:val="clear" w:pos="4153"/>
        <w:tab w:val="clear" w:pos="8306"/>
      </w:tabs>
      <w:rPr>
        <w:rFonts w:hint="eastAsia" w:ascii="宋体" w:hAnsi="宋体" w:eastAsia="宋体" w:cs="宋体"/>
        <w:sz w:val="24"/>
        <w:szCs w:val="24"/>
        <w:lang w:eastAsia="zh-CN"/>
      </w:rPr>
    </w:pPr>
    <w:r>
      <w:drawing>
        <wp:anchor distT="0" distB="0" distL="114300" distR="114300" simplePos="0" relativeHeight="251667456" behindDoc="1" locked="0" layoutInCell="1" allowOverlap="1">
          <wp:simplePos x="0" y="0"/>
          <wp:positionH relativeFrom="column">
            <wp:posOffset>-1270</wp:posOffset>
          </wp:positionH>
          <wp:positionV relativeFrom="page">
            <wp:posOffset>16510</wp:posOffset>
          </wp:positionV>
          <wp:extent cx="7633335" cy="10659745"/>
          <wp:effectExtent l="0" t="0" r="1905" b="8255"/>
          <wp:wrapNone/>
          <wp:docPr id="10" name="_x0000_s155787" descr="Oseq-肿瘤个体化诊疗基因检测报告-水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_x0000_s155787" descr="Oseq-肿瘤个体化诊疗基因检测报告-水印"/>
                  <pic:cNvPicPr>
                    <a:picLocks noChangeAspect="1"/>
                  </pic:cNvPicPr>
                </pic:nvPicPr>
                <pic:blipFill>
                  <a:blip r:embed="rId1"/>
                  <a:stretch>
                    <a:fillRect/>
                  </a:stretch>
                </pic:blipFill>
                <pic:spPr>
                  <a:xfrm>
                    <a:off x="0" y="0"/>
                    <a:ext cx="7633335" cy="10659745"/>
                  </a:xfrm>
                  <a:prstGeom prst="rect">
                    <a:avLst/>
                  </a:prstGeom>
                  <a:noFill/>
                </pic:spPr>
              </pic:pic>
            </a:graphicData>
          </a:graphic>
        </wp:anchor>
      </w:drawing>
    </w:r>
  </w:p>
  <w:p w14:paraId="00498D16">
    <w:pPr>
      <w:pStyle w:val="11"/>
      <w:pBdr>
        <w:bottom w:val="none" w:color="auto" w:sz="0" w:space="1"/>
      </w:pBdr>
      <w:wordWrap w:val="0"/>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B6D8D1"/>
    <w:multiLevelType w:val="singleLevel"/>
    <w:tmpl w:val="8EB6D8D1"/>
    <w:lvl w:ilvl="0" w:tentative="0">
      <w:start w:val="1"/>
      <w:numFmt w:val="decimal"/>
      <w:lvlText w:val="%1."/>
      <w:lvlJc w:val="left"/>
      <w:pPr>
        <w:ind w:left="425" w:hanging="425"/>
      </w:pPr>
      <w:rPr>
        <w:rFonts w:hint="default"/>
      </w:rPr>
    </w:lvl>
  </w:abstractNum>
  <w:abstractNum w:abstractNumId="1">
    <w:nsid w:val="9A75E113"/>
    <w:multiLevelType w:val="singleLevel"/>
    <w:tmpl w:val="9A75E113"/>
    <w:lvl w:ilvl="0" w:tentative="0">
      <w:start w:val="1"/>
      <w:numFmt w:val="chineseCounting"/>
      <w:suff w:val="space"/>
      <w:lvlText w:val="%1、"/>
      <w:lvlJc w:val="left"/>
      <w:rPr>
        <w:rFonts w:hint="eastAsia"/>
      </w:rPr>
    </w:lvl>
  </w:abstractNum>
  <w:abstractNum w:abstractNumId="2">
    <w:nsid w:val="A313DD22"/>
    <w:multiLevelType w:val="multilevel"/>
    <w:tmpl w:val="A313DD22"/>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3">
    <w:nsid w:val="BD14B62D"/>
    <w:multiLevelType w:val="multilevel"/>
    <w:tmpl w:val="BD14B62D"/>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4">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5">
    <w:nsid w:val="C90D1B09"/>
    <w:multiLevelType w:val="multilevel"/>
    <w:tmpl w:val="C90D1B09"/>
    <w:lvl w:ilvl="0" w:tentative="0">
      <w:start w:val="1"/>
      <w:numFmt w:val="chineseCountingThousand"/>
      <w:pStyle w:val="2"/>
      <w:suff w:val="space"/>
      <w:lvlText w:val="%1、"/>
      <w:lvlJc w:val="left"/>
      <w:pPr>
        <w:ind w:left="0" w:firstLine="0"/>
      </w:pPr>
      <w:rPr>
        <w:rFonts w:hint="eastAsia"/>
        <w:b/>
        <w:bCs/>
      </w:rPr>
    </w:lvl>
    <w:lvl w:ilvl="1" w:tentative="0">
      <w:start w:val="1"/>
      <w:numFmt w:val="decimal"/>
      <w:pStyle w:val="3"/>
      <w:suff w:val="space"/>
      <w:lvlText w:val="%2、"/>
      <w:lvlJc w:val="left"/>
      <w:pPr>
        <w:ind w:left="0" w:firstLine="0"/>
      </w:pPr>
      <w:rPr>
        <w:rFonts w:hint="eastAsia" w:ascii="微软雅黑" w:hAnsi="微软雅黑" w:eastAsia="微软雅黑"/>
        <w:b/>
        <w:i w:val="0"/>
        <w:color w:val="31849B"/>
      </w:rPr>
    </w:lvl>
    <w:lvl w:ilvl="2" w:tentative="0">
      <w:start w:val="1"/>
      <w:numFmt w:val="decimal"/>
      <w:pStyle w:val="4"/>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rPr>
    </w:lvl>
    <w:lvl w:ilvl="3" w:tentative="0">
      <w:start w:val="1"/>
      <w:numFmt w:val="decimal"/>
      <w:pStyle w:val="5"/>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6">
    <w:nsid w:val="FE6C8412"/>
    <w:multiLevelType w:val="singleLevel"/>
    <w:tmpl w:val="FE6C8412"/>
    <w:lvl w:ilvl="0" w:tentative="0">
      <w:start w:val="1"/>
      <w:numFmt w:val="decimal"/>
      <w:lvlText w:val="%1."/>
      <w:lvlJc w:val="left"/>
      <w:pPr>
        <w:ind w:left="425" w:hanging="425"/>
      </w:pPr>
      <w:rPr>
        <w:rFonts w:hint="default"/>
      </w:rPr>
    </w:lvl>
  </w:abstractNum>
  <w:abstractNum w:abstractNumId="7">
    <w:nsid w:val="12127B25"/>
    <w:multiLevelType w:val="multilevel"/>
    <w:tmpl w:val="12127B2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219D0AF6"/>
    <w:multiLevelType w:val="singleLevel"/>
    <w:tmpl w:val="219D0AF6"/>
    <w:lvl w:ilvl="0" w:tentative="0">
      <w:start w:val="1"/>
      <w:numFmt w:val="decimal"/>
      <w:suff w:val="space"/>
      <w:lvlText w:val="%1."/>
      <w:lvlJc w:val="left"/>
    </w:lvl>
  </w:abstractNum>
  <w:abstractNum w:abstractNumId="10">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1">
    <w:nsid w:val="36542A32"/>
    <w:multiLevelType w:val="multilevel"/>
    <w:tmpl w:val="36542A32"/>
    <w:lvl w:ilvl="0" w:tentative="0">
      <w:start w:val="1"/>
      <w:numFmt w:val="decimal"/>
      <w:lvlText w:val="%1."/>
      <w:lvlJc w:val="left"/>
      <w:pPr>
        <w:ind w:left="425" w:hanging="425"/>
      </w:pPr>
      <w:rPr>
        <w:rFonts w:hint="default"/>
      </w:rPr>
    </w:lvl>
    <w:lvl w:ilvl="1" w:tentative="0">
      <w:start w:val="1"/>
      <w:numFmt w:val="decimal"/>
      <w:suff w:val="space"/>
      <w:lvlText w:val="%1.%2"/>
      <w:lvlJc w:val="left"/>
      <w:pPr>
        <w:tabs>
          <w:tab w:val="left" w:pos="0"/>
        </w:tabs>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2">
    <w:nsid w:val="44A7130A"/>
    <w:multiLevelType w:val="singleLevel"/>
    <w:tmpl w:val="44A7130A"/>
    <w:lvl w:ilvl="0" w:tentative="0">
      <w:start w:val="1"/>
      <w:numFmt w:val="decimal"/>
      <w:lvlText w:val="%1."/>
      <w:lvlJc w:val="left"/>
      <w:pPr>
        <w:tabs>
          <w:tab w:val="left" w:pos="295"/>
        </w:tabs>
        <w:ind w:left="295" w:hanging="295"/>
      </w:pPr>
      <w:rPr>
        <w:rFonts w:hint="default"/>
      </w:rPr>
    </w:lvl>
  </w:abstractNum>
  <w:abstractNum w:abstractNumId="13">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4">
    <w:nsid w:val="5EFAFD38"/>
    <w:multiLevelType w:val="multilevel"/>
    <w:tmpl w:val="5EFAFD38"/>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5">
    <w:nsid w:val="6BAC6FD5"/>
    <w:multiLevelType w:val="singleLevel"/>
    <w:tmpl w:val="6BAC6FD5"/>
    <w:lvl w:ilvl="0" w:tentative="0">
      <w:start w:val="1"/>
      <w:numFmt w:val="decimal"/>
      <w:suff w:val="space"/>
      <w:lvlText w:val="(%1)"/>
      <w:lvlJc w:val="left"/>
    </w:lvl>
  </w:abstractNum>
  <w:abstractNum w:abstractNumId="16">
    <w:nsid w:val="7C0A0902"/>
    <w:multiLevelType w:val="multilevel"/>
    <w:tmpl w:val="7C0A0902"/>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5"/>
  </w:num>
  <w:num w:numId="2">
    <w:abstractNumId w:val="1"/>
  </w:num>
  <w:num w:numId="3">
    <w:abstractNumId w:val="3"/>
  </w:num>
  <w:num w:numId="4">
    <w:abstractNumId w:val="6"/>
  </w:num>
  <w:num w:numId="5">
    <w:abstractNumId w:val="4"/>
  </w:num>
  <w:num w:numId="6">
    <w:abstractNumId w:val="14"/>
  </w:num>
  <w:num w:numId="7">
    <w:abstractNumId w:val="10"/>
  </w:num>
  <w:num w:numId="8">
    <w:abstractNumId w:val="12"/>
  </w:num>
  <w:num w:numId="9">
    <w:abstractNumId w:val="8"/>
  </w:num>
  <w:num w:numId="10">
    <w:abstractNumId w:val="11"/>
  </w:num>
  <w:num w:numId="11">
    <w:abstractNumId w:val="16"/>
  </w:num>
  <w:num w:numId="12">
    <w:abstractNumId w:val="2"/>
  </w:num>
  <w:num w:numId="13">
    <w:abstractNumId w:val="9"/>
  </w:num>
  <w:num w:numId="14">
    <w:abstractNumId w:val="13"/>
  </w:num>
  <w:num w:numId="15">
    <w:abstractNumId w:val="7"/>
  </w:num>
  <w:num w:numId="16">
    <w:abstractNumId w:val="15"/>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NotTrackMoves/>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000000"/>
    <w:rsid w:val="000F45A2"/>
    <w:rsid w:val="00DB696B"/>
    <w:rsid w:val="00F931CB"/>
    <w:rsid w:val="015E2ED8"/>
    <w:rsid w:val="02210631"/>
    <w:rsid w:val="031059A9"/>
    <w:rsid w:val="03133E26"/>
    <w:rsid w:val="03681079"/>
    <w:rsid w:val="03766F95"/>
    <w:rsid w:val="03C74BB5"/>
    <w:rsid w:val="04C156A8"/>
    <w:rsid w:val="058D598A"/>
    <w:rsid w:val="059F1855"/>
    <w:rsid w:val="069D1ED6"/>
    <w:rsid w:val="06C83B4C"/>
    <w:rsid w:val="079723FB"/>
    <w:rsid w:val="08107DDE"/>
    <w:rsid w:val="08A94456"/>
    <w:rsid w:val="08C62CFD"/>
    <w:rsid w:val="092E4C0B"/>
    <w:rsid w:val="09341784"/>
    <w:rsid w:val="09346111"/>
    <w:rsid w:val="0A376516"/>
    <w:rsid w:val="0AE977B2"/>
    <w:rsid w:val="0B03428F"/>
    <w:rsid w:val="0B2D7AF8"/>
    <w:rsid w:val="0B8F6AD3"/>
    <w:rsid w:val="0C771024"/>
    <w:rsid w:val="0CEC2250"/>
    <w:rsid w:val="0DB461AA"/>
    <w:rsid w:val="0DCD53B0"/>
    <w:rsid w:val="0E6F41E3"/>
    <w:rsid w:val="0E894D74"/>
    <w:rsid w:val="0F2D43BE"/>
    <w:rsid w:val="0F865DF7"/>
    <w:rsid w:val="10597D75"/>
    <w:rsid w:val="11C6025A"/>
    <w:rsid w:val="11CE40B6"/>
    <w:rsid w:val="12847BF6"/>
    <w:rsid w:val="12AA7B7B"/>
    <w:rsid w:val="135D4BEE"/>
    <w:rsid w:val="13693F23"/>
    <w:rsid w:val="14C12D51"/>
    <w:rsid w:val="1658246F"/>
    <w:rsid w:val="16712443"/>
    <w:rsid w:val="17086790"/>
    <w:rsid w:val="17B06507"/>
    <w:rsid w:val="17D363F7"/>
    <w:rsid w:val="181F3CB2"/>
    <w:rsid w:val="187160ED"/>
    <w:rsid w:val="18D00E88"/>
    <w:rsid w:val="18FB3186"/>
    <w:rsid w:val="1ABD39A5"/>
    <w:rsid w:val="1BD46564"/>
    <w:rsid w:val="1C00080C"/>
    <w:rsid w:val="1D6C1D4D"/>
    <w:rsid w:val="1D731642"/>
    <w:rsid w:val="1DCC309C"/>
    <w:rsid w:val="1DD7174F"/>
    <w:rsid w:val="1DD776FA"/>
    <w:rsid w:val="1E1E4F79"/>
    <w:rsid w:val="1EE61E60"/>
    <w:rsid w:val="1FC16504"/>
    <w:rsid w:val="1FDA4A0F"/>
    <w:rsid w:val="208D1D32"/>
    <w:rsid w:val="21FA5A2E"/>
    <w:rsid w:val="22420B98"/>
    <w:rsid w:val="22A751D6"/>
    <w:rsid w:val="22E11609"/>
    <w:rsid w:val="23A562ED"/>
    <w:rsid w:val="23B40421"/>
    <w:rsid w:val="240068CC"/>
    <w:rsid w:val="2423153B"/>
    <w:rsid w:val="24443260"/>
    <w:rsid w:val="24A77F65"/>
    <w:rsid w:val="24D04F28"/>
    <w:rsid w:val="24DD78E8"/>
    <w:rsid w:val="25390CF2"/>
    <w:rsid w:val="256C1213"/>
    <w:rsid w:val="263D7ED1"/>
    <w:rsid w:val="266142F4"/>
    <w:rsid w:val="27441EF5"/>
    <w:rsid w:val="28EA272C"/>
    <w:rsid w:val="29B11398"/>
    <w:rsid w:val="2A6E5730"/>
    <w:rsid w:val="2AEE6D7A"/>
    <w:rsid w:val="2BFB4B4C"/>
    <w:rsid w:val="2CDC497D"/>
    <w:rsid w:val="2D850759"/>
    <w:rsid w:val="2DDB22FD"/>
    <w:rsid w:val="2E342143"/>
    <w:rsid w:val="2E9574DA"/>
    <w:rsid w:val="2F0E1BCD"/>
    <w:rsid w:val="2F256978"/>
    <w:rsid w:val="2FBB56B7"/>
    <w:rsid w:val="2FCE49C4"/>
    <w:rsid w:val="304E3490"/>
    <w:rsid w:val="305257C5"/>
    <w:rsid w:val="30557BC6"/>
    <w:rsid w:val="307F643A"/>
    <w:rsid w:val="309335A5"/>
    <w:rsid w:val="31354B69"/>
    <w:rsid w:val="31D406AE"/>
    <w:rsid w:val="31D72CE6"/>
    <w:rsid w:val="32052280"/>
    <w:rsid w:val="325454D5"/>
    <w:rsid w:val="334E5D71"/>
    <w:rsid w:val="334F0B5E"/>
    <w:rsid w:val="33BA4571"/>
    <w:rsid w:val="34C80426"/>
    <w:rsid w:val="34D47D2D"/>
    <w:rsid w:val="358430D0"/>
    <w:rsid w:val="359D0A22"/>
    <w:rsid w:val="35D81270"/>
    <w:rsid w:val="35ED7EDD"/>
    <w:rsid w:val="36726B70"/>
    <w:rsid w:val="37677539"/>
    <w:rsid w:val="39072D82"/>
    <w:rsid w:val="39137950"/>
    <w:rsid w:val="3914724D"/>
    <w:rsid w:val="39186D3D"/>
    <w:rsid w:val="393B1EAF"/>
    <w:rsid w:val="396C6BBE"/>
    <w:rsid w:val="3971469F"/>
    <w:rsid w:val="3A914FF9"/>
    <w:rsid w:val="3AAC2335"/>
    <w:rsid w:val="3ACC06CC"/>
    <w:rsid w:val="3B3E385A"/>
    <w:rsid w:val="3B616481"/>
    <w:rsid w:val="3B802E42"/>
    <w:rsid w:val="3BE51D20"/>
    <w:rsid w:val="3C397B76"/>
    <w:rsid w:val="3C954A8C"/>
    <w:rsid w:val="3CCF6D49"/>
    <w:rsid w:val="3D946D56"/>
    <w:rsid w:val="3DAE1A1E"/>
    <w:rsid w:val="3DCB0599"/>
    <w:rsid w:val="3E201D96"/>
    <w:rsid w:val="3E3B313C"/>
    <w:rsid w:val="3EEE5EE0"/>
    <w:rsid w:val="3FD0746F"/>
    <w:rsid w:val="3FD958AF"/>
    <w:rsid w:val="410858E9"/>
    <w:rsid w:val="41384DDD"/>
    <w:rsid w:val="41EF3869"/>
    <w:rsid w:val="424B3CDF"/>
    <w:rsid w:val="42962C4F"/>
    <w:rsid w:val="42CD2DB2"/>
    <w:rsid w:val="43AC7175"/>
    <w:rsid w:val="43E96868"/>
    <w:rsid w:val="443E4E5B"/>
    <w:rsid w:val="448718D0"/>
    <w:rsid w:val="44AE67A8"/>
    <w:rsid w:val="46250724"/>
    <w:rsid w:val="46C25697"/>
    <w:rsid w:val="47061E9E"/>
    <w:rsid w:val="47680F28"/>
    <w:rsid w:val="47B75973"/>
    <w:rsid w:val="47BC7221"/>
    <w:rsid w:val="47E210AF"/>
    <w:rsid w:val="48004A62"/>
    <w:rsid w:val="483830D0"/>
    <w:rsid w:val="493F4F1F"/>
    <w:rsid w:val="495963C1"/>
    <w:rsid w:val="495C2C76"/>
    <w:rsid w:val="4A384869"/>
    <w:rsid w:val="4A653DAC"/>
    <w:rsid w:val="4ACF647F"/>
    <w:rsid w:val="4B7342A7"/>
    <w:rsid w:val="4D023B34"/>
    <w:rsid w:val="4EA970ED"/>
    <w:rsid w:val="4EBE3A8B"/>
    <w:rsid w:val="4F1704D1"/>
    <w:rsid w:val="4F4708D7"/>
    <w:rsid w:val="4F8738EE"/>
    <w:rsid w:val="4FC96B8B"/>
    <w:rsid w:val="4FDA48F5"/>
    <w:rsid w:val="50937D24"/>
    <w:rsid w:val="518C1C1F"/>
    <w:rsid w:val="522713AF"/>
    <w:rsid w:val="52296E4F"/>
    <w:rsid w:val="526C42D5"/>
    <w:rsid w:val="53271259"/>
    <w:rsid w:val="536929AC"/>
    <w:rsid w:val="537B4521"/>
    <w:rsid w:val="53DE013B"/>
    <w:rsid w:val="53DF562A"/>
    <w:rsid w:val="53F86D43"/>
    <w:rsid w:val="543F11CA"/>
    <w:rsid w:val="545A732E"/>
    <w:rsid w:val="553B5C4C"/>
    <w:rsid w:val="555374AB"/>
    <w:rsid w:val="56143D1E"/>
    <w:rsid w:val="563D7228"/>
    <w:rsid w:val="56660A06"/>
    <w:rsid w:val="572B51C6"/>
    <w:rsid w:val="575F2828"/>
    <w:rsid w:val="57E33B0B"/>
    <w:rsid w:val="58867B02"/>
    <w:rsid w:val="594D1546"/>
    <w:rsid w:val="59512073"/>
    <w:rsid w:val="5A9421F5"/>
    <w:rsid w:val="5A9546AA"/>
    <w:rsid w:val="5A9926C3"/>
    <w:rsid w:val="5AD57EED"/>
    <w:rsid w:val="5C0C0D58"/>
    <w:rsid w:val="5C2A240A"/>
    <w:rsid w:val="5C4001D5"/>
    <w:rsid w:val="5C9F2D5E"/>
    <w:rsid w:val="5CCC18B7"/>
    <w:rsid w:val="5D461E6D"/>
    <w:rsid w:val="5D656E41"/>
    <w:rsid w:val="5ED66BCF"/>
    <w:rsid w:val="5EEF12AC"/>
    <w:rsid w:val="5F5079A7"/>
    <w:rsid w:val="609E18C5"/>
    <w:rsid w:val="60B1035F"/>
    <w:rsid w:val="60FA1254"/>
    <w:rsid w:val="613832CB"/>
    <w:rsid w:val="62DB7576"/>
    <w:rsid w:val="633C51D7"/>
    <w:rsid w:val="638356CA"/>
    <w:rsid w:val="63D87D9D"/>
    <w:rsid w:val="648D40BC"/>
    <w:rsid w:val="64E87CF2"/>
    <w:rsid w:val="65023FED"/>
    <w:rsid w:val="651A76BB"/>
    <w:rsid w:val="6530465E"/>
    <w:rsid w:val="65890CF1"/>
    <w:rsid w:val="66A924B9"/>
    <w:rsid w:val="66B824D0"/>
    <w:rsid w:val="67386679"/>
    <w:rsid w:val="67E76C1B"/>
    <w:rsid w:val="68DB533D"/>
    <w:rsid w:val="695A2A86"/>
    <w:rsid w:val="69CE790A"/>
    <w:rsid w:val="69D65CD5"/>
    <w:rsid w:val="69DA7A0C"/>
    <w:rsid w:val="6A7D2D82"/>
    <w:rsid w:val="6A9B454D"/>
    <w:rsid w:val="6ADF6E0B"/>
    <w:rsid w:val="6AEF56EF"/>
    <w:rsid w:val="6B0639EC"/>
    <w:rsid w:val="6B2B6766"/>
    <w:rsid w:val="6B40402D"/>
    <w:rsid w:val="6C73229B"/>
    <w:rsid w:val="6CD7423E"/>
    <w:rsid w:val="6CD97293"/>
    <w:rsid w:val="6D596BFA"/>
    <w:rsid w:val="6DAF056D"/>
    <w:rsid w:val="6E043D6B"/>
    <w:rsid w:val="6EA42C43"/>
    <w:rsid w:val="6F2F30A1"/>
    <w:rsid w:val="6FAA158B"/>
    <w:rsid w:val="6FE86292"/>
    <w:rsid w:val="6FE92C74"/>
    <w:rsid w:val="70AE5DD6"/>
    <w:rsid w:val="71D67550"/>
    <w:rsid w:val="720535FB"/>
    <w:rsid w:val="729C5701"/>
    <w:rsid w:val="72FC3BC4"/>
    <w:rsid w:val="734B3290"/>
    <w:rsid w:val="739C3AEB"/>
    <w:rsid w:val="74722963"/>
    <w:rsid w:val="748126EC"/>
    <w:rsid w:val="74AE1D28"/>
    <w:rsid w:val="752C0E9F"/>
    <w:rsid w:val="753F3F20"/>
    <w:rsid w:val="76ED6308"/>
    <w:rsid w:val="78BE4504"/>
    <w:rsid w:val="79264FF8"/>
    <w:rsid w:val="793020E7"/>
    <w:rsid w:val="798259F2"/>
    <w:rsid w:val="798F63DB"/>
    <w:rsid w:val="7AAB2A8E"/>
    <w:rsid w:val="7AE5221C"/>
    <w:rsid w:val="7B1C44EF"/>
    <w:rsid w:val="7B546B24"/>
    <w:rsid w:val="7BDE7397"/>
    <w:rsid w:val="7C536FD2"/>
    <w:rsid w:val="7CEA36A3"/>
    <w:rsid w:val="7D347480"/>
    <w:rsid w:val="7DA13068"/>
    <w:rsid w:val="7DB069FE"/>
    <w:rsid w:val="7ED760F7"/>
    <w:rsid w:val="7EF667A6"/>
    <w:rsid w:val="7F1B3485"/>
    <w:rsid w:val="7F7511B7"/>
    <w:rsid w:val="7FFC4197"/>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nhideWhenUsed="0" w:uiPriority="99" w:semiHidden="0"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nhideWhenUsed="0" w:uiPriority="99" w:semiHidden="0"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adjustRightInd w:val="0"/>
      <w:snapToGrid w:val="0"/>
    </w:pPr>
    <w:rPr>
      <w:rFonts w:ascii="微软雅黑" w:hAnsi="微软雅黑" w:eastAsia="微软雅黑" w:cs="Times New Roman"/>
      <w:color w:val="262626"/>
      <w:kern w:val="2"/>
      <w:szCs w:val="22"/>
      <w:lang w:val="en-US" w:eastAsia="zh-CN" w:bidi="ar-SA"/>
    </w:rPr>
  </w:style>
  <w:style w:type="paragraph" w:styleId="2">
    <w:name w:val="heading 1"/>
    <w:basedOn w:val="1"/>
    <w:next w:val="1"/>
    <w:link w:val="27"/>
    <w:autoRedefine/>
    <w:qFormat/>
    <w:uiPriority w:val="9"/>
    <w:pPr>
      <w:keepNext/>
      <w:keepLines/>
      <w:numPr>
        <w:ilvl w:val="0"/>
        <w:numId w:val="1"/>
      </w:numPr>
      <w:spacing w:before="50" w:beforeLines="50" w:after="50" w:afterLines="50"/>
      <w:outlineLvl w:val="0"/>
    </w:pPr>
    <w:rPr>
      <w:b/>
      <w:bCs/>
      <w:color w:val="31849B"/>
      <w:kern w:val="44"/>
      <w:sz w:val="24"/>
      <w:szCs w:val="44"/>
    </w:rPr>
  </w:style>
  <w:style w:type="paragraph" w:styleId="3">
    <w:name w:val="heading 2"/>
    <w:basedOn w:val="1"/>
    <w:next w:val="1"/>
    <w:link w:val="30"/>
    <w:autoRedefine/>
    <w:unhideWhenUsed/>
    <w:qFormat/>
    <w:uiPriority w:val="9"/>
    <w:pPr>
      <w:keepNext/>
      <w:keepLines/>
      <w:numPr>
        <w:ilvl w:val="1"/>
        <w:numId w:val="1"/>
      </w:numPr>
      <w:spacing w:before="50" w:beforeLines="50" w:after="50" w:afterLines="50"/>
      <w:outlineLvl w:val="1"/>
    </w:pPr>
    <w:rPr>
      <w:b/>
      <w:bCs/>
      <w:color w:val="31849B"/>
      <w:sz w:val="24"/>
      <w:szCs w:val="32"/>
    </w:rPr>
  </w:style>
  <w:style w:type="paragraph" w:styleId="4">
    <w:name w:val="heading 3"/>
    <w:basedOn w:val="1"/>
    <w:next w:val="1"/>
    <w:link w:val="32"/>
    <w:autoRedefine/>
    <w:unhideWhenUsed/>
    <w:qFormat/>
    <w:uiPriority w:val="9"/>
    <w:pPr>
      <w:keepNext/>
      <w:keepLines/>
      <w:numPr>
        <w:ilvl w:val="2"/>
        <w:numId w:val="1"/>
      </w:numPr>
      <w:spacing w:before="50" w:beforeLines="50" w:after="50" w:afterLines="50"/>
      <w:outlineLvl w:val="2"/>
    </w:pPr>
    <w:rPr>
      <w:b/>
      <w:bCs/>
      <w:color w:val="31849B"/>
      <w:sz w:val="22"/>
      <w:szCs w:val="32"/>
    </w:rPr>
  </w:style>
  <w:style w:type="paragraph" w:styleId="5">
    <w:name w:val="heading 4"/>
    <w:basedOn w:val="1"/>
    <w:next w:val="1"/>
    <w:link w:val="34"/>
    <w:autoRedefine/>
    <w:unhideWhenUsed/>
    <w:qFormat/>
    <w:uiPriority w:val="9"/>
    <w:pPr>
      <w:keepNext/>
      <w:keepLines/>
      <w:numPr>
        <w:ilvl w:val="3"/>
        <w:numId w:val="1"/>
      </w:numPr>
      <w:spacing w:before="50" w:beforeLines="50" w:after="50" w:afterLines="50"/>
      <w:outlineLvl w:val="3"/>
    </w:pPr>
    <w:rPr>
      <w:b/>
      <w:bCs/>
      <w:color w:val="31849B"/>
      <w:sz w:val="22"/>
      <w:szCs w:val="28"/>
    </w:rPr>
  </w:style>
  <w:style w:type="character" w:default="1" w:styleId="19">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6">
    <w:name w:val="annotation text"/>
    <w:basedOn w:val="1"/>
    <w:autoRedefine/>
    <w:unhideWhenUsed/>
    <w:qFormat/>
    <w:uiPriority w:val="99"/>
    <w:pPr>
      <w:adjustRightInd/>
      <w:snapToGrid/>
    </w:pPr>
    <w:rPr>
      <w:rFonts w:ascii="等线" w:hAnsi="等线" w:eastAsia="等线"/>
      <w:color w:val="auto"/>
      <w:sz w:val="24"/>
      <w:szCs w:val="24"/>
    </w:rPr>
  </w:style>
  <w:style w:type="paragraph" w:styleId="7">
    <w:name w:val="Body Text"/>
    <w:basedOn w:val="1"/>
    <w:autoRedefine/>
    <w:qFormat/>
    <w:uiPriority w:val="1"/>
    <w:rPr>
      <w:sz w:val="18"/>
      <w:szCs w:val="18"/>
    </w:rPr>
  </w:style>
  <w:style w:type="paragraph" w:styleId="8">
    <w:name w:val="toc 3"/>
    <w:basedOn w:val="1"/>
    <w:next w:val="1"/>
    <w:autoRedefine/>
    <w:unhideWhenUsed/>
    <w:qFormat/>
    <w:uiPriority w:val="39"/>
    <w:pPr>
      <w:widowControl/>
      <w:adjustRightInd/>
      <w:snapToGrid/>
      <w:spacing w:after="100" w:line="259" w:lineRule="auto"/>
      <w:ind w:left="440"/>
    </w:pPr>
    <w:rPr>
      <w:rFonts w:asciiTheme="minorHAnsi" w:hAnsiTheme="minorHAnsi" w:eastAsiaTheme="minorEastAsia"/>
      <w:color w:val="auto"/>
      <w:kern w:val="0"/>
      <w:sz w:val="22"/>
    </w:rPr>
  </w:style>
  <w:style w:type="paragraph" w:styleId="9">
    <w:name w:val="Balloon Text"/>
    <w:basedOn w:val="1"/>
    <w:autoRedefine/>
    <w:semiHidden/>
    <w:unhideWhenUsed/>
    <w:qFormat/>
    <w:uiPriority w:val="99"/>
    <w:rPr>
      <w:sz w:val="18"/>
      <w:szCs w:val="18"/>
    </w:rPr>
  </w:style>
  <w:style w:type="paragraph" w:styleId="10">
    <w:name w:val="footer"/>
    <w:basedOn w:val="1"/>
    <w:autoRedefine/>
    <w:unhideWhenUsed/>
    <w:qFormat/>
    <w:uiPriority w:val="99"/>
    <w:pPr>
      <w:tabs>
        <w:tab w:val="center" w:pos="4153"/>
        <w:tab w:val="right" w:pos="8306"/>
      </w:tabs>
    </w:pPr>
    <w:rPr>
      <w:sz w:val="18"/>
      <w:szCs w:val="18"/>
    </w:rPr>
  </w:style>
  <w:style w:type="paragraph" w:styleId="11">
    <w:name w:val="header"/>
    <w:basedOn w:val="1"/>
    <w:autoRedefine/>
    <w:unhideWhenUsed/>
    <w:qFormat/>
    <w:uiPriority w:val="99"/>
    <w:pPr>
      <w:pBdr>
        <w:bottom w:val="single" w:color="auto" w:sz="6" w:space="1"/>
      </w:pBdr>
      <w:tabs>
        <w:tab w:val="center" w:pos="4153"/>
        <w:tab w:val="right" w:pos="8306"/>
      </w:tabs>
      <w:jc w:val="center"/>
    </w:pPr>
    <w:rPr>
      <w:sz w:val="18"/>
      <w:szCs w:val="18"/>
    </w:rPr>
  </w:style>
  <w:style w:type="paragraph" w:styleId="12">
    <w:name w:val="toc 1"/>
    <w:basedOn w:val="1"/>
    <w:next w:val="1"/>
    <w:autoRedefine/>
    <w:unhideWhenUsed/>
    <w:qFormat/>
    <w:uiPriority w:val="39"/>
    <w:pPr>
      <w:widowControl/>
      <w:adjustRightInd/>
      <w:snapToGrid/>
      <w:spacing w:after="100" w:line="259" w:lineRule="auto"/>
    </w:pPr>
    <w:rPr>
      <w:rFonts w:asciiTheme="minorHAnsi" w:hAnsiTheme="minorHAnsi" w:eastAsiaTheme="minorEastAsia"/>
      <w:color w:val="auto"/>
      <w:kern w:val="0"/>
      <w:sz w:val="22"/>
    </w:rPr>
  </w:style>
  <w:style w:type="paragraph" w:styleId="13">
    <w:name w:val="toc 2"/>
    <w:basedOn w:val="1"/>
    <w:next w:val="1"/>
    <w:autoRedefine/>
    <w:unhideWhenUsed/>
    <w:qFormat/>
    <w:uiPriority w:val="39"/>
    <w:pPr>
      <w:widowControl/>
      <w:adjustRightInd/>
      <w:snapToGrid/>
      <w:spacing w:after="100" w:line="259" w:lineRule="auto"/>
      <w:ind w:left="220"/>
    </w:pPr>
    <w:rPr>
      <w:rFonts w:asciiTheme="minorHAnsi" w:hAnsiTheme="minorHAnsi" w:eastAsiaTheme="minorEastAsia"/>
      <w:color w:val="auto"/>
      <w:kern w:val="0"/>
      <w:sz w:val="22"/>
    </w:rPr>
  </w:style>
  <w:style w:type="paragraph" w:styleId="14">
    <w:name w:val="Normal (Web)"/>
    <w:basedOn w:val="1"/>
    <w:qFormat/>
    <w:uiPriority w:val="0"/>
    <w:rPr>
      <w:sz w:val="24"/>
    </w:rPr>
  </w:style>
  <w:style w:type="paragraph" w:styleId="15">
    <w:name w:val="annotation subject"/>
    <w:basedOn w:val="6"/>
    <w:next w:val="6"/>
    <w:autoRedefine/>
    <w:semiHidden/>
    <w:unhideWhenUsed/>
    <w:qFormat/>
    <w:uiPriority w:val="99"/>
    <w:pPr>
      <w:adjustRightInd w:val="0"/>
      <w:snapToGrid w:val="0"/>
    </w:pPr>
    <w:rPr>
      <w:rFonts w:ascii="微软雅黑" w:hAnsi="微软雅黑" w:eastAsia="微软雅黑"/>
      <w:b/>
      <w:bCs/>
      <w:color w:val="262626"/>
      <w:sz w:val="20"/>
      <w:szCs w:val="22"/>
    </w:rPr>
  </w:style>
  <w:style w:type="table" w:styleId="17">
    <w:name w:val="Table Grid"/>
    <w:basedOn w:val="16"/>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8">
    <w:name w:val="Light Shading Accent 5"/>
    <w:basedOn w:val="16"/>
    <w:autoRedefine/>
    <w:qFormat/>
    <w:uiPriority w:val="60"/>
    <w:rPr>
      <w:color w:val="2F5496"/>
    </w:rPr>
    <w:tblPr>
      <w:tblBorders>
        <w:top w:val="single" w:color="4472C4" w:sz="8" w:space="0"/>
        <w:bottom w:val="single" w:color="4472C4" w:sz="8" w:space="0"/>
      </w:tblBorders>
    </w:tblPr>
    <w:tblStylePr w:type="firstRow">
      <w:pPr>
        <w:spacing w:before="0" w:after="0" w:line="240" w:lineRule="auto"/>
      </w:pPr>
      <w:rPr>
        <w:b/>
        <w:bCs/>
      </w:rPr>
      <w:tbl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bl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styleId="20">
    <w:name w:val="Strong"/>
    <w:basedOn w:val="19"/>
    <w:autoRedefine/>
    <w:qFormat/>
    <w:uiPriority w:val="22"/>
    <w:rPr>
      <w:b/>
      <w:bCs/>
    </w:rPr>
  </w:style>
  <w:style w:type="character" w:styleId="21">
    <w:name w:val="Hyperlink"/>
    <w:basedOn w:val="19"/>
    <w:autoRedefine/>
    <w:unhideWhenUsed/>
    <w:qFormat/>
    <w:uiPriority w:val="99"/>
    <w:rPr>
      <w:color w:val="0563C1" w:themeColor="hyperlink"/>
      <w:u w:val="single"/>
      <w14:textFill>
        <w14:solidFill>
          <w14:schemeClr w14:val="hlink"/>
        </w14:solidFill>
      </w14:textFill>
    </w:rPr>
  </w:style>
  <w:style w:type="character" w:styleId="22">
    <w:name w:val="annotation reference"/>
    <w:autoRedefine/>
    <w:unhideWhenUsed/>
    <w:qFormat/>
    <w:uiPriority w:val="99"/>
    <w:rPr>
      <w:sz w:val="21"/>
      <w:szCs w:val="21"/>
    </w:rPr>
  </w:style>
  <w:style w:type="character" w:customStyle="1" w:styleId="23">
    <w:name w:val="页眉 字符"/>
    <w:autoRedefine/>
    <w:qFormat/>
    <w:uiPriority w:val="99"/>
    <w:rPr>
      <w:sz w:val="18"/>
      <w:szCs w:val="18"/>
    </w:rPr>
  </w:style>
  <w:style w:type="character" w:customStyle="1" w:styleId="24">
    <w:name w:val="页脚 字符"/>
    <w:autoRedefine/>
    <w:qFormat/>
    <w:uiPriority w:val="99"/>
    <w:rPr>
      <w:sz w:val="18"/>
      <w:szCs w:val="18"/>
    </w:rPr>
  </w:style>
  <w:style w:type="character" w:customStyle="1" w:styleId="25">
    <w:name w:val="批注框文本 字符"/>
    <w:autoRedefine/>
    <w:semiHidden/>
    <w:qFormat/>
    <w:uiPriority w:val="99"/>
    <w:rPr>
      <w:sz w:val="18"/>
      <w:szCs w:val="18"/>
    </w:rPr>
  </w:style>
  <w:style w:type="paragraph" w:customStyle="1" w:styleId="26">
    <w:name w:val="副标题1"/>
    <w:basedOn w:val="1"/>
    <w:autoRedefine/>
    <w:qFormat/>
    <w:uiPriority w:val="0"/>
    <w:pPr>
      <w:spacing w:before="50" w:beforeLines="50" w:after="50" w:afterLines="50"/>
      <w:jc w:val="center"/>
    </w:pPr>
    <w:rPr>
      <w:b/>
      <w:color w:val="31849B"/>
      <w:sz w:val="28"/>
    </w:rPr>
  </w:style>
  <w:style w:type="character" w:customStyle="1" w:styleId="27">
    <w:name w:val="标题 1 字符"/>
    <w:link w:val="2"/>
    <w:autoRedefine/>
    <w:qFormat/>
    <w:uiPriority w:val="9"/>
    <w:rPr>
      <w:rFonts w:ascii="微软雅黑" w:hAnsi="微软雅黑" w:eastAsia="微软雅黑"/>
      <w:b/>
      <w:bCs/>
      <w:color w:val="31849B"/>
      <w:kern w:val="44"/>
      <w:sz w:val="24"/>
      <w:szCs w:val="44"/>
    </w:rPr>
  </w:style>
  <w:style w:type="character" w:customStyle="1" w:styleId="28">
    <w:name w:val="SubTitle 字符"/>
    <w:autoRedefine/>
    <w:qFormat/>
    <w:uiPriority w:val="0"/>
    <w:rPr>
      <w:rFonts w:ascii="微软雅黑" w:hAnsi="微软雅黑" w:eastAsia="微软雅黑"/>
      <w:b/>
      <w:color w:val="31849B"/>
      <w:sz w:val="28"/>
    </w:rPr>
  </w:style>
  <w:style w:type="paragraph" w:styleId="29">
    <w:name w:val="List Paragraph"/>
    <w:basedOn w:val="1"/>
    <w:autoRedefine/>
    <w:qFormat/>
    <w:uiPriority w:val="34"/>
    <w:pPr>
      <w:ind w:firstLine="420" w:firstLineChars="200"/>
    </w:pPr>
  </w:style>
  <w:style w:type="character" w:customStyle="1" w:styleId="30">
    <w:name w:val="标题 2 字符"/>
    <w:link w:val="3"/>
    <w:autoRedefine/>
    <w:qFormat/>
    <w:uiPriority w:val="9"/>
    <w:rPr>
      <w:rFonts w:ascii="微软雅黑" w:hAnsi="微软雅黑" w:eastAsia="微软雅黑"/>
      <w:b/>
      <w:bCs/>
      <w:color w:val="31849B"/>
      <w:kern w:val="2"/>
      <w:sz w:val="24"/>
      <w:szCs w:val="32"/>
    </w:rPr>
  </w:style>
  <w:style w:type="paragraph" w:customStyle="1" w:styleId="31">
    <w:name w:val="样式1"/>
    <w:basedOn w:val="7"/>
    <w:autoRedefine/>
    <w:qFormat/>
    <w:uiPriority w:val="0"/>
    <w:pPr>
      <w:spacing w:before="156" w:after="156"/>
    </w:pPr>
  </w:style>
  <w:style w:type="character" w:customStyle="1" w:styleId="32">
    <w:name w:val="标题 3 字符"/>
    <w:link w:val="4"/>
    <w:autoRedefine/>
    <w:qFormat/>
    <w:uiPriority w:val="9"/>
    <w:rPr>
      <w:rFonts w:ascii="微软雅黑" w:hAnsi="微软雅黑" w:eastAsia="微软雅黑"/>
      <w:b/>
      <w:bCs/>
      <w:color w:val="31849B"/>
      <w:sz w:val="22"/>
      <w:szCs w:val="32"/>
    </w:rPr>
  </w:style>
  <w:style w:type="character" w:customStyle="1" w:styleId="33">
    <w:name w:val="样式1 字符"/>
    <w:autoRedefine/>
    <w:qFormat/>
    <w:uiPriority w:val="0"/>
    <w:rPr>
      <w:rFonts w:ascii="微软雅黑" w:hAnsi="微软雅黑" w:eastAsia="微软雅黑" w:cs="Times New Roman"/>
      <w:b/>
      <w:bCs/>
      <w:color w:val="31849B"/>
      <w:sz w:val="22"/>
      <w:szCs w:val="32"/>
    </w:rPr>
  </w:style>
  <w:style w:type="character" w:customStyle="1" w:styleId="34">
    <w:name w:val="标题 4 字符"/>
    <w:link w:val="5"/>
    <w:autoRedefine/>
    <w:qFormat/>
    <w:uiPriority w:val="9"/>
    <w:rPr>
      <w:rFonts w:ascii="微软雅黑" w:hAnsi="微软雅黑" w:eastAsia="微软雅黑" w:cs="Times New Roman"/>
      <w:b/>
      <w:bCs/>
      <w:color w:val="31849B"/>
      <w:sz w:val="22"/>
      <w:szCs w:val="28"/>
    </w:rPr>
  </w:style>
  <w:style w:type="table" w:customStyle="1" w:styleId="35">
    <w:name w:val="浅色底纹 - 着色 51"/>
    <w:basedOn w:val="16"/>
    <w:autoRedefine/>
    <w:qFormat/>
    <w:uiPriority w:val="60"/>
    <w:rPr>
      <w:rFonts w:eastAsia="微软雅黑"/>
      <w:color w:val="31849B"/>
    </w:rPr>
    <w:tblPr>
      <w:tblBorders>
        <w:top w:val="single" w:color="4BACC6" w:sz="8" w:space="0"/>
        <w:bottom w:val="single" w:color="4BACC6" w:sz="8" w:space="0"/>
      </w:tblBorders>
    </w:tblPr>
    <w:tblStylePr w:type="firstRow">
      <w:pPr>
        <w:spacing w:before="0" w:after="0" w:line="240" w:lineRule="auto"/>
      </w:pPr>
      <w:rPr>
        <w:rFonts w:eastAsia="Cambria"/>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table" w:customStyle="1" w:styleId="36">
    <w:name w:val="浅色底纹 - 着色 53"/>
    <w:basedOn w:val="16"/>
    <w:autoRedefine/>
    <w:semiHidden/>
    <w:unhideWhenUsed/>
    <w:qFormat/>
    <w:uiPriority w:val="60"/>
    <w:rPr>
      <w:rFonts w:ascii="Cambria" w:hAnsi="Cambria" w:eastAsia="Times New Roman"/>
      <w:color w:val="2F5496"/>
    </w:rPr>
    <w:tblPr>
      <w:tblBorders>
        <w:top w:val="single" w:color="4472C4" w:sz="8" w:space="0"/>
        <w:bottom w:val="single" w:color="4472C4" w:sz="8" w:space="0"/>
      </w:tblBorders>
    </w:tblPr>
    <w:tblStylePr w:type="fir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character" w:customStyle="1" w:styleId="37">
    <w:name w:val="批注文字 字符"/>
    <w:autoRedefine/>
    <w:qFormat/>
    <w:uiPriority w:val="99"/>
    <w:rPr>
      <w:sz w:val="24"/>
      <w:szCs w:val="24"/>
    </w:rPr>
  </w:style>
  <w:style w:type="paragraph" w:styleId="38">
    <w:name w:val="No Spacing"/>
    <w:autoRedefine/>
    <w:qFormat/>
    <w:uiPriority w:val="1"/>
    <w:pPr>
      <w:widowControl w:val="0"/>
      <w:adjustRightInd w:val="0"/>
      <w:snapToGrid w:val="0"/>
    </w:pPr>
    <w:rPr>
      <w:rFonts w:ascii="微软雅黑" w:hAnsi="微软雅黑" w:eastAsia="微软雅黑" w:cs="Times New Roman"/>
      <w:color w:val="0D0D0D"/>
      <w:kern w:val="2"/>
      <w:szCs w:val="22"/>
      <w:lang w:val="en-US" w:eastAsia="zh-CN" w:bidi="ar-SA"/>
    </w:rPr>
  </w:style>
  <w:style w:type="table" w:customStyle="1" w:styleId="39">
    <w:name w:val="网格型1"/>
    <w:basedOn w:val="16"/>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
    <w:name w:val="浅色底纹 - 强调文字颜色 51"/>
    <w:basedOn w:val="16"/>
    <w:autoRedefine/>
    <w:qFormat/>
    <w:uiPriority w:val="60"/>
    <w:rPr>
      <w:color w:val="2F5496"/>
      <w:sz w:val="24"/>
      <w:szCs w:val="24"/>
    </w:rPr>
    <w:tblPr>
      <w:tblBorders>
        <w:top w:val="single" w:color="4472C4" w:sz="8" w:space="0"/>
        <w:bottom w:val="single" w:color="4472C4" w:sz="8" w:space="0"/>
      </w:tblBorders>
    </w:tblPr>
    <w:tblStylePr w:type="fir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41">
    <w:name w:val="网格表 1 浅色 - 着色 11"/>
    <w:basedOn w:val="16"/>
    <w:autoRedefine/>
    <w:qFormat/>
    <w:uiPriority w:val="46"/>
    <w:rPr>
      <w:szCs w:val="24"/>
    </w:rPr>
    <w:tblPr>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Pr>
    <w:tblStylePr w:type="firstRow">
      <w:rPr>
        <w:b/>
        <w:bCs/>
      </w:rPr>
      <w:tcPr>
        <w:tcBorders>
          <w:bottom w:val="single" w:color="8EAADB" w:sz="12" w:space="0"/>
        </w:tcBorders>
      </w:tcPr>
    </w:tblStylePr>
    <w:tblStylePr w:type="lastRow">
      <w:rPr>
        <w:b/>
        <w:bCs/>
      </w:rPr>
      <w:tcPr>
        <w:tcBorders>
          <w:top w:val="double" w:color="8EAADB" w:sz="2" w:space="0"/>
        </w:tcBorders>
      </w:tcPr>
    </w:tblStylePr>
    <w:tblStylePr w:type="firstCol">
      <w:rPr>
        <w:b/>
        <w:bCs/>
      </w:rPr>
    </w:tblStylePr>
    <w:tblStylePr w:type="lastCol">
      <w:rPr>
        <w:b/>
        <w:bCs/>
      </w:rPr>
    </w:tblStylePr>
  </w:style>
  <w:style w:type="table" w:customStyle="1" w:styleId="42">
    <w:name w:val="浅色底纹 - 着色 52"/>
    <w:basedOn w:val="16"/>
    <w:autoRedefine/>
    <w:qFormat/>
    <w:uiPriority w:val="60"/>
    <w:rPr>
      <w:rFonts w:ascii="Cambria" w:hAnsi="Cambria" w:eastAsia="宋体"/>
      <w:color w:val="31849B"/>
      <w:kern w:val="2"/>
      <w:sz w:val="24"/>
      <w:szCs w:val="24"/>
    </w:rPr>
    <w:tblPr>
      <w:tblBorders>
        <w:top w:val="single" w:color="4BACC6" w:sz="8" w:space="0"/>
        <w:bottom w:val="single" w:color="4BACC6" w:sz="8" w:space="0"/>
      </w:tblBorders>
    </w:tblPr>
    <w:tblStylePr w:type="fir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character" w:customStyle="1" w:styleId="43">
    <w:name w:val="批注主题 字符"/>
    <w:basedOn w:val="37"/>
    <w:autoRedefine/>
    <w:semiHidden/>
    <w:qFormat/>
    <w:uiPriority w:val="99"/>
    <w:rPr>
      <w:rFonts w:ascii="微软雅黑" w:hAnsi="微软雅黑" w:eastAsia="微软雅黑"/>
      <w:b/>
      <w:bCs/>
      <w:color w:val="262626"/>
      <w:kern w:val="2"/>
      <w:sz w:val="24"/>
      <w:szCs w:val="22"/>
    </w:rPr>
  </w:style>
  <w:style w:type="paragraph" w:customStyle="1" w:styleId="44">
    <w:name w:val="TOC Heading"/>
    <w:basedOn w:val="2"/>
    <w:next w:val="1"/>
    <w:autoRedefine/>
    <w:unhideWhenUsed/>
    <w:qFormat/>
    <w:uiPriority w:val="39"/>
    <w:pPr>
      <w:widowControl/>
      <w:numPr>
        <w:numId w:val="0"/>
      </w:numPr>
      <w:adjustRightInd/>
      <w:snapToGrid/>
      <w:spacing w:before="240" w:beforeLines="0" w:after="0" w:afterLines="0" w:line="259" w:lineRule="auto"/>
      <w:outlineLvl w:val="9"/>
    </w:pPr>
    <w:rPr>
      <w:rFonts w:asciiTheme="majorHAnsi" w:hAnsiTheme="majorHAnsi" w:eastAsiaTheme="majorEastAsia" w:cstheme="majorBidi"/>
      <w:b w:val="0"/>
      <w:bCs w:val="0"/>
      <w:color w:val="2F5597" w:themeColor="accent1" w:themeShade="BF"/>
      <w:kern w:val="0"/>
      <w:sz w:val="32"/>
      <w:szCs w:val="32"/>
    </w:rPr>
  </w:style>
  <w:style w:type="table" w:customStyle="1" w:styleId="45">
    <w:name w:val="表格2"/>
    <w:basedOn w:val="16"/>
    <w:autoRedefine/>
    <w:qFormat/>
    <w:uiPriority w:val="99"/>
    <w:pPr>
      <w:wordWrap w:val="0"/>
      <w:snapToGrid w:val="0"/>
    </w:pPr>
    <w:rPr>
      <w:rFonts w:eastAsia="微软雅黑"/>
    </w:rPr>
    <w:tblPr>
      <w:tblBorders>
        <w:top w:val="single" w:color="31849B" w:sz="12" w:space="0"/>
        <w:bottom w:val="single" w:color="31849B" w:sz="12" w:space="0"/>
        <w:insideH w:val="single" w:color="31849B" w:sz="4" w:space="0"/>
        <w:insideV w:val="single" w:color="31849B" w:sz="4" w:space="0"/>
      </w:tblBorders>
    </w:tblPr>
    <w:tcPr>
      <w:shd w:val="clear" w:color="auto" w:fill="DAEEF3"/>
      <w:vAlign w:val="center"/>
    </w:tcPr>
    <w:tblStylePr w:type="firstRow">
      <w:rPr>
        <w:rFonts w:eastAsia="微软雅黑"/>
        <w:sz w:val="20"/>
      </w:rPr>
      <w:tcPr>
        <w:shd w:val="clear" w:color="auto" w:fill="FFFFFF"/>
      </w:tcPr>
    </w:tblStylePr>
  </w:style>
  <w:style w:type="table" w:customStyle="1" w:styleId="46">
    <w:name w:val="网格型2"/>
    <w:basedOn w:val="16"/>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7">
    <w:name w:val="浅色底纹 - 着色 511"/>
    <w:basedOn w:val="16"/>
    <w:autoRedefine/>
    <w:qFormat/>
    <w:uiPriority w:val="60"/>
    <w:rPr>
      <w:rFonts w:eastAsia="微软雅黑"/>
      <w:color w:val="31849B"/>
    </w:rPr>
    <w:tblPr>
      <w:tblBorders>
        <w:top w:val="single" w:color="4BACC6" w:sz="8" w:space="0"/>
        <w:bottom w:val="single" w:color="4BACC6" w:sz="8" w:space="0"/>
      </w:tblBorders>
    </w:tblPr>
    <w:tblStylePr w:type="firstRow">
      <w:pPr>
        <w:spacing w:before="0" w:after="0" w:line="240" w:lineRule="auto"/>
      </w:pPr>
      <w:rPr>
        <w:rFonts w:eastAsia="Cambria"/>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table" w:customStyle="1" w:styleId="48">
    <w:name w:val="浅色底纹 - 着色 54"/>
    <w:basedOn w:val="16"/>
    <w:autoRedefine/>
    <w:qFormat/>
    <w:uiPriority w:val="60"/>
    <w:rPr>
      <w:color w:val="2F5496"/>
    </w:rPr>
    <w:tblPr>
      <w:tblBorders>
        <w:top w:val="single" w:color="4472C4" w:sz="8" w:space="0"/>
        <w:bottom w:val="single" w:color="4472C4" w:sz="8" w:space="0"/>
      </w:tblBorders>
    </w:tblPr>
    <w:tblStylePr w:type="fir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49">
    <w:name w:val="浅色底纹 - 着色 531"/>
    <w:basedOn w:val="16"/>
    <w:autoRedefine/>
    <w:semiHidden/>
    <w:unhideWhenUsed/>
    <w:qFormat/>
    <w:uiPriority w:val="60"/>
    <w:rPr>
      <w:rFonts w:ascii="Cambria" w:hAnsi="Cambria" w:eastAsia="Times New Roman"/>
      <w:color w:val="2F5496"/>
    </w:rPr>
    <w:tblPr>
      <w:tblBorders>
        <w:top w:val="single" w:color="4472C4" w:sz="8" w:space="0"/>
        <w:bottom w:val="single" w:color="4472C4" w:sz="8" w:space="0"/>
      </w:tblBorders>
    </w:tblPr>
    <w:tblStylePr w:type="fir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beforeLines="0" w:beforeAutospacing="0" w:after="0" w:afterLines="0" w:afterAutospacing="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50">
    <w:name w:val="网格型11"/>
    <w:basedOn w:val="16"/>
    <w:autoRedefine/>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1">
    <w:name w:val="浅色底纹 - 强调文字颜色 511"/>
    <w:basedOn w:val="16"/>
    <w:autoRedefine/>
    <w:qFormat/>
    <w:uiPriority w:val="60"/>
    <w:rPr>
      <w:color w:val="2F5496"/>
      <w:sz w:val="24"/>
      <w:szCs w:val="24"/>
    </w:rPr>
    <w:tblPr>
      <w:tblBorders>
        <w:top w:val="single" w:color="4472C4" w:sz="8" w:space="0"/>
        <w:bottom w:val="single" w:color="4472C4" w:sz="8" w:space="0"/>
      </w:tblBorders>
    </w:tblPr>
    <w:tblStylePr w:type="fir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lastRow">
      <w:pPr>
        <w:spacing w:before="0" w:after="0" w:line="240" w:lineRule="auto"/>
      </w:pPr>
      <w:rPr>
        <w:b/>
        <w:bCs/>
      </w:rPr>
      <w:tcPr>
        <w:tcBorders>
          <w:top w:val="single" w:color="4472C4" w:sz="8" w:space="0"/>
          <w:left w:val="nil"/>
          <w:bottom w:val="single" w:color="4472C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0DBF0"/>
      </w:tcPr>
    </w:tblStylePr>
    <w:tblStylePr w:type="band1Horz">
      <w:tcPr>
        <w:tcBorders>
          <w:left w:val="nil"/>
          <w:right w:val="nil"/>
          <w:insideH w:val="nil"/>
          <w:insideV w:val="nil"/>
        </w:tcBorders>
        <w:shd w:val="clear" w:color="auto" w:fill="D0DBF0"/>
      </w:tcPr>
    </w:tblStylePr>
  </w:style>
  <w:style w:type="table" w:customStyle="1" w:styleId="52">
    <w:name w:val="网格表 1 浅色 - 着色 111"/>
    <w:basedOn w:val="16"/>
    <w:autoRedefine/>
    <w:qFormat/>
    <w:uiPriority w:val="46"/>
    <w:rPr>
      <w:szCs w:val="24"/>
    </w:rPr>
    <w:tblPr>
      <w:tblBorders>
        <w:top w:val="single" w:color="B4C6E7" w:sz="4" w:space="0"/>
        <w:left w:val="single" w:color="B4C6E7" w:sz="4" w:space="0"/>
        <w:bottom w:val="single" w:color="B4C6E7" w:sz="4" w:space="0"/>
        <w:right w:val="single" w:color="B4C6E7" w:sz="4" w:space="0"/>
        <w:insideH w:val="single" w:color="B4C6E7" w:sz="4" w:space="0"/>
        <w:insideV w:val="single" w:color="B4C6E7" w:sz="4" w:space="0"/>
      </w:tblBorders>
    </w:tblPr>
    <w:tblStylePr w:type="firstRow">
      <w:rPr>
        <w:b/>
        <w:bCs/>
      </w:rPr>
      <w:tcPr>
        <w:tcBorders>
          <w:bottom w:val="single" w:color="8EAADB" w:sz="12" w:space="0"/>
        </w:tcBorders>
      </w:tcPr>
    </w:tblStylePr>
    <w:tblStylePr w:type="lastRow">
      <w:rPr>
        <w:b/>
        <w:bCs/>
      </w:rPr>
      <w:tcPr>
        <w:tcBorders>
          <w:top w:val="double" w:color="8EAADB" w:sz="2" w:space="0"/>
        </w:tcBorders>
      </w:tcPr>
    </w:tblStylePr>
    <w:tblStylePr w:type="firstCol">
      <w:rPr>
        <w:b/>
        <w:bCs/>
      </w:rPr>
    </w:tblStylePr>
    <w:tblStylePr w:type="lastCol">
      <w:rPr>
        <w:b/>
        <w:bCs/>
      </w:rPr>
    </w:tblStylePr>
  </w:style>
  <w:style w:type="table" w:customStyle="1" w:styleId="53">
    <w:name w:val="浅色底纹 - 着色 521"/>
    <w:basedOn w:val="16"/>
    <w:autoRedefine/>
    <w:qFormat/>
    <w:uiPriority w:val="60"/>
    <w:rPr>
      <w:rFonts w:ascii="Cambria" w:hAnsi="Cambria" w:eastAsia="宋体"/>
      <w:color w:val="31849B"/>
      <w:kern w:val="2"/>
      <w:sz w:val="24"/>
      <w:szCs w:val="24"/>
    </w:rPr>
    <w:tblPr>
      <w:tblBorders>
        <w:top w:val="single" w:color="4BACC6" w:sz="8" w:space="0"/>
        <w:bottom w:val="single" w:color="4BACC6" w:sz="8" w:space="0"/>
      </w:tblBorders>
    </w:tblPr>
    <w:tblStylePr w:type="fir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lastRow">
      <w:pPr>
        <w:spacing w:before="0" w:after="0" w:line="240" w:lineRule="auto"/>
      </w:pPr>
      <w:rPr>
        <w:b/>
        <w:bCs/>
      </w:rPr>
      <w:tcPr>
        <w:tcBorders>
          <w:top w:val="single" w:color="4BACC6" w:sz="8" w:space="0"/>
          <w:left w:val="nil"/>
          <w:bottom w:val="single" w:color="4BACC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cPr>
    </w:tblStylePr>
    <w:tblStylePr w:type="band1Horz">
      <w:tcPr>
        <w:tcBorders>
          <w:left w:val="nil"/>
          <w:right w:val="nil"/>
          <w:insideH w:val="nil"/>
          <w:insideV w:val="nil"/>
        </w:tcBorders>
        <w:shd w:val="clear" w:color="auto" w:fill="D2EAF1"/>
      </w:tcPr>
    </w:tblStylePr>
  </w:style>
  <w:style w:type="character" w:customStyle="1" w:styleId="54">
    <w:name w:val="列表段落 字符"/>
    <w:basedOn w:val="19"/>
    <w:autoRedefine/>
    <w:qFormat/>
    <w:uiPriority w:val="34"/>
    <w:rPr>
      <w:rFonts w:ascii="微软雅黑" w:hAnsi="微软雅黑" w:eastAsia="微软雅黑"/>
      <w:color w:val="262626"/>
      <w:kern w:val="2"/>
      <w:szCs w:val="22"/>
    </w:rPr>
  </w:style>
  <w:style w:type="table" w:customStyle="1" w:styleId="55">
    <w:name w:val="奇偶条"/>
    <w:basedOn w:val="16"/>
    <w:autoRedefine/>
    <w:qFormat/>
    <w:uiPriority w:val="99"/>
    <w:pPr>
      <w:jc w:val="center"/>
    </w:pPr>
    <w:rPr>
      <w:rFonts w:ascii="Times New Roman" w:hAnsi="Times New Roman" w:eastAsia="微软雅黑"/>
    </w:rPr>
    <w:tblPr>
      <w:tblBorders>
        <w:top w:val="single" w:color="31849B" w:sz="12" w:space="0"/>
        <w:bottom w:val="single" w:color="31849B" w:sz="12" w:space="0"/>
        <w:insideH w:val="single" w:color="31849B" w:sz="4" w:space="0"/>
      </w:tblBorders>
    </w:tblPr>
    <w:tcPr>
      <w:vAlign w:val="center"/>
    </w:tcPr>
    <w:tblStylePr w:type="band1Horz">
      <w:pPr>
        <w:jc w:val="center"/>
      </w:pPr>
      <w:tcPr>
        <w:shd w:val="clear" w:color="auto" w:fill="DAEEF3"/>
      </w:tcPr>
    </w:tblStylePr>
    <w:tblStylePr w:type="band2Horz">
      <w:pPr>
        <w:jc w:val="center"/>
      </w:pPr>
    </w:tblStylePr>
  </w:style>
  <w:style w:type="paragraph" w:customStyle="1" w:styleId="56">
    <w:name w:val="列出段落1"/>
    <w:basedOn w:val="1"/>
    <w:autoRedefine/>
    <w:qFormat/>
    <w:uiPriority w:val="34"/>
    <w:pPr>
      <w:ind w:firstLine="420" w:firstLineChars="200"/>
    </w:pPr>
  </w:style>
  <w:style w:type="paragraph" w:customStyle="1" w:styleId="57">
    <w:name w:val="Table Paragraph"/>
    <w:basedOn w:val="1"/>
    <w:autoRedefine/>
    <w:qFormat/>
    <w:uiPriority w:val="1"/>
  </w:style>
  <w:style w:type="table" w:customStyle="1" w:styleId="58">
    <w:name w:val="Table Normal1"/>
    <w:autoRedefine/>
    <w:unhideWhenUsed/>
    <w:qFormat/>
    <w:uiPriority w:val="2"/>
    <w:tblPr>
      <w:tblCellMar>
        <w:top w:w="0" w:type="dxa"/>
        <w:left w:w="0" w:type="dxa"/>
        <w:bottom w:w="0" w:type="dxa"/>
        <w:right w:w="0" w:type="dxa"/>
      </w:tblCellMar>
    </w:tblPr>
  </w:style>
  <w:style w:type="paragraph" w:customStyle="1" w:styleId="59">
    <w:name w:val="List Paragraph1"/>
    <w:basedOn w:val="1"/>
    <w:autoRedefine/>
    <w:qFormat/>
    <w:uiPriority w:val="34"/>
    <w:rPr>
      <w:rFonts w:asciiTheme="minorHAnsi" w:hAnsiTheme="minorHAnsi" w:eastAsiaTheme="minorEastAsia" w:cstheme="minorBidi"/>
    </w:rPr>
  </w:style>
  <w:style w:type="character" w:customStyle="1" w:styleId="60">
    <w:name w:val="font21"/>
    <w:basedOn w:val="19"/>
    <w:autoRedefine/>
    <w:qFormat/>
    <w:uiPriority w:val="0"/>
    <w:rPr>
      <w:rFonts w:hint="eastAsia" w:ascii="微软雅黑" w:hAnsi="微软雅黑" w:eastAsia="微软雅黑" w:cs="微软雅黑"/>
      <w:b/>
      <w:bCs/>
      <w:color w:val="FFFFFF"/>
      <w:sz w:val="21"/>
      <w:szCs w:val="21"/>
      <w:u w:val="none"/>
    </w:rPr>
  </w:style>
  <w:style w:type="character" w:customStyle="1" w:styleId="61">
    <w:name w:val="font101"/>
    <w:basedOn w:val="19"/>
    <w:autoRedefine/>
    <w:qFormat/>
    <w:uiPriority w:val="0"/>
    <w:rPr>
      <w:rFonts w:hint="default" w:ascii="Times New Roman" w:hAnsi="Times New Roman" w:cs="Times New Roman"/>
      <w:b/>
      <w:bCs/>
      <w:color w:val="000000"/>
      <w:sz w:val="21"/>
      <w:szCs w:val="21"/>
      <w:u w:val="none"/>
    </w:rPr>
  </w:style>
  <w:style w:type="character" w:customStyle="1" w:styleId="62">
    <w:name w:val="font51"/>
    <w:basedOn w:val="19"/>
    <w:autoRedefine/>
    <w:qFormat/>
    <w:uiPriority w:val="0"/>
    <w:rPr>
      <w:rFonts w:hint="eastAsia" w:ascii="微软雅黑" w:hAnsi="微软雅黑" w:eastAsia="微软雅黑" w:cs="微软雅黑"/>
      <w:color w:val="000000"/>
      <w:sz w:val="21"/>
      <w:szCs w:val="21"/>
      <w:u w:val="none"/>
    </w:rPr>
  </w:style>
  <w:style w:type="character" w:customStyle="1" w:styleId="63">
    <w:name w:val="font31"/>
    <w:basedOn w:val="19"/>
    <w:autoRedefine/>
    <w:qFormat/>
    <w:uiPriority w:val="0"/>
    <w:rPr>
      <w:rFonts w:hint="eastAsia" w:ascii="微软雅黑" w:hAnsi="微软雅黑" w:eastAsia="微软雅黑" w:cs="微软雅黑"/>
      <w:b/>
      <w:bCs/>
      <w:color w:val="000000"/>
      <w:sz w:val="21"/>
      <w:szCs w:val="21"/>
      <w:u w:val="none"/>
    </w:rPr>
  </w:style>
  <w:style w:type="character" w:customStyle="1" w:styleId="64">
    <w:name w:val="font61"/>
    <w:basedOn w:val="19"/>
    <w:autoRedefine/>
    <w:qFormat/>
    <w:uiPriority w:val="0"/>
    <w:rPr>
      <w:rFonts w:hint="default" w:ascii="Times New Roman" w:hAnsi="Times New Roman" w:cs="Times New Roman"/>
      <w:color w:val="000000"/>
      <w:sz w:val="21"/>
      <w:szCs w:val="21"/>
      <w:u w:val="none"/>
    </w:rPr>
  </w:style>
  <w:style w:type="paragraph" w:customStyle="1" w:styleId="65">
    <w:name w:val="列表段落2"/>
    <w:basedOn w:val="1"/>
    <w:autoRedefine/>
    <w:qFormat/>
    <w:uiPriority w:val="0"/>
    <w:pPr>
      <w:ind w:firstLine="420" w:firstLineChars="200"/>
    </w:pPr>
    <w:rPr>
      <w:rFonts w:ascii="Calibri" w:hAnsi="Calibri" w:cs="Times New Roman"/>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customXml" Target="../customXml/item6.xml"/><Relationship Id="rId20" Type="http://schemas.openxmlformats.org/officeDocument/2006/relationships/customXml" Target="../customXml/item5.xml"/><Relationship Id="rId2" Type="http://schemas.openxmlformats.org/officeDocument/2006/relationships/settings" Target="settings.xml"/><Relationship Id="rId19" Type="http://schemas.openxmlformats.org/officeDocument/2006/relationships/customXml" Target="../customXml/item4.xml"/><Relationship Id="rId18" Type="http://schemas.openxmlformats.org/officeDocument/2006/relationships/customXml" Target="../customXml/item3.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7.jpeg"/><Relationship Id="rId13" Type="http://schemas.openxmlformats.org/officeDocument/2006/relationships/image" Target="media/image6.pn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roperties xmlns="http://schemas.openxmlformats.org/officeDocument/2006/extended-properties" xmlns:vt="http://schemas.openxmlformats.org/officeDocument/2006/docPropsVTypes">
  <Template>Normal.dotm</Template>
  <TotalTime>184</TotalTime>
  <Pages>16</Pages>
  <Words>10582</Words>
  <Characters>60318</Characters>
  <Application>Microsoft Office Word</Application>
  <DocSecurity>0</DocSecurity>
  <Lines>502</Lines>
  <Paragraphs>141</Paragraphs>
  <ScaleCrop>false</ScaleCrop>
  <Company/>
  <LinksUpToDate>false</LinksUpToDate>
  <CharactersWithSpaces>70759</CharactersWithSpaces>
  <SharedDoc>false</SharedDoc>
  <HyperlinksChanged>false</HyperlinksChanged>
  <AppVersion>16.0000</AppVersion>
</Properties>
</file>

<file path=customXml/item4.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wuzhongwei</dc:creator>
  <cp:keywords/>
  <dc:description/>
  <cp:lastModifiedBy>Han</cp:lastModifiedBy>
  <cp:revision>25</cp:revision>
  <cp:lastPrinted>2019-09-19T01:02:00Z</cp:lastPrinted>
  <dcterms:created xsi:type="dcterms:W3CDTF">2021-09-02T10:21:00Z</dcterms:created>
  <dcterms:modified xsi:type="dcterms:W3CDTF">2022-11-04T08:31:00Z</dcterms:modified>
</cp:coreProperties>
</file>

<file path=customXml/item5.xml><?xml version="1.0" encoding="utf-8"?>
<Properties xmlns="http://schemas.openxmlformats.org/officeDocument/2006/extended-properties" xmlns:vt="http://schemas.openxmlformats.org/officeDocument/2006/docPropsVTypes">
  <Template>Normal.dotm</Template>
  <TotalTime>184</TotalTime>
  <Pages>16</Pages>
  <Words>10582</Words>
  <Characters>60318</Characters>
  <Application>Microsoft Office Word</Application>
  <DocSecurity>0</DocSecurity>
  <Lines>502</Lines>
  <Paragraphs>141</Paragraphs>
  <CharactersWithSpaces>70759</CharactersWithSpaces>
  <AppVersion>15.0000</AppVersion>
</Properties>
</file>

<file path=customXml/item6.xml><?xml version="1.0" encoding="utf-8"?>
<cp:coreProperties xmlns:cp="http://schemas.openxmlformats.org/package/2006/metadata/core-properties" xmlns:dc="http://purl.org/dc/elements/1.1/" xmlns:dcterms="http://purl.org/dc/terms/" xmlns:dcmitype="http://purl.org/dc/dcmitype/" xmlns:xsi="http://www.w3.org/2001/XMLSchema-instance">
  <dc:creator>wuzhongwei</dc:creator>
  <cp:lastModifiedBy>Han</cp:lastModifiedBy>
  <cp:revision>25</cp:revision>
  <cp:lastPrinted>2019-09-19T01:02:00Z</cp:lastPrinted>
  <dcterms:created xsi:type="dcterms:W3CDTF">2021-09-02T10:21:00Z</dcterms:created>
  <dcterms:modified xsi:type="dcterms:W3CDTF">2022-11-04T08:31:00Z</dcterms:modified>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9E68FF8-7140-42C3-A777-F9DF59379B8B}">
  <ds:schemaRefs/>
</ds:datastoreItem>
</file>

<file path=customXml/itemProps3.xml><?xml version="1.0" encoding="utf-8"?>
<ds:datastoreItem xmlns:ds="http://schemas.openxmlformats.org/officeDocument/2006/customXml" ds:itemID="{bd807534-c03b-4eb0-a608-0c9c0cf1cedb}">
  <ds:schemaRefs/>
</ds:datastoreItem>
</file>

<file path=customXml/itemProps4.xml><?xml version="1.0" encoding="utf-8"?>
<ds:datastoreItem xmlns:ds="http://schemas.openxmlformats.org/officeDocument/2006/customXml" ds:itemID="{ae2082b7-0b8a-421a-ad3f-99c9665c6bcb}">
  <ds:schemaRefs/>
</ds:datastoreItem>
</file>

<file path=customXml/itemProps5.xml><?xml version="1.0" encoding="utf-8"?>
<ds:datastoreItem xmlns:ds="http://schemas.openxmlformats.org/officeDocument/2006/customXml" ds:itemID="{82825c24-1b70-4d0e-a282-2cf4617ceb25}">
  <ds:schemaRefs/>
</ds:datastoreItem>
</file>

<file path=customXml/itemProps6.xml><?xml version="1.0" encoding="utf-8"?>
<ds:datastoreItem xmlns:ds="http://schemas.openxmlformats.org/officeDocument/2006/customXml" ds:itemID="{9730dbff-7d23-4f3f-8945-b22c712870b2}">
  <ds:schemaRefs/>
</ds:datastoreItem>
</file>

<file path=docProps/app.xml><?xml version="1.0" encoding="utf-8"?>
<Properties xmlns="http://schemas.openxmlformats.org/officeDocument/2006/extended-properties" xmlns:vt="http://schemas.openxmlformats.org/officeDocument/2006/docPropsVTypes">
  <Template>Normal.dotm</Template>
  <Pages>28</Pages>
  <Words>3924</Words>
  <Characters>9410</Characters>
  <Lines>502</Lines>
  <Paragraphs>141</Paragraphs>
  <TotalTime>0</TotalTime>
  <ScaleCrop>false</ScaleCrop>
  <LinksUpToDate>false</LinksUpToDate>
  <CharactersWithSpaces>10130</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2021-09-02T10:21:00Z</dcterms:created>
  <dc:creator>wuzhongwei</dc:creator>
  <cp:lastModifiedBy>yolo</cp:lastModifiedBy>
  <cp:lastPrinted>2019-09-19T01:02:00Z</cp:lastPrinted>
  <dcterms:modified xsi:type="dcterms:W3CDTF">2024-11-11T08:28:25Z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64F8B3CFB2944962953CB0E81B1D166F</vt:lpwstr>
  </property>
</Properties>
</file>