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eastAsia="微软雅黑" w:cs="微软雅黑"/>
          <w:b/>
          <w:bCs/>
          <w:sz w:val="40"/>
          <w:szCs w:val="4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211455</wp:posOffset>
                </wp:positionH>
                <wp:positionV relativeFrom="paragraph">
                  <wp:posOffset>3029585</wp:posOffset>
                </wp:positionV>
                <wp:extent cx="6398260" cy="13131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8260" cy="1313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 xml:space="preserve">KRAS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.65pt;margin-top:238.55pt;height:103.4pt;width:503.8pt;z-index:251661312;mso-width-relative:page;mso-height-relative:page;" filled="f" stroked="f" coordsize="21600,21600" o:gfxdata="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hGhBXcAAAACwEAAA8AAAAAAAAAAQAgAAAAIgAA&#10;AGRycy9kb3ducmV2LnhtbFBLAQIUABQAAAAIAIdO4kBz+D65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 xml:space="preserve">KRAS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br w:type="page"/>
      </w:r>
    </w:p>
    <w:p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46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numPr>
          <w:ilvl w:val="0"/>
          <w:numId w:val="2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7"/>
        <w:tblW w:w="4850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3489"/>
        <w:gridCol w:w="3481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bookmarkStart w:id="17" w:name="_GoBack"/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  <w:bookmarkEnd w:id="17"/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KRAS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基因检测</w:t>
      </w:r>
    </w:p>
    <w:p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7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62"/>
        <w:gridCol w:w="831"/>
        <w:gridCol w:w="1727"/>
        <w:gridCol w:w="838"/>
        <w:gridCol w:w="175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>
      <w:pPr>
        <w:numPr>
          <w:ilvl w:val="0"/>
          <w:numId w:val="4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>
      <w:pPr>
        <w:adjustRightInd w:val="0"/>
        <w:snapToGrid w:val="0"/>
        <w:spacing w:after="12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7"/>
        <w:tblpPr w:leftFromText="181" w:rightFromText="181" w:vertAnchor="page" w:horzAnchor="page" w:tblpXSpec="center" w:tblpY="15875"/>
        <w:tblW w:w="485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4"/>
        <w:gridCol w:w="1444"/>
        <w:gridCol w:w="1444"/>
        <w:gridCol w:w="1802"/>
        <w:gridCol w:w="1469"/>
        <w:gridCol w:w="254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2" w:hRule="atLeast"/>
          <w:jc w:val="center"/>
        </w:trPr>
        <w:tc>
          <w:tcPr>
            <w:tcW w:w="711" w:type="pct"/>
            <w:vAlign w:val="center"/>
          </w:tcPr>
          <w:p>
            <w:pPr>
              <w:pStyle w:val="13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检测人：</w:t>
            </w:r>
          </w:p>
        </w:tc>
        <w:tc>
          <w:tcPr>
            <w:tcW w:w="711" w:type="pct"/>
            <w:vAlign w:val="center"/>
          </w:tcPr>
          <w:p>
            <w:pPr>
              <w:pStyle w:val="13"/>
              <w:adjustRightInd w:val="0"/>
              <w:snapToGrid w:val="0"/>
              <w:spacing w:after="0" w:line="240" w:lineRule="auto"/>
              <w:ind w:left="13" w:right="95" w:firstLine="48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>
            <w:pPr>
              <w:pStyle w:val="13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复核人</w:t>
            </w: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887" w:type="pct"/>
            <w:vAlign w:val="center"/>
          </w:tcPr>
          <w:p>
            <w:pPr>
              <w:pStyle w:val="13"/>
              <w:adjustRightInd w:val="0"/>
              <w:snapToGrid w:val="0"/>
              <w:spacing w:after="0" w:line="240" w:lineRule="auto"/>
              <w:ind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23" w:type="pct"/>
            <w:vAlign w:val="center"/>
          </w:tcPr>
          <w:p>
            <w:pPr>
              <w:pStyle w:val="13"/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报告日期：</w:t>
            </w:r>
          </w:p>
        </w:tc>
        <w:tc>
          <w:tcPr>
            <w:tcW w:w="1254" w:type="pct"/>
            <w:vAlign w:val="center"/>
          </w:tcPr>
          <w:p>
            <w:pPr>
              <w:pStyle w:val="13"/>
              <w:adjustRightInd w:val="0"/>
              <w:snapToGrid w:val="0"/>
              <w:spacing w:after="0" w:line="240" w:lineRule="auto"/>
              <w:ind w:right="15"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{{reportdate}}</w:t>
            </w:r>
          </w:p>
        </w:tc>
      </w:tr>
    </w:tbl>
    <w:tbl>
      <w:tblPr>
        <w:tblStyle w:val="8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2261"/>
        <w:gridCol w:w="64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G12C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G12C”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G12S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G12S”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G12R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G12R”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G12V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G12V”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G12D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G12D”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G12A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G12A”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G13D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G13D”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>
      <w:pPr>
        <w:rPr>
          <w:rFonts w:ascii="Times New Roman" w:hAnsi="Times New Roman" w:eastAsia="微软雅黑" w:cs="微软雅黑"/>
          <w:sz w:val="24"/>
        </w:rPr>
      </w:pPr>
      <w:r>
        <w:rPr>
          <w:rFonts w:ascii="Times New Roman" w:hAnsi="Times New Roman" w:eastAsia="微软雅黑" w:cs="微软雅黑"/>
          <w:sz w:val="24"/>
        </w:rPr>
        <w:br w:type="page"/>
      </w:r>
    </w:p>
    <w:p>
      <w:pPr>
        <w:pStyle w:val="2"/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bookmarkStart w:id="0" w:name="_Toc13196_WPSOffice_Level1"/>
      <w:bookmarkStart w:id="1" w:name="_Toc28240"/>
      <w:bookmarkStart w:id="2" w:name="_Toc2409"/>
      <w:bookmarkStart w:id="3" w:name="_Toc22658"/>
      <w:bookmarkStart w:id="4" w:name="_Toc27302"/>
      <w:bookmarkStart w:id="5" w:name="_Toc12505"/>
      <w:bookmarkStart w:id="6" w:name="_Toc21764_WPSOffice_Level1"/>
      <w:bookmarkStart w:id="7" w:name="_Toc16594"/>
      <w:bookmarkStart w:id="8" w:name="_Toc1707_WPSOffice_Level1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bookmarkStart w:id="9" w:name="_Toc20319_WPSOffice_Level1"/>
      <w:bookmarkStart w:id="10" w:name="_Toc12685_WPSOffice_Level1"/>
      <w:bookmarkStart w:id="11" w:name="_Toc17440_WPSOffice_Level1"/>
      <w:bookmarkStart w:id="12" w:name="_Toc29285_WPSOffice_Level1"/>
      <w:bookmarkStart w:id="13" w:name="_Toc21686_WPSOffice_Level1"/>
      <w:bookmarkStart w:id="14" w:name="_Toc3049_WPSOffice_Level1"/>
      <w:bookmarkStart w:id="15" w:name="_Toc28180_WPSOffice_Level1"/>
      <w:bookmarkStart w:id="16" w:name="_Toc17938_WPSOffice_Level1"/>
      <w:r>
        <w:rPr>
          <w:rFonts w:ascii="Times New Roman" w:hAnsi="Times New Roman" w:eastAsia="微软雅黑" w:cs="Times New Roman"/>
          <w:b/>
          <w:bCs/>
          <w:color w:val="2F6791"/>
          <w:sz w:val="24"/>
          <w:szCs w:val="24"/>
          <w:lang w:eastAsia="zh-CN"/>
        </w:rPr>
        <w:t>KRAS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已在人类鉴定出三种不同的RAS基因：KRAS基因（与Kirsten大鼠肉瘤病毒致癌基因同源）、HRAS（与哈维大鼠肉瘤病毒致癌基因同源）和NRAS（分离自人类神经母细胞瘤）。RAS基因高度同源但功能区分。RAS蛋白均为小的鸟苷酸结合调节蛋白，可由无活性的鸟苷二磷酸结合形式转化为活性鸟苷三磷酸结合形式。RAS蛋白是生长因子信号通路下游的中心调控者，因此对细胞增殖、存活和分化非常关键。RAS蛋白可激活多个下游效应物，包括与细胞存活相关的PI3K-AKT-mTOR途径，参与细胞增殖的RAS-RAF-MEK-ERK通路（图示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RAS被发现可在多种癌症的发病中起作用。RAS基因的激活性突变，在缺乏生长因子信号输入的情况下亦能保持RAS的GTP酶活性持续存在，结果转化为细胞不断增殖的信号（图示）。某种RAS基因常在不同的恶性肿瘤中反复突变。KRAS基因突变特别常见于结肠癌，肺癌和胰腺癌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[PMID: 17384584]</w:t>
      </w: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。</w:t>
      </w:r>
    </w:p>
    <w:p>
      <w:pPr>
        <w:spacing w:line="276" w:lineRule="auto"/>
        <w:ind w:firstLine="440" w:firstLineChars="200"/>
        <w:jc w:val="both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1503045</wp:posOffset>
            </wp:positionH>
            <wp:positionV relativeFrom="paragraph">
              <wp:posOffset>62865</wp:posOffset>
            </wp:positionV>
            <wp:extent cx="3400425" cy="1771650"/>
            <wp:effectExtent l="0" t="0" r="13335" b="11430"/>
            <wp:wrapNone/>
            <wp:docPr id="17294" name="Picture 17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" name="Picture 172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ind w:firstLine="440" w:firstLineChars="200"/>
        <w:jc w:val="both"/>
        <w:rPr>
          <w:rFonts w:ascii="Times New Roman" w:hAnsi="Times New Roman" w:eastAsia="微软雅黑" w:cs="Times New Roman"/>
          <w:lang w:eastAsia="zh-CN"/>
        </w:rPr>
      </w:pPr>
    </w:p>
    <w:p>
      <w:pPr>
        <w:spacing w:line="276" w:lineRule="auto"/>
        <w:ind w:firstLine="440" w:firstLineChars="200"/>
        <w:jc w:val="both"/>
        <w:rPr>
          <w:rFonts w:ascii="Times New Roman" w:hAnsi="Times New Roman" w:eastAsia="微软雅黑" w:cs="Times New Roman"/>
          <w:lang w:eastAsia="zh-CN"/>
        </w:rPr>
      </w:pPr>
    </w:p>
    <w:p>
      <w:pPr>
        <w:spacing w:line="276" w:lineRule="auto"/>
        <w:jc w:val="both"/>
        <w:rPr>
          <w:rFonts w:ascii="Times New Roman" w:hAnsi="Times New Roman" w:eastAsia="微软雅黑" w:cs="Times New Roman"/>
          <w:lang w:eastAsia="zh-CN"/>
        </w:rPr>
      </w:pPr>
    </w:p>
    <w:p>
      <w:pPr>
        <w:spacing w:line="276" w:lineRule="auto"/>
        <w:jc w:val="center"/>
        <w:rPr>
          <w:rFonts w:ascii="Times New Roman" w:hAnsi="Times New Roman" w:eastAsia="微软雅黑" w:cs="Times New Roman"/>
        </w:rPr>
      </w:pPr>
    </w:p>
    <w:p>
      <w:pPr>
        <w:spacing w:line="276" w:lineRule="auto"/>
        <w:jc w:val="center"/>
        <w:rPr>
          <w:rFonts w:ascii="Times New Roman" w:hAnsi="Times New Roman" w:eastAsia="微软雅黑" w:cs="Times New Roman"/>
        </w:rPr>
      </w:pPr>
    </w:p>
    <w:p>
      <w:pPr>
        <w:spacing w:line="276" w:lineRule="auto"/>
        <w:jc w:val="center"/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图示：KRAS基因突变导致即使缺乏EGFR信号输入也能刺激细胞增殖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Hans"/>
        </w:rPr>
        <w:t>潜在用药信息提示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Hans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结直肠癌中，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KRAS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野生型对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抗体类药物西妥昔单抗和帕尼单抗敏感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[PMID: 18202412; PMID: 18316791]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，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12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、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13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密码子突变导致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KRAS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信号通路持续激活，可能无法从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抗体类药物获益；肺癌中，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12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、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13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密码子突变对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EGFR TKI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（吉非替尼、厄洛替尼、埃克替尼、阿法替尼等）的敏感性降低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[</w:t>
      </w:r>
      <w:r>
        <w:rPr>
          <w:rFonts w:ascii="Times New Roman" w:hAnsi="Times New Roman" w:cs="Times New Roman"/>
          <w:sz w:val="18"/>
          <w:szCs w:val="18"/>
          <w:shd w:val="clear" w:color="auto" w:fill="FFFFFF"/>
          <w:lang w:eastAsia="zh-CN" w:bidi="ar"/>
        </w:rPr>
        <w:t xml:space="preserve">PMID: 18349398; PMID: 23401440; </w:t>
      </w:r>
      <w:r>
        <w:rPr>
          <w:rFonts w:ascii="Times New Roman" w:hAnsi="Times New Roman" w:eastAsia="Segoe UI" w:cs="Times New Roman"/>
          <w:sz w:val="18"/>
          <w:szCs w:val="18"/>
          <w:shd w:val="clear" w:color="auto" w:fill="FFFFFF"/>
          <w:lang w:eastAsia="zh-CN" w:bidi="ar"/>
        </w:rPr>
        <w:t>PMID:</w:t>
      </w:r>
      <w:r>
        <w:rPr>
          <w:rFonts w:hint="eastAsia" w:ascii="Times New Roman" w:hAnsi="Times New Roman" w:eastAsia="Segoe UI" w:cs="Times New Roman"/>
          <w:sz w:val="18"/>
          <w:szCs w:val="18"/>
          <w:shd w:val="clear" w:color="auto" w:fill="FFFFFF"/>
          <w:lang w:eastAsia="zh-CN" w:bidi="ar"/>
        </w:rPr>
        <w:t xml:space="preserve"> </w:t>
      </w:r>
      <w:r>
        <w:rPr>
          <w:rStyle w:val="10"/>
          <w:rFonts w:ascii="Times New Roman" w:hAnsi="Times New Roman" w:eastAsia="Segoe UI" w:cs="Times New Roman"/>
          <w:b w:val="0"/>
          <w:sz w:val="18"/>
          <w:szCs w:val="18"/>
          <w:shd w:val="clear" w:color="auto" w:fill="FFFFFF"/>
          <w:lang w:eastAsia="zh-CN" w:bidi="ar"/>
        </w:rPr>
        <w:t>18024870</w:t>
      </w:r>
      <w:r>
        <w:rPr>
          <w:rFonts w:ascii="Times New Roman" w:hAnsi="Times New Roman" w:eastAsia="微软雅黑" w:cs="Times New Roman"/>
          <w:spacing w:val="-1"/>
          <w:sz w:val="18"/>
          <w:szCs w:val="18"/>
          <w:lang w:eastAsia="zh-CN" w:bidi="ar"/>
        </w:rPr>
        <w:t>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  <w:t>；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/>
        </w:rPr>
        <w:t>非小细胞肺癌中，KRAS G12C突变的患者对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</w:rPr>
        <w:t>Sotorasib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/>
        </w:rPr>
        <w:t>敏感[PMID: 32955176]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Hans"/>
        </w:rPr>
        <w:t>。</w:t>
      </w:r>
    </w:p>
    <w:p>
      <w:pPr>
        <w:spacing w:line="400" w:lineRule="exact"/>
        <w:rPr>
          <w:rFonts w:ascii="Times New Roman" w:hAnsi="Times New Roman" w:eastAsia="微软雅黑" w:cs="微软雅黑"/>
          <w:sz w:val="24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6A0900"/>
    <w:rsid w:val="000B43C3"/>
    <w:rsid w:val="000E07BA"/>
    <w:rsid w:val="00121F61"/>
    <w:rsid w:val="001B7259"/>
    <w:rsid w:val="002548E7"/>
    <w:rsid w:val="00332134"/>
    <w:rsid w:val="00385211"/>
    <w:rsid w:val="004E12CE"/>
    <w:rsid w:val="0050538F"/>
    <w:rsid w:val="005910F5"/>
    <w:rsid w:val="005D26F8"/>
    <w:rsid w:val="00697038"/>
    <w:rsid w:val="006A0900"/>
    <w:rsid w:val="006B302B"/>
    <w:rsid w:val="006D792A"/>
    <w:rsid w:val="007D3F98"/>
    <w:rsid w:val="008F3D57"/>
    <w:rsid w:val="009D3B66"/>
    <w:rsid w:val="00A63159"/>
    <w:rsid w:val="00AA7B4D"/>
    <w:rsid w:val="00C12EE8"/>
    <w:rsid w:val="00C23AEC"/>
    <w:rsid w:val="00D478F9"/>
    <w:rsid w:val="00DC58A1"/>
    <w:rsid w:val="00F73E15"/>
    <w:rsid w:val="00FB52A6"/>
    <w:rsid w:val="00FC5B32"/>
    <w:rsid w:val="01E3453D"/>
    <w:rsid w:val="093C14B7"/>
    <w:rsid w:val="097A0A0D"/>
    <w:rsid w:val="10DB3DCF"/>
    <w:rsid w:val="1CCB2491"/>
    <w:rsid w:val="204A1E0F"/>
    <w:rsid w:val="2CA434C2"/>
    <w:rsid w:val="2CBA6E83"/>
    <w:rsid w:val="2D111678"/>
    <w:rsid w:val="36F640BD"/>
    <w:rsid w:val="3A492CAA"/>
    <w:rsid w:val="3AC2740B"/>
    <w:rsid w:val="48EF09A8"/>
    <w:rsid w:val="49A80879"/>
    <w:rsid w:val="4D571467"/>
    <w:rsid w:val="507B51AA"/>
    <w:rsid w:val="51E50A2A"/>
    <w:rsid w:val="53FB2678"/>
    <w:rsid w:val="616A0F43"/>
    <w:rsid w:val="62CD07D9"/>
    <w:rsid w:val="674B755F"/>
    <w:rsid w:val="6AE36BFB"/>
    <w:rsid w:val="717100DE"/>
    <w:rsid w:val="74580E0B"/>
    <w:rsid w:val="7AE4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next w:val="1"/>
    <w:autoRedefine/>
    <w:qFormat/>
    <w:uiPriority w:val="1"/>
    <w:pPr>
      <w:numPr>
        <w:ilvl w:val="0"/>
        <w:numId w:val="1"/>
      </w:numPr>
      <w:spacing w:after="160" w:line="259" w:lineRule="auto"/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4"/>
    <w:autoRedefine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sz w:val="24"/>
      <w:szCs w:val="24"/>
    </w:rPr>
  </w:style>
  <w:style w:type="paragraph" w:styleId="6">
    <w:name w:val="Normal (Web)"/>
    <w:basedOn w:val="1"/>
    <w:autoRedefine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autoRedefine/>
    <w:qFormat/>
    <w:uiPriority w:val="0"/>
    <w:rPr>
      <w:b/>
    </w:rPr>
  </w:style>
  <w:style w:type="character" w:customStyle="1" w:styleId="11">
    <w:name w:val="页眉 Char"/>
    <w:basedOn w:val="9"/>
    <w:link w:val="4"/>
    <w:autoRedefine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3"/>
    <w:autoRedefine/>
    <w:qFormat/>
    <w:uiPriority w:val="99"/>
    <w:rPr>
      <w:sz w:val="18"/>
      <w:szCs w:val="18"/>
    </w:rPr>
  </w:style>
  <w:style w:type="paragraph" w:customStyle="1" w:styleId="13">
    <w:name w:val="Table Paragraph"/>
    <w:basedOn w:val="1"/>
    <w:autoRedefine/>
    <w:qFormat/>
    <w:uiPriority w:val="0"/>
    <w:pPr>
      <w:widowControl w:val="0"/>
    </w:pPr>
    <w:rPr>
      <w:rFonts w:ascii="Calibri" w:hAnsi="Calibri"/>
      <w:lang w:eastAsia="en-US"/>
    </w:rPr>
  </w:style>
  <w:style w:type="character" w:customStyle="1" w:styleId="14">
    <w:name w:val="HTML 预设格式 Char"/>
    <w:basedOn w:val="9"/>
    <w:link w:val="5"/>
    <w:autoRedefine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776</Words>
  <Characters>1457</Characters>
  <Lines>6</Lines>
  <Paragraphs>1</Paragraphs>
  <TotalTime>0</TotalTime>
  <ScaleCrop>false</ScaleCrop>
  <LinksUpToDate>false</LinksUpToDate>
  <CharactersWithSpaces>1539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2017-07-31T01:48:00Z</dcterms:created>
  <dc:creator>慧</dc:creator>
  <cp:lastModifiedBy>oooo阳</cp:lastModifiedBy>
  <dcterms:modified xsi:type="dcterms:W3CDTF">2024-05-06T05:45:00Z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7BC86363A4F141CA95D74975BC6233F6</vt:lpwstr>
  </property>
</Properties>
</file>