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374384">
      <w:pPr>
        <w:ind w:firstLine="420"/>
        <w:rPr>
          <w:sz w:val="20"/>
          <w:lang w:eastAsia="zh-CN"/>
        </w:rPr>
      </w:pPr>
      <w:bookmarkStart w:id="0" w:name="_Hlk91082646"/>
      <w:bookmarkEnd w:id="0"/>
    </w:p>
    <w:p w14:paraId="5A7B00CF">
      <w:pPr>
        <w:rPr>
          <w:sz w:val="20"/>
        </w:rPr>
      </w:pPr>
    </w:p>
    <w:p w14:paraId="195AAD52">
      <w:pPr>
        <w:rPr>
          <w:sz w:val="20"/>
        </w:rPr>
      </w:pPr>
    </w:p>
    <w:p w14:paraId="02A4C07E">
      <w:pPr>
        <w:rPr>
          <w:sz w:val="20"/>
        </w:rPr>
      </w:pPr>
    </w:p>
    <w:p w14:paraId="2CCFED8F">
      <w:pPr>
        <w:rPr>
          <w:sz w:val="20"/>
        </w:rPr>
      </w:pPr>
    </w:p>
    <w:p w14:paraId="1D67A3E9">
      <w:pPr>
        <w:rPr>
          <w:sz w:val="20"/>
        </w:rPr>
      </w:pPr>
    </w:p>
    <w:p w14:paraId="4AA729DC">
      <w:pPr>
        <w:rPr>
          <w:sz w:val="20"/>
        </w:rPr>
      </w:pPr>
    </w:p>
    <w:p w14:paraId="612B2497">
      <w:pPr>
        <w:rPr>
          <w:sz w:val="20"/>
        </w:rPr>
      </w:pPr>
    </w:p>
    <w:p w14:paraId="4B9388E4">
      <w:pPr>
        <w:rPr>
          <w:sz w:val="20"/>
        </w:rPr>
      </w:pPr>
    </w:p>
    <w:p w14:paraId="50860101">
      <w:pPr>
        <w:rPr>
          <w:sz w:val="20"/>
        </w:rPr>
      </w:pPr>
    </w:p>
    <w:p w14:paraId="589B5367">
      <w:pPr>
        <w:jc w:val="center"/>
        <w:rPr>
          <w:bCs/>
          <w:sz w:val="48"/>
          <w:szCs w:val="48"/>
          <w:lang w:eastAsia="zh-CN"/>
        </w:rPr>
      </w:pPr>
      <w:r>
        <w:rPr>
          <w:rFonts w:hint="eastAsia" w:ascii="黑体" w:hAnsi="黑体" w:eastAsia="黑体" w:cs="黑体"/>
          <w:bCs/>
          <w:color w:val="548235" w:themeColor="accent6" w:themeShade="BF"/>
          <w:sz w:val="72"/>
          <w:szCs w:val="72"/>
          <w:lang w:eastAsia="zh-CN"/>
        </w:rPr>
        <w:t>{% if PDInfo == undefined %}全外显子基因检测报告{% else %}全外显子基因+PD-L1检测报告{% endif %}</w:t>
      </w:r>
    </w:p>
    <w:p w14:paraId="15B1DD5D">
      <w:pPr>
        <w:pStyle w:val="6"/>
        <w:rPr>
          <w:rFonts w:ascii="黑体"/>
          <w:sz w:val="48"/>
          <w:lang w:eastAsia="zh-CN"/>
        </w:rPr>
      </w:pPr>
    </w:p>
    <w:p w14:paraId="55BB155A">
      <w:pPr>
        <w:pStyle w:val="6"/>
        <w:rPr>
          <w:rFonts w:ascii="黑体"/>
          <w:sz w:val="48"/>
          <w:lang w:eastAsia="zh-CN"/>
        </w:rPr>
      </w:pPr>
    </w:p>
    <w:p w14:paraId="22732245">
      <w:pPr>
        <w:pStyle w:val="6"/>
        <w:rPr>
          <w:rFonts w:ascii="黑体"/>
          <w:sz w:val="48"/>
          <w:lang w:eastAsia="zh-CN"/>
        </w:rPr>
      </w:pPr>
    </w:p>
    <w:p w14:paraId="1179DF25">
      <w:pPr>
        <w:pStyle w:val="6"/>
        <w:rPr>
          <w:rFonts w:ascii="黑体"/>
          <w:sz w:val="48"/>
          <w:lang w:eastAsia="zh-CN"/>
        </w:rPr>
      </w:pPr>
    </w:p>
    <w:p w14:paraId="3797B1F1">
      <w:pPr>
        <w:pStyle w:val="6"/>
        <w:rPr>
          <w:rFonts w:ascii="Times New Roman" w:hAnsi="Times New Roman" w:eastAsia="微软雅黑" w:cs="Times New Roman"/>
          <w:sz w:val="30"/>
          <w:szCs w:val="30"/>
          <w:lang w:eastAsia="zh-CN"/>
        </w:rPr>
      </w:pPr>
    </w:p>
    <w:tbl>
      <w:tblPr>
        <w:tblStyle w:val="15"/>
        <w:tblpPr w:leftFromText="180" w:rightFromText="180" w:vertAnchor="text" w:horzAnchor="page" w:tblpXSpec="center" w:tblpY="835"/>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6B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9E31F2">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F49F8E0">
            <w:pPr>
              <w:pStyle w:val="6"/>
              <w:jc w:val="center"/>
              <w:rPr>
                <w:rFonts w:ascii="黑体"/>
                <w:sz w:val="48"/>
                <w:lang w:eastAsia="zh-CN"/>
              </w:rPr>
            </w:pPr>
            <w:r>
              <w:rPr>
                <w:rFonts w:hint="eastAsia" w:ascii="微软雅黑" w:eastAsia="微软雅黑"/>
                <w:sz w:val="30"/>
                <w:lang w:eastAsia="zh-CN"/>
              </w:rPr>
              <w:t>{{ client }}</w:t>
            </w:r>
          </w:p>
        </w:tc>
      </w:tr>
      <w:tr w14:paraId="62F9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24CDFB">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4E57F3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697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2B416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60515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1C0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280379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76E85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83B5BD5">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pPr>
    </w:p>
    <w:p w14:paraId="1048941B">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A33223">
      <w:pPr>
        <w:spacing w:line="216" w:lineRule="auto"/>
        <w:ind w:right="880" w:rightChars="400"/>
        <w:jc w:val="center"/>
        <w:rPr>
          <w:rFonts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2DFB8621">
      <w:pPr>
        <w:pStyle w:val="11"/>
        <w:tabs>
          <w:tab w:val="right" w:leader="dot" w:pos="9861"/>
        </w:tabs>
        <w:rPr>
          <w:rStyle w:val="19"/>
          <w:rFonts w:ascii="Times New Roman" w:hAnsi="Times New Roman" w:eastAsia="微软雅黑" w:cs="Times New Roman"/>
          <w:b/>
          <w:bCs/>
          <w:color w:val="62B541"/>
          <w:sz w:val="32"/>
          <w:szCs w:val="32"/>
          <w:lang w:eastAsia="zh-CN"/>
        </w:rPr>
      </w:pPr>
      <w:r>
        <w:rPr>
          <w:rFonts w:ascii="Times New Roman" w:hAnsi="Times New Roman" w:eastAsia="微软雅黑" w:cs="Times New Roman"/>
          <w:sz w:val="32"/>
          <w:szCs w:val="32"/>
          <w:lang w:eastAsia="zh-CN"/>
        </w:rPr>
        <w:fldChar w:fldCharType="begin"/>
      </w:r>
      <w:r>
        <w:rPr>
          <w:rFonts w:ascii="Times New Roman" w:hAnsi="Times New Roman" w:eastAsia="微软雅黑" w:cs="Times New Roman"/>
          <w:sz w:val="32"/>
          <w:szCs w:val="32"/>
          <w:lang w:eastAsia="zh-CN"/>
        </w:rPr>
        <w:instrText xml:space="preserve">TOC \o "1-2" \h \u </w:instrText>
      </w:r>
      <w:r>
        <w:rPr>
          <w:rFonts w:ascii="Times New Roman" w:hAnsi="Times New Roman" w:eastAsia="微软雅黑" w:cs="Times New Roman"/>
          <w:sz w:val="32"/>
          <w:szCs w:val="32"/>
          <w:lang w:eastAsia="zh-CN"/>
        </w:rPr>
        <w:fldChar w:fldCharType="separate"/>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_Toc26353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样本信息</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_Toc26353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D62278F">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_Toc31338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检测项目</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_Toc31338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EA1E1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_Toc26640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检测结果总览</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_Toc26640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20432E3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_Toc31009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_Toc31009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7CD3CD2">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泌尿系统癌症</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%}泌尿系统肿瘤重要靶向用药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 endif %}相关基因结果汇总</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3475FB6A">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_Toc6720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检测结果及用药提示</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_Toc6720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5</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 if endometrialCarcinoma == True %}</w:t>
      </w:r>
    </w:p>
    <w:p w14:paraId="3539FF7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5</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603D64F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_Toc11991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_Toc11991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E4EE17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_Toc20168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_Toc20168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5F220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_Toc17244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_Toc17244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09802B7A">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_Toc2138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_Toc2138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4AEF0FE4">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_Toc12640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_Toc12640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1BA22D81">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_Toc28091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_Toc28091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2FFC33DF">
      <w:pPr>
        <w:pStyle w:val="11"/>
        <w:tabs>
          <w:tab w:val="right" w:leader="dot" w:pos="9871"/>
        </w:tabs>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_Toc29715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基因检测结果解析</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_Toc29715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{%if BodyDrugDrugDetectionStr or unknownVarAnalysisStr %}</w:t>
      </w:r>
    </w:p>
    <w:p w14:paraId="1739222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_Toc18878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_Toc18878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%}{%if geneticCancerRiskInfo %}</w:t>
      </w:r>
    </w:p>
    <w:p w14:paraId="389A6D5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_Toc32214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_Toc32214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0E0880CF">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_Toc13489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_Toc13489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A553292">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_Toc32616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_Toc32616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37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r>
        <w:rPr>
          <w:rFonts w:ascii="Times New Roman" w:hAnsi="Times New Roman" w:eastAsia="微软雅黑" w:cs="Times New Roman"/>
          <w:sz w:val="24"/>
          <w:szCs w:val="24"/>
          <w:lang w:eastAsia="zh-CN"/>
        </w:rPr>
        <w:t>{% if gastrointestinalStromalTumor == True %}</w:t>
      </w:r>
    </w:p>
    <w:p w14:paraId="2FCC7A8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_Toc22362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化疗药物检测解析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_Toc22362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341D45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_Toc21874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全外显子基因突变结果</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_Toc21874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6014B313">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_Toc32461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_Toc32461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32A1E45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_Toc14208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_Toc14208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if endometrialCarcinoma == True %}</w:t>
      </w:r>
    </w:p>
    <w:p w14:paraId="6BBEFC5E">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_Toc20494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_Toc20494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7575F2F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_Toc23459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_Toc23459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48</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3FCCB23">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_Toc8598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癌症相关的基因背景介绍</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_Toc8598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59DCBA7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_Toc7254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_Toc7254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299B03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_Toc29241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_Toc29241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17E3F3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_Toc23133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检测流程</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_Toc23133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257FB73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_Toc28667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_Toc28667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753F5D11">
      <w:pPr>
        <w:spacing w:line="216" w:lineRule="auto"/>
        <w:ind w:right="880" w:rightChars="400"/>
        <w:jc w:val="both"/>
        <w:rPr>
          <w:rFonts w:ascii="Times New Roman" w:hAnsi="Times New Roman" w:eastAsia="微软雅黑" w:cs="Times New Roman"/>
          <w:szCs w:val="32"/>
          <w:lang w:eastAsia="zh-CN"/>
        </w:rPr>
      </w:pPr>
      <w:r>
        <w:rPr>
          <w:rFonts w:ascii="Times New Roman" w:hAnsi="Times New Roman" w:eastAsia="微软雅黑" w:cs="Times New Roman"/>
          <w:szCs w:val="32"/>
          <w:lang w:eastAsia="zh-CN"/>
        </w:rPr>
        <w:fldChar w:fldCharType="end"/>
      </w:r>
      <w:bookmarkStart w:id="1" w:name="_Toc24178_WPSOffice_Level1"/>
      <w:bookmarkStart w:id="2" w:name="_Toc13806"/>
      <w:bookmarkStart w:id="3" w:name="_Toc3619"/>
      <w:bookmarkStart w:id="4" w:name="_Toc30143_WPSOffice_Level1"/>
      <w:bookmarkStart w:id="5" w:name="_Toc21669"/>
      <w:bookmarkStart w:id="6" w:name="_Toc21009_WPSOffice_Level1"/>
    </w:p>
    <w:p w14:paraId="5D8F4234">
      <w:pPr>
        <w:spacing w:line="216" w:lineRule="auto"/>
        <w:ind w:right="880" w:rightChars="400"/>
        <w:jc w:val="both"/>
        <w:rPr>
          <w:rFonts w:ascii="Times New Roman" w:hAnsi="Times New Roman" w:eastAsia="微软雅黑" w:cs="Times New Roman"/>
          <w:szCs w:val="32"/>
          <w:lang w:eastAsia="zh-CN"/>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cols w:space="0" w:num="1"/>
          <w:docGrid w:linePitch="302" w:charSpace="0"/>
        </w:sectPr>
      </w:pPr>
    </w:p>
    <w:p w14:paraId="6AA912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353"/>
      <w:bookmarkStart w:id="8" w:name="_Toc18979"/>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6098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58485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3F6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AB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ECD3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11B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CDB4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0BF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84ED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DE02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047F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9A04B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F30ED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7F303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2129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61495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E12A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483CA1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AAB0D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0BEE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266B34">
      <w:pPr>
        <w:rPr>
          <w:rFonts w:ascii="Times New Roman" w:hAnsi="Times New Roman" w:eastAsia="微软雅黑" w:cs="Times New Roman"/>
          <w:b/>
          <w:color w:val="00B050"/>
          <w:sz w:val="28"/>
          <w:szCs w:val="28"/>
          <w:lang w:eastAsia="zh-CN"/>
        </w:rPr>
      </w:pPr>
    </w:p>
    <w:p w14:paraId="2FE72AB0">
      <w:pPr>
        <w:rPr>
          <w:rFonts w:ascii="Times New Roman" w:hAnsi="Times New Roman" w:eastAsia="微软雅黑" w:cs="Times New Roman"/>
          <w:b/>
          <w:color w:val="00B050"/>
          <w:sz w:val="28"/>
          <w:szCs w:val="28"/>
          <w:lang w:eastAsia="zh-CN"/>
        </w:rPr>
      </w:pPr>
    </w:p>
    <w:p w14:paraId="5A88DE82">
      <w:pPr>
        <w:rPr>
          <w:rFonts w:ascii="Times New Roman" w:hAnsi="Times New Roman" w:eastAsia="微软雅黑" w:cs="Times New Roman"/>
          <w:b/>
          <w:color w:val="00B050"/>
          <w:sz w:val="28"/>
          <w:szCs w:val="28"/>
          <w:lang w:eastAsia="zh-CN"/>
        </w:rPr>
      </w:pPr>
    </w:p>
    <w:p w14:paraId="0798CBB2">
      <w:pPr>
        <w:rPr>
          <w:rFonts w:ascii="Times New Roman" w:hAnsi="Times New Roman" w:eastAsia="微软雅黑" w:cs="Times New Roman"/>
          <w:b/>
          <w:color w:val="00B050"/>
          <w:sz w:val="28"/>
          <w:szCs w:val="28"/>
          <w:lang w:eastAsia="zh-CN"/>
        </w:rPr>
      </w:pPr>
    </w:p>
    <w:p w14:paraId="1B5C94CA">
      <w:pPr>
        <w:rPr>
          <w:rFonts w:ascii="Times New Roman" w:hAnsi="Times New Roman" w:eastAsia="微软雅黑" w:cs="Times New Roman"/>
          <w:b/>
          <w:color w:val="00B050"/>
          <w:sz w:val="28"/>
          <w:szCs w:val="28"/>
          <w:lang w:eastAsia="zh-CN"/>
        </w:rPr>
      </w:pPr>
    </w:p>
    <w:p w14:paraId="43364E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31338"/>
      <w:bookmarkStart w:id="10" w:name="_Toc17451"/>
      <w:bookmarkStart w:id="11" w:name="_Toc21983"/>
      <w:bookmarkStart w:id="12" w:name="_Toc18062_WPSOffice_Level1"/>
      <w:bookmarkStart w:id="13" w:name="_Toc26731"/>
      <w:bookmarkStart w:id="14" w:name="_Toc11015_WPSOffice_Level1"/>
      <w:bookmarkStart w:id="15" w:name="_Toc7021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5C6028B4">
      <w:pPr>
        <w:spacing w:line="276" w:lineRule="auto"/>
        <w:rPr>
          <w:rFonts w:ascii="Times New Roman" w:hAnsi="Times New Roman" w:eastAsia="微软雅黑" w:cs="Times New Roman"/>
          <w:b/>
          <w:color w:val="00B050"/>
          <w:sz w:val="28"/>
          <w:szCs w:val="28"/>
          <w:lang w:eastAsia="zh-CN"/>
        </w:rPr>
      </w:pPr>
    </w:p>
    <w:p w14:paraId="085618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2.1万个全外显子基因进行高通量测序分析，一次性检测所有蛋白质编码基因的变异情况，检测突变形式包括点突变（SNV）、小片段插入缺失（INDEL）以及拷贝数变异（CNV）。针对肿瘤密切相关的484个基因进行详细的用药解析。</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hint="eastAsia" w:ascii="Times New Roman" w:hAnsi="Times New Roman" w:eastAsia="微软雅黑" w:cs="Times New Roman"/>
          <w:bCs/>
          <w:sz w:val="21"/>
          <w:szCs w:val="21"/>
          <w:lang w:eastAsia="zh-CN"/>
        </w:rPr>
        <w:t>本报告分析与肿瘤相关基因变异与{% if endometrialCarcinoma == True %}子宫内膜癌TCGA分子分型、{% endif %}靶向药物、免疫药物{%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 / 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else %}</w:t>
      </w:r>
      <w:r>
        <w:rPr>
          <w:rFonts w:hint="eastAsia" w:ascii="Times New Roman" w:hAnsi="Times New Roman" w:eastAsia="微软雅黑" w:cs="Times New Roman"/>
          <w:bCs/>
          <w:sz w:val="21"/>
          <w:szCs w:val="21"/>
          <w:lang w:eastAsia="zh-CN"/>
        </w:rPr>
        <w:t>本报告分析与肿瘤相关基因变异与靶向药物、免疫药物{%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highlight w:val="none"/>
          <w:lang w:eastAsia="zh-CN"/>
        </w:rPr>
        <w:t>遗</w:t>
      </w:r>
      <w:r>
        <w:rPr>
          <w:rFonts w:ascii="Times New Roman" w:hAnsi="Times New Roman" w:eastAsia="微软雅黑" w:cs="Times New Roman"/>
          <w:bCs/>
          <w:sz w:val="21"/>
          <w:szCs w:val="21"/>
          <w:lang w:eastAsia="zh-CN"/>
        </w:rPr>
        <w:t>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highlight w:val="none"/>
          <w:lang w:eastAsia="zh-CN"/>
        </w:rPr>
        <w:t>的相关性，给出用药提示信息，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ascii="Times New Roman" w:hAnsi="Times New Roman" w:eastAsia="微软雅黑" w:cs="Times New Roman"/>
          <w:bCs/>
          <w:sz w:val="21"/>
          <w:szCs w:val="21"/>
          <w:highlight w:val="none"/>
          <w:lang w:eastAsia="zh-CN"/>
        </w:rPr>
        <w:t>。</w:t>
      </w:r>
      <w:bookmarkStart w:id="17" w:name="_Toc16576"/>
      <w:bookmarkStart w:id="18" w:name="_Toc18058"/>
      <w:bookmarkStart w:id="19" w:name="_Toc25920"/>
      <w:bookmarkStart w:id="20" w:name="_Toc6221_WPSOffice_Level1"/>
      <w:bookmarkStart w:id="21" w:name="_Toc23369_WPSOffice_Level1"/>
      <w:bookmarkStart w:id="22" w:name="_Toc534807930"/>
      <w:r>
        <w:rPr>
          <w:rFonts w:hint="eastAsia" w:ascii="Times New Roman" w:hAnsi="Times New Roman" w:eastAsia="微软雅黑" w:cs="Times New Roman"/>
          <w:bCs/>
          <w:sz w:val="21"/>
          <w:szCs w:val="21"/>
          <w:highlight w:val="none"/>
          <w:lang w:eastAsia="zh-CN"/>
        </w:rPr>
        <w:t>{% endif %}</w:t>
      </w:r>
    </w:p>
    <w:p w14:paraId="3109EC03">
      <w:pPr>
        <w:spacing w:line="276" w:lineRule="auto"/>
        <w:ind w:firstLine="56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579E685E">
      <w:pPr>
        <w:pStyle w:val="2"/>
        <w:numPr>
          <w:ilvl w:val="255"/>
          <w:numId w:val="0"/>
        </w:numPr>
        <w:jc w:val="left"/>
        <w:rPr>
          <w:rStyle w:val="42"/>
          <w:rFonts w:ascii="微软雅黑" w:hAnsi="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1633"/>
      <w:bookmarkStart w:id="24" w:name="_Toc26640"/>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总览</w:t>
      </w:r>
      <w:bookmarkEnd w:id="23"/>
      <w:bookmarkEnd w:id="24"/>
    </w:p>
    <w:p w14:paraId="6ADCFDB4">
      <w:pPr>
        <w:pStyle w:val="3"/>
        <w:numPr>
          <w:ilvl w:val="255"/>
          <w:numId w:val="0"/>
        </w:numPr>
        <w:jc w:val="left"/>
        <w:rPr>
          <w:color w:val="auto"/>
          <w:sz w:val="30"/>
          <w:lang w:eastAsia="zh-CN"/>
        </w:rPr>
      </w:pPr>
      <w:bookmarkStart w:id="25" w:name="_Toc149837254"/>
      <w:bookmarkStart w:id="26" w:name="_Toc19855"/>
      <w:bookmarkStart w:id="27" w:name="_Toc31009"/>
      <w:r>
        <w:rPr>
          <w:rFonts w:hint="eastAsia"/>
          <w:color w:val="auto"/>
          <w:sz w:val="30"/>
          <w:lang w:eastAsia="zh-CN"/>
        </w:rPr>
        <w:t>检测结果小结</w:t>
      </w:r>
      <w:bookmarkEnd w:id="25"/>
      <w:bookmarkEnd w:id="26"/>
      <w:bookmarkEnd w:id="2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915"/>
        <w:gridCol w:w="5225"/>
      </w:tblGrid>
      <w:tr w14:paraId="3C371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627" w:type="dxa"/>
            <w:gridSpan w:val="2"/>
            <w:tcBorders>
              <w:top w:val="nil"/>
              <w:bottom w:val="nil"/>
              <w:right w:val="single" w:color="FFFFFF" w:sz="18" w:space="0"/>
            </w:tcBorders>
            <w:shd w:val="clear" w:color="auto" w:fill="62BC41"/>
            <w:vAlign w:val="center"/>
          </w:tcPr>
          <w:p w14:paraId="4EF126D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25" w:type="dxa"/>
            <w:tcBorders>
              <w:top w:val="nil"/>
              <w:left w:val="single" w:color="FFFFFF" w:sz="18" w:space="0"/>
              <w:bottom w:val="nil"/>
            </w:tcBorders>
            <w:shd w:val="clear" w:color="auto" w:fill="62BC41"/>
            <w:vAlign w:val="center"/>
          </w:tcPr>
          <w:p w14:paraId="465E12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9BC3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op w:val="nil"/>
              <w:tl2br w:val="nil"/>
              <w:tr2bl w:val="nil"/>
            </w:tcBorders>
            <w:shd w:val="clear" w:color="auto" w:fill="auto"/>
            <w:vAlign w:val="center"/>
          </w:tcPr>
          <w:p w14:paraId="4A0D8E3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C1A7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44E7E7F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225" w:type="dxa"/>
            <w:tcBorders>
              <w:tl2br w:val="nil"/>
              <w:tr2bl w:val="nil"/>
            </w:tcBorders>
            <w:shd w:val="clear" w:color="auto" w:fill="auto"/>
            <w:vAlign w:val="center"/>
          </w:tcPr>
          <w:p w14:paraId="198B894E">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071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7038F3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794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689B52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225" w:type="dxa"/>
            <w:tcBorders>
              <w:tl2br w:val="nil"/>
              <w:tr2bl w:val="nil"/>
            </w:tcBorders>
            <w:shd w:val="clear" w:color="auto" w:fill="auto"/>
            <w:vAlign w:val="center"/>
          </w:tcPr>
          <w:p w14:paraId="7590E83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03A82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AF2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972B8A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78ABE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6CA6CEA7">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915" w:type="dxa"/>
            <w:tcBorders>
              <w:tl2br w:val="nil"/>
              <w:tr2bl w:val="nil"/>
            </w:tcBorders>
            <w:shd w:val="clear" w:color="auto" w:fill="auto"/>
            <w:vAlign w:val="center"/>
          </w:tcPr>
          <w:p w14:paraId="511D7010">
            <w:pPr>
              <w:pStyle w:val="21"/>
              <w:ind w:left="119" w:leftChars="0"/>
            </w:pPr>
            <w:r>
              <w:rPr>
                <w:rFonts w:hint="eastAsia" w:ascii="Times New Roman" w:hAnsi="Times New Roman" w:eastAsia="微软雅黑" w:cs="Times New Roman"/>
                <w:b/>
                <w:bCs/>
                <w:sz w:val="21"/>
                <w:szCs w:val="21"/>
                <w:lang w:eastAsia="zh-CN"/>
              </w:rPr>
              <w:t>内分泌治疗相关</w:t>
            </w:r>
          </w:p>
        </w:tc>
        <w:tc>
          <w:tcPr>
            <w:tcW w:w="5225" w:type="dxa"/>
            <w:tcBorders>
              <w:tl2br w:val="nil"/>
              <w:tr2bl w:val="nil"/>
            </w:tcBorders>
            <w:shd w:val="clear" w:color="auto" w:fill="auto"/>
            <w:vAlign w:val="top"/>
          </w:tcPr>
          <w:p w14:paraId="49B353D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1F64A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A6B8949">
            <w:pPr>
              <w:pStyle w:val="21"/>
              <w:ind w:left="119" w:leftChars="0"/>
              <w:rPr>
                <w:rFonts w:ascii="Times New Roman" w:hAnsi="Times New Roman" w:eastAsia="微软雅黑" w:cs="Times New Roman"/>
                <w:b/>
                <w:bCs/>
                <w:sz w:val="21"/>
                <w:szCs w:val="21"/>
              </w:rPr>
            </w:pPr>
          </w:p>
        </w:tc>
        <w:tc>
          <w:tcPr>
            <w:tcW w:w="2915" w:type="dxa"/>
            <w:tcBorders>
              <w:tl2br w:val="nil"/>
              <w:tr2bl w:val="nil"/>
            </w:tcBorders>
            <w:shd w:val="clear" w:color="auto" w:fill="auto"/>
            <w:vAlign w:val="center"/>
          </w:tcPr>
          <w:p w14:paraId="602708B4">
            <w:pPr>
              <w:pStyle w:val="21"/>
              <w:ind w:left="119" w:leftChars="0"/>
            </w:pPr>
            <w:r>
              <w:rPr>
                <w:rFonts w:hint="eastAsia" w:ascii="Times New Roman" w:hAnsi="Times New Roman" w:eastAsia="微软雅黑" w:cs="Times New Roman"/>
                <w:b/>
                <w:bCs/>
                <w:sz w:val="21"/>
                <w:szCs w:val="21"/>
              </w:rPr>
              <w:t>神经内分泌分化相关</w:t>
            </w:r>
          </w:p>
        </w:tc>
        <w:tc>
          <w:tcPr>
            <w:tcW w:w="5225" w:type="dxa"/>
            <w:tcBorders>
              <w:tl2br w:val="nil"/>
              <w:tr2bl w:val="nil"/>
            </w:tcBorders>
            <w:shd w:val="clear" w:color="auto" w:fill="auto"/>
            <w:vAlign w:val="top"/>
          </w:tcPr>
          <w:p w14:paraId="6CA6EE9B">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FCA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57C2709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18CB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349F4FAF">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15" w:type="dxa"/>
            <w:tcBorders>
              <w:tl2br w:val="nil"/>
              <w:tr2bl w:val="nil"/>
            </w:tcBorders>
            <w:shd w:val="clear" w:color="auto" w:fill="auto"/>
            <w:vAlign w:val="center"/>
          </w:tcPr>
          <w:p w14:paraId="65E171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225" w:type="dxa"/>
            <w:tcBorders>
              <w:tl2br w:val="nil"/>
              <w:tr2bl w:val="nil"/>
            </w:tcBorders>
            <w:shd w:val="clear" w:color="auto" w:fill="auto"/>
            <w:vAlign w:val="center"/>
          </w:tcPr>
          <w:p w14:paraId="6AD15A2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2CA4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04A3D8">
            <w:pPr>
              <w:pStyle w:val="21"/>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4D8CCA3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225" w:type="dxa"/>
            <w:tcBorders>
              <w:tl2br w:val="nil"/>
              <w:tr2bl w:val="nil"/>
            </w:tcBorders>
            <w:shd w:val="clear" w:color="auto" w:fill="auto"/>
            <w:vAlign w:val="center"/>
          </w:tcPr>
          <w:p w14:paraId="2E78782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2C3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96CC994">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8BBDCA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225" w:type="dxa"/>
            <w:tcBorders>
              <w:tl2br w:val="nil"/>
              <w:tr2bl w:val="nil"/>
            </w:tcBorders>
            <w:shd w:val="clear" w:color="auto" w:fill="auto"/>
            <w:vAlign w:val="center"/>
          </w:tcPr>
          <w:p w14:paraId="2D5BE20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07D0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8D5BFC8">
            <w:pPr>
              <w:ind w:left="119"/>
            </w:pPr>
          </w:p>
        </w:tc>
        <w:tc>
          <w:tcPr>
            <w:tcW w:w="2915" w:type="dxa"/>
            <w:tcBorders>
              <w:tl2br w:val="nil"/>
              <w:tr2bl w:val="nil"/>
            </w:tcBorders>
            <w:shd w:val="clear" w:color="auto" w:fill="auto"/>
            <w:vAlign w:val="center"/>
          </w:tcPr>
          <w:p w14:paraId="532F4621">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225" w:type="dxa"/>
            <w:tcBorders>
              <w:tl2br w:val="nil"/>
              <w:tr2bl w:val="nil"/>
            </w:tcBorders>
            <w:shd w:val="clear" w:color="auto" w:fill="auto"/>
            <w:vAlign w:val="center"/>
          </w:tcPr>
          <w:p w14:paraId="79D854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AD9A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CA77678">
            <w:pPr>
              <w:ind w:left="119"/>
              <w:rPr>
                <w:rFonts w:hint="eastAsia"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33593060">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225" w:type="dxa"/>
            <w:tcBorders>
              <w:tl2br w:val="nil"/>
              <w:tr2bl w:val="nil"/>
            </w:tcBorders>
            <w:shd w:val="clear" w:color="auto" w:fill="auto"/>
            <w:vAlign w:val="center"/>
          </w:tcPr>
          <w:p w14:paraId="5EBFBE02">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30B7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440814D3">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416B25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免疫超进展（HPD）相关基因</w:t>
            </w:r>
          </w:p>
        </w:tc>
        <w:tc>
          <w:tcPr>
            <w:tcW w:w="5225" w:type="dxa"/>
            <w:tcBorders>
              <w:tl2br w:val="nil"/>
              <w:tr2bl w:val="nil"/>
            </w:tcBorders>
            <w:shd w:val="clear" w:color="auto" w:fill="auto"/>
            <w:vAlign w:val="center"/>
          </w:tcPr>
          <w:p w14:paraId="629A517F">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507B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C94859">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3171BFA">
            <w:pPr>
              <w:pStyle w:val="21"/>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黑体"/>
                <w:b/>
                <w:bCs/>
                <w:sz w:val="21"/>
                <w:lang w:eastAsia="zh-CN"/>
              </w:rPr>
              <w:t>肿瘤新抗原</w:t>
            </w:r>
          </w:p>
        </w:tc>
        <w:tc>
          <w:tcPr>
            <w:tcW w:w="5225" w:type="dxa"/>
            <w:tcBorders>
              <w:tl2br w:val="nil"/>
              <w:tr2bl w:val="nil"/>
            </w:tcBorders>
            <w:shd w:val="clear" w:color="auto" w:fill="auto"/>
            <w:vAlign w:val="center"/>
          </w:tcPr>
          <w:p w14:paraId="6BF2B24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4FDD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10B0152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4DCB8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7BE4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6381B36E">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4F7EE1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225" w:type="dxa"/>
            <w:tcBorders>
              <w:tl2br w:val="nil"/>
              <w:tr2bl w:val="nil"/>
            </w:tcBorders>
            <w:shd w:val="clear" w:color="auto" w:fill="auto"/>
            <w:vAlign w:val="center"/>
          </w:tcPr>
          <w:p w14:paraId="0258735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B832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3D7759F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71369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BFC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74BF754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225" w:type="dxa"/>
            <w:tcBorders>
              <w:tl2br w:val="nil"/>
              <w:tr2bl w:val="nil"/>
            </w:tcBorders>
            <w:shd w:val="clear" w:color="auto" w:fill="auto"/>
          </w:tcPr>
          <w:p w14:paraId="5400D68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0978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23D5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59745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06EB018">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预后相关</w:t>
            </w:r>
          </w:p>
        </w:tc>
        <w:tc>
          <w:tcPr>
            <w:tcW w:w="5225" w:type="dxa"/>
            <w:tcBorders>
              <w:tl2br w:val="nil"/>
              <w:tr2bl w:val="nil"/>
            </w:tcBorders>
            <w:shd w:val="clear" w:color="auto" w:fill="auto"/>
            <w:vAlign w:val="top"/>
          </w:tcPr>
          <w:p w14:paraId="17D21192">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608DB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7C20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1637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6378C56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A02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17247961">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225" w:type="dxa"/>
            <w:tcBorders>
              <w:tl2br w:val="nil"/>
              <w:tr2bl w:val="nil"/>
            </w:tcBorders>
            <w:shd w:val="clear" w:color="auto" w:fill="auto"/>
          </w:tcPr>
          <w:p w14:paraId="69AEE238">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E77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0ED798D2">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5F3B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00FBAEC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全外显子体系变异小结</w:t>
            </w:r>
          </w:p>
        </w:tc>
        <w:tc>
          <w:tcPr>
            <w:tcW w:w="5225" w:type="dxa"/>
            <w:tcBorders>
              <w:tl2br w:val="nil"/>
              <w:tr2bl w:val="nil"/>
            </w:tcBorders>
            <w:shd w:val="clear" w:color="auto" w:fill="auto"/>
            <w:vAlign w:val="center"/>
          </w:tcPr>
          <w:p w14:paraId="4F18D34E">
            <w:pPr>
              <w:pStyle w:val="21"/>
              <w:keepNext w:val="0"/>
              <w:keepLines w:val="0"/>
              <w:pageBreakBefore w:val="0"/>
              <w:widowControl w:val="0"/>
              <w:kinsoku/>
              <w:wordWrap/>
              <w:overflowPunct/>
              <w:topLinePunct w:val="0"/>
              <w:autoSpaceDE/>
              <w:autoSpaceDN/>
              <w:bidi w:val="0"/>
              <w:adjustRightInd/>
              <w:snapToGrid/>
              <w:spacing w:line="240"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wesMutationSize</w:t>
            </w:r>
            <w:r>
              <w:rPr>
                <w:rFonts w:hint="eastAsia" w:ascii="Times New Roman" w:hAnsi="Times New Roman" w:eastAsia="微软雅黑" w:cs="黑体"/>
                <w:sz w:val="21"/>
                <w:lang w:eastAsia="zh-CN"/>
              </w:rPr>
              <w:t xml:space="preserve"> }}</w:t>
            </w:r>
            <w:r>
              <w:rPr>
                <w:rFonts w:ascii="Times New Roman" w:hAnsi="Times New Roman" w:eastAsia="微软雅黑" w:cs="Times New Roman"/>
                <w:sz w:val="21"/>
                <w:szCs w:val="21"/>
                <w:lang w:eastAsia="zh-CN"/>
              </w:rPr>
              <w:t>个体细胞突变</w:t>
            </w:r>
          </w:p>
        </w:tc>
      </w:tr>
      <w:tr w14:paraId="6C77AD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943ECF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225" w:type="dxa"/>
            <w:tcBorders>
              <w:tl2br w:val="nil"/>
              <w:tr2bl w:val="nil"/>
            </w:tcBorders>
            <w:shd w:val="clear" w:color="auto" w:fill="auto"/>
            <w:vAlign w:val="center"/>
          </w:tcPr>
          <w:p w14:paraId="479DD9FE">
            <w:pPr>
              <w:pStyle w:val="21"/>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合格</w:t>
            </w:r>
          </w:p>
        </w:tc>
      </w:tr>
    </w:tbl>
    <w:p w14:paraId="5AB805CD">
      <w:pPr>
        <w:rPr>
          <w:sz w:val="30"/>
          <w:lang w:eastAsia="zh-CN"/>
        </w:rPr>
      </w:pPr>
    </w:p>
    <w:p w14:paraId="19D71D8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0FF1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0FBAB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AD5C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05EE1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靶向用药指导仅针对与肿瘤密切相关的484个基因（见附录：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相关基因列表）进行分析，并且进行详细的用药解析。</w:t>
      </w:r>
    </w:p>
    <w:p w14:paraId="037610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肿瘤遗传风险提示仅针对与肿瘤遗传密切相关的58个基因（见附录：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w:t>
      </w:r>
    </w:p>
    <w:p w14:paraId="702DC3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38"/>
      <w:bookmarkStart w:id="29" w:name="_Toc24235"/>
      <w:bookmarkStart w:id="30" w:name="_Toc2781"/>
      <w:bookmarkStart w:id="31" w:name="_Toc22132"/>
      <w:bookmarkStart w:id="32" w:name="_Toc19898_WPSOffice_Level1"/>
      <w:bookmarkStart w:id="33" w:name="_Toc14520"/>
      <w:bookmarkStart w:id="3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2F9267">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6720"/>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29"/>
      <w:bookmarkEnd w:id="30"/>
      <w:bookmarkEnd w:id="31"/>
      <w:bookmarkEnd w:id="32"/>
      <w:bookmarkEnd w:id="33"/>
      <w:bookmarkEnd w:id="34"/>
      <w:bookmarkEnd w:id="35"/>
    </w:p>
    <w:p w14:paraId="11491AA9">
      <w:pPr>
        <w:rPr>
          <w:rFonts w:ascii="Times New Roman" w:hAnsi="Times New Roman" w:eastAsia="微软雅黑" w:cs="Times New Roman"/>
          <w:sz w:val="24"/>
          <w:szCs w:val="24"/>
          <w:lang w:eastAsia="zh-CN"/>
        </w:rPr>
      </w:pPr>
      <w:bookmarkStart w:id="36" w:name="_Toc19159"/>
      <w:bookmarkStart w:id="37" w:name="_Toc2962"/>
      <w:bookmarkStart w:id="38" w:name="_Toc20571"/>
      <w:bookmarkStart w:id="39" w:name="_Toc19636"/>
      <w:bookmarkStart w:id="40" w:name="_Toc106294397"/>
      <w:bookmarkStart w:id="41" w:name="_Toc16898"/>
      <w:bookmarkStart w:id="42" w:name="_Toc5257"/>
      <w:bookmarkStart w:id="43" w:name="_Toc15063"/>
      <w:bookmarkStart w:id="44" w:name="_Toc9088"/>
      <w:bookmarkStart w:id="45" w:name="_Toc23375"/>
      <w:bookmarkStart w:id="46" w:name="_Toc11015_WPSOffice_Level2"/>
      <w:bookmarkStart w:id="47" w:name="_Toc18062_WPSOffice_Level2"/>
      <w:r>
        <w:rPr>
          <w:rFonts w:hint="eastAsia" w:ascii="Times New Roman" w:hAnsi="Times New Roman" w:eastAsia="微软雅黑" w:cs="Times New Roman"/>
          <w:sz w:val="24"/>
          <w:szCs w:val="24"/>
          <w:lang w:eastAsia="zh-CN"/>
        </w:rPr>
        <w:t>{% if endometrialCarcinoma == True %}</w:t>
      </w:r>
    </w:p>
    <w:p w14:paraId="348E1F20">
      <w:pPr>
        <w:pStyle w:val="3"/>
        <w:numPr>
          <w:ilvl w:val="255"/>
          <w:numId w:val="0"/>
        </w:numPr>
        <w:jc w:val="left"/>
        <w:rPr>
          <w:color w:val="auto"/>
          <w:sz w:val="30"/>
          <w:lang w:eastAsia="zh-CN"/>
        </w:rPr>
      </w:pPr>
      <w:bookmarkStart w:id="48" w:name="_Toc14331"/>
      <w:bookmarkStart w:id="49" w:name="_Toc149837257"/>
      <w:bookmarkStart w:id="50" w:name="_Toc20454"/>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B087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8B52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951AD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F0699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54EA5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1356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C6703E">
      <w:pPr>
        <w:rPr>
          <w:rFonts w:ascii="Times New Roman" w:hAnsi="Times New Roman" w:eastAsia="微软雅黑" w:cs="Times New Roman"/>
          <w:lang w:eastAsia="zh-CN"/>
        </w:rPr>
      </w:pPr>
    </w:p>
    <w:p w14:paraId="14FC4ED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A0BCB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EE104B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040D4829">
      <w:pPr>
        <w:widowControl/>
        <w:rPr>
          <w:rFonts w:ascii="Times New Roman" w:hAnsi="Times New Roman" w:eastAsia="微软雅黑" w:cs="Times New Roman"/>
          <w:lang w:eastAsia="zh-CN"/>
        </w:rPr>
      </w:pPr>
    </w:p>
    <w:p w14:paraId="12C8157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9463D8">
      <w:pPr>
        <w:rPr>
          <w:rFonts w:ascii="Times New Roman" w:hAnsi="Times New Roman" w:eastAsia="微软雅黑" w:cs="Times New Roman"/>
          <w:sz w:val="18"/>
          <w:lang w:eastAsia="zh-CN"/>
        </w:rPr>
      </w:pPr>
    </w:p>
    <w:p w14:paraId="2803C9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4810E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A90C25">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End w:id="41"/>
      <w:bookmarkEnd w:id="42"/>
    </w:p>
    <w:bookmarkEnd w:id="43"/>
    <w:bookmarkEnd w:id="44"/>
    <w:bookmarkEnd w:id="45"/>
    <w:bookmarkEnd w:id="46"/>
    <w:bookmarkEnd w:id="47"/>
    <w:p w14:paraId="7407B717">
      <w:pPr>
        <w:pStyle w:val="3"/>
        <w:numPr>
          <w:ilvl w:val="255"/>
          <w:numId w:val="0"/>
        </w:numPr>
        <w:jc w:val="left"/>
        <w:rPr>
          <w:color w:val="auto"/>
          <w:sz w:val="30"/>
          <w:lang w:eastAsia="zh-CN"/>
        </w:rPr>
      </w:pPr>
      <w:bookmarkStart w:id="51" w:name="_Toc12617"/>
      <w:bookmarkStart w:id="52" w:name="_Toc11991"/>
      <w:bookmarkStart w:id="53" w:name="_Toc149837258"/>
      <w:r>
        <w:rPr>
          <w:rFonts w:hint="eastAsia"/>
          <w:color w:val="auto"/>
          <w:sz w:val="30"/>
          <w:lang w:eastAsia="zh-CN"/>
        </w:rPr>
        <w:t>体细胞变异分级提示</w:t>
      </w:r>
      <w:bookmarkEnd w:id="51"/>
      <w:bookmarkEnd w:id="52"/>
      <w:bookmarkEnd w:id="53"/>
    </w:p>
    <w:p w14:paraId="1C5E3EC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B4564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9059A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524A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0CB1E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2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4D27D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E277B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4AE51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11F2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79B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467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A29B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50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414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3632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506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B20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7B2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6320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EAF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43C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F7CB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A76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B4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7A72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104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9E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295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D8D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E21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36B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5C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4FB9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4887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B758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F75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442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43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FD0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12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30D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C6405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54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FB45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CC3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5F1F9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BBC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C9D0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065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AB8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8DA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14B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84B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7219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B9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5E7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50E3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71E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D3F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0413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5BD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A1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E32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BA61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3F97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319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A02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BA4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97E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E97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887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C4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97D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9DAF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907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4F96A5">
      <w:pPr>
        <w:pStyle w:val="6"/>
        <w:ind w:left="420"/>
        <w:rPr>
          <w:rFonts w:ascii="Times New Roman" w:hAnsi="Times New Roman" w:eastAsia="微软雅黑" w:cs="Times New Roman"/>
          <w:b/>
          <w:sz w:val="20"/>
          <w:lang w:eastAsia="zh-CN"/>
        </w:rPr>
      </w:pPr>
    </w:p>
    <w:p w14:paraId="7E1A44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2F64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CD4DA5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416F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953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4A66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6113F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B824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E893E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DBFB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B0A6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0BED9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52A0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0C01C1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33A78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BE6BB0F">
      <w:pPr>
        <w:pStyle w:val="3"/>
        <w:numPr>
          <w:ilvl w:val="255"/>
          <w:numId w:val="0"/>
        </w:numPr>
        <w:jc w:val="left"/>
      </w:pPr>
      <w:bookmarkStart w:id="54" w:name="_Toc149837259"/>
      <w:bookmarkStart w:id="55" w:name="_Toc20168"/>
      <w:bookmarkStart w:id="56" w:name="_Toc18380"/>
      <w:r>
        <w:rPr>
          <w:rFonts w:hint="eastAsia"/>
          <w:color w:val="auto"/>
          <w:sz w:val="30"/>
          <w:lang w:eastAsia="zh-CN"/>
        </w:rPr>
        <w:t>胚系变异结果提示</w:t>
      </w:r>
      <w:bookmarkEnd w:id="54"/>
      <w:bookmarkEnd w:id="55"/>
      <w:bookmarkEnd w:id="56"/>
    </w:p>
    <w:p w14:paraId="38C113D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162C9B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F13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1159EB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22FEF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64645E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ADD8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B5431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442A4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97404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F9783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A88B3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9B49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0173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D6C3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D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2918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A5FA05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2CF1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819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70C3B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3483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928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1C6F5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A3A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14D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C153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830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08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C740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384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46F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3BBC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7D9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2D19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4DB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97FC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D94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A0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7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CDF49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F512B">
      <w:pPr>
        <w:rPr>
          <w:rFonts w:ascii="Times New Roman" w:hAnsi="Times New Roman" w:eastAsia="微软雅黑" w:cs="Times New Roman"/>
          <w:sz w:val="24"/>
          <w:szCs w:val="24"/>
          <w:lang w:eastAsia="zh-CN"/>
        </w:rPr>
      </w:pPr>
    </w:p>
    <w:p w14:paraId="49F498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599CF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2AD6B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417C4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2F457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24E0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2723C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1DA02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CAC93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C8B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F6B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D9BC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814E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71019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DF1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5A67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C3BA6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A01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38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443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161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95F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17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634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3BB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D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23B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58C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EF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CF0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74B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BEA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26F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E512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23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7C7FED">
      <w:pPr>
        <w:rPr>
          <w:rFonts w:ascii="Times New Roman" w:hAnsi="Times New Roman" w:eastAsia="微软雅黑" w:cs="黑体"/>
          <w:b/>
          <w:bCs/>
          <w:sz w:val="24"/>
          <w:szCs w:val="24"/>
          <w:highlight w:val="yellow"/>
          <w:lang w:eastAsia="zh-CN"/>
        </w:rPr>
      </w:pPr>
    </w:p>
    <w:p w14:paraId="328D164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F3079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73E1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7BC1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9D0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FBB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BF6B4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95C0B9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408E11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86C05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41F5D5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7" w:name="_Toc149837260"/>
      <w:bookmarkStart w:id="58" w:name="_Toc1516"/>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CE78065">
      <w:pPr>
        <w:pStyle w:val="3"/>
        <w:numPr>
          <w:ilvl w:val="255"/>
          <w:numId w:val="0"/>
        </w:numPr>
        <w:jc w:val="left"/>
        <w:rPr>
          <w:lang w:eastAsia="zh-CN"/>
        </w:rPr>
      </w:pPr>
      <w:bookmarkStart w:id="59" w:name="_Toc17244"/>
      <w:r>
        <w:rPr>
          <w:rFonts w:hint="eastAsia"/>
          <w:color w:val="auto"/>
          <w:sz w:val="30"/>
          <w:lang w:eastAsia="zh-CN"/>
        </w:rPr>
        <w:t>本癌种FDA/NMPA获批的其他可选靶向药物</w:t>
      </w:r>
      <w:bookmarkEnd w:id="57"/>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4DC0A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69E991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4C5B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696B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65952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0D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8DFF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46DB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E942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F72D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2EF42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E007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236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EA02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eastAsia="微软雅黑" w:cs="Times New Roman"/>
          <w:sz w:val="24"/>
          <w:szCs w:val="24"/>
          <w:lang w:eastAsia="zh-CN"/>
        </w:rPr>
        <w:br w:type="page"/>
      </w:r>
      <w:bookmarkStart w:id="60" w:name="_Toc27588"/>
      <w:r>
        <w:rPr>
          <w:rFonts w:hint="default" w:ascii="Times New Roman" w:hAnsi="Times New Roman" w:eastAsia="微软雅黑" w:cs="Times New Roman"/>
          <w:sz w:val="24"/>
          <w:szCs w:val="24"/>
          <w:lang w:eastAsia="zh-CN"/>
        </w:rPr>
        <w:t>{% endif %}</w:t>
      </w:r>
      <w:bookmarkStart w:id="61" w:name="_Toc26758"/>
      <w:bookmarkStart w:id="62"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1"/>
    <w:bookmarkEnd w:id="62"/>
    <w:p w14:paraId="18769D60">
      <w:pPr>
        <w:pStyle w:val="3"/>
        <w:numPr>
          <w:ilvl w:val="255"/>
          <w:numId w:val="0"/>
        </w:numPr>
        <w:jc w:val="left"/>
        <w:rPr>
          <w:color w:val="auto"/>
          <w:sz w:val="30"/>
          <w:lang w:eastAsia="zh-CN"/>
        </w:rPr>
      </w:pPr>
      <w:bookmarkStart w:id="63" w:name="_Toc6573"/>
      <w:bookmarkStart w:id="64" w:name="_Toc2138"/>
      <w:bookmarkStart w:id="65" w:name="_Toc14639"/>
      <w:bookmarkStart w:id="66" w:name="_Toc22042"/>
      <w:r>
        <w:rPr>
          <w:rFonts w:hint="eastAsia"/>
          <w:color w:val="auto"/>
          <w:sz w:val="30"/>
          <w:lang w:eastAsia="zh-CN"/>
        </w:rPr>
        <w:t>内分泌相关</w:t>
      </w:r>
      <w:bookmarkEnd w:id="63"/>
      <w:bookmarkEnd w:id="64"/>
      <w:bookmarkEnd w:id="65"/>
      <w:bookmarkEnd w:id="6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5A3363B">
      <w:pPr>
        <w:rPr>
          <w:rFonts w:hint="default" w:ascii="Times New Roman" w:hAnsi="Times New Roman" w:eastAsia="微软雅黑"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137CB0D">
      <w:pPr>
        <w:pStyle w:val="3"/>
        <w:numPr>
          <w:ilvl w:val="255"/>
          <w:numId w:val="0"/>
        </w:numPr>
        <w:jc w:val="left"/>
        <w:rPr>
          <w:color w:val="auto"/>
          <w:sz w:val="30"/>
          <w:lang w:eastAsia="zh-CN"/>
        </w:rPr>
      </w:pPr>
      <w:bookmarkStart w:id="67" w:name="_Toc12640"/>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60"/>
      <w:bookmarkEnd w:id="67"/>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80"/>
        <w:gridCol w:w="3288"/>
      </w:tblGrid>
      <w:tr w14:paraId="45DA8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6947D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80" w:type="dxa"/>
            <w:tcBorders>
              <w:top w:val="nil"/>
              <w:left w:val="single" w:color="FFFFFF" w:sz="18" w:space="0"/>
              <w:bottom w:val="nil"/>
              <w:right w:val="single" w:color="FFFFFF" w:sz="18" w:space="0"/>
            </w:tcBorders>
            <w:shd w:val="clear" w:color="auto" w:fill="62B541"/>
            <w:vAlign w:val="center"/>
          </w:tcPr>
          <w:p w14:paraId="6B18361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288" w:type="dxa"/>
            <w:tcBorders>
              <w:top w:val="nil"/>
              <w:left w:val="single" w:color="FFFFFF" w:sz="18" w:space="0"/>
              <w:bottom w:val="nil"/>
            </w:tcBorders>
            <w:shd w:val="clear" w:color="auto" w:fill="62B541"/>
            <w:vAlign w:val="center"/>
          </w:tcPr>
          <w:p w14:paraId="4CACC7D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0CB95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506BE0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80" w:type="dxa"/>
            <w:tcBorders>
              <w:top w:val="nil"/>
            </w:tcBorders>
            <w:shd w:val="clear" w:color="auto" w:fill="auto"/>
            <w:vAlign w:val="center"/>
          </w:tcPr>
          <w:p w14:paraId="7F38B6F5">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8A0CBA7">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288" w:type="dxa"/>
            <w:tcBorders>
              <w:top w:val="nil"/>
            </w:tcBorders>
            <w:shd w:val="clear" w:color="auto" w:fill="auto"/>
            <w:vAlign w:val="center"/>
          </w:tcPr>
          <w:p w14:paraId="0B0AAAA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A53A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661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微卫星不稳定（</w:t>
            </w:r>
            <w:r>
              <w:rPr>
                <w:rStyle w:val="48"/>
                <w:rFonts w:eastAsia="微软雅黑"/>
                <w:lang w:eastAsia="zh-CN" w:bidi="ar"/>
              </w:rPr>
              <w:t>MSI</w:t>
            </w:r>
            <w:r>
              <w:rPr>
                <w:rStyle w:val="48"/>
                <w:rFonts w:hint="default" w:eastAsia="微软雅黑"/>
                <w:lang w:eastAsia="zh-CN" w:bidi="ar"/>
              </w:rPr>
              <w:t>）</w:t>
            </w:r>
          </w:p>
        </w:tc>
        <w:tc>
          <w:tcPr>
            <w:tcW w:w="2780" w:type="dxa"/>
            <w:shd w:val="clear" w:color="auto" w:fill="auto"/>
            <w:vAlign w:val="center"/>
          </w:tcPr>
          <w:p w14:paraId="046B15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288" w:type="dxa"/>
            <w:shd w:val="clear" w:color="auto" w:fill="auto"/>
            <w:vAlign w:val="center"/>
          </w:tcPr>
          <w:p w14:paraId="4FFBEC0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A57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AB0E088">
            <w:pPr>
              <w:widowControl/>
              <w:snapToGrid w:val="0"/>
              <w:jc w:val="center"/>
              <w:textAlignment w:val="center"/>
              <w:rPr>
                <w:rStyle w:val="48"/>
                <w:rFonts w:hint="default" w:eastAsia="微软雅黑"/>
                <w:lang w:eastAsia="zh-CN" w:bidi="ar"/>
              </w:rPr>
            </w:pPr>
            <w:r>
              <w:rPr>
                <w:rStyle w:val="48"/>
                <w:rFonts w:hint="default" w:eastAsia="微软雅黑"/>
                <w:lang w:eastAsia="zh-CN" w:bidi="ar"/>
              </w:rPr>
              <w:t>错配修复（MMR）</w:t>
            </w:r>
          </w:p>
          <w:p w14:paraId="0A3D5B1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基因</w:t>
            </w:r>
          </w:p>
        </w:tc>
        <w:tc>
          <w:tcPr>
            <w:tcW w:w="2436" w:type="dxa"/>
            <w:shd w:val="clear" w:color="auto" w:fill="auto"/>
            <w:vAlign w:val="center"/>
          </w:tcPr>
          <w:p w14:paraId="6B2448A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80" w:type="dxa"/>
            <w:shd w:val="clear" w:color="auto" w:fill="auto"/>
            <w:vAlign w:val="center"/>
          </w:tcPr>
          <w:p w14:paraId="72EB3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191D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37C3120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4A24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5D49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59CD7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80" w:type="dxa"/>
            <w:shd w:val="clear" w:color="auto" w:fill="auto"/>
            <w:vAlign w:val="center"/>
          </w:tcPr>
          <w:p w14:paraId="178889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8207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C1873D7">
            <w:pPr>
              <w:snapToGrid w:val="0"/>
              <w:jc w:val="both"/>
              <w:rPr>
                <w:rFonts w:ascii="Times New Roman" w:hAnsi="Times New Roman" w:eastAsia="微软雅黑" w:cs="Times New Roman"/>
                <w:color w:val="000000"/>
                <w:sz w:val="21"/>
                <w:szCs w:val="21"/>
              </w:rPr>
            </w:pPr>
          </w:p>
        </w:tc>
      </w:tr>
      <w:tr w14:paraId="476B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696CE6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11F56">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80" w:type="dxa"/>
            <w:shd w:val="clear" w:color="auto" w:fill="auto"/>
            <w:vAlign w:val="center"/>
          </w:tcPr>
          <w:p w14:paraId="640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FB11C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1E6C5FA8">
            <w:pPr>
              <w:snapToGrid w:val="0"/>
              <w:jc w:val="both"/>
              <w:rPr>
                <w:rFonts w:ascii="Times New Roman" w:hAnsi="Times New Roman" w:eastAsia="微软雅黑" w:cs="Times New Roman"/>
                <w:color w:val="000000"/>
                <w:sz w:val="21"/>
                <w:szCs w:val="21"/>
              </w:rPr>
            </w:pPr>
          </w:p>
        </w:tc>
      </w:tr>
      <w:tr w14:paraId="77DA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2CB98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A4A2A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80" w:type="dxa"/>
            <w:shd w:val="clear" w:color="auto" w:fill="auto"/>
            <w:vAlign w:val="center"/>
          </w:tcPr>
          <w:p w14:paraId="40DD4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70A2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63E9B92E">
            <w:pPr>
              <w:snapToGrid w:val="0"/>
              <w:jc w:val="both"/>
              <w:rPr>
                <w:rFonts w:ascii="Times New Roman" w:hAnsi="Times New Roman" w:eastAsia="微软雅黑" w:cs="Times New Roman"/>
                <w:color w:val="000000"/>
                <w:sz w:val="21"/>
                <w:szCs w:val="21"/>
              </w:rPr>
            </w:pPr>
          </w:p>
        </w:tc>
      </w:tr>
      <w:tr w14:paraId="0E040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480092B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46D576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ECF1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52847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7B4159">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80" w:type="dxa"/>
            <w:shd w:val="clear" w:color="auto" w:fill="auto"/>
            <w:vAlign w:val="center"/>
          </w:tcPr>
          <w:p w14:paraId="63347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3E818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7ABAF0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3792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BC94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F1D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80" w:type="dxa"/>
            <w:shd w:val="clear" w:color="auto" w:fill="auto"/>
            <w:vAlign w:val="center"/>
          </w:tcPr>
          <w:p w14:paraId="15E3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796742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99D7AE5">
            <w:pPr>
              <w:snapToGrid w:val="0"/>
              <w:rPr>
                <w:rFonts w:ascii="Times New Roman" w:hAnsi="Times New Roman" w:eastAsia="微软雅黑" w:cs="Times New Roman"/>
                <w:sz w:val="21"/>
                <w:szCs w:val="21"/>
                <w:lang w:eastAsia="zh-CN"/>
              </w:rPr>
            </w:pPr>
          </w:p>
        </w:tc>
      </w:tr>
      <w:tr w14:paraId="7FB16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157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3FB96">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80" w:type="dxa"/>
            <w:shd w:val="clear" w:color="auto" w:fill="auto"/>
            <w:vAlign w:val="center"/>
          </w:tcPr>
          <w:p w14:paraId="282E33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C73E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4E6A1E9">
            <w:pPr>
              <w:snapToGrid w:val="0"/>
              <w:rPr>
                <w:rFonts w:ascii="Times New Roman" w:hAnsi="Times New Roman" w:eastAsia="微软雅黑" w:cs="Times New Roman"/>
                <w:sz w:val="21"/>
                <w:szCs w:val="21"/>
                <w:lang w:eastAsia="zh-CN"/>
              </w:rPr>
            </w:pPr>
          </w:p>
        </w:tc>
      </w:tr>
      <w:tr w14:paraId="79373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4B809C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5A15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80" w:type="dxa"/>
            <w:shd w:val="clear" w:color="auto" w:fill="auto"/>
            <w:noWrap/>
            <w:vAlign w:val="center"/>
          </w:tcPr>
          <w:p w14:paraId="4C4C12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9A5AD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0CA783F">
            <w:pPr>
              <w:snapToGrid w:val="0"/>
              <w:rPr>
                <w:rFonts w:ascii="Times New Roman" w:hAnsi="Times New Roman" w:eastAsia="微软雅黑" w:cs="Times New Roman"/>
                <w:sz w:val="21"/>
                <w:szCs w:val="21"/>
                <w:lang w:eastAsia="zh-CN"/>
              </w:rPr>
            </w:pPr>
          </w:p>
        </w:tc>
      </w:tr>
      <w:tr w14:paraId="354E7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F585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FF360">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80" w:type="dxa"/>
            <w:shd w:val="clear" w:color="auto" w:fill="auto"/>
            <w:noWrap/>
            <w:vAlign w:val="center"/>
          </w:tcPr>
          <w:p w14:paraId="426B1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26D10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323D3D38">
            <w:pPr>
              <w:snapToGrid w:val="0"/>
              <w:rPr>
                <w:rFonts w:ascii="Times New Roman" w:hAnsi="Times New Roman" w:eastAsia="微软雅黑" w:cs="Times New Roman"/>
                <w:sz w:val="21"/>
                <w:szCs w:val="21"/>
                <w:lang w:eastAsia="zh-CN"/>
              </w:rPr>
            </w:pPr>
          </w:p>
        </w:tc>
      </w:tr>
      <w:tr w14:paraId="62308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B8D95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04CE5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80" w:type="dxa"/>
            <w:shd w:val="clear" w:color="auto" w:fill="auto"/>
            <w:noWrap/>
            <w:vAlign w:val="center"/>
          </w:tcPr>
          <w:p w14:paraId="55CA7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558F57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70472ABD">
            <w:pPr>
              <w:snapToGrid w:val="0"/>
              <w:rPr>
                <w:rFonts w:ascii="Times New Roman" w:hAnsi="Times New Roman" w:eastAsia="微软雅黑" w:cs="Times New Roman"/>
                <w:sz w:val="21"/>
                <w:szCs w:val="21"/>
                <w:lang w:eastAsia="zh-CN"/>
              </w:rPr>
            </w:pPr>
          </w:p>
        </w:tc>
      </w:tr>
      <w:tr w14:paraId="5152C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C127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C69D3C">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80" w:type="dxa"/>
            <w:shd w:val="clear" w:color="auto" w:fill="auto"/>
            <w:noWrap/>
            <w:vAlign w:val="center"/>
          </w:tcPr>
          <w:p w14:paraId="6803FB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65337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03C2BF4C">
            <w:pPr>
              <w:snapToGrid w:val="0"/>
              <w:rPr>
                <w:rFonts w:ascii="Times New Roman" w:hAnsi="Times New Roman" w:eastAsia="微软雅黑" w:cs="Times New Roman"/>
                <w:sz w:val="21"/>
                <w:szCs w:val="21"/>
                <w:lang w:eastAsia="zh-CN"/>
              </w:rPr>
            </w:pPr>
          </w:p>
        </w:tc>
      </w:tr>
      <w:tr w14:paraId="010981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220B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5AB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80" w:type="dxa"/>
            <w:shd w:val="clear" w:color="auto" w:fill="auto"/>
            <w:noWrap/>
            <w:vAlign w:val="center"/>
          </w:tcPr>
          <w:p w14:paraId="033FDF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09D22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3FA5D28">
            <w:pPr>
              <w:snapToGrid w:val="0"/>
              <w:rPr>
                <w:rFonts w:ascii="Times New Roman" w:hAnsi="Times New Roman" w:eastAsia="微软雅黑" w:cs="Times New Roman"/>
                <w:sz w:val="21"/>
                <w:szCs w:val="21"/>
                <w:lang w:eastAsia="zh-CN"/>
              </w:rPr>
            </w:pPr>
          </w:p>
        </w:tc>
      </w:tr>
      <w:tr w14:paraId="26525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92B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2B9B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80" w:type="dxa"/>
            <w:shd w:val="clear" w:color="auto" w:fill="auto"/>
            <w:noWrap/>
            <w:vAlign w:val="center"/>
          </w:tcPr>
          <w:p w14:paraId="5AC44E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F5CDE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1E498B1">
            <w:pPr>
              <w:snapToGrid w:val="0"/>
              <w:rPr>
                <w:rFonts w:ascii="Times New Roman" w:hAnsi="Times New Roman" w:eastAsia="微软雅黑" w:cs="Times New Roman"/>
                <w:sz w:val="21"/>
                <w:szCs w:val="21"/>
                <w:lang w:eastAsia="zh-CN"/>
              </w:rPr>
            </w:pPr>
          </w:p>
        </w:tc>
      </w:tr>
      <w:tr w14:paraId="667C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9C0D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5B83BC">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80" w:type="dxa"/>
            <w:shd w:val="clear" w:color="auto" w:fill="auto"/>
            <w:noWrap/>
            <w:vAlign w:val="center"/>
          </w:tcPr>
          <w:p w14:paraId="32C863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23BF2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332D38C">
            <w:pPr>
              <w:snapToGrid w:val="0"/>
              <w:rPr>
                <w:rFonts w:ascii="Times New Roman" w:hAnsi="Times New Roman" w:eastAsia="微软雅黑" w:cs="Times New Roman"/>
                <w:sz w:val="21"/>
                <w:szCs w:val="21"/>
                <w:lang w:eastAsia="zh-CN"/>
              </w:rPr>
            </w:pPr>
          </w:p>
        </w:tc>
      </w:tr>
      <w:tr w14:paraId="2DA7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AFB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9829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80" w:type="dxa"/>
            <w:shd w:val="clear" w:color="auto" w:fill="auto"/>
            <w:noWrap/>
            <w:vAlign w:val="center"/>
          </w:tcPr>
          <w:p w14:paraId="402FE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C5519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0D28EA0">
            <w:pPr>
              <w:snapToGrid w:val="0"/>
              <w:rPr>
                <w:rFonts w:ascii="Times New Roman" w:hAnsi="Times New Roman" w:eastAsia="微软雅黑" w:cs="Times New Roman"/>
                <w:sz w:val="21"/>
                <w:szCs w:val="21"/>
                <w:lang w:eastAsia="zh-CN"/>
              </w:rPr>
            </w:pPr>
          </w:p>
        </w:tc>
      </w:tr>
      <w:tr w14:paraId="3D180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C2EE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5C2AD">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80" w:type="dxa"/>
            <w:shd w:val="clear" w:color="auto" w:fill="auto"/>
            <w:noWrap/>
            <w:vAlign w:val="center"/>
          </w:tcPr>
          <w:p w14:paraId="71618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9EC5D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65390A2">
            <w:pPr>
              <w:snapToGrid w:val="0"/>
              <w:rPr>
                <w:rFonts w:ascii="Times New Roman" w:hAnsi="Times New Roman" w:eastAsia="微软雅黑" w:cs="Times New Roman"/>
                <w:sz w:val="21"/>
                <w:szCs w:val="21"/>
                <w:lang w:eastAsia="zh-CN"/>
              </w:rPr>
            </w:pPr>
          </w:p>
        </w:tc>
      </w:tr>
      <w:tr w14:paraId="0CD40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1D65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692D4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80" w:type="dxa"/>
            <w:shd w:val="clear" w:color="auto" w:fill="auto"/>
            <w:noWrap/>
            <w:vAlign w:val="center"/>
          </w:tcPr>
          <w:p w14:paraId="6C312F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D6F16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18D441D">
            <w:pPr>
              <w:snapToGrid w:val="0"/>
              <w:rPr>
                <w:rFonts w:ascii="Times New Roman" w:hAnsi="Times New Roman" w:eastAsia="微软雅黑" w:cs="Times New Roman"/>
                <w:sz w:val="21"/>
                <w:szCs w:val="21"/>
                <w:lang w:eastAsia="zh-CN"/>
              </w:rPr>
            </w:pPr>
          </w:p>
        </w:tc>
      </w:tr>
      <w:tr w14:paraId="7AFC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2D52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A1F35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80" w:type="dxa"/>
            <w:shd w:val="clear" w:color="auto" w:fill="auto"/>
            <w:noWrap/>
            <w:vAlign w:val="center"/>
          </w:tcPr>
          <w:p w14:paraId="485A2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758C2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E9F3906">
            <w:pPr>
              <w:snapToGrid w:val="0"/>
              <w:rPr>
                <w:rFonts w:ascii="Times New Roman" w:hAnsi="Times New Roman" w:eastAsia="微软雅黑" w:cs="Times New Roman"/>
                <w:sz w:val="21"/>
                <w:szCs w:val="21"/>
                <w:lang w:eastAsia="zh-CN"/>
              </w:rPr>
            </w:pPr>
          </w:p>
        </w:tc>
      </w:tr>
      <w:tr w14:paraId="1944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9DAE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46ADB">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80" w:type="dxa"/>
            <w:shd w:val="clear" w:color="auto" w:fill="auto"/>
            <w:noWrap/>
            <w:vAlign w:val="center"/>
          </w:tcPr>
          <w:p w14:paraId="34D86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59172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8307D04">
            <w:pPr>
              <w:snapToGrid w:val="0"/>
              <w:rPr>
                <w:rFonts w:ascii="Times New Roman" w:hAnsi="Times New Roman" w:eastAsia="微软雅黑" w:cs="Times New Roman"/>
                <w:sz w:val="21"/>
                <w:szCs w:val="21"/>
                <w:lang w:eastAsia="zh-CN"/>
              </w:rPr>
            </w:pPr>
          </w:p>
        </w:tc>
      </w:tr>
      <w:tr w14:paraId="4F4AC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B3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3B31D9">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80" w:type="dxa"/>
            <w:shd w:val="clear" w:color="auto" w:fill="auto"/>
            <w:noWrap/>
            <w:vAlign w:val="center"/>
          </w:tcPr>
          <w:p w14:paraId="4314FB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8CB9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319F871">
            <w:pPr>
              <w:snapToGrid w:val="0"/>
              <w:rPr>
                <w:rFonts w:ascii="Times New Roman" w:hAnsi="Times New Roman" w:eastAsia="微软雅黑" w:cs="Times New Roman"/>
                <w:sz w:val="21"/>
                <w:szCs w:val="21"/>
                <w:lang w:eastAsia="zh-CN"/>
              </w:rPr>
            </w:pPr>
          </w:p>
        </w:tc>
      </w:tr>
      <w:tr w14:paraId="707F0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E46F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6C1BB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80" w:type="dxa"/>
            <w:shd w:val="clear" w:color="auto" w:fill="auto"/>
            <w:noWrap/>
            <w:vAlign w:val="center"/>
          </w:tcPr>
          <w:p w14:paraId="148EB5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8B9C9E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9E3CCD">
            <w:pPr>
              <w:snapToGrid w:val="0"/>
              <w:rPr>
                <w:rFonts w:ascii="Times New Roman" w:hAnsi="Times New Roman" w:eastAsia="微软雅黑" w:cs="Times New Roman"/>
                <w:sz w:val="21"/>
                <w:szCs w:val="21"/>
                <w:lang w:eastAsia="zh-CN"/>
              </w:rPr>
            </w:pPr>
          </w:p>
        </w:tc>
      </w:tr>
      <w:tr w14:paraId="469EB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B3E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82DA3">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80" w:type="dxa"/>
            <w:shd w:val="clear" w:color="auto" w:fill="auto"/>
            <w:noWrap/>
            <w:vAlign w:val="center"/>
          </w:tcPr>
          <w:p w14:paraId="5579B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F0DE97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6F30DF1">
            <w:pPr>
              <w:snapToGrid w:val="0"/>
              <w:rPr>
                <w:rFonts w:ascii="Times New Roman" w:hAnsi="Times New Roman" w:eastAsia="微软雅黑" w:cs="Times New Roman"/>
                <w:sz w:val="21"/>
                <w:szCs w:val="21"/>
                <w:lang w:eastAsia="zh-CN"/>
              </w:rPr>
            </w:pPr>
          </w:p>
        </w:tc>
      </w:tr>
      <w:tr w14:paraId="3E379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66E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AEABA">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80" w:type="dxa"/>
            <w:shd w:val="clear" w:color="auto" w:fill="auto"/>
            <w:noWrap/>
            <w:vAlign w:val="center"/>
          </w:tcPr>
          <w:p w14:paraId="2CFBE6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1A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55C2034">
            <w:pPr>
              <w:snapToGrid w:val="0"/>
              <w:rPr>
                <w:rFonts w:ascii="Times New Roman" w:hAnsi="Times New Roman" w:eastAsia="微软雅黑" w:cs="Times New Roman"/>
                <w:sz w:val="21"/>
                <w:szCs w:val="21"/>
                <w:lang w:eastAsia="zh-CN"/>
              </w:rPr>
            </w:pPr>
          </w:p>
        </w:tc>
      </w:tr>
      <w:tr w14:paraId="0E236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C0A59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418B6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80" w:type="dxa"/>
            <w:shd w:val="clear" w:color="auto" w:fill="auto"/>
            <w:noWrap/>
            <w:vAlign w:val="center"/>
          </w:tcPr>
          <w:p w14:paraId="718D67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B2C13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ED7CBA3">
            <w:pPr>
              <w:snapToGrid w:val="0"/>
              <w:rPr>
                <w:rFonts w:ascii="Times New Roman" w:hAnsi="Times New Roman" w:eastAsia="微软雅黑" w:cs="Times New Roman"/>
                <w:sz w:val="21"/>
                <w:szCs w:val="21"/>
                <w:lang w:eastAsia="zh-CN"/>
              </w:rPr>
            </w:pPr>
          </w:p>
        </w:tc>
      </w:tr>
      <w:tr w14:paraId="7501A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BD29A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90FFB7">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80" w:type="dxa"/>
            <w:shd w:val="clear" w:color="auto" w:fill="auto"/>
            <w:noWrap/>
            <w:vAlign w:val="center"/>
          </w:tcPr>
          <w:p w14:paraId="0D6E6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5AA4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5052BF2">
            <w:pPr>
              <w:snapToGrid w:val="0"/>
              <w:rPr>
                <w:rFonts w:ascii="Times New Roman" w:hAnsi="Times New Roman" w:eastAsia="微软雅黑" w:cs="Times New Roman"/>
                <w:sz w:val="21"/>
                <w:szCs w:val="21"/>
                <w:lang w:eastAsia="zh-CN"/>
              </w:rPr>
            </w:pPr>
          </w:p>
        </w:tc>
      </w:tr>
      <w:tr w14:paraId="322BD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398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5730E1">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80" w:type="dxa"/>
            <w:shd w:val="clear" w:color="auto" w:fill="auto"/>
            <w:noWrap/>
            <w:vAlign w:val="center"/>
          </w:tcPr>
          <w:p w14:paraId="0C143B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051D1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1ABA47B">
            <w:pPr>
              <w:snapToGrid w:val="0"/>
              <w:rPr>
                <w:rFonts w:ascii="Times New Roman" w:hAnsi="Times New Roman" w:eastAsia="微软雅黑" w:cs="Times New Roman"/>
                <w:sz w:val="21"/>
                <w:szCs w:val="21"/>
                <w:lang w:eastAsia="zh-CN"/>
              </w:rPr>
            </w:pPr>
          </w:p>
        </w:tc>
      </w:tr>
      <w:tr w14:paraId="5D4C1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67D091D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A4F3C1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5AF6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457967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6EFED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4FC3082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4BBAF2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7E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13267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8B50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80" w:type="dxa"/>
            <w:shd w:val="clear" w:color="auto" w:fill="auto"/>
            <w:noWrap/>
            <w:vAlign w:val="center"/>
          </w:tcPr>
          <w:p w14:paraId="5217B3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1060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5ED762F">
            <w:pPr>
              <w:snapToGrid w:val="0"/>
              <w:rPr>
                <w:rFonts w:ascii="Times New Roman" w:hAnsi="Times New Roman" w:eastAsia="微软雅黑" w:cs="Times New Roman"/>
                <w:sz w:val="21"/>
                <w:szCs w:val="21"/>
                <w:lang w:eastAsia="zh-CN"/>
              </w:rPr>
            </w:pPr>
          </w:p>
        </w:tc>
      </w:tr>
      <w:tr w14:paraId="3F4DF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96494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40836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80" w:type="dxa"/>
            <w:shd w:val="clear" w:color="auto" w:fill="auto"/>
            <w:noWrap/>
            <w:vAlign w:val="center"/>
          </w:tcPr>
          <w:p w14:paraId="1A92C6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496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C339EF8">
            <w:pPr>
              <w:snapToGrid w:val="0"/>
              <w:rPr>
                <w:rFonts w:ascii="Times New Roman" w:hAnsi="Times New Roman" w:eastAsia="微软雅黑" w:cs="Times New Roman"/>
                <w:sz w:val="21"/>
                <w:szCs w:val="21"/>
                <w:lang w:eastAsia="zh-CN"/>
              </w:rPr>
            </w:pPr>
          </w:p>
        </w:tc>
      </w:tr>
      <w:tr w14:paraId="76A10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827901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12D2D8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770D01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D5B39D9">
            <w:pPr>
              <w:snapToGrid w:val="0"/>
              <w:rPr>
                <w:rFonts w:ascii="Times New Roman" w:hAnsi="Times New Roman" w:eastAsia="微软雅黑" w:cs="Times New Roman"/>
                <w:sz w:val="21"/>
                <w:szCs w:val="21"/>
                <w:lang w:eastAsia="zh-CN"/>
              </w:rPr>
            </w:pPr>
          </w:p>
        </w:tc>
      </w:tr>
      <w:tr w14:paraId="3B7F8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CDE1DB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A9CB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80" w:type="dxa"/>
            <w:shd w:val="clear" w:color="auto" w:fill="auto"/>
            <w:noWrap/>
            <w:vAlign w:val="center"/>
          </w:tcPr>
          <w:p w14:paraId="20826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83E43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E39B83E">
            <w:pPr>
              <w:snapToGrid w:val="0"/>
              <w:rPr>
                <w:rFonts w:ascii="Times New Roman" w:hAnsi="Times New Roman" w:eastAsia="微软雅黑" w:cs="Times New Roman"/>
                <w:sz w:val="21"/>
                <w:szCs w:val="21"/>
                <w:lang w:eastAsia="zh-CN"/>
              </w:rPr>
            </w:pPr>
          </w:p>
        </w:tc>
      </w:tr>
      <w:tr w14:paraId="05E2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99D44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6639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80" w:type="dxa"/>
            <w:shd w:val="clear" w:color="auto" w:fill="auto"/>
            <w:noWrap/>
            <w:vAlign w:val="center"/>
          </w:tcPr>
          <w:p w14:paraId="74257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5177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AD77761">
            <w:pPr>
              <w:snapToGrid w:val="0"/>
              <w:rPr>
                <w:rFonts w:ascii="Times New Roman" w:hAnsi="Times New Roman" w:eastAsia="微软雅黑" w:cs="Times New Roman"/>
                <w:sz w:val="21"/>
                <w:szCs w:val="21"/>
                <w:lang w:eastAsia="zh-CN"/>
              </w:rPr>
            </w:pPr>
          </w:p>
        </w:tc>
      </w:tr>
      <w:tr w14:paraId="7538A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18C3E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A74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80" w:type="dxa"/>
            <w:shd w:val="clear" w:color="auto" w:fill="auto"/>
            <w:noWrap/>
            <w:vAlign w:val="center"/>
          </w:tcPr>
          <w:p w14:paraId="01D9BE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21015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B572CBB">
            <w:pPr>
              <w:snapToGrid w:val="0"/>
              <w:rPr>
                <w:rFonts w:ascii="Times New Roman" w:hAnsi="Times New Roman" w:eastAsia="微软雅黑" w:cs="Times New Roman"/>
                <w:sz w:val="21"/>
                <w:szCs w:val="21"/>
                <w:lang w:eastAsia="zh-CN"/>
              </w:rPr>
            </w:pPr>
          </w:p>
        </w:tc>
      </w:tr>
      <w:tr w14:paraId="65578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4B303A5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C422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80" w:type="dxa"/>
            <w:shd w:val="clear" w:color="auto" w:fill="auto"/>
            <w:noWrap/>
            <w:vAlign w:val="center"/>
          </w:tcPr>
          <w:p w14:paraId="247A49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46160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noWrap/>
            <w:vAlign w:val="center"/>
          </w:tcPr>
          <w:p w14:paraId="1D82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C019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EF68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CAB58A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80" w:type="dxa"/>
            <w:shd w:val="clear" w:color="auto" w:fill="auto"/>
            <w:noWrap/>
            <w:vAlign w:val="center"/>
          </w:tcPr>
          <w:p w14:paraId="415A0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68C03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BA810C1">
            <w:pPr>
              <w:snapToGrid w:val="0"/>
              <w:rPr>
                <w:rFonts w:ascii="Times New Roman" w:hAnsi="Times New Roman" w:eastAsia="微软雅黑" w:cs="Times New Roman"/>
                <w:sz w:val="21"/>
                <w:szCs w:val="21"/>
                <w:lang w:eastAsia="zh-CN"/>
              </w:rPr>
            </w:pPr>
          </w:p>
        </w:tc>
      </w:tr>
      <w:tr w14:paraId="6D589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C3EA5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C9F7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80" w:type="dxa"/>
            <w:shd w:val="clear" w:color="auto" w:fill="auto"/>
            <w:noWrap/>
            <w:vAlign w:val="center"/>
          </w:tcPr>
          <w:p w14:paraId="02B34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F7586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ED960E">
            <w:pPr>
              <w:snapToGrid w:val="0"/>
              <w:rPr>
                <w:rFonts w:ascii="Times New Roman" w:hAnsi="Times New Roman" w:eastAsia="微软雅黑" w:cs="Times New Roman"/>
                <w:sz w:val="21"/>
                <w:szCs w:val="21"/>
                <w:lang w:eastAsia="zh-CN"/>
              </w:rPr>
            </w:pPr>
          </w:p>
        </w:tc>
      </w:tr>
      <w:tr w14:paraId="65B60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54D8A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AABB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80" w:type="dxa"/>
            <w:shd w:val="clear" w:color="auto" w:fill="auto"/>
            <w:noWrap/>
            <w:vAlign w:val="center"/>
          </w:tcPr>
          <w:p w14:paraId="11875E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CC080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381480">
            <w:pPr>
              <w:snapToGrid w:val="0"/>
              <w:rPr>
                <w:rFonts w:ascii="Times New Roman" w:hAnsi="Times New Roman" w:eastAsia="微软雅黑" w:cs="Times New Roman"/>
                <w:sz w:val="21"/>
                <w:szCs w:val="21"/>
                <w:lang w:eastAsia="zh-CN"/>
              </w:rPr>
            </w:pPr>
          </w:p>
        </w:tc>
      </w:tr>
      <w:tr w14:paraId="2B8C6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982E66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AD50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80" w:type="dxa"/>
            <w:shd w:val="clear" w:color="auto" w:fill="auto"/>
            <w:noWrap/>
            <w:vAlign w:val="center"/>
          </w:tcPr>
          <w:p w14:paraId="264A11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E45E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D888101">
            <w:pPr>
              <w:snapToGrid w:val="0"/>
              <w:rPr>
                <w:rFonts w:ascii="Times New Roman" w:hAnsi="Times New Roman" w:eastAsia="微软雅黑" w:cs="Times New Roman"/>
                <w:sz w:val="21"/>
                <w:szCs w:val="21"/>
                <w:lang w:eastAsia="zh-CN"/>
              </w:rPr>
            </w:pPr>
          </w:p>
        </w:tc>
      </w:tr>
      <w:tr w14:paraId="693EB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4CE9E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BD34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80" w:type="dxa"/>
            <w:shd w:val="clear" w:color="auto" w:fill="auto"/>
            <w:noWrap/>
            <w:vAlign w:val="center"/>
          </w:tcPr>
          <w:p w14:paraId="0D4277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28158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EE53525">
            <w:pPr>
              <w:snapToGrid w:val="0"/>
              <w:rPr>
                <w:rFonts w:ascii="Times New Roman" w:hAnsi="Times New Roman" w:eastAsia="微软雅黑" w:cs="Times New Roman"/>
                <w:sz w:val="21"/>
                <w:szCs w:val="21"/>
                <w:lang w:eastAsia="zh-CN"/>
              </w:rPr>
            </w:pPr>
          </w:p>
        </w:tc>
      </w:tr>
      <w:tr w14:paraId="6A55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7AE58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22D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80" w:type="dxa"/>
            <w:shd w:val="clear" w:color="auto" w:fill="auto"/>
            <w:noWrap/>
            <w:vAlign w:val="center"/>
          </w:tcPr>
          <w:p w14:paraId="621B5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9E40D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2993041">
            <w:pPr>
              <w:snapToGrid w:val="0"/>
              <w:rPr>
                <w:rFonts w:ascii="Times New Roman" w:hAnsi="Times New Roman" w:eastAsia="微软雅黑" w:cs="Times New Roman"/>
                <w:sz w:val="21"/>
                <w:szCs w:val="21"/>
                <w:lang w:eastAsia="zh-CN"/>
              </w:rPr>
            </w:pPr>
          </w:p>
        </w:tc>
      </w:tr>
      <w:tr w14:paraId="3F1FB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5D123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CAD3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80" w:type="dxa"/>
            <w:shd w:val="clear" w:color="auto" w:fill="auto"/>
            <w:noWrap/>
            <w:vAlign w:val="center"/>
          </w:tcPr>
          <w:p w14:paraId="5E2BB0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6EE72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84255DB">
            <w:pPr>
              <w:snapToGrid w:val="0"/>
              <w:rPr>
                <w:rFonts w:ascii="Times New Roman" w:hAnsi="Times New Roman" w:eastAsia="微软雅黑" w:cs="Times New Roman"/>
                <w:sz w:val="21"/>
                <w:szCs w:val="21"/>
                <w:lang w:eastAsia="zh-CN"/>
              </w:rPr>
            </w:pPr>
          </w:p>
        </w:tc>
      </w:tr>
      <w:tr w14:paraId="64DA7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5721AC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B6D3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80" w:type="dxa"/>
            <w:shd w:val="clear" w:color="auto" w:fill="auto"/>
            <w:noWrap/>
            <w:vAlign w:val="center"/>
          </w:tcPr>
          <w:p w14:paraId="4A84D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D4B4DF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3ADDDD">
            <w:pPr>
              <w:snapToGrid w:val="0"/>
              <w:rPr>
                <w:rFonts w:ascii="Times New Roman" w:hAnsi="Times New Roman" w:eastAsia="微软雅黑" w:cs="Times New Roman"/>
                <w:sz w:val="21"/>
                <w:szCs w:val="21"/>
                <w:lang w:eastAsia="zh-CN"/>
              </w:rPr>
            </w:pPr>
          </w:p>
        </w:tc>
      </w:tr>
      <w:tr w14:paraId="0F0B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26CBF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3D2D0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80" w:type="dxa"/>
            <w:shd w:val="clear" w:color="auto" w:fill="auto"/>
            <w:noWrap/>
            <w:vAlign w:val="center"/>
          </w:tcPr>
          <w:p w14:paraId="7342BE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3B6C6C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39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69A52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4A4B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80" w:type="dxa"/>
            <w:shd w:val="clear" w:color="auto" w:fill="auto"/>
            <w:noWrap/>
            <w:vAlign w:val="center"/>
          </w:tcPr>
          <w:p w14:paraId="29097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4034BFB">
            <w:pPr>
              <w:snapToGrid w:val="0"/>
              <w:rPr>
                <w:rFonts w:ascii="Times New Roman" w:hAnsi="Times New Roman" w:eastAsia="微软雅黑" w:cs="Times New Roman"/>
                <w:color w:val="000000"/>
                <w:sz w:val="21"/>
                <w:szCs w:val="21"/>
              </w:rPr>
            </w:pPr>
          </w:p>
        </w:tc>
      </w:tr>
      <w:tr w14:paraId="6208F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B507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C34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80" w:type="dxa"/>
            <w:shd w:val="clear" w:color="auto" w:fill="auto"/>
            <w:noWrap/>
            <w:vAlign w:val="center"/>
          </w:tcPr>
          <w:p w14:paraId="32EED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5582D739">
            <w:pPr>
              <w:snapToGrid w:val="0"/>
              <w:rPr>
                <w:rFonts w:ascii="Times New Roman" w:hAnsi="Times New Roman" w:eastAsia="微软雅黑" w:cs="Times New Roman"/>
                <w:color w:val="000000"/>
                <w:sz w:val="21"/>
                <w:szCs w:val="21"/>
              </w:rPr>
            </w:pPr>
          </w:p>
        </w:tc>
      </w:tr>
      <w:tr w14:paraId="25975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5113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595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80" w:type="dxa"/>
            <w:shd w:val="clear" w:color="auto" w:fill="auto"/>
            <w:noWrap/>
            <w:vAlign w:val="center"/>
          </w:tcPr>
          <w:p w14:paraId="11C0D0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1E15CF0D">
            <w:pPr>
              <w:snapToGrid w:val="0"/>
              <w:rPr>
                <w:rFonts w:ascii="Times New Roman" w:hAnsi="Times New Roman" w:eastAsia="微软雅黑" w:cs="Times New Roman"/>
                <w:color w:val="000000"/>
                <w:sz w:val="21"/>
                <w:szCs w:val="21"/>
              </w:rPr>
            </w:pPr>
          </w:p>
        </w:tc>
      </w:tr>
      <w:tr w14:paraId="40308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3F7D4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B6B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80" w:type="dxa"/>
            <w:shd w:val="clear" w:color="auto" w:fill="auto"/>
            <w:noWrap/>
            <w:vAlign w:val="center"/>
          </w:tcPr>
          <w:p w14:paraId="73AA8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360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24EC914">
            <w:pPr>
              <w:snapToGrid w:val="0"/>
              <w:rPr>
                <w:rFonts w:ascii="Times New Roman" w:hAnsi="Times New Roman" w:eastAsia="微软雅黑" w:cs="Times New Roman"/>
                <w:color w:val="000000"/>
                <w:sz w:val="21"/>
                <w:szCs w:val="21"/>
              </w:rPr>
            </w:pPr>
          </w:p>
        </w:tc>
      </w:tr>
      <w:tr w14:paraId="6A994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371BE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29FCDA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80" w:type="dxa"/>
            <w:shd w:val="clear" w:color="auto" w:fill="auto"/>
            <w:noWrap/>
            <w:vAlign w:val="center"/>
          </w:tcPr>
          <w:p w14:paraId="0FA13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3B0092AD">
            <w:pPr>
              <w:snapToGrid w:val="0"/>
              <w:rPr>
                <w:rFonts w:ascii="Times New Roman" w:hAnsi="Times New Roman" w:eastAsia="微软雅黑" w:cs="Times New Roman"/>
                <w:color w:val="000000"/>
                <w:sz w:val="21"/>
                <w:szCs w:val="21"/>
              </w:rPr>
            </w:pPr>
          </w:p>
        </w:tc>
      </w:tr>
      <w:tr w14:paraId="609C7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37D63D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706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80" w:type="dxa"/>
            <w:shd w:val="clear" w:color="auto" w:fill="auto"/>
            <w:noWrap/>
            <w:vAlign w:val="center"/>
          </w:tcPr>
          <w:p w14:paraId="41D37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2CD3660D">
            <w:pPr>
              <w:snapToGrid w:val="0"/>
              <w:rPr>
                <w:rFonts w:ascii="Times New Roman" w:hAnsi="Times New Roman" w:eastAsia="微软雅黑" w:cs="Times New Roman"/>
                <w:color w:val="000000"/>
                <w:sz w:val="21"/>
                <w:szCs w:val="21"/>
              </w:rPr>
            </w:pPr>
          </w:p>
        </w:tc>
      </w:tr>
      <w:tr w14:paraId="01D7AE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AA589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25E1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80" w:type="dxa"/>
            <w:shd w:val="clear" w:color="auto" w:fill="auto"/>
            <w:noWrap/>
            <w:vAlign w:val="center"/>
          </w:tcPr>
          <w:p w14:paraId="5DB790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62E83A39">
            <w:pPr>
              <w:snapToGrid w:val="0"/>
              <w:rPr>
                <w:rFonts w:ascii="Times New Roman" w:hAnsi="Times New Roman" w:eastAsia="微软雅黑" w:cs="Times New Roman"/>
                <w:color w:val="000000"/>
                <w:sz w:val="21"/>
                <w:szCs w:val="21"/>
              </w:rPr>
            </w:pPr>
          </w:p>
        </w:tc>
      </w:tr>
      <w:tr w14:paraId="02B7F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shd w:val="clear" w:color="auto" w:fill="auto"/>
            <w:noWrap/>
            <w:vAlign w:val="center"/>
          </w:tcPr>
          <w:p w14:paraId="58AF3616">
            <w:pPr>
              <w:bidi w:val="0"/>
              <w:jc w:val="center"/>
              <w:rPr>
                <w:rFonts w:ascii="Times New Roman" w:hAnsi="Times New Roman" w:eastAsia="微软雅黑" w:cs="Times New Roman"/>
                <w:color w:val="000000"/>
                <w:szCs w:val="21"/>
                <w:lang w:eastAsia="zh-CN" w:bidi="ar"/>
              </w:rPr>
            </w:pPr>
            <w:r>
              <w:rPr>
                <w:rFonts w:hint="eastAsia" w:ascii="Times New Roman" w:hAnsi="Times New Roman" w:eastAsia="微软雅黑" w:cs="Times New Roman"/>
                <w:b/>
                <w:bCs/>
                <w:sz w:val="21"/>
                <w:szCs w:val="21"/>
                <w:lang w:eastAsia="zh-CN" w:bidi="ar"/>
              </w:rPr>
              <w:t>肿瘤新抗原</w:t>
            </w:r>
          </w:p>
        </w:tc>
        <w:tc>
          <w:tcPr>
            <w:tcW w:w="2780" w:type="dxa"/>
            <w:shd w:val="clear" w:color="auto" w:fill="auto"/>
            <w:noWrap/>
            <w:vAlign w:val="center"/>
          </w:tcPr>
          <w:p w14:paraId="4770DB8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288" w:type="dxa"/>
            <w:shd w:val="clear" w:color="auto" w:fill="auto"/>
            <w:noWrap/>
            <w:vAlign w:val="center"/>
          </w:tcPr>
          <w:p w14:paraId="15C63C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9B17D6C">
      <w:pPr>
        <w:spacing w:before="29"/>
        <w:rPr>
          <w:rFonts w:ascii="Times New Roman" w:hAnsi="Times New Roman" w:eastAsia="微软雅黑" w:cs="Times New Roman"/>
          <w:b/>
          <w:sz w:val="24"/>
          <w:szCs w:val="24"/>
          <w:lang w:eastAsia="zh-CN"/>
        </w:rPr>
      </w:pPr>
    </w:p>
    <w:p w14:paraId="5F8DFE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738C47">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E44EA8E">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223A4C">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817B4">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36574CE3">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64B0ED6E">
      <w:pPr>
        <w:numPr>
          <w:ilvl w:val="0"/>
          <w:numId w:val="14"/>
        </w:numPr>
        <w:rPr>
          <w:rFonts w:ascii="Times New Roman" w:hAnsi="Times New Roman" w:eastAsia="微软雅黑" w:cs="Times New Roman"/>
          <w:bCs/>
          <w:sz w:val="18"/>
          <w:szCs w:val="18"/>
          <w:shd w:val="clear" w:color="auto" w:fill="FFFFFF"/>
          <w:lang w:eastAsia="zh-CN"/>
        </w:rPr>
      </w:pPr>
      <w:r>
        <w:rPr>
          <w:rFonts w:hint="eastAsia"/>
          <w:sz w:val="30"/>
          <w:lang w:eastAsia="zh-CN"/>
        </w:rPr>
        <w:br w:type="page"/>
      </w:r>
    </w:p>
    <w:p w14:paraId="780DF112">
      <w:pPr>
        <w:rPr>
          <w:sz w:val="30"/>
          <w:lang w:eastAsia="zh-CN"/>
        </w:rPr>
      </w:pPr>
      <w:bookmarkStart w:id="68" w:name="_Toc32443_WPSOffice_Level1"/>
      <w:bookmarkStart w:id="69" w:name="_Toc23903"/>
      <w:bookmarkStart w:id="70" w:name="_Toc23846_WPSOffice_Level1"/>
      <w:bookmarkStart w:id="71" w:name="_Toc25727"/>
      <w:bookmarkStart w:id="72" w:name="_Toc180"/>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E2FA82C">
      <w:pPr>
        <w:pStyle w:val="3"/>
        <w:numPr>
          <w:ilvl w:val="255"/>
          <w:numId w:val="0"/>
        </w:numPr>
        <w:jc w:val="left"/>
        <w:rPr>
          <w:color w:val="auto"/>
          <w:sz w:val="30"/>
          <w:lang w:eastAsia="zh-CN"/>
        </w:rPr>
      </w:pPr>
      <w:bookmarkStart w:id="74" w:name="_Toc20034"/>
      <w:bookmarkStart w:id="75" w:name="_Toc10753"/>
      <w:bookmarkStart w:id="76" w:name="_Toc149837262"/>
      <w:bookmarkStart w:id="77" w:name="_Toc28091"/>
      <w:bookmarkStart w:id="78" w:name="_Toc106719764"/>
      <w:bookmarkStart w:id="79" w:name="_Toc10223"/>
      <w:r>
        <w:rPr>
          <w:rFonts w:hint="eastAsia"/>
          <w:color w:val="auto"/>
          <w:sz w:val="30"/>
          <w:lang w:eastAsia="zh-CN"/>
        </w:rPr>
        <w:t>PD-L1检测结果</w:t>
      </w:r>
      <w:bookmarkEnd w:id="74"/>
      <w:bookmarkEnd w:id="75"/>
      <w:bookmarkEnd w:id="76"/>
      <w:bookmarkEnd w:id="77"/>
      <w:bookmarkEnd w:id="78"/>
      <w:bookmarkEnd w:id="79"/>
    </w:p>
    <w:p w14:paraId="794513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50ED5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D76AF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D7970C">
            <w:pPr>
              <w:pStyle w:val="44"/>
            </w:pPr>
            <w:r>
              <w:rPr>
                <w:rFonts w:hint="eastAsia"/>
              </w:rPr>
              <w:t>{{</w:t>
            </w:r>
            <w:r>
              <w:t xml:space="preserve"> PDInfo</w:t>
            </w:r>
            <w:r>
              <w:rPr>
                <w:rFonts w:hint="eastAsia"/>
              </w:rPr>
              <w:t>.</w:t>
            </w:r>
            <w:r>
              <w:t>Tumor_cell_count</w:t>
            </w:r>
            <w:r>
              <w:rPr>
                <w:rFonts w:hint="eastAsia"/>
              </w:rPr>
              <w:t xml:space="preserve"> }}</w:t>
            </w:r>
          </w:p>
        </w:tc>
      </w:tr>
      <w:tr w14:paraId="3B9B7CE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D14123">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5335B7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A5542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54E1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5B690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FC041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7FE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0533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15E10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876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35F6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771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91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43A92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061CF2">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577AF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4749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CA897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F1EAE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C4C6F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69F486">
      <w:pPr>
        <w:spacing w:line="276" w:lineRule="auto"/>
        <w:ind w:right="449" w:rightChars="204"/>
        <w:rPr>
          <w:rFonts w:ascii="微软雅黑" w:hAnsi="微软雅黑" w:eastAsia="微软雅黑" w:cs="微软雅黑"/>
          <w:b/>
          <w:color w:val="000000"/>
          <w:sz w:val="18"/>
          <w:szCs w:val="18"/>
        </w:rPr>
      </w:pPr>
    </w:p>
    <w:p w14:paraId="78CBC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E4858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26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A639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2651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7643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2C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EA98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6AA21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BF0B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B374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273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3035B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C6AA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C1A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AF1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05AB2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5B89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F7FBB9">
            <w:pPr>
              <w:spacing w:line="276" w:lineRule="auto"/>
              <w:jc w:val="left"/>
              <w:rPr>
                <w:rFonts w:ascii="Times New Roman" w:hAnsi="Times New Roman" w:eastAsia="微软雅黑" w:cs="Times New Roman"/>
                <w:sz w:val="18"/>
                <w:szCs w:val="18"/>
                <w:shd w:val="clear" w:color="auto" w:fill="FFFFFF"/>
                <w:lang w:eastAsia="zh-CN"/>
              </w:rPr>
            </w:pPr>
          </w:p>
        </w:tc>
      </w:tr>
      <w:tr w14:paraId="3BC9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F0EC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40A1B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17FC0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0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A04D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817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CE028B">
            <w:pPr>
              <w:spacing w:line="276" w:lineRule="auto"/>
              <w:jc w:val="left"/>
              <w:rPr>
                <w:rFonts w:ascii="Times New Roman" w:hAnsi="Times New Roman" w:eastAsia="微软雅黑" w:cs="Times New Roman"/>
                <w:sz w:val="18"/>
                <w:szCs w:val="18"/>
                <w:shd w:val="clear" w:color="auto" w:fill="FFFFFF"/>
                <w:lang w:eastAsia="zh-CN"/>
              </w:rPr>
            </w:pPr>
          </w:p>
        </w:tc>
      </w:tr>
    </w:tbl>
    <w:p w14:paraId="5E47A9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1965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FF853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1134C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7DFA15">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E3B7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631606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5475C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tcPr>
          <w:p w14:paraId="1F1AD28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7B08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8B7A29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FA84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715C1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C0B8F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263DC">
            <w:pPr>
              <w:pStyle w:val="21"/>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5AD1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30547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9972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03592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0F03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15BE8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78F40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76D2D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1FA2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DDC3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01327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383A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76EF3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B684AE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E35B8E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8B1425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7DE9E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2EAA7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D977A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7099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49FD2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95755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1FEDC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E94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7D5C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99FB0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9E02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F41CC7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DBFB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A446D8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3677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8333"/>
      <w:bookmarkStart w:id="81" w:name="_Toc2971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80"/>
      <w:bookmarkEnd w:id="81"/>
    </w:p>
    <w:p w14:paraId="7BFF71EB">
      <w:pPr>
        <w:rPr>
          <w:rFonts w:ascii="Times New Roman" w:hAnsi="Times New Roman" w:eastAsia="微软雅黑" w:cs="Times New Roman"/>
          <w:b/>
          <w:sz w:val="24"/>
          <w:szCs w:val="24"/>
          <w:lang w:eastAsia="zh-CN"/>
        </w:rPr>
      </w:pPr>
      <w:bookmarkStart w:id="82" w:name="_Toc26395"/>
      <w:r>
        <w:rPr>
          <w:rFonts w:hint="eastAsia" w:ascii="Times New Roman" w:hAnsi="Times New Roman" w:eastAsia="微软雅黑" w:cs="Times New Roman"/>
          <w:b/>
          <w:sz w:val="24"/>
          <w:szCs w:val="24"/>
          <w:lang w:eastAsia="zh-CN"/>
        </w:rPr>
        <w:t>{%if BodyDrugDrugDetectionStr or unknownVarAnalysisStr %}</w:t>
      </w:r>
    </w:p>
    <w:p w14:paraId="77A4A243">
      <w:pPr>
        <w:pStyle w:val="3"/>
        <w:numPr>
          <w:ilvl w:val="255"/>
          <w:numId w:val="0"/>
        </w:numPr>
        <w:jc w:val="left"/>
        <w:rPr>
          <w:color w:val="auto"/>
          <w:sz w:val="30"/>
          <w:lang w:eastAsia="zh-CN"/>
        </w:rPr>
      </w:pPr>
      <w:bookmarkStart w:id="83" w:name="_Toc18878"/>
      <w:bookmarkStart w:id="84" w:name="_Toc4331_WPSOffice_Level2"/>
      <w:bookmarkStart w:id="85" w:name="_Toc32443_WPSOffice_Level2"/>
      <w:bookmarkStart w:id="86" w:name="_Toc23606"/>
      <w:bookmarkStart w:id="87" w:name="_Toc32302"/>
      <w:bookmarkStart w:id="88" w:name="_Toc149837264"/>
      <w:bookmarkStart w:id="89" w:name="_Toc30319"/>
      <w:r>
        <w:rPr>
          <w:rFonts w:hint="eastAsia"/>
          <w:color w:val="auto"/>
          <w:sz w:val="30"/>
          <w:lang w:eastAsia="zh-CN"/>
        </w:rPr>
        <w:t>体细胞变异结果解析</w:t>
      </w:r>
      <w:bookmarkEnd w:id="83"/>
      <w:bookmarkEnd w:id="84"/>
      <w:bookmarkEnd w:id="85"/>
      <w:bookmarkEnd w:id="86"/>
      <w:bookmarkEnd w:id="87"/>
    </w:p>
    <w:p w14:paraId="5D93B523">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5A12C1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F3C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23B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DA3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62C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701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4A0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25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19BA8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4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AF4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AD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E9E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842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6DB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0B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6E7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A4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9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7D2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4E18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EB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12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7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71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49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08E6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69F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3A8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A1F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F4B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A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2EB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23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6F79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6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CA5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5C3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56AD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178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C1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FC83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56B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78F9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00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24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4E50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F4BD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4F8E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50D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0A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01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571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4B5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445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DF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F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A5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D8D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A38E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754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6E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7839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938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75FA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0AF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7DC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F60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E15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C65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694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2B3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833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9F5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80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111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99C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F37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7A17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DC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66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B33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57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1D6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4E9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1B6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BA8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63C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1C2D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7E1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7E12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1092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66B8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25B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8DC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83AB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FEEB2C">
      <w:pPr>
        <w:pStyle w:val="26"/>
        <w:rPr>
          <w:color w:val="auto"/>
        </w:rPr>
      </w:pPr>
      <w:r>
        <w:rPr>
          <w:rFonts w:hint="eastAsia"/>
          <w:color w:val="auto"/>
        </w:rPr>
        <w:t>{% endif %}{% endfor %}{% for vus in unknownVarAnalysisStr %}</w:t>
      </w:r>
    </w:p>
    <w:p w14:paraId="2CD380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F2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9615B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BA91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C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710CE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630A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C4B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CA03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ABBC5C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9D8F3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4BE6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D9D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AE9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D8D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F005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9F0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FB6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874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551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C0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FF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60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4F9F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5FDC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642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DF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9B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4A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B10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57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63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9717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E1B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58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597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2D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2FC5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EC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16C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D8E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AE01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63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9C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DB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739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2E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E137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87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8FA0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D8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4BC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E064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A26D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77F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FA01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656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6FF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FB3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3D3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DC8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A94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EEE8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D44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8235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F51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E3B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EDC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D03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D3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10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FDF0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457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6DF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C4BE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3DE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4F99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0B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D0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25B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32BC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84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2D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DD7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26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52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EFDE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0CB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437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15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B2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7E8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97C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A38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75C1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33E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B55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AA5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690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44B0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1143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F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6124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60FF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B1C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A25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D74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FED4A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586B91D">
      <w:pPr>
        <w:pStyle w:val="3"/>
        <w:numPr>
          <w:ilvl w:val="255"/>
          <w:numId w:val="0"/>
        </w:numPr>
        <w:jc w:val="left"/>
        <w:rPr>
          <w:color w:val="auto"/>
          <w:sz w:val="30"/>
          <w:lang w:eastAsia="zh-CN"/>
        </w:rPr>
      </w:pPr>
      <w:bookmarkStart w:id="90" w:name="_Toc32214"/>
      <w:bookmarkStart w:id="91" w:name="_Toc8719"/>
      <w:bookmarkStart w:id="92" w:name="_Toc149837265"/>
      <w:r>
        <w:rPr>
          <w:rFonts w:hint="eastAsia"/>
          <w:color w:val="auto"/>
          <w:sz w:val="30"/>
          <w:lang w:eastAsia="zh-CN"/>
        </w:rPr>
        <w:t>胚系变异结果解析</w:t>
      </w:r>
      <w:bookmarkEnd w:id="90"/>
    </w:p>
    <w:p w14:paraId="24DF955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4EBD159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32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0F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BB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C6A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166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A47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6F1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8F5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A8DA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4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5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1DC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40E9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822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C4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1B2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54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9D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4B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E5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65A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9C3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62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03F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B7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51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B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AF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29AC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E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36F0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3A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23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C1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EE7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A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1AF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41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C8A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D97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252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B928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BCA34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44D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5DB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7B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CAA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540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E18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EB4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691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6E15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51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E1C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6C26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D9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A1B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F221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4572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F3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2B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1E3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42F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B4A3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6D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DE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590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61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C3C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3338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6F5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C5A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D89C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C58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D65C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A8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D570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AF0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67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82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226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EE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4A9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072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B2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EBC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8F4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678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A841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989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CDB7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CCC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177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85BB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C915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49E13CC">
      <w:pPr>
        <w:pStyle w:val="3"/>
        <w:numPr>
          <w:ilvl w:val="255"/>
          <w:numId w:val="0"/>
        </w:numPr>
        <w:jc w:val="left"/>
        <w:rPr>
          <w:color w:val="auto"/>
          <w:sz w:val="30"/>
          <w:lang w:eastAsia="zh-CN"/>
        </w:rPr>
      </w:pPr>
      <w:bookmarkStart w:id="93" w:name="_Toc13489"/>
      <w:bookmarkStart w:id="94" w:name="_Toc18923"/>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3"/>
      <w:bookmarkEnd w:id="94"/>
    </w:p>
    <w:p w14:paraId="4D91D647">
      <w:pPr>
        <w:spacing w:before="29"/>
        <w:rPr>
          <w:rFonts w:ascii="Times New Roman" w:hAnsi="Times New Roman" w:eastAsia="微软雅黑" w:cs="Times New Roman"/>
          <w:b/>
          <w:sz w:val="24"/>
          <w:szCs w:val="24"/>
          <w:lang w:eastAsia="zh-CN"/>
        </w:rPr>
      </w:pPr>
      <w:bookmarkStart w:id="95" w:name="_Toc17814"/>
      <w:bookmarkEnd w:id="95"/>
      <w:bookmarkStart w:id="96" w:name="_Toc26649"/>
      <w:bookmarkStart w:id="97" w:name="_Toc16347"/>
      <w:bookmarkStart w:id="98" w:name="_Toc1707_WPSOffice_Level2"/>
      <w:bookmarkStart w:id="99" w:name="_Toc21764_WPSOffice_Level2"/>
      <w:bookmarkStart w:id="100" w:name="_Toc14132"/>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51079C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0CD3AC7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29E33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5F1A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F0FEB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464DF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EF2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397E4F4">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89A6B9D">
            <w:pPr>
              <w:spacing w:line="276" w:lineRule="auto"/>
              <w:jc w:val="both"/>
              <w:rPr>
                <w:rFonts w:ascii="Times New Roman" w:hAnsi="Times New Roman" w:eastAsia="微软雅黑" w:cs="Times New Roman"/>
                <w:sz w:val="11"/>
                <w:szCs w:val="16"/>
                <w:shd w:val="clear" w:color="auto" w:fill="FFFFFF"/>
                <w:lang w:eastAsia="zh-CN"/>
              </w:rPr>
            </w:pPr>
          </w:p>
          <w:p w14:paraId="2B5DBD7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2C652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9CC682">
            <w:pPr>
              <w:spacing w:line="276" w:lineRule="auto"/>
              <w:jc w:val="both"/>
              <w:rPr>
                <w:rFonts w:ascii="Times New Roman" w:hAnsi="Times New Roman" w:eastAsia="微软雅黑" w:cs="Times New Roman"/>
                <w:sz w:val="18"/>
                <w:shd w:val="clear" w:color="auto" w:fill="FFFFFF"/>
                <w:lang w:eastAsia="zh-CN"/>
              </w:rPr>
            </w:pPr>
          </w:p>
          <w:p w14:paraId="44D9D7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4E4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2B1B3A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562243">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B3F7D2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A5FCD0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95BC90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B29D86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E337C2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9EEFBE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6A632B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4F9B6F5F">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BC93DFD">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CA4A6DF">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F442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29511C3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FB112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8FCF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70703D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3D875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91A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D3B3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5E4F78">
            <w:pPr>
              <w:spacing w:before="13" w:line="252" w:lineRule="auto"/>
              <w:ind w:right="174"/>
              <w:jc w:val="center"/>
              <w:rPr>
                <w:rFonts w:ascii="Times New Roman" w:hAnsi="Times New Roman" w:eastAsia="微软雅黑" w:cs="Times New Roman"/>
                <w:sz w:val="21"/>
                <w:szCs w:val="21"/>
                <w:lang w:eastAsia="zh-CN"/>
              </w:rPr>
            </w:pPr>
          </w:p>
        </w:tc>
      </w:tr>
      <w:tr w14:paraId="69439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C9D348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FC2498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D0CBD4">
            <w:pPr>
              <w:rPr>
                <w:rFonts w:ascii="Times New Roman" w:hAnsi="Times New Roman" w:eastAsia="微软雅黑" w:cs="Times New Roman"/>
                <w:sz w:val="18"/>
                <w:shd w:val="clear" w:color="auto" w:fill="FFFFFF"/>
                <w:lang w:eastAsia="zh-CN"/>
              </w:rPr>
            </w:pPr>
          </w:p>
          <w:p w14:paraId="5A6765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113DF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A7D4E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DC99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FDA35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59188B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92A5E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48E289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D49F2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59A5EE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B02237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C677E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105EF31">
            <w:pPr>
              <w:rPr>
                <w:rFonts w:ascii="Times New Roman" w:hAnsi="Times New Roman" w:eastAsia="微软雅黑" w:cs="Times New Roman"/>
                <w:b/>
                <w:sz w:val="18"/>
                <w:shd w:val="clear" w:color="auto" w:fill="FFFFFF"/>
                <w:lang w:eastAsia="zh-CN"/>
              </w:rPr>
            </w:pPr>
          </w:p>
          <w:p w14:paraId="4EFBBA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483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6FD385">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242FB32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D19ED9D">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bookmarkEnd w:id="10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22EF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D8BF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D21CE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FAC5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0306D5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7BEE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4F27A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4458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706CA0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E7B0D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86FB7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7F38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1F80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A24F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C0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E0A201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92289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E0C3EF2">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1F54B64">
            <w:pPr>
              <w:spacing w:before="13" w:line="252" w:lineRule="auto"/>
              <w:ind w:right="174"/>
              <w:jc w:val="center"/>
              <w:rPr>
                <w:rFonts w:ascii="Times New Roman" w:hAnsi="Times New Roman" w:eastAsia="微软雅黑" w:cs="Times New Roman"/>
                <w:b/>
                <w:bCs/>
                <w:sz w:val="21"/>
                <w:szCs w:val="21"/>
                <w:lang w:eastAsia="zh-CN"/>
              </w:rPr>
            </w:pPr>
          </w:p>
        </w:tc>
      </w:tr>
      <w:tr w14:paraId="63B57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41080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14181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A36404D">
            <w:pPr>
              <w:ind w:firstLine="360" w:firstLineChars="200"/>
              <w:rPr>
                <w:rFonts w:ascii="Times New Roman" w:hAnsi="Times New Roman" w:eastAsia="微软雅黑" w:cs="Times New Roman"/>
                <w:sz w:val="18"/>
                <w:shd w:val="clear" w:color="auto" w:fill="FFFFFF"/>
                <w:lang w:eastAsia="zh-CN"/>
              </w:rPr>
            </w:pPr>
          </w:p>
          <w:p w14:paraId="7D3AA2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77E4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AEB877">
            <w:pPr>
              <w:ind w:firstLine="360" w:firstLineChars="200"/>
              <w:rPr>
                <w:rFonts w:ascii="Times New Roman" w:hAnsi="Times New Roman" w:eastAsia="微软雅黑" w:cs="Times New Roman"/>
                <w:sz w:val="18"/>
                <w:shd w:val="clear" w:color="auto" w:fill="FFFFFF"/>
                <w:lang w:eastAsia="zh-CN"/>
              </w:rPr>
            </w:pPr>
          </w:p>
          <w:p w14:paraId="10C9393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6E65F9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7A68C2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7F7C71">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1CAE59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494B5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807D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A72189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8E76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7F5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B4E6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F0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0D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5EDA8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76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6D5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ACE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DC464D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C642D5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396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E2C4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FF4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86F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77D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803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437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EE0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F1BB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4B9E8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0348C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002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FF8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2AB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F82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3C52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2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8A1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4B3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EB1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60BED1">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p>
    <w:p w14:paraId="049711AB">
      <w:pPr>
        <w:spacing w:before="29"/>
        <w:rPr>
          <w:rFonts w:hint="eastAsia" w:ascii="Times New Roman" w:hAnsi="Times New Roman" w:eastAsia="微软雅黑" w:cs="Times New Roman"/>
          <w:b/>
          <w:sz w:val="24"/>
          <w:szCs w:val="24"/>
          <w:lang w:eastAsia="zh-CN"/>
        </w:rPr>
      </w:pPr>
      <w:bookmarkStart w:id="103" w:name="_Toc14285"/>
      <w:bookmarkStart w:id="104" w:name="_Toc228"/>
      <w:r>
        <w:rPr>
          <w:rFonts w:hint="eastAsia" w:ascii="Times New Roman" w:hAnsi="Times New Roman" w:eastAsia="微软雅黑" w:cs="Times New Roman"/>
          <w:b/>
          <w:sz w:val="24"/>
          <w:szCs w:val="24"/>
          <w:lang w:eastAsia="zh-CN"/>
        </w:rPr>
        <w:t>肿瘤新抗原检测结果</w:t>
      </w:r>
      <w:bookmarkEnd w:id="103"/>
      <w:r>
        <w:rPr>
          <w:rFonts w:hint="eastAsia" w:ascii="Times New Roman" w:hAnsi="Times New Roman" w:eastAsia="微软雅黑" w:cs="Times New Roman"/>
          <w:b/>
          <w:sz w:val="24"/>
          <w:szCs w:val="24"/>
          <w:lang w:eastAsia="zh-CN"/>
        </w:rPr>
        <w:t>解析</w:t>
      </w:r>
      <w:bookmarkEnd w:id="104"/>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739"/>
        <w:gridCol w:w="6094"/>
      </w:tblGrid>
      <w:tr w14:paraId="7A87F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739" w:type="dxa"/>
            <w:tcBorders>
              <w:top w:val="nil"/>
              <w:bottom w:val="nil"/>
              <w:right w:val="single" w:color="FFFFFF" w:sz="18" w:space="0"/>
            </w:tcBorders>
            <w:shd w:val="clear" w:color="auto" w:fill="62BC41"/>
            <w:vAlign w:val="center"/>
          </w:tcPr>
          <w:p w14:paraId="26BDB4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094" w:type="dxa"/>
            <w:tcBorders>
              <w:top w:val="nil"/>
              <w:left w:val="single" w:color="FFFFFF" w:sz="18" w:space="0"/>
              <w:bottom w:val="nil"/>
            </w:tcBorders>
            <w:shd w:val="clear" w:color="auto" w:fill="62BC41"/>
            <w:vAlign w:val="center"/>
          </w:tcPr>
          <w:p w14:paraId="6E49B86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938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61" w:hRule="atLeast"/>
          <w:jc w:val="center"/>
        </w:trPr>
        <w:tc>
          <w:tcPr>
            <w:tcW w:w="3739" w:type="dxa"/>
            <w:tcBorders>
              <w:top w:val="nil"/>
              <w:bottom w:val="single" w:color="A4A4A4" w:themeColor="background1" w:themeShade="A5" w:sz="4" w:space="0"/>
            </w:tcBorders>
            <w:shd w:val="clear" w:color="auto" w:fill="auto"/>
            <w:vAlign w:val="center"/>
          </w:tcPr>
          <w:p w14:paraId="4A03FDC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094" w:type="dxa"/>
            <w:tcBorders>
              <w:top w:val="nil"/>
              <w:bottom w:val="single" w:color="A4A4A4" w:themeColor="background1" w:themeShade="A5" w:sz="4" w:space="0"/>
            </w:tcBorders>
            <w:shd w:val="clear" w:color="auto" w:fill="auto"/>
            <w:vAlign w:val="center"/>
          </w:tcPr>
          <w:p w14:paraId="7C6693D8">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neoantigenSize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p>
        </w:tc>
      </w:tr>
      <w:tr w14:paraId="48147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5E0219D6">
            <w:pPr>
              <w:widowControl/>
              <w:jc w:val="both"/>
              <w:rPr>
                <w:rFonts w:hint="eastAsia" w:ascii="Times New Roman" w:hAnsi="Times New Roman" w:eastAsia="微软雅黑" w:cs="Times New Roman"/>
                <w:b/>
                <w:sz w:val="21"/>
                <w:szCs w:val="21"/>
                <w:lang w:val="en-US" w:eastAsia="zh-CN"/>
              </w:rPr>
            </w:pPr>
          </w:p>
          <w:p w14:paraId="3795632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557F689E">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 及其编码产物的名称各异。人类的MHC 又称为人类白细胞抗原（HLA），按其分布和功能主要分为I类和II类HLA分子，通过HLA-I和HLA-II两类分子可以将肿瘤细胞特异的新抗原呈递到肿瘤细胞膜外，进而被细胞毒性T细胞识别并引起免疫应答，如图1。</w:t>
            </w:r>
          </w:p>
          <w:p w14:paraId="68D10554">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BA22104">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 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38C49C0B">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8"/>
                          <a:stretch>
                            <a:fillRect/>
                          </a:stretch>
                        </pic:blipFill>
                        <pic:spPr>
                          <a:xfrm>
                            <a:off x="0" y="0"/>
                            <a:ext cx="5498592" cy="1950720"/>
                          </a:xfrm>
                          <a:prstGeom prst="rect">
                            <a:avLst/>
                          </a:prstGeom>
                        </pic:spPr>
                      </pic:pic>
                    </a:graphicData>
                  </a:graphic>
                </wp:inline>
              </w:drawing>
            </w:r>
          </w:p>
          <w:p w14:paraId="553CCB2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6808BA0D">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5FA169EE">
            <w:pPr>
              <w:pStyle w:val="32"/>
              <w:numPr>
                <w:ilvl w:val="0"/>
                <w:numId w:val="2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1ADF6939">
            <w:pPr>
              <w:pStyle w:val="32"/>
              <w:numPr>
                <w:ilvl w:val="0"/>
                <w:numId w:val="2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575B89CC">
      <w:pPr>
        <w:bidi w:val="0"/>
        <w:rPr>
          <w:rFonts w:hint="eastAsia"/>
          <w:lang w:eastAsia="zh-CN"/>
        </w:rPr>
      </w:pPr>
      <w:r>
        <w:rPr>
          <w:rFonts w:hint="eastAsia"/>
          <w:lang w:eastAsia="zh-CN"/>
        </w:rPr>
        <w:br w:type="page"/>
      </w:r>
    </w:p>
    <w:p w14:paraId="3AE60191">
      <w:pPr>
        <w:keepNext w:val="0"/>
        <w:keepLines w:val="0"/>
        <w:pageBreakBefore w:val="0"/>
        <w:widowControl w:val="0"/>
        <w:kinsoku/>
        <w:wordWrap/>
        <w:overflowPunct/>
        <w:topLinePunct w:val="0"/>
        <w:autoSpaceDE/>
        <w:autoSpaceDN/>
        <w:bidi w:val="0"/>
        <w:adjustRightInd/>
        <w:snapToGrid/>
        <w:spacing w:before="29" w:line="276" w:lineRule="auto"/>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新抗原检测结果详情</w:t>
      </w:r>
    </w:p>
    <w:tbl>
      <w:tblPr>
        <w:tblStyle w:val="36"/>
        <w:tblW w:w="979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850"/>
        <w:gridCol w:w="1559"/>
        <w:gridCol w:w="1559"/>
        <w:gridCol w:w="850"/>
        <w:gridCol w:w="992"/>
        <w:gridCol w:w="850"/>
        <w:gridCol w:w="850"/>
        <w:gridCol w:w="992"/>
        <w:gridCol w:w="1290"/>
      </w:tblGrid>
      <w:tr w14:paraId="31782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jc w:val="center"/>
        </w:trPr>
        <w:tc>
          <w:tcPr>
            <w:tcW w:w="850" w:type="dxa"/>
            <w:tcBorders>
              <w:top w:val="nil"/>
              <w:left w:val="nil"/>
              <w:bottom w:val="nil"/>
              <w:right w:val="single" w:color="FFFFFF" w:themeColor="background1" w:sz="18" w:space="0"/>
              <w:insideV w:val="single" w:sz="4" w:space="0"/>
            </w:tcBorders>
            <w:shd w:val="clear" w:color="auto" w:fill="62BC41"/>
            <w:vAlign w:val="center"/>
          </w:tcPr>
          <w:p w14:paraId="4EC3C90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2E6805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核酸改变</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533B006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氨基酸改变</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AFD7D7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HLA分型</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40259420">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新抗原肽</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44A420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CE68CFD">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野生型IC50</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7B87924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亲和力增加倍数</w:t>
            </w:r>
          </w:p>
        </w:tc>
        <w:tc>
          <w:tcPr>
            <w:tcW w:w="1290" w:type="dxa"/>
            <w:tcBorders>
              <w:top w:val="nil"/>
              <w:left w:val="single" w:color="FFFFFF" w:themeColor="background1" w:sz="18" w:space="0"/>
              <w:bottom w:val="nil"/>
              <w:right w:val="nil"/>
              <w:insideV w:val="single" w:sz="4" w:space="0"/>
            </w:tcBorders>
            <w:shd w:val="clear" w:color="auto" w:fill="62BC41"/>
            <w:vAlign w:val="center"/>
          </w:tcPr>
          <w:p w14:paraId="6CE56C9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083E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tcBorders>
              <w:top w:val="nil"/>
            </w:tcBorders>
            <w:shd w:val="clear" w:color="auto" w:fill="auto"/>
            <w:vAlign w:val="center"/>
          </w:tcPr>
          <w:p w14:paraId="3716AA22">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335C2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6313A22D">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05E92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5DAA13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559" w:type="dxa"/>
            <w:shd w:val="clear" w:color="auto" w:fill="auto"/>
            <w:vAlign w:val="center"/>
          </w:tcPr>
          <w:p w14:paraId="04838DC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559" w:type="dxa"/>
            <w:shd w:val="clear" w:color="auto" w:fill="auto"/>
            <w:vAlign w:val="center"/>
          </w:tcPr>
          <w:p w14:paraId="2178BF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430D591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4212E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6222D85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716CC3F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6AC895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1290" w:type="dxa"/>
            <w:shd w:val="clear" w:color="auto" w:fill="auto"/>
            <w:vAlign w:val="center"/>
          </w:tcPr>
          <w:p w14:paraId="5666D794">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r>
      <w:tr w14:paraId="27C5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3BD6C6DD">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69C3F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78DB28F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ABBD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4BF3B75C">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559" w:type="dxa"/>
            <w:shd w:val="clear" w:color="auto" w:fill="auto"/>
            <w:vAlign w:val="center"/>
          </w:tcPr>
          <w:p w14:paraId="15AACFD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559" w:type="dxa"/>
            <w:shd w:val="clear" w:color="auto" w:fill="auto"/>
            <w:vAlign w:val="center"/>
          </w:tcPr>
          <w:p w14:paraId="26106EF1">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75BFDF89">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67B8420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676E7B5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0FA52E06">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3E887B1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90" w:type="dxa"/>
            <w:shd w:val="clear" w:color="auto" w:fill="auto"/>
            <w:vAlign w:val="center"/>
          </w:tcPr>
          <w:p w14:paraId="7297D244">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51BD9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099862C8">
            <w:pPr>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57DDA27D">
      <w:pPr>
        <w:rPr>
          <w:rFonts w:ascii="Times New Roman" w:hAnsi="Times New Roman" w:eastAsia="微软雅黑" w:cs="Times New Roman"/>
          <w:b/>
          <w:sz w:val="18"/>
          <w:lang w:eastAsia="zh-CN"/>
        </w:rPr>
      </w:pPr>
    </w:p>
    <w:p w14:paraId="2CF9EAC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r>
        <w:rPr>
          <w:rFonts w:ascii="Times New Roman" w:hAnsi="Times New Roman" w:eastAsia="微软雅黑" w:cs="Times New Roman"/>
          <w:b/>
          <w:sz w:val="18"/>
          <w:lang w:eastAsia="zh-CN"/>
        </w:rPr>
        <w:t xml:space="preserve"> </w:t>
      </w:r>
    </w:p>
    <w:p w14:paraId="3A4C2A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HLA是编码人类主要组织相容性复合体（MHC）的基因簇。HLA定位于第6染色体短臂上。HLA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I类抗原的特异性取决于α</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重链，由HLA-A、B、C位点编码；</w:t>
      </w:r>
      <w:r>
        <w:rPr>
          <w:rFonts w:hint="eastAsia" w:ascii="Times New Roman" w:hAnsi="Times New Roman" w:eastAsia="微软雅黑" w:cs="Times New Roman"/>
          <w:sz w:val="18"/>
          <w:shd w:val="clear" w:color="auto" w:fill="FFFFFF"/>
          <w:lang w:eastAsia="zh-CN"/>
        </w:rPr>
        <w:t>其</w:t>
      </w:r>
      <w:r>
        <w:rPr>
          <w:rFonts w:ascii="Times New Roman" w:hAnsi="Times New Roman" w:eastAsia="微软雅黑" w:cs="Times New Roman"/>
          <w:sz w:val="18"/>
          <w:shd w:val="clear" w:color="auto" w:fill="FFFFFF"/>
          <w:lang w:eastAsia="zh-CN"/>
        </w:rPr>
        <w:t>β</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轻链是β2-微球蛋白，编码基因在第15染色体。HLA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II类抗原受控于HLA-D区（包含5个亚区），由其中的A基因和B基因分别为α 重链和β 轻链编码，抗原多态性取决于β 轻链。以上各基因（名称为WHO命名委员会1975年修订）均系多态性位点（复等位），且共显性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26DB95A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 分型主要依赖IMGT 数据库url:http://www.imgt.org</w:t>
      </w:r>
      <w:r>
        <w:rPr>
          <w:rFonts w:hint="eastAsia" w:ascii="Times New Roman" w:hAnsi="Times New Roman" w:eastAsia="微软雅黑" w:cs="Times New Roman"/>
          <w:sz w:val="18"/>
          <w:shd w:val="clear" w:color="auto" w:fill="FFFFFF"/>
          <w:lang w:eastAsia="zh-CN"/>
        </w:rPr>
        <w:t>。</w:t>
      </w:r>
    </w:p>
    <w:p w14:paraId="7CA62DD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打分为综合考虑多个因素的加权结果，一般来讲打分越高，该新抗原肽段在此样本中可能与癌症发生发展具有更加密切的关系，本结果根据新抗原打分由高到低排列。</w:t>
      </w:r>
    </w:p>
    <w:p w14:paraId="4402BDFF">
      <w:pPr>
        <w:widowControl/>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5" w:name="_Toc32616"/>
      <w:bookmarkStart w:id="106" w:name="_Toc28864"/>
      <w:bookmarkStart w:id="107" w:name="_Toc25534"/>
      <w:r>
        <w:rPr>
          <w:rFonts w:hint="eastAsia"/>
          <w:color w:val="auto"/>
          <w:sz w:val="30"/>
          <w:lang w:eastAsia="zh-CN"/>
        </w:rPr>
        <w:t>预后相关基因检测结果及解析</w:t>
      </w:r>
      <w:bookmarkEnd w:id="105"/>
      <w:bookmarkEnd w:id="106"/>
      <w:bookmarkEnd w:id="107"/>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498" w:name="_GoBack"/>
      <w:bookmarkEnd w:id="498"/>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FD13AEC">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E6CF199">
      <w:pPr>
        <w:pStyle w:val="3"/>
        <w:numPr>
          <w:ilvl w:val="255"/>
          <w:numId w:val="0"/>
        </w:numPr>
        <w:jc w:val="both"/>
        <w:rPr>
          <w:color w:val="auto"/>
          <w:sz w:val="30"/>
          <w:lang w:eastAsia="zh-CN"/>
        </w:rPr>
      </w:pPr>
      <w:bookmarkStart w:id="108" w:name="_Toc22362"/>
      <w:bookmarkStart w:id="109" w:name="_Toc31431"/>
      <w:r>
        <w:rPr>
          <w:color w:val="auto"/>
          <w:sz w:val="30"/>
          <w:lang w:eastAsia="zh-CN"/>
        </w:rPr>
        <w:t>化疗药物检测解析</w:t>
      </w:r>
      <w:bookmarkEnd w:id="96"/>
      <w:bookmarkEnd w:id="97"/>
      <w:bookmarkEnd w:id="98"/>
      <w:bookmarkEnd w:id="99"/>
      <w:bookmarkEnd w:id="100"/>
      <w:bookmarkEnd w:id="108"/>
      <w:bookmarkEnd w:id="109"/>
    </w:p>
    <w:p w14:paraId="11F61B6C">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D8F7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C5A80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7B856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0BA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828F7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93A7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AAD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BFF7B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3F8F2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7A2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17E9BF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DA50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3D93E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B655142">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59BB058">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EB93CF2">
      <w:pPr>
        <w:numPr>
          <w:ilvl w:val="0"/>
          <w:numId w:val="2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73EC9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25FC97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5F5D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E0D8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65859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500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F255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4B71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69A40F">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D0529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93763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37B0D5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603805F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28257AE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55143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15E523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4A8223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D194E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74747EC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4DB68B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302E73A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B55B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ED8BD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07012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EAC8E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281C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30CA50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B052C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17BB3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181EE7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684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3D88429">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10666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EA5D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6561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AA09A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3B7E8B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0FF1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CD374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7495CA">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bookmarkEnd w:id="82"/>
    <w:p w14:paraId="06C95EE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110" w:name="_Toc96443514"/>
    </w:p>
    <w:p w14:paraId="04B96E1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088774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913C8">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A98840">
      <w:pPr>
        <w:rPr>
          <w:rFonts w:ascii="Times New Roman" w:hAnsi="Times New Roman" w:eastAsia="微软雅黑" w:cs="Times New Roman"/>
          <w:sz w:val="18"/>
          <w:lang w:eastAsia="zh-CN"/>
        </w:rPr>
      </w:pPr>
      <w:r>
        <w:rPr>
          <w:lang w:eastAsia="zh-CN"/>
        </w:rPr>
        <w:br w:type="page"/>
      </w:r>
      <w:bookmarkEnd w:id="110"/>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0FF6B9">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1" w:name="_Toc21874"/>
      <w:bookmarkStart w:id="112" w:name="_Toc2675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1"/>
      <w:bookmarkEnd w:id="112"/>
    </w:p>
    <w:p w14:paraId="55D5589F">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302D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1F798C7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ACEB35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004F572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EAFF35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195EEE2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B735506">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2BF5D0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46FD209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314A9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4BECD691">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2D83B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235346D4">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2ABA2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56A4FC9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vAlign w:val="center"/>
          </w:tcPr>
          <w:p w14:paraId="54291F9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vAlign w:val="center"/>
          </w:tcPr>
          <w:p w14:paraId="733611D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vAlign w:val="center"/>
          </w:tcPr>
          <w:p w14:paraId="5FB9698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vAlign w:val="center"/>
          </w:tcPr>
          <w:p w14:paraId="69A5821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vAlign w:val="center"/>
          </w:tcPr>
          <w:p w14:paraId="357AD23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vAlign w:val="center"/>
          </w:tcPr>
          <w:p w14:paraId="17D346F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vAlign w:val="center"/>
          </w:tcPr>
          <w:p w14:paraId="3A050B4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17F88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E297423">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0D1A3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2B8D0C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768D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98638D6">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851" w:type="dxa"/>
            <w:vAlign w:val="center"/>
          </w:tcPr>
          <w:p w14:paraId="096CE14F">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984" w:type="dxa"/>
            <w:vAlign w:val="center"/>
          </w:tcPr>
          <w:p w14:paraId="7441CCD3">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54E7922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vAlign w:val="center"/>
          </w:tcPr>
          <w:p w14:paraId="46BF8A4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4C06DA6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342" w:type="dxa"/>
            <w:vAlign w:val="center"/>
          </w:tcPr>
          <w:p w14:paraId="1E3E9400">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vAlign w:val="center"/>
          </w:tcPr>
          <w:p w14:paraId="0E8B106E">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365A1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37F6C47">
            <w:pPr>
              <w:spacing w:line="240" w:lineRule="exact"/>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FA0552">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p>
    <w:p w14:paraId="7224BBA3">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突变列表仅保留位于exon 区域的突变，且丢弃同义SNV</w:t>
      </w:r>
      <w:r>
        <w:rPr>
          <w:rFonts w:hint="eastAsia" w:ascii="Times New Roman" w:hAnsi="Times New Roman" w:eastAsia="微软雅黑" w:cs="Times New Roman"/>
          <w:sz w:val="18"/>
          <w:szCs w:val="18"/>
          <w:lang w:eastAsia="zh-CN"/>
        </w:rPr>
        <w:t>。</w:t>
      </w:r>
    </w:p>
    <w:p w14:paraId="56409798">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正常人群数据库，MAF 在百分之五以上的位点，同样会被丢弃</w:t>
      </w:r>
      <w:r>
        <w:rPr>
          <w:rFonts w:hint="eastAsia" w:ascii="Times New Roman" w:hAnsi="Times New Roman" w:eastAsia="微软雅黑" w:cs="Times New Roman"/>
          <w:sz w:val="18"/>
          <w:szCs w:val="18"/>
          <w:lang w:eastAsia="zh-CN"/>
        </w:rPr>
        <w:t>。</w:t>
      </w:r>
    </w:p>
    <w:p w14:paraId="4C7EE79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359EB5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13698"/>
      <w:bookmarkStart w:id="114" w:name="_Toc21764_WPSOffice_Level1"/>
      <w:bookmarkStart w:id="115" w:name="_Toc1707_WPSOffice_Level1"/>
      <w:bookmarkStart w:id="116" w:name="_Toc27302"/>
      <w:bookmarkStart w:id="117" w:name="_Toc13196_WPSOffice_Level1"/>
      <w:bookmarkStart w:id="118" w:name="_Toc32461"/>
      <w:bookmarkStart w:id="119" w:name="_Toc28240"/>
      <w:bookmarkStart w:id="120" w:name="_Toc2895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bookmarkEnd w:id="120"/>
    </w:p>
    <w:p w14:paraId="252425DA">
      <w:pPr>
        <w:pStyle w:val="3"/>
        <w:numPr>
          <w:ilvl w:val="255"/>
          <w:numId w:val="0"/>
        </w:numPr>
        <w:jc w:val="left"/>
        <w:rPr>
          <w:color w:val="auto"/>
          <w:sz w:val="30"/>
          <w:lang w:eastAsia="zh-CN"/>
        </w:rPr>
      </w:pPr>
      <w:bookmarkStart w:id="121" w:name="_Toc24085_WPSOffice_Level1"/>
      <w:bookmarkStart w:id="122" w:name="_Toc29757"/>
      <w:bookmarkStart w:id="123" w:name="_Toc14255_WPSOffice_Level1"/>
      <w:bookmarkStart w:id="124" w:name="_Toc3674"/>
      <w:bookmarkStart w:id="125" w:name="_Toc14208"/>
      <w:bookmarkStart w:id="126" w:name="_Toc15840_WPSOffice_Level1"/>
      <w:r>
        <w:rPr>
          <w:rFonts w:hint="eastAsia"/>
          <w:color w:val="auto"/>
          <w:sz w:val="30"/>
          <w:lang w:eastAsia="zh-CN"/>
        </w:rPr>
        <w:t>样本质控情况</w:t>
      </w:r>
      <w:bookmarkEnd w:id="121"/>
      <w:bookmarkEnd w:id="122"/>
      <w:bookmarkEnd w:id="123"/>
      <w:bookmarkEnd w:id="124"/>
      <w:bookmarkEnd w:id="125"/>
      <w:bookmarkEnd w:id="126"/>
    </w:p>
    <w:p w14:paraId="39A84982">
      <w:pPr>
        <w:rPr>
          <w:lang w:eastAsia="zh-CN"/>
        </w:rPr>
      </w:pPr>
      <w:r>
        <w:rPr>
          <w:rFonts w:hint="eastAsia" w:ascii="Times New Roman" w:hAnsi="Times New Roman" w:eastAsia="微软雅黑" w:cs="黑体"/>
          <w:sz w:val="21"/>
          <w:lang w:eastAsia="zh-CN"/>
        </w:rPr>
        <w:t>{%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“30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2D04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2422CB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6DE280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18753">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D2966DD">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6B48CB1">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1F2EF505">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62723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0932F296">
            <w:pPr>
              <w:ind w:left="119"/>
              <w:jc w:val="both"/>
              <w:rPr>
                <w:sz w:val="21"/>
              </w:rPr>
            </w:pPr>
            <w:r>
              <w:rPr>
                <w:rFonts w:ascii="Times New Roman" w:hAnsi="Times New Roman" w:eastAsia="微软雅黑" w:cs="Times New Roman"/>
                <w:sz w:val="21"/>
              </w:rPr>
              <w:t>DNA质量</w:t>
            </w:r>
          </w:p>
        </w:tc>
        <w:tc>
          <w:tcPr>
            <w:tcW w:w="3649" w:type="dxa"/>
            <w:vAlign w:val="center"/>
          </w:tcPr>
          <w:p w14:paraId="71AEF0D7">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085687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29769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21DBE5BF">
            <w:pPr>
              <w:jc w:val="both"/>
              <w:rPr>
                <w:sz w:val="2"/>
                <w:szCs w:val="2"/>
              </w:rPr>
            </w:pPr>
          </w:p>
        </w:tc>
        <w:tc>
          <w:tcPr>
            <w:tcW w:w="3649" w:type="dxa"/>
            <w:vAlign w:val="center"/>
          </w:tcPr>
          <w:p w14:paraId="0C863963">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A1B371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11127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486C5C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105C48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55BAED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4BA9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EEE22F9">
            <w:pPr>
              <w:ind w:left="118"/>
              <w:jc w:val="both"/>
              <w:rPr>
                <w:rFonts w:ascii="Times New Roman" w:hAnsi="Times New Roman" w:eastAsia="微软雅黑" w:cs="Times New Roman"/>
                <w:sz w:val="21"/>
              </w:rPr>
            </w:pPr>
          </w:p>
        </w:tc>
        <w:tc>
          <w:tcPr>
            <w:tcW w:w="3649" w:type="dxa"/>
            <w:vAlign w:val="center"/>
          </w:tcPr>
          <w:p w14:paraId="6DAE05C4">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1B0EA04B">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5A0C0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36133CE3">
            <w:pPr>
              <w:ind w:left="118"/>
              <w:jc w:val="both"/>
              <w:rPr>
                <w:rFonts w:ascii="Times New Roman" w:hAnsi="Times New Roman" w:eastAsia="微软雅黑" w:cs="Times New Roman"/>
                <w:sz w:val="21"/>
              </w:rPr>
            </w:pPr>
          </w:p>
        </w:tc>
        <w:tc>
          <w:tcPr>
            <w:tcW w:w="3649" w:type="dxa"/>
            <w:vAlign w:val="center"/>
          </w:tcPr>
          <w:p w14:paraId="4AEB66C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21807CE">
            <w:pPr>
              <w:ind w:left="118"/>
              <w:jc w:val="both"/>
              <w:rPr>
                <w:sz w:val="21"/>
              </w:rPr>
            </w:pPr>
            <w:r>
              <w:rPr>
                <w:rFonts w:ascii="Times New Roman" w:hAnsi="Times New Roman" w:eastAsia="微软雅黑" w:cs="Times New Roman"/>
                <w:sz w:val="21"/>
              </w:rPr>
              <w:t>85%以上</w:t>
            </w:r>
          </w:p>
        </w:tc>
      </w:tr>
      <w:tr w14:paraId="729D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045D492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2757BB5">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1E69C286">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1906A87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0F2C97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24BDC2DC">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2F8DEC2C">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342B5EF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389E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3" w:hRule="atLeast"/>
          <w:jc w:val="center"/>
        </w:trPr>
        <w:tc>
          <w:tcPr>
            <w:tcW w:w="3078" w:type="dxa"/>
            <w:tcBorders>
              <w:top w:val="nil"/>
              <w:bottom w:val="nil"/>
              <w:right w:val="single" w:color="FFFFFF" w:sz="18" w:space="0"/>
            </w:tcBorders>
            <w:shd w:val="clear" w:color="auto" w:fill="62BC41"/>
            <w:vAlign w:val="center"/>
          </w:tcPr>
          <w:p w14:paraId="5506610F">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928ACF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44BF4A38">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CF3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49985F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5FC1C500">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35E13D2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3449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69AC7305">
            <w:pPr>
              <w:ind w:left="119"/>
              <w:jc w:val="both"/>
              <w:rPr>
                <w:sz w:val="21"/>
              </w:rPr>
            </w:pPr>
            <w:r>
              <w:rPr>
                <w:rFonts w:ascii="Times New Roman" w:hAnsi="Times New Roman" w:eastAsia="微软雅黑" w:cs="Times New Roman"/>
                <w:sz w:val="21"/>
              </w:rPr>
              <w:t>DNA质量</w:t>
            </w:r>
          </w:p>
        </w:tc>
        <w:tc>
          <w:tcPr>
            <w:tcW w:w="3649" w:type="dxa"/>
            <w:vAlign w:val="center"/>
          </w:tcPr>
          <w:p w14:paraId="7D94B5C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851526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99F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1C1CB01">
            <w:pPr>
              <w:jc w:val="both"/>
              <w:rPr>
                <w:sz w:val="2"/>
                <w:szCs w:val="2"/>
              </w:rPr>
            </w:pPr>
          </w:p>
        </w:tc>
        <w:tc>
          <w:tcPr>
            <w:tcW w:w="3649" w:type="dxa"/>
            <w:vAlign w:val="center"/>
          </w:tcPr>
          <w:p w14:paraId="4A5BD4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2FF43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7A5D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249C03B">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7869E4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99DBD0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0D69C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02ED3269">
            <w:pPr>
              <w:ind w:left="119"/>
              <w:jc w:val="both"/>
              <w:rPr>
                <w:rFonts w:ascii="Times New Roman" w:hAnsi="Times New Roman" w:eastAsia="微软雅黑" w:cs="Times New Roman"/>
                <w:sz w:val="21"/>
              </w:rPr>
            </w:pPr>
          </w:p>
        </w:tc>
        <w:tc>
          <w:tcPr>
            <w:tcW w:w="3649" w:type="dxa"/>
            <w:vAlign w:val="center"/>
          </w:tcPr>
          <w:p w14:paraId="7C301B2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258CED5F">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6057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45CB5170">
            <w:pPr>
              <w:ind w:left="119"/>
              <w:jc w:val="both"/>
              <w:rPr>
                <w:rFonts w:ascii="Times New Roman" w:hAnsi="Times New Roman" w:eastAsia="微软雅黑" w:cs="Times New Roman"/>
                <w:sz w:val="21"/>
              </w:rPr>
            </w:pPr>
          </w:p>
        </w:tc>
        <w:tc>
          <w:tcPr>
            <w:tcW w:w="3649" w:type="dxa"/>
            <w:vAlign w:val="center"/>
          </w:tcPr>
          <w:p w14:paraId="2FF1499A">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4F12092">
            <w:pPr>
              <w:ind w:left="118"/>
              <w:jc w:val="both"/>
              <w:rPr>
                <w:sz w:val="21"/>
              </w:rPr>
            </w:pPr>
            <w:r>
              <w:rPr>
                <w:rFonts w:ascii="Times New Roman" w:hAnsi="Times New Roman" w:eastAsia="微软雅黑" w:cs="Times New Roman"/>
                <w:sz w:val="21"/>
              </w:rPr>
              <w:t>85%以上</w:t>
            </w:r>
          </w:p>
        </w:tc>
      </w:tr>
      <w:tr w14:paraId="41CDB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347F9E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BFF3F4A">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6DC1423">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5</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5466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67CC77EE">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5A39A6C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7764E83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E9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E5D1CE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2BCF61C8">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628A5F1A">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7959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2450F207">
            <w:pPr>
              <w:ind w:left="119"/>
              <w:jc w:val="both"/>
              <w:rPr>
                <w:sz w:val="21"/>
              </w:rPr>
            </w:pPr>
            <w:r>
              <w:rPr>
                <w:rFonts w:ascii="Times New Roman" w:hAnsi="Times New Roman" w:eastAsia="微软雅黑" w:cs="Times New Roman"/>
                <w:sz w:val="21"/>
              </w:rPr>
              <w:t>DNA质量</w:t>
            </w:r>
          </w:p>
        </w:tc>
        <w:tc>
          <w:tcPr>
            <w:tcW w:w="3649" w:type="dxa"/>
            <w:vAlign w:val="center"/>
          </w:tcPr>
          <w:p w14:paraId="6F57B744">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6D9D1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6721A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3D1F714E">
            <w:pPr>
              <w:jc w:val="both"/>
              <w:rPr>
                <w:sz w:val="2"/>
                <w:szCs w:val="2"/>
              </w:rPr>
            </w:pPr>
          </w:p>
        </w:tc>
        <w:tc>
          <w:tcPr>
            <w:tcW w:w="3649" w:type="dxa"/>
            <w:vAlign w:val="center"/>
          </w:tcPr>
          <w:p w14:paraId="1467497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5FE428B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6764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5111B5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B7BA2F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B8387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2921C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420D4F49">
            <w:pPr>
              <w:ind w:left="118"/>
              <w:jc w:val="both"/>
              <w:rPr>
                <w:rFonts w:ascii="Times New Roman" w:hAnsi="Times New Roman" w:eastAsia="微软雅黑" w:cs="Times New Roman"/>
                <w:sz w:val="21"/>
              </w:rPr>
            </w:pPr>
          </w:p>
        </w:tc>
        <w:tc>
          <w:tcPr>
            <w:tcW w:w="3649" w:type="dxa"/>
            <w:vAlign w:val="center"/>
          </w:tcPr>
          <w:p w14:paraId="4DF2C43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0C81B758">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75F49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6F07E26">
            <w:pPr>
              <w:ind w:left="118"/>
              <w:jc w:val="both"/>
              <w:rPr>
                <w:rFonts w:ascii="Times New Roman" w:hAnsi="Times New Roman" w:eastAsia="微软雅黑" w:cs="Times New Roman"/>
                <w:sz w:val="21"/>
              </w:rPr>
            </w:pPr>
          </w:p>
        </w:tc>
        <w:tc>
          <w:tcPr>
            <w:tcW w:w="3649" w:type="dxa"/>
            <w:vAlign w:val="center"/>
          </w:tcPr>
          <w:p w14:paraId="242E711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27EB6CE">
            <w:pPr>
              <w:ind w:left="118"/>
              <w:jc w:val="both"/>
              <w:rPr>
                <w:sz w:val="21"/>
              </w:rPr>
            </w:pPr>
            <w:r>
              <w:rPr>
                <w:rFonts w:ascii="Times New Roman" w:hAnsi="Times New Roman" w:eastAsia="微软雅黑" w:cs="Times New Roman"/>
                <w:sz w:val="21"/>
              </w:rPr>
              <w:t>85%以上</w:t>
            </w:r>
          </w:p>
        </w:tc>
      </w:tr>
      <w:tr w14:paraId="32895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3C661B68">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21EC2822">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4EE8C90">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2DDA8DE7">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3344A99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1533B5A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597D7FFB">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034055F2">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2664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18D09E4">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3C56DD3A">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937446F">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6A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230EB94E">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BA511BA">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521EED9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44F1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9B6D685">
            <w:pPr>
              <w:ind w:left="119"/>
              <w:jc w:val="both"/>
              <w:rPr>
                <w:sz w:val="21"/>
              </w:rPr>
            </w:pPr>
            <w:r>
              <w:rPr>
                <w:rFonts w:ascii="Times New Roman" w:hAnsi="Times New Roman" w:eastAsia="微软雅黑" w:cs="Times New Roman"/>
                <w:sz w:val="21"/>
              </w:rPr>
              <w:t>DNA质量</w:t>
            </w:r>
          </w:p>
        </w:tc>
        <w:tc>
          <w:tcPr>
            <w:tcW w:w="3649" w:type="dxa"/>
            <w:vAlign w:val="center"/>
          </w:tcPr>
          <w:p w14:paraId="7DE7B785">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4DD17F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483F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BA25491">
            <w:pPr>
              <w:jc w:val="both"/>
              <w:rPr>
                <w:sz w:val="2"/>
                <w:szCs w:val="2"/>
              </w:rPr>
            </w:pPr>
          </w:p>
        </w:tc>
        <w:tc>
          <w:tcPr>
            <w:tcW w:w="3649" w:type="dxa"/>
            <w:vAlign w:val="center"/>
          </w:tcPr>
          <w:p w14:paraId="4C0DE66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97CFD4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3499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2" w:hRule="atLeast"/>
          <w:jc w:val="center"/>
        </w:trPr>
        <w:tc>
          <w:tcPr>
            <w:tcW w:w="3078" w:type="dxa"/>
            <w:vMerge w:val="restart"/>
            <w:vAlign w:val="center"/>
          </w:tcPr>
          <w:p w14:paraId="70DD53F7">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5B1A1C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278B320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0D36C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3BDF8A5D">
            <w:pPr>
              <w:ind w:left="119"/>
              <w:jc w:val="both"/>
              <w:rPr>
                <w:rFonts w:ascii="Times New Roman" w:hAnsi="Times New Roman" w:eastAsia="微软雅黑" w:cs="Times New Roman"/>
                <w:sz w:val="21"/>
              </w:rPr>
            </w:pPr>
          </w:p>
        </w:tc>
        <w:tc>
          <w:tcPr>
            <w:tcW w:w="3649" w:type="dxa"/>
            <w:vAlign w:val="center"/>
          </w:tcPr>
          <w:p w14:paraId="72DDD758">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71A6C0D5">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353DF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0D3172FF">
            <w:pPr>
              <w:ind w:left="119"/>
              <w:jc w:val="both"/>
              <w:rPr>
                <w:rFonts w:ascii="Times New Roman" w:hAnsi="Times New Roman" w:eastAsia="微软雅黑" w:cs="Times New Roman"/>
                <w:sz w:val="21"/>
              </w:rPr>
            </w:pPr>
          </w:p>
        </w:tc>
        <w:tc>
          <w:tcPr>
            <w:tcW w:w="3649" w:type="dxa"/>
            <w:vAlign w:val="center"/>
          </w:tcPr>
          <w:p w14:paraId="2F0CBB3E">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E29432D">
            <w:pPr>
              <w:ind w:left="118"/>
              <w:jc w:val="both"/>
              <w:rPr>
                <w:sz w:val="21"/>
              </w:rPr>
            </w:pPr>
            <w:r>
              <w:rPr>
                <w:rFonts w:ascii="Times New Roman" w:hAnsi="Times New Roman" w:eastAsia="微软雅黑" w:cs="Times New Roman"/>
                <w:sz w:val="21"/>
              </w:rPr>
              <w:t>85%以上</w:t>
            </w:r>
          </w:p>
        </w:tc>
      </w:tr>
      <w:tr w14:paraId="6FBCC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742A0A6">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4C99337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B533330">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2</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6864B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072C05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068ADFC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6090D1CB">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34F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9DC730C">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4632696">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4473E983">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9DCC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7B21C66">
            <w:pPr>
              <w:ind w:left="119"/>
              <w:jc w:val="both"/>
              <w:rPr>
                <w:sz w:val="21"/>
              </w:rPr>
            </w:pPr>
            <w:r>
              <w:rPr>
                <w:rFonts w:ascii="Times New Roman" w:hAnsi="Times New Roman" w:eastAsia="微软雅黑" w:cs="Times New Roman"/>
                <w:sz w:val="21"/>
              </w:rPr>
              <w:t>DNA质量</w:t>
            </w:r>
          </w:p>
        </w:tc>
        <w:tc>
          <w:tcPr>
            <w:tcW w:w="3649" w:type="dxa"/>
            <w:vAlign w:val="center"/>
          </w:tcPr>
          <w:p w14:paraId="4D82447B">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22B699C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7838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3D0E552">
            <w:pPr>
              <w:jc w:val="both"/>
              <w:rPr>
                <w:sz w:val="2"/>
                <w:szCs w:val="2"/>
              </w:rPr>
            </w:pPr>
          </w:p>
        </w:tc>
        <w:tc>
          <w:tcPr>
            <w:tcW w:w="3649" w:type="dxa"/>
            <w:vAlign w:val="center"/>
          </w:tcPr>
          <w:p w14:paraId="645E182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C6A3C6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40B9D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396AA6F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A350A5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722B8F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B9D5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2C110FA">
            <w:pPr>
              <w:ind w:left="118"/>
              <w:jc w:val="both"/>
              <w:rPr>
                <w:rFonts w:ascii="Times New Roman" w:hAnsi="Times New Roman" w:eastAsia="微软雅黑" w:cs="Times New Roman"/>
                <w:sz w:val="21"/>
              </w:rPr>
            </w:pPr>
          </w:p>
        </w:tc>
        <w:tc>
          <w:tcPr>
            <w:tcW w:w="3649" w:type="dxa"/>
            <w:vAlign w:val="center"/>
          </w:tcPr>
          <w:p w14:paraId="0D932C9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FE962FD">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01758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51BC93C3">
            <w:pPr>
              <w:ind w:left="118"/>
              <w:jc w:val="both"/>
              <w:rPr>
                <w:rFonts w:ascii="Times New Roman" w:hAnsi="Times New Roman" w:eastAsia="微软雅黑" w:cs="Times New Roman"/>
                <w:sz w:val="21"/>
              </w:rPr>
            </w:pPr>
          </w:p>
        </w:tc>
        <w:tc>
          <w:tcPr>
            <w:tcW w:w="3649" w:type="dxa"/>
            <w:vAlign w:val="center"/>
          </w:tcPr>
          <w:p w14:paraId="7E819B03">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D5DAE38">
            <w:pPr>
              <w:ind w:left="118"/>
              <w:jc w:val="both"/>
              <w:rPr>
                <w:sz w:val="21"/>
              </w:rPr>
            </w:pPr>
            <w:r>
              <w:rPr>
                <w:rFonts w:ascii="Times New Roman" w:hAnsi="Times New Roman" w:eastAsia="微软雅黑" w:cs="Times New Roman"/>
                <w:sz w:val="21"/>
              </w:rPr>
              <w:t>85%以上</w:t>
            </w:r>
          </w:p>
        </w:tc>
      </w:tr>
      <w:tr w14:paraId="3FCE6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79C2A76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1E48CCB">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6BE92E5E">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413C8B26">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B4B7F94">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6F941822">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3B8C1A1E">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437D830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4A114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896C921">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23817C1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A042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50A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7E49032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F8E7189">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24BB5FD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9B02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5526A43">
            <w:pPr>
              <w:ind w:left="119"/>
              <w:jc w:val="both"/>
              <w:rPr>
                <w:sz w:val="21"/>
              </w:rPr>
            </w:pPr>
            <w:r>
              <w:rPr>
                <w:rFonts w:ascii="Times New Roman" w:hAnsi="Times New Roman" w:eastAsia="微软雅黑" w:cs="Times New Roman"/>
                <w:sz w:val="21"/>
              </w:rPr>
              <w:t>DNA质量</w:t>
            </w:r>
          </w:p>
        </w:tc>
        <w:tc>
          <w:tcPr>
            <w:tcW w:w="3649" w:type="dxa"/>
            <w:vAlign w:val="center"/>
          </w:tcPr>
          <w:p w14:paraId="1205781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FB4A0B8">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4A74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09CF2F0D">
            <w:pPr>
              <w:jc w:val="both"/>
              <w:rPr>
                <w:sz w:val="2"/>
                <w:szCs w:val="2"/>
              </w:rPr>
            </w:pPr>
          </w:p>
        </w:tc>
        <w:tc>
          <w:tcPr>
            <w:tcW w:w="3649" w:type="dxa"/>
            <w:vAlign w:val="center"/>
          </w:tcPr>
          <w:p w14:paraId="0D6F03A5">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79BEC5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77612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4FA180BE">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9C81358">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5BD88C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66C0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6A89A915">
            <w:pPr>
              <w:ind w:left="119"/>
              <w:jc w:val="both"/>
              <w:rPr>
                <w:rFonts w:ascii="Times New Roman" w:hAnsi="Times New Roman" w:eastAsia="微软雅黑" w:cs="Times New Roman"/>
                <w:sz w:val="21"/>
              </w:rPr>
            </w:pPr>
          </w:p>
        </w:tc>
        <w:tc>
          <w:tcPr>
            <w:tcW w:w="3649" w:type="dxa"/>
            <w:vAlign w:val="center"/>
          </w:tcPr>
          <w:p w14:paraId="532A93F2">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CB81359">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5451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2C72E853">
            <w:pPr>
              <w:ind w:left="119"/>
              <w:jc w:val="both"/>
              <w:rPr>
                <w:rFonts w:ascii="Times New Roman" w:hAnsi="Times New Roman" w:eastAsia="微软雅黑" w:cs="Times New Roman"/>
                <w:sz w:val="21"/>
              </w:rPr>
            </w:pPr>
          </w:p>
        </w:tc>
        <w:tc>
          <w:tcPr>
            <w:tcW w:w="3649" w:type="dxa"/>
            <w:vAlign w:val="center"/>
          </w:tcPr>
          <w:p w14:paraId="360590B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F948BF8">
            <w:pPr>
              <w:ind w:left="118"/>
              <w:jc w:val="both"/>
              <w:rPr>
                <w:sz w:val="21"/>
              </w:rPr>
            </w:pPr>
            <w:r>
              <w:rPr>
                <w:rFonts w:ascii="Times New Roman" w:hAnsi="Times New Roman" w:eastAsia="微软雅黑" w:cs="Times New Roman"/>
                <w:sz w:val="21"/>
              </w:rPr>
              <w:t>85%以上</w:t>
            </w:r>
          </w:p>
        </w:tc>
      </w:tr>
      <w:tr w14:paraId="67FD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2E025BB3">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6269C2F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D585114">
      <w:pPr>
        <w:spacing w:before="53" w:line="301" w:lineRule="exact"/>
        <w:rPr>
          <w:rFonts w:ascii="Times New Roman" w:hAnsi="Times New Roman" w:eastAsia="微软雅黑" w:cs="Times New Roman"/>
          <w:bCs/>
          <w:sz w:val="18"/>
          <w:szCs w:val="18"/>
          <w:lang w:eastAsia="zh-CN"/>
        </w:rPr>
      </w:pPr>
      <w:r>
        <w:rPr>
          <w:rFonts w:hint="eastAsia" w:ascii="Times New Roman" w:hAnsi="Times New Roman" w:eastAsia="微软雅黑" w:cs="黑体"/>
          <w:sz w:val="21"/>
          <w:lang w:eastAsia="zh-CN"/>
        </w:rPr>
        <w:t>{% endif %}{% endif %}</w:t>
      </w:r>
    </w:p>
    <w:p w14:paraId="7C756E7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7DE1837">
      <w:pPr>
        <w:rPr>
          <w:rFonts w:ascii="Times New Roman" w:hAnsi="Times New Roman" w:eastAsia="微软雅黑" w:cs="Times New Roman"/>
          <w:sz w:val="24"/>
          <w:szCs w:val="24"/>
          <w:lang w:eastAsia="zh-CN"/>
        </w:rPr>
      </w:pPr>
      <w:bookmarkStart w:id="127" w:name="_Toc18564"/>
      <w:bookmarkStart w:id="128" w:name="_Toc12133"/>
      <w:bookmarkStart w:id="129" w:name="_Toc106294407"/>
      <w:bookmarkStart w:id="130" w:name="_Toc11896_WPSOffice_Level1"/>
      <w:bookmarkStart w:id="131" w:name="_Toc23688"/>
      <w:bookmarkStart w:id="132" w:name="_Toc11193_WPSOffice_Level1"/>
      <w:bookmarkStart w:id="133" w:name="_Toc28810_WPSOffice_Level1"/>
      <w:r>
        <w:rPr>
          <w:rFonts w:hint="eastAsia" w:ascii="Times New Roman" w:hAnsi="Times New Roman" w:eastAsia="微软雅黑" w:cs="Times New Roman"/>
          <w:sz w:val="24"/>
          <w:szCs w:val="24"/>
          <w:lang w:eastAsia="zh-CN"/>
        </w:rPr>
        <w:t>{% if endometrialCarcinoma == True %}</w:t>
      </w:r>
    </w:p>
    <w:bookmarkEnd w:id="127"/>
    <w:bookmarkEnd w:id="128"/>
    <w:bookmarkEnd w:id="129"/>
    <w:p w14:paraId="76461AD9">
      <w:pPr>
        <w:pStyle w:val="3"/>
        <w:numPr>
          <w:ilvl w:val="255"/>
          <w:numId w:val="0"/>
        </w:numPr>
        <w:jc w:val="left"/>
        <w:rPr>
          <w:color w:val="auto"/>
          <w:sz w:val="30"/>
        </w:rPr>
      </w:pPr>
      <w:bookmarkStart w:id="134" w:name="_Toc7522"/>
      <w:bookmarkStart w:id="135" w:name="_Toc106294408"/>
      <w:bookmarkStart w:id="136" w:name="_Toc17216"/>
      <w:bookmarkStart w:id="137" w:name="_Toc20494"/>
      <w:bookmarkStart w:id="138" w:name="_Toc11446"/>
      <w:bookmarkStart w:id="139" w:name="_Toc3454"/>
      <w:bookmarkStart w:id="140" w:name="_Toc149837270"/>
      <w:r>
        <w:rPr>
          <w:rFonts w:hint="eastAsia"/>
          <w:color w:val="auto"/>
          <w:sz w:val="30"/>
        </w:rPr>
        <w:t>子宫内膜癌分子分型与预后的相关性</w:t>
      </w:r>
      <w:bookmarkEnd w:id="134"/>
      <w:bookmarkEnd w:id="135"/>
      <w:bookmarkEnd w:id="136"/>
      <w:bookmarkEnd w:id="137"/>
      <w:bookmarkEnd w:id="138"/>
      <w:bookmarkEnd w:id="139"/>
      <w:bookmarkEnd w:id="140"/>
    </w:p>
    <w:p w14:paraId="356FFE6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3451D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C63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EE4FA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FBACCF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F321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CD623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AA5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BCE78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58E73B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DED541E">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3A10A8">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F43F50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1E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678B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56337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45F114">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06F50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F9821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3626E2">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15715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361E659">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BEA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675A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BE3DA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C031386">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4B99F41">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064278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BE135D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369DC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BF28C13">
            <w:pPr>
              <w:widowControl/>
              <w:numPr>
                <w:ilvl w:val="0"/>
                <w:numId w:val="26"/>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904E54A">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F57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179AD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A5B1D99">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A606B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2255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24FD1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0744CF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A802B5">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85DBFE5">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9ED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2FF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4AC891D">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25DFB50">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83FF91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DB8E05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9A37A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261C9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5C6D0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0CD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53F61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CBD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CC3D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B75E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1603C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DD179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BC5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7011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20944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B84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5960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8B66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1C1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64D0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0D8C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BF0B0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3DFD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BA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3FE4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813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B225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CC0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B8E4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97C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A6F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6B6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369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025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0A0C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61FC5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A2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F31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B7ADE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19D73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BD7A235">
      <w:pPr>
        <w:rPr>
          <w:rFonts w:ascii="Times New Roman" w:hAnsi="Times New Roman" w:eastAsia="微软雅黑" w:cs="Times New Roman"/>
          <w:sz w:val="20"/>
          <w:szCs w:val="20"/>
          <w:lang w:eastAsia="zh-CN"/>
        </w:rPr>
      </w:pPr>
    </w:p>
    <w:p w14:paraId="7D7E70C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B039CCE">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CF79055">
      <w:pPr>
        <w:numPr>
          <w:ilvl w:val="0"/>
          <w:numId w:val="2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8B7DE2D">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AC83715">
      <w:pPr>
        <w:rPr>
          <w:rFonts w:ascii="Times New Roman" w:hAnsi="Times New Roman"/>
          <w:sz w:val="30"/>
          <w:lang w:eastAsia="zh-CN"/>
        </w:rPr>
      </w:pPr>
      <w:r>
        <w:rPr>
          <w:rFonts w:hint="eastAsia" w:ascii="Times New Roman" w:hAnsi="Times New Roman"/>
          <w:sz w:val="30"/>
          <w:lang w:eastAsia="zh-CN"/>
        </w:rPr>
        <w:br w:type="page"/>
      </w:r>
    </w:p>
    <w:p w14:paraId="537D31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7006F1">
      <w:pPr>
        <w:pStyle w:val="3"/>
        <w:numPr>
          <w:ilvl w:val="255"/>
          <w:numId w:val="0"/>
        </w:numPr>
        <w:jc w:val="left"/>
        <w:rPr>
          <w:color w:val="auto"/>
          <w:sz w:val="30"/>
          <w:lang w:eastAsia="zh-CN"/>
        </w:rPr>
      </w:pPr>
      <w:bookmarkStart w:id="141" w:name="_Toc23459"/>
      <w:bookmarkStart w:id="142" w:name="_Toc11748"/>
      <w:r>
        <w:rPr>
          <w:rFonts w:hint="eastAsia"/>
          <w:color w:val="auto"/>
          <w:sz w:val="30"/>
          <w:lang w:eastAsia="zh-CN"/>
        </w:rPr>
        <w:t>常见靶向药物相关基因检测列表</w:t>
      </w:r>
      <w:bookmarkEnd w:id="130"/>
      <w:bookmarkEnd w:id="131"/>
      <w:bookmarkEnd w:id="141"/>
      <w:bookmarkEnd w:id="142"/>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939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E880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3" w:name="_Toc28807_WPSOffice_Level1"/>
            <w:bookmarkStart w:id="144" w:name="_Toc27192_WPSOffice_Level1"/>
            <w:bookmarkStart w:id="145" w:name="_Toc26031_WPSOffice_Level1"/>
            <w:bookmarkStart w:id="146" w:name="_Toc30929"/>
            <w:bookmarkStart w:id="147" w:name="_Toc17254_WPSOffice_Level1"/>
            <w:bookmarkStart w:id="148" w:name="_Toc22623_WPSOffice_Level1"/>
            <w:bookmarkStart w:id="149" w:name="_Toc17711_WPSOffice_Level1"/>
            <w:bookmarkStart w:id="150" w:name="_Toc20736_WPSOffice_Level1"/>
            <w:bookmarkStart w:id="151" w:name="_Toc3901626"/>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2F26C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A85A6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81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D862B1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2BE3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4C3765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95D9A2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26AD7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85A4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6E29AF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F456B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6F0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29CA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4D76FE">
      <w:pPr>
        <w:rPr>
          <w:rFonts w:ascii="Times New Roman" w:hAnsi="Times New Roman" w:eastAsia="微软雅黑" w:cs="Times New Roman"/>
          <w:sz w:val="20"/>
          <w:szCs w:val="20"/>
          <w:lang w:eastAsia="zh-CN"/>
        </w:rPr>
      </w:pPr>
    </w:p>
    <w:p w14:paraId="17BA20D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B3ED076">
      <w:pPr>
        <w:pStyle w:val="3"/>
        <w:numPr>
          <w:ilvl w:val="255"/>
          <w:numId w:val="0"/>
        </w:numPr>
        <w:jc w:val="left"/>
        <w:rPr>
          <w:color w:val="auto"/>
          <w:sz w:val="30"/>
          <w:lang w:eastAsia="zh-CN"/>
        </w:rPr>
      </w:pPr>
      <w:bookmarkStart w:id="152" w:name="_Toc8598"/>
      <w:bookmarkStart w:id="153" w:name="_Toc11645"/>
      <w:r>
        <w:rPr>
          <w:rFonts w:hint="eastAsia"/>
          <w:color w:val="auto"/>
          <w:sz w:val="30"/>
          <w:lang w:eastAsia="zh-CN"/>
        </w:rPr>
        <w:t>癌症相关的基因背景介绍</w:t>
      </w:r>
      <w:bookmarkEnd w:id="143"/>
      <w:bookmarkEnd w:id="144"/>
      <w:bookmarkEnd w:id="145"/>
      <w:bookmarkEnd w:id="146"/>
      <w:bookmarkEnd w:id="147"/>
      <w:bookmarkEnd w:id="148"/>
      <w:bookmarkEnd w:id="149"/>
      <w:bookmarkEnd w:id="150"/>
      <w:bookmarkEnd w:id="151"/>
      <w:bookmarkEnd w:id="152"/>
      <w:bookmarkEnd w:id="153"/>
    </w:p>
    <w:p w14:paraId="5E220092">
      <w:pPr>
        <w:widowControl/>
        <w:rPr>
          <w:rFonts w:ascii="Times New Roman" w:hAnsi="Times New Roman" w:eastAsia="微软雅黑" w:cs="Times New Roman"/>
          <w:b/>
          <w:bCs/>
          <w:color w:val="416AAB"/>
          <w:sz w:val="24"/>
          <w:szCs w:val="24"/>
          <w:lang w:eastAsia="zh-CN"/>
        </w:rPr>
      </w:pPr>
    </w:p>
    <w:p w14:paraId="4701A943">
      <w:pPr>
        <w:widowControl/>
        <w:rPr>
          <w:rFonts w:ascii="Times New Roman" w:hAnsi="Times New Roman" w:eastAsia="微软雅黑" w:cs="Times New Roman"/>
          <w:b/>
          <w:bCs/>
          <w:sz w:val="24"/>
          <w:szCs w:val="24"/>
          <w:lang w:eastAsia="zh-CN"/>
        </w:rPr>
      </w:pPr>
      <w:bookmarkStart w:id="154" w:name="_Toc11576_WPSOffice_Level1"/>
      <w:bookmarkStart w:id="155" w:name="_Toc18295_WPSOffice_Level1"/>
      <w:bookmarkStart w:id="156" w:name="_Toc18813_WPSOffice_Level1"/>
      <w:bookmarkStart w:id="157" w:name="_Toc31683_WPSOffice_Level1"/>
      <w:bookmarkStart w:id="158" w:name="_Toc10534_WPSOffice_Level1"/>
      <w:bookmarkStart w:id="159" w:name="_Toc24586_WPSOffice_Level1"/>
      <w:bookmarkStart w:id="160" w:name="_Toc18784_WPSOffice_Level1"/>
      <w:bookmarkStart w:id="161" w:name="_Toc25837_WPSOffice_Level1"/>
      <w:r>
        <w:rPr>
          <w:rFonts w:ascii="Times New Roman" w:hAnsi="Times New Roman" w:eastAsia="微软雅黑" w:cs="Times New Roman"/>
          <w:b/>
          <w:bCs/>
          <w:sz w:val="24"/>
          <w:szCs w:val="24"/>
          <w:lang w:eastAsia="zh-CN"/>
        </w:rPr>
        <w:t>AKT1</w:t>
      </w:r>
      <w:bookmarkEnd w:id="154"/>
      <w:bookmarkEnd w:id="155"/>
      <w:bookmarkEnd w:id="156"/>
      <w:bookmarkEnd w:id="157"/>
      <w:bookmarkEnd w:id="158"/>
      <w:bookmarkEnd w:id="159"/>
      <w:bookmarkEnd w:id="160"/>
      <w:bookmarkEnd w:id="161"/>
    </w:p>
    <w:p w14:paraId="5C4B4DC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5396A8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hint="eastAsia" w:ascii="Times New Roman" w:hAnsi="Times New Roman" w:eastAsia="微软雅黑" w:cs="Times New Roman"/>
          <w:bCs/>
          <w:sz w:val="18"/>
          <w:szCs w:val="18"/>
          <w:shd w:val="clear" w:color="auto" w:fill="FFFFFF"/>
          <w:lang w:eastAsia="zh-CN"/>
        </w:rPr>
        <w:t>[PMID: 18504432; PMID: 18611285; PMID: 18256540]</w:t>
      </w:r>
      <w:r>
        <w:rPr>
          <w:rFonts w:ascii="Times New Roman" w:hAnsi="Times New Roman" w:eastAsia="微软雅黑" w:cs="Times New Roman"/>
          <w:bCs/>
          <w:sz w:val="18"/>
          <w:szCs w:val="18"/>
          <w:shd w:val="clear" w:color="auto" w:fill="FFFFFF"/>
          <w:lang w:eastAsia="zh-CN"/>
        </w:rPr>
        <w:t>。临床前的体外和体内研究表明，细胞中存在AKT1基因突变将导致细胞发生转化</w:t>
      </w:r>
      <w:r>
        <w:rPr>
          <w:rFonts w:hint="eastAsia" w:ascii="Times New Roman" w:hAnsi="Times New Roman" w:eastAsia="微软雅黑" w:cs="Times New Roman"/>
          <w:bCs/>
          <w:sz w:val="18"/>
          <w:szCs w:val="18"/>
          <w:shd w:val="clear" w:color="auto" w:fill="FFFFFF"/>
          <w:lang w:eastAsia="zh-CN"/>
        </w:rPr>
        <w:t>[PMID: 17611497]</w:t>
      </w:r>
      <w:r>
        <w:rPr>
          <w:rFonts w:ascii="Times New Roman" w:hAnsi="Times New Roman" w:eastAsia="微软雅黑" w:cs="Times New Roman"/>
          <w:bCs/>
          <w:sz w:val="18"/>
          <w:szCs w:val="18"/>
          <w:shd w:val="clear" w:color="auto" w:fill="FFFFFF"/>
          <w:lang w:eastAsia="zh-CN"/>
        </w:rPr>
        <w:t>。存在AKT1基因突变的肺癌患者的临床特征还有待详细阐述。绝大多数情况AKT1基因突变并不与其它原癌基因突变如EGFR突变、ALK重排等同时出现。</w:t>
      </w:r>
    </w:p>
    <w:p w14:paraId="75C2E50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592344B">
      <w:pPr>
        <w:spacing w:line="259" w:lineRule="auto"/>
        <w:ind w:left="992" w:leftChars="451" w:right="1683" w:rightChars="765" w:firstLine="140" w:firstLineChars="64"/>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4384" behindDoc="0" locked="0" layoutInCell="1" allowOverlap="0">
            <wp:simplePos x="0" y="0"/>
            <wp:positionH relativeFrom="margin">
              <wp:posOffset>2077720</wp:posOffset>
            </wp:positionH>
            <wp:positionV relativeFrom="paragraph">
              <wp:posOffset>60960</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9">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14:paraId="10699E53">
      <w:pPr>
        <w:spacing w:line="400" w:lineRule="exact"/>
        <w:ind w:left="992" w:leftChars="451" w:right="1683" w:rightChars="765" w:firstLine="115" w:firstLineChars="64"/>
        <w:jc w:val="center"/>
        <w:rPr>
          <w:rFonts w:ascii="Times New Roman" w:hAnsi="Times New Roman" w:eastAsia="微软雅黑" w:cs="Times New Roman"/>
          <w:sz w:val="18"/>
          <w:szCs w:val="18"/>
          <w:lang w:eastAsia="zh-CN"/>
        </w:rPr>
      </w:pPr>
    </w:p>
    <w:p w14:paraId="41D12261">
      <w:pPr>
        <w:spacing w:line="276" w:lineRule="auto"/>
        <w:ind w:firstLine="360" w:firstLineChars="200"/>
        <w:jc w:val="both"/>
        <w:rPr>
          <w:rFonts w:ascii="Times New Roman" w:hAnsi="Times New Roman" w:eastAsia="微软雅黑" w:cs="Times New Roman"/>
          <w:sz w:val="18"/>
          <w:szCs w:val="18"/>
          <w:lang w:eastAsia="zh-CN"/>
        </w:rPr>
      </w:pPr>
    </w:p>
    <w:p w14:paraId="6CB6900B">
      <w:pPr>
        <w:spacing w:line="276" w:lineRule="auto"/>
        <w:ind w:firstLine="360" w:firstLineChars="200"/>
        <w:jc w:val="both"/>
        <w:rPr>
          <w:rFonts w:ascii="Times New Roman" w:hAnsi="Times New Roman" w:eastAsia="微软雅黑" w:cs="Times New Roman"/>
          <w:sz w:val="18"/>
          <w:szCs w:val="18"/>
          <w:lang w:eastAsia="zh-CN"/>
        </w:rPr>
      </w:pPr>
    </w:p>
    <w:p w14:paraId="35D56147">
      <w:pPr>
        <w:spacing w:line="276" w:lineRule="auto"/>
        <w:ind w:firstLine="360" w:firstLineChars="200"/>
        <w:jc w:val="both"/>
        <w:rPr>
          <w:rFonts w:ascii="Times New Roman" w:hAnsi="Times New Roman" w:eastAsia="微软雅黑" w:cs="Times New Roman"/>
          <w:sz w:val="18"/>
          <w:szCs w:val="18"/>
          <w:lang w:eastAsia="zh-CN"/>
        </w:rPr>
      </w:pPr>
    </w:p>
    <w:p w14:paraId="56B38C2C">
      <w:pPr>
        <w:spacing w:line="276" w:lineRule="auto"/>
        <w:ind w:firstLine="360" w:firstLineChars="200"/>
        <w:jc w:val="both"/>
        <w:rPr>
          <w:rFonts w:ascii="Times New Roman" w:hAnsi="Times New Roman" w:eastAsia="微软雅黑" w:cs="Times New Roman"/>
          <w:sz w:val="18"/>
          <w:szCs w:val="18"/>
          <w:lang w:eastAsia="zh-CN"/>
        </w:rPr>
      </w:pPr>
    </w:p>
    <w:p w14:paraId="584B89C9">
      <w:pPr>
        <w:spacing w:line="276" w:lineRule="auto"/>
        <w:ind w:firstLine="360" w:firstLineChars="200"/>
        <w:jc w:val="both"/>
        <w:rPr>
          <w:rFonts w:ascii="Times New Roman" w:hAnsi="Times New Roman" w:eastAsia="微软雅黑" w:cs="Times New Roman"/>
          <w:sz w:val="18"/>
          <w:szCs w:val="18"/>
          <w:lang w:eastAsia="zh-CN"/>
        </w:rPr>
      </w:pPr>
    </w:p>
    <w:p w14:paraId="14444937">
      <w:pPr>
        <w:spacing w:line="276" w:lineRule="auto"/>
        <w:ind w:firstLine="360" w:firstLineChars="200"/>
        <w:jc w:val="both"/>
        <w:rPr>
          <w:rFonts w:ascii="Times New Roman" w:hAnsi="Times New Roman" w:eastAsia="微软雅黑" w:cs="Times New Roman"/>
          <w:sz w:val="18"/>
          <w:szCs w:val="18"/>
          <w:lang w:eastAsia="zh-CN"/>
        </w:rPr>
      </w:pPr>
    </w:p>
    <w:p w14:paraId="32983D99">
      <w:pPr>
        <w:spacing w:line="276" w:lineRule="auto"/>
        <w:ind w:firstLine="360" w:firstLineChars="200"/>
        <w:jc w:val="both"/>
        <w:rPr>
          <w:rFonts w:ascii="Times New Roman" w:hAnsi="Times New Roman" w:eastAsia="微软雅黑" w:cs="Times New Roman"/>
          <w:sz w:val="18"/>
          <w:szCs w:val="18"/>
          <w:lang w:eastAsia="zh-CN"/>
        </w:rPr>
      </w:pPr>
    </w:p>
    <w:p w14:paraId="394CCCDD">
      <w:pPr>
        <w:spacing w:line="276" w:lineRule="auto"/>
        <w:ind w:firstLine="360" w:firstLineChars="200"/>
        <w:jc w:val="both"/>
        <w:rPr>
          <w:rFonts w:ascii="Times New Roman" w:hAnsi="Times New Roman" w:eastAsia="微软雅黑" w:cs="Times New Roman"/>
          <w:sz w:val="18"/>
          <w:szCs w:val="18"/>
          <w:lang w:eastAsia="zh-CN"/>
        </w:rPr>
      </w:pPr>
    </w:p>
    <w:p w14:paraId="2286D8F4">
      <w:pPr>
        <w:spacing w:line="276" w:lineRule="auto"/>
        <w:ind w:firstLine="360" w:firstLineChars="200"/>
        <w:jc w:val="both"/>
        <w:rPr>
          <w:rFonts w:ascii="Times New Roman" w:hAnsi="Times New Roman" w:eastAsia="微软雅黑" w:cs="Times New Roman"/>
          <w:sz w:val="18"/>
          <w:szCs w:val="18"/>
          <w:lang w:eastAsia="zh-CN"/>
        </w:rPr>
      </w:pPr>
    </w:p>
    <w:p w14:paraId="0D627418">
      <w:pPr>
        <w:spacing w:line="276" w:lineRule="auto"/>
        <w:ind w:firstLine="360" w:firstLineChars="200"/>
        <w:jc w:val="both"/>
        <w:rPr>
          <w:rFonts w:ascii="Times New Roman" w:hAnsi="Times New Roman" w:eastAsia="微软雅黑" w:cs="Times New Roman"/>
          <w:sz w:val="18"/>
          <w:szCs w:val="18"/>
          <w:lang w:eastAsia="zh-CN"/>
        </w:rPr>
      </w:pPr>
    </w:p>
    <w:p w14:paraId="0154B605">
      <w:pPr>
        <w:spacing w:line="276" w:lineRule="auto"/>
        <w:ind w:firstLine="360" w:firstLineChars="200"/>
        <w:jc w:val="both"/>
        <w:rPr>
          <w:rFonts w:ascii="Times New Roman" w:hAnsi="Times New Roman" w:eastAsia="微软雅黑" w:cs="Times New Roman"/>
          <w:sz w:val="18"/>
          <w:szCs w:val="18"/>
          <w:lang w:eastAsia="zh-CN"/>
        </w:rPr>
      </w:pPr>
    </w:p>
    <w:p w14:paraId="2D75F3EB">
      <w:pPr>
        <w:spacing w:line="276" w:lineRule="auto"/>
        <w:ind w:firstLine="360" w:firstLineChars="200"/>
        <w:jc w:val="both"/>
        <w:rPr>
          <w:rFonts w:ascii="Times New Roman" w:hAnsi="Times New Roman" w:eastAsia="微软雅黑" w:cs="Times New Roman"/>
          <w:sz w:val="18"/>
          <w:szCs w:val="18"/>
          <w:lang w:eastAsia="zh-CN"/>
        </w:rPr>
      </w:pPr>
    </w:p>
    <w:p w14:paraId="33C94611">
      <w:pPr>
        <w:spacing w:line="276" w:lineRule="auto"/>
        <w:ind w:firstLine="360" w:firstLineChars="200"/>
        <w:jc w:val="both"/>
        <w:rPr>
          <w:rFonts w:ascii="Times New Roman" w:hAnsi="Times New Roman" w:eastAsia="微软雅黑" w:cs="Times New Roman"/>
          <w:sz w:val="18"/>
          <w:szCs w:val="18"/>
          <w:lang w:eastAsia="zh-CN"/>
        </w:rPr>
      </w:pPr>
    </w:p>
    <w:p w14:paraId="089E9B81">
      <w:pPr>
        <w:spacing w:line="276" w:lineRule="auto"/>
        <w:ind w:firstLine="360" w:firstLineChars="200"/>
        <w:jc w:val="both"/>
        <w:rPr>
          <w:rFonts w:ascii="Times New Roman" w:hAnsi="Times New Roman" w:eastAsia="微软雅黑" w:cs="Times New Roman"/>
          <w:sz w:val="18"/>
          <w:szCs w:val="18"/>
          <w:lang w:eastAsia="zh-CN"/>
        </w:rPr>
      </w:pPr>
    </w:p>
    <w:p w14:paraId="17FAC85D">
      <w:pPr>
        <w:spacing w:line="276" w:lineRule="auto"/>
        <w:ind w:firstLine="360" w:firstLineChars="200"/>
        <w:jc w:val="both"/>
        <w:rPr>
          <w:rFonts w:ascii="Times New Roman" w:hAnsi="Times New Roman" w:eastAsia="微软雅黑" w:cs="Times New Roman"/>
          <w:sz w:val="18"/>
          <w:szCs w:val="18"/>
          <w:lang w:eastAsia="zh-CN"/>
        </w:rPr>
      </w:pPr>
    </w:p>
    <w:p w14:paraId="66AEF893">
      <w:pPr>
        <w:spacing w:line="276" w:lineRule="auto"/>
        <w:ind w:firstLine="360" w:firstLineChars="200"/>
        <w:jc w:val="both"/>
        <w:rPr>
          <w:rFonts w:ascii="Times New Roman" w:hAnsi="Times New Roman" w:eastAsia="微软雅黑" w:cs="Times New Roman"/>
          <w:sz w:val="18"/>
          <w:szCs w:val="18"/>
          <w:lang w:eastAsia="zh-CN"/>
        </w:rPr>
      </w:pPr>
    </w:p>
    <w:p w14:paraId="10B4C1EE">
      <w:pPr>
        <w:spacing w:line="276" w:lineRule="auto"/>
        <w:ind w:firstLine="360" w:firstLineChars="200"/>
        <w:jc w:val="both"/>
        <w:rPr>
          <w:rFonts w:ascii="Times New Roman" w:hAnsi="Times New Roman" w:eastAsia="微软雅黑" w:cs="Times New Roman"/>
          <w:sz w:val="18"/>
          <w:szCs w:val="18"/>
          <w:lang w:eastAsia="zh-CN"/>
        </w:rPr>
      </w:pPr>
    </w:p>
    <w:p w14:paraId="3A1AD749">
      <w:pPr>
        <w:spacing w:line="276" w:lineRule="auto"/>
        <w:ind w:firstLine="360" w:firstLineChars="200"/>
        <w:jc w:val="both"/>
        <w:rPr>
          <w:rFonts w:ascii="Times New Roman" w:hAnsi="Times New Roman" w:eastAsia="微软雅黑" w:cs="Times New Roman"/>
          <w:sz w:val="18"/>
          <w:szCs w:val="18"/>
          <w:lang w:eastAsia="zh-CN"/>
        </w:rPr>
      </w:pPr>
    </w:p>
    <w:p w14:paraId="679CE0BC">
      <w:pPr>
        <w:spacing w:line="276" w:lineRule="auto"/>
        <w:ind w:firstLine="360" w:firstLineChars="20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图示：AKT参与的MAPK和PI3K信号通路。生长因子与酪氨酸激酶受体的结合导致MAPK（RAS-RAF-MEK-ERK）和PI3K（PI3K-AKT-mTOR）信号通路的激活。</w:t>
      </w:r>
    </w:p>
    <w:p w14:paraId="3CC9105F">
      <w:pPr>
        <w:spacing w:line="276" w:lineRule="auto"/>
        <w:ind w:firstLine="360" w:firstLineChars="200"/>
        <w:jc w:val="both"/>
        <w:rPr>
          <w:rFonts w:ascii="Times New Roman" w:hAnsi="Times New Roman" w:eastAsia="微软雅黑" w:cs="Times New Roman"/>
          <w:sz w:val="18"/>
          <w:szCs w:val="18"/>
          <w:lang w:eastAsia="zh-CN"/>
        </w:rPr>
      </w:pPr>
    </w:p>
    <w:p w14:paraId="45F5DD1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C45A1A6">
      <w:pPr>
        <w:rPr>
          <w:rFonts w:ascii="Times New Roman" w:hAnsi="Times New Roman" w:eastAsia="微软雅黑" w:cs="Times New Roman"/>
          <w:b/>
          <w:sz w:val="18"/>
          <w:shd w:val="clear" w:color="auto" w:fill="FFFFFF"/>
          <w:lang w:eastAsia="zh-CN"/>
        </w:rPr>
      </w:pPr>
    </w:p>
    <w:p w14:paraId="7040A4A3">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Bleeker FE, Felicioni L, Buttitta F, Lamba S, Cardone L, Rodolfo M, Scarpa A, Leenstra S, Frattini M, Barbareschi M, Grammastro MD, Sciarrotta MG, Zanon C, Marchetti A, Bardelli A. AKT1(E17K) in human solid tumours. Oncogene. 2008, 27(42):5648-50.</w:t>
      </w:r>
      <w:r>
        <w:rPr>
          <w:rFonts w:hint="eastAsia" w:ascii="Times New Roman" w:hAnsi="Times New Roman" w:cs="Times New Roman"/>
          <w:sz w:val="15"/>
          <w:szCs w:val="15"/>
          <w:lang w:eastAsia="zh-CN"/>
        </w:rPr>
        <w:t xml:space="preserve"> [PMID: 18504432]</w:t>
      </w:r>
    </w:p>
    <w:p w14:paraId="27571FA8">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Do H, et al. Detection of the transforming AKT1 mutation E17K in non-small cell lung cancer by high resolution melting. BMC Res Notes. 2008, 1:14.</w:t>
      </w:r>
      <w:r>
        <w:rPr>
          <w:rFonts w:hint="eastAsia" w:ascii="Times New Roman" w:hAnsi="Times New Roman" w:cs="Times New Roman"/>
          <w:sz w:val="15"/>
          <w:szCs w:val="15"/>
          <w:lang w:eastAsia="zh-CN"/>
        </w:rPr>
        <w:t xml:space="preserve"> [PMID: 18611285]</w:t>
      </w:r>
    </w:p>
    <w:p w14:paraId="6978BC74">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Malanga D, et al. Activating E17K mutation in the gene encoding the protein kinase AKT1 in a subset of squamous cell carcinoma of the lung. Cell Cycle. 2008, 7(5):665-9.</w:t>
      </w:r>
      <w:r>
        <w:rPr>
          <w:rFonts w:hint="eastAsia" w:ascii="Times New Roman" w:hAnsi="Times New Roman" w:cs="Times New Roman"/>
          <w:sz w:val="15"/>
          <w:szCs w:val="15"/>
          <w:lang w:eastAsia="zh-CN"/>
        </w:rPr>
        <w:t xml:space="preserve"> [PMID: 18256540]</w:t>
      </w:r>
    </w:p>
    <w:p w14:paraId="0413C7F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Carpten JD, et al. A transforming mutation in the pleckstrin homology domain of AKT1 in cancer. Nature. 2007, 448(7152):439-44.</w:t>
      </w:r>
      <w:r>
        <w:rPr>
          <w:rFonts w:hint="eastAsia" w:ascii="Times New Roman" w:hAnsi="Times New Roman" w:cs="Times New Roman"/>
          <w:sz w:val="15"/>
          <w:szCs w:val="15"/>
          <w:lang w:eastAsia="zh-CN"/>
        </w:rPr>
        <w:t xml:space="preserve"> [PMID: 17611497]</w:t>
      </w:r>
    </w:p>
    <w:p w14:paraId="00D3C0C8">
      <w:pPr>
        <w:widowControl/>
        <w:ind w:left="992" w:leftChars="451" w:right="1683" w:rightChars="765" w:firstLine="140" w:firstLineChars="64"/>
        <w:jc w:val="center"/>
        <w:rPr>
          <w:rFonts w:ascii="Times New Roman" w:hAnsi="Times New Roman" w:eastAsia="微软雅黑" w:cs="Times New Roman"/>
        </w:rPr>
      </w:pPr>
      <w:r>
        <w:rPr>
          <w:rFonts w:ascii="Times New Roman" w:hAnsi="Times New Roman" w:eastAsia="微软雅黑" w:cs="Times New Roman"/>
        </w:rPr>
        <w:br w:type="page"/>
      </w:r>
    </w:p>
    <w:p w14:paraId="7114E41F">
      <w:pPr>
        <w:widowControl/>
        <w:rPr>
          <w:rFonts w:ascii="Times New Roman" w:hAnsi="Times New Roman" w:eastAsia="微软雅黑" w:cs="Times New Roman"/>
          <w:b/>
          <w:bCs/>
          <w:sz w:val="24"/>
          <w:szCs w:val="24"/>
          <w:lang w:eastAsia="zh-CN"/>
        </w:rPr>
      </w:pPr>
      <w:bookmarkStart w:id="162" w:name="_Toc2455_WPSOffice_Level1"/>
      <w:bookmarkStart w:id="163" w:name="_Toc15930_WPSOffice_Level1"/>
      <w:bookmarkStart w:id="164" w:name="_Toc21844_WPSOffice_Level1"/>
      <w:bookmarkStart w:id="165" w:name="_Toc22167_WPSOffice_Level1"/>
      <w:bookmarkStart w:id="166" w:name="_Toc31152_WPSOffice_Level1"/>
      <w:bookmarkStart w:id="167" w:name="_Toc30144_WPSOffice_Level1"/>
      <w:bookmarkStart w:id="168" w:name="_Toc24581_WPSOffice_Level1"/>
      <w:bookmarkStart w:id="169" w:name="_Toc6504_WPSOffice_Level1"/>
      <w:r>
        <w:rPr>
          <w:rFonts w:ascii="Times New Roman" w:hAnsi="Times New Roman" w:eastAsia="微软雅黑" w:cs="Times New Roman"/>
          <w:b/>
          <w:bCs/>
          <w:sz w:val="24"/>
          <w:szCs w:val="24"/>
          <w:lang w:eastAsia="zh-CN"/>
        </w:rPr>
        <w:t>BRAF</w:t>
      </w:r>
      <w:bookmarkEnd w:id="162"/>
      <w:bookmarkEnd w:id="163"/>
      <w:bookmarkEnd w:id="164"/>
      <w:bookmarkEnd w:id="165"/>
      <w:bookmarkEnd w:id="166"/>
      <w:bookmarkEnd w:id="167"/>
      <w:bookmarkEnd w:id="168"/>
      <w:bookmarkEnd w:id="169"/>
    </w:p>
    <w:p w14:paraId="15E60B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A3CAB7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BRAF是丝氨酸-苏氨酸蛋白激酶家族的一员，其它成员包括 ARAF、BRAF和CRAF (RAF1)。</w:t>
      </w:r>
    </w:p>
    <w:p w14:paraId="26CFD1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r>
        <w:rPr>
          <w:rFonts w:hint="eastAsia" w:ascii="Times New Roman" w:hAnsi="Times New Roman" w:eastAsia="微软雅黑" w:cs="Times New Roman"/>
          <w:bCs/>
          <w:sz w:val="18"/>
          <w:szCs w:val="18"/>
          <w:shd w:val="clear" w:color="auto" w:fill="FFFFFF"/>
          <w:lang w:eastAsia="zh-CN"/>
        </w:rPr>
        <w:t>[PMID: 12068308]</w:t>
      </w:r>
      <w:r>
        <w:rPr>
          <w:rFonts w:ascii="Times New Roman" w:hAnsi="Times New Roman" w:eastAsia="微软雅黑" w:cs="Times New Roman"/>
          <w:bCs/>
          <w:sz w:val="18"/>
          <w:szCs w:val="18"/>
          <w:shd w:val="clear" w:color="auto" w:fill="FFFFFF"/>
          <w:lang w:eastAsia="zh-CN"/>
        </w:rPr>
        <w:t>。</w:t>
      </w:r>
    </w:p>
    <w:p w14:paraId="0AFE0E7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6128EC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EC3420">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0"/>
                    <a:stretch>
                      <a:fillRect/>
                    </a:stretch>
                  </pic:blipFill>
                  <pic:spPr>
                    <a:xfrm>
                      <a:off x="0" y="0"/>
                      <a:ext cx="2809875" cy="2476500"/>
                    </a:xfrm>
                    <a:prstGeom prst="rect">
                      <a:avLst/>
                    </a:prstGeom>
                  </pic:spPr>
                </pic:pic>
              </a:graphicData>
            </a:graphic>
          </wp:inline>
        </w:drawing>
      </w:r>
    </w:p>
    <w:p w14:paraId="4251B8FF">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p>
    <w:p w14:paraId="64CE2961">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图示：甲状腺癌有丝分裂原活性蛋白激酶MAPK通路的活化。图中显示，BRAF突变体（BRAF*）可直接刺激MEK。BRAF的化学抑制剂如索拉非尼等可抑制其下游信号通路传递。</w:t>
      </w:r>
    </w:p>
    <w:p w14:paraId="0E441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C6B9159">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9A06ED0">
      <w:pPr>
        <w:rPr>
          <w:rFonts w:ascii="Times New Roman" w:hAnsi="Times New Roman" w:eastAsia="微软雅黑" w:cs="Times New Roman"/>
          <w:b/>
          <w:sz w:val="18"/>
          <w:shd w:val="clear" w:color="auto" w:fill="FFFFFF"/>
          <w:lang w:eastAsia="zh-CN"/>
        </w:rPr>
      </w:pPr>
    </w:p>
    <w:p w14:paraId="69EB43A7">
      <w:pPr>
        <w:widowControl/>
        <w:spacing w:after="84" w:line="259" w:lineRule="auto"/>
        <w:rPr>
          <w:rFonts w:ascii="Times New Roman" w:hAnsi="Times New Roman" w:cs="Times New Roman"/>
          <w:sz w:val="15"/>
          <w:szCs w:val="15"/>
          <w:lang w:eastAsia="zh-CN"/>
        </w:rPr>
      </w:pPr>
      <w:r>
        <w:rPr>
          <w:rFonts w:ascii="Times New Roman" w:hAnsi="Times New Roman" w:cs="Times New Roman"/>
          <w:sz w:val="15"/>
          <w:szCs w:val="15"/>
        </w:rPr>
        <w:t xml:space="preserve">Davies H, et al. Mutations of the BRAF gene in human cancer. </w:t>
      </w:r>
      <w:r>
        <w:rPr>
          <w:rFonts w:ascii="Times New Roman" w:hAnsi="Times New Roman" w:cs="Times New Roman"/>
          <w:sz w:val="15"/>
          <w:szCs w:val="15"/>
          <w:lang w:eastAsia="zh-CN"/>
        </w:rPr>
        <w:t>Nature. 2002, 417(6892):949-54.</w:t>
      </w:r>
      <w:r>
        <w:rPr>
          <w:rFonts w:hint="eastAsia" w:ascii="Times New Roman" w:hAnsi="Times New Roman" w:cs="Times New Roman"/>
          <w:sz w:val="15"/>
          <w:szCs w:val="15"/>
          <w:lang w:eastAsia="zh-CN"/>
        </w:rPr>
        <w:t xml:space="preserve"> [PMID: 12068308]</w:t>
      </w:r>
    </w:p>
    <w:p w14:paraId="77FB083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A6746B">
      <w:pPr>
        <w:widowControl/>
        <w:rPr>
          <w:rFonts w:ascii="Times New Roman" w:hAnsi="Times New Roman" w:eastAsia="微软雅黑" w:cs="Times New Roman"/>
          <w:b/>
          <w:bCs/>
          <w:sz w:val="24"/>
          <w:szCs w:val="24"/>
          <w:lang w:eastAsia="zh-CN"/>
        </w:rPr>
      </w:pPr>
      <w:bookmarkStart w:id="170" w:name="_Toc18298_WPSOffice_Level1"/>
      <w:bookmarkStart w:id="171" w:name="_Toc10927_WPSOffice_Level1"/>
      <w:bookmarkStart w:id="172" w:name="_Toc26632_WPSOffice_Level1"/>
      <w:bookmarkStart w:id="173" w:name="_Toc6105_WPSOffice_Level1"/>
      <w:bookmarkStart w:id="174" w:name="_Toc30383_WPSOffice_Level1"/>
      <w:bookmarkStart w:id="175" w:name="_Toc3881_WPSOffice_Level1"/>
      <w:bookmarkStart w:id="176" w:name="_Toc17817_WPSOffice_Level1"/>
      <w:bookmarkStart w:id="177" w:name="_Toc21218_WPSOffice_Level1"/>
      <w:r>
        <w:rPr>
          <w:rFonts w:ascii="Times New Roman" w:hAnsi="Times New Roman" w:eastAsia="微软雅黑" w:cs="Times New Roman"/>
          <w:b/>
          <w:bCs/>
          <w:sz w:val="24"/>
          <w:szCs w:val="24"/>
          <w:lang w:eastAsia="zh-CN"/>
        </w:rPr>
        <w:t>DDR2</w:t>
      </w:r>
      <w:bookmarkEnd w:id="170"/>
      <w:bookmarkEnd w:id="171"/>
      <w:bookmarkEnd w:id="172"/>
      <w:bookmarkEnd w:id="173"/>
      <w:bookmarkEnd w:id="174"/>
      <w:bookmarkEnd w:id="175"/>
      <w:bookmarkEnd w:id="176"/>
      <w:bookmarkEnd w:id="177"/>
    </w:p>
    <w:p w14:paraId="76495A9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AB842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14:paraId="4DB5AD4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临床研究表明，DDR2突变低频出现于一些癌症，如肾细胞癌、胶质母细胞瘤、子宫癌、结直肠癌；被报道出现频率最高是在鳞状细胞肺癌</w:t>
      </w:r>
      <w:r>
        <w:rPr>
          <w:rFonts w:hint="eastAsia" w:ascii="Times New Roman" w:hAnsi="Times New Roman" w:eastAsia="微软雅黑" w:cs="Times New Roman"/>
          <w:bCs/>
          <w:sz w:val="18"/>
          <w:szCs w:val="18"/>
          <w:shd w:val="clear" w:color="auto" w:fill="FFFFFF"/>
          <w:lang w:eastAsia="zh-CN"/>
        </w:rPr>
        <w:t>[PMID: 22328973]</w:t>
      </w:r>
      <w:r>
        <w:rPr>
          <w:rFonts w:ascii="Times New Roman" w:hAnsi="Times New Roman" w:eastAsia="微软雅黑" w:cs="Times New Roman"/>
          <w:bCs/>
          <w:sz w:val="18"/>
          <w:szCs w:val="18"/>
          <w:shd w:val="clear" w:color="auto" w:fill="FFFFFF"/>
          <w:lang w:eastAsia="zh-CN"/>
        </w:rPr>
        <w:t>。</w:t>
      </w:r>
    </w:p>
    <w:p w14:paraId="3ABA3F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36A3E1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anchor distT="0" distB="0" distL="114300" distR="114300" simplePos="0" relativeHeight="251665408"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1">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14:paraId="17F9AA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EDCB0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259FF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7808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F087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53EF5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FD03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89F64C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B8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B994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B8B18E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5403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393DE9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AB2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8E2A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8A3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F1956F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3A4A6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6568F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AA0D2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E4E5013">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DDR2的信号通路。胶原蛋白与DDR2的结合激活了下游的信号通路。</w:t>
      </w:r>
    </w:p>
    <w:p w14:paraId="6D8F93E2">
      <w:pPr>
        <w:rPr>
          <w:rFonts w:ascii="Times New Roman" w:hAnsi="Times New Roman" w:eastAsia="微软雅黑" w:cs="Times New Roman"/>
          <w:b/>
          <w:sz w:val="18"/>
          <w:shd w:val="clear" w:color="auto" w:fill="FFFFFF"/>
          <w:lang w:eastAsia="zh-CN"/>
        </w:rPr>
      </w:pPr>
    </w:p>
    <w:p w14:paraId="5D294EE0">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46C4C055">
      <w:pPr>
        <w:rPr>
          <w:rFonts w:ascii="Times New Roman" w:hAnsi="Times New Roman" w:eastAsia="微软雅黑" w:cs="Times New Roman"/>
          <w:b/>
          <w:sz w:val="18"/>
          <w:shd w:val="clear" w:color="auto" w:fill="FFFFFF"/>
          <w:lang w:eastAsia="zh-CN"/>
        </w:rPr>
      </w:pPr>
    </w:p>
    <w:p w14:paraId="426A2D0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Hammerman, et al. Mutations in the DDR2 kinase gene identify a novel therapeutic target in squamous cell lung cancer. Cancer Discov. 2011, 1(1):78-89.</w:t>
      </w:r>
      <w:r>
        <w:rPr>
          <w:rFonts w:hint="eastAsia" w:ascii="Times New Roman" w:hAnsi="Times New Roman" w:cs="Times New Roman"/>
          <w:sz w:val="15"/>
          <w:szCs w:val="15"/>
          <w:lang w:eastAsia="zh-CN"/>
        </w:rPr>
        <w:t xml:space="preserve"> [PMID: 22328973]</w:t>
      </w:r>
    </w:p>
    <w:p w14:paraId="0ECFE452">
      <w:pPr>
        <w:widowControl/>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Cs/>
          <w:sz w:val="18"/>
          <w:szCs w:val="18"/>
          <w:shd w:val="clear" w:color="auto" w:fill="FFFFFF"/>
          <w:lang w:eastAsia="zh-CN"/>
        </w:rPr>
        <w:br w:type="page"/>
      </w:r>
    </w:p>
    <w:p w14:paraId="4654D330">
      <w:pPr>
        <w:widowControl/>
        <w:rPr>
          <w:rFonts w:ascii="Times New Roman" w:hAnsi="Times New Roman" w:eastAsia="微软雅黑" w:cs="Times New Roman"/>
          <w:b/>
          <w:bCs/>
          <w:sz w:val="24"/>
          <w:szCs w:val="24"/>
          <w:lang w:eastAsia="zh-CN"/>
        </w:rPr>
      </w:pPr>
      <w:bookmarkStart w:id="178" w:name="_Toc5805_WPSOffice_Level1"/>
      <w:bookmarkStart w:id="179" w:name="_Toc14661_WPSOffice_Level1"/>
      <w:bookmarkStart w:id="180" w:name="_Toc20673_WPSOffice_Level1"/>
      <w:bookmarkStart w:id="181" w:name="_Toc32618_WPSOffice_Level1"/>
      <w:bookmarkStart w:id="182" w:name="_Toc29986_WPSOffice_Level1"/>
      <w:bookmarkStart w:id="183" w:name="_Toc22953_WPSOffice_Level1"/>
      <w:bookmarkStart w:id="184" w:name="_Toc22629_WPSOffice_Level1"/>
      <w:bookmarkStart w:id="185" w:name="_Toc7518_WPSOffice_Level1"/>
      <w:r>
        <w:rPr>
          <w:rFonts w:ascii="Times New Roman" w:hAnsi="Times New Roman" w:eastAsia="微软雅黑" w:cs="Times New Roman"/>
          <w:b/>
          <w:bCs/>
          <w:sz w:val="24"/>
          <w:szCs w:val="24"/>
          <w:lang w:eastAsia="zh-CN"/>
        </w:rPr>
        <w:t>ERBB2 (HER2)</w:t>
      </w:r>
      <w:bookmarkEnd w:id="178"/>
      <w:bookmarkEnd w:id="179"/>
      <w:bookmarkEnd w:id="180"/>
      <w:bookmarkEnd w:id="181"/>
      <w:bookmarkEnd w:id="182"/>
      <w:bookmarkEnd w:id="183"/>
      <w:bookmarkEnd w:id="184"/>
      <w:bookmarkEnd w:id="185"/>
    </w:p>
    <w:p w14:paraId="793D95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D70F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HER2属于受体酪氨酸激酶（RTK）家族，包括EGFR/ERBB1，HER2/ERBB2/NEU，HER3/ERBB3，和HER4/ERBB4。HER2的编码基因位于人类17号染色体上。有研究报道，在多种癌症鉴定到基因拷贝数增加（图示）</w:t>
      </w:r>
      <w:r>
        <w:rPr>
          <w:rFonts w:hint="eastAsia" w:ascii="Times New Roman" w:hAnsi="Times New Roman" w:eastAsia="微软雅黑" w:cs="Times New Roman"/>
          <w:bCs/>
          <w:sz w:val="18"/>
          <w:szCs w:val="18"/>
          <w:shd w:val="clear" w:color="auto" w:fill="FFFFFF"/>
          <w:lang w:eastAsia="zh-CN"/>
        </w:rPr>
        <w:t>[PMID: 20185938]</w:t>
      </w:r>
      <w:r>
        <w:rPr>
          <w:rFonts w:ascii="Times New Roman" w:hAnsi="Times New Roman" w:eastAsia="微软雅黑" w:cs="Times New Roman"/>
          <w:bCs/>
          <w:sz w:val="18"/>
          <w:szCs w:val="18"/>
          <w:shd w:val="clear" w:color="auto" w:fill="FFFFFF"/>
          <w:lang w:eastAsia="zh-CN"/>
        </w:rPr>
        <w:t>。HER2基因扩增被认为促进了肿瘤发生进程，参与几种癌症的发病机制</w:t>
      </w:r>
      <w:r>
        <w:rPr>
          <w:rFonts w:hint="eastAsia" w:ascii="Times New Roman" w:hAnsi="Times New Roman" w:eastAsia="微软雅黑" w:cs="Times New Roman"/>
          <w:bCs/>
          <w:sz w:val="18"/>
          <w:szCs w:val="18"/>
          <w:shd w:val="clear" w:color="auto" w:fill="FFFFFF"/>
          <w:lang w:eastAsia="zh-CN"/>
        </w:rPr>
        <w:t>[PMID: 17471238]</w:t>
      </w:r>
      <w:r>
        <w:rPr>
          <w:rFonts w:ascii="Times New Roman" w:hAnsi="Times New Roman" w:eastAsia="微软雅黑" w:cs="Times New Roman"/>
          <w:bCs/>
          <w:sz w:val="18"/>
          <w:szCs w:val="18"/>
          <w:shd w:val="clear" w:color="auto" w:fill="FFFFFF"/>
          <w:lang w:eastAsia="zh-CN"/>
        </w:rPr>
        <w:t>。</w:t>
      </w:r>
    </w:p>
    <w:p w14:paraId="5784AD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迄今为止，还没有鉴定到HER2的配体。HER2似乎适合与ErbB家族所有成员形成二聚体</w:t>
      </w:r>
      <w:r>
        <w:rPr>
          <w:rFonts w:hint="eastAsia" w:ascii="Times New Roman" w:hAnsi="Times New Roman" w:eastAsia="微软雅黑" w:cs="Times New Roman"/>
          <w:bCs/>
          <w:sz w:val="18"/>
          <w:szCs w:val="18"/>
          <w:shd w:val="clear" w:color="auto" w:fill="FFFFFF"/>
          <w:lang w:eastAsia="zh-CN"/>
        </w:rPr>
        <w:t>[PMID: 9130710]</w:t>
      </w:r>
      <w:r>
        <w:rPr>
          <w:rFonts w:ascii="Times New Roman" w:hAnsi="Times New Roman" w:eastAsia="微软雅黑" w:cs="Times New Roman"/>
          <w:bCs/>
          <w:sz w:val="18"/>
          <w:szCs w:val="18"/>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14:paraId="601C812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175A80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0678287">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2"/>
                    <a:stretch>
                      <a:fillRect/>
                    </a:stretch>
                  </pic:blipFill>
                  <pic:spPr>
                    <a:xfrm>
                      <a:off x="0" y="0"/>
                      <a:ext cx="3838575" cy="2171700"/>
                    </a:xfrm>
                    <a:prstGeom prst="rect">
                      <a:avLst/>
                    </a:prstGeom>
                  </pic:spPr>
                </pic:pic>
              </a:graphicData>
            </a:graphic>
          </wp:inline>
        </w:drawing>
      </w:r>
    </w:p>
    <w:p w14:paraId="74E9B6AF">
      <w:pPr>
        <w:spacing w:line="276" w:lineRule="auto"/>
        <w:jc w:val="center"/>
        <w:rPr>
          <w:rFonts w:ascii="Times New Roman" w:hAnsi="Times New Roman" w:eastAsia="微软雅黑" w:cs="Times New Roman"/>
          <w:bCs/>
          <w:sz w:val="18"/>
          <w:szCs w:val="18"/>
          <w:shd w:val="clear" w:color="auto" w:fill="FFFFFF"/>
          <w:lang w:eastAsia="zh-CN"/>
        </w:rPr>
      </w:pPr>
    </w:p>
    <w:p w14:paraId="4B4064A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图示：癌症细胞内由于HER2基因拷贝数增加导致过表达</w:t>
      </w:r>
    </w:p>
    <w:p w14:paraId="07DD3E5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49CD52">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5BFD45E">
      <w:pPr>
        <w:rPr>
          <w:rFonts w:ascii="Times New Roman" w:hAnsi="Times New Roman" w:eastAsia="微软雅黑" w:cs="Times New Roman"/>
          <w:b/>
          <w:sz w:val="18"/>
          <w:shd w:val="clear" w:color="auto" w:fill="FFFFFF"/>
          <w:lang w:eastAsia="zh-CN"/>
        </w:rPr>
      </w:pPr>
    </w:p>
    <w:p w14:paraId="77ADBE31">
      <w:pPr>
        <w:widowControl/>
        <w:spacing w:after="84" w:line="259" w:lineRule="auto"/>
        <w:rPr>
          <w:rFonts w:ascii="Times New Roman" w:hAnsi="Times New Roman" w:cs="Times New Roman"/>
          <w:sz w:val="15"/>
          <w:szCs w:val="15"/>
        </w:rPr>
      </w:pPr>
      <w:bookmarkStart w:id="186" w:name="_Toc4328_WPSOffice_Level1"/>
      <w:r>
        <w:fldChar w:fldCharType="begin"/>
      </w:r>
      <w:r>
        <w:instrText xml:space="preserve"> HYPERLINK "http://www.ncbi.nlm.nih.gov/pubmed?term=J%C3%B8rgensen%20JT%5BAuthor%5D&amp;cauthor=true&amp;cauthor_uid=20185938" \h </w:instrText>
      </w:r>
      <w:r>
        <w:fldChar w:fldCharType="separate"/>
      </w:r>
      <w:r>
        <w:rPr>
          <w:rFonts w:ascii="Times New Roman" w:hAnsi="Times New Roman" w:cs="Times New Roman"/>
          <w:sz w:val="15"/>
          <w:szCs w:val="15"/>
        </w:rPr>
        <w:t>Jorgensen JT.</w:t>
      </w:r>
      <w:r>
        <w:rPr>
          <w:rFonts w:ascii="Times New Roman" w:hAnsi="Times New Roman" w:cs="Times New Roman"/>
          <w:sz w:val="15"/>
          <w:szCs w:val="15"/>
        </w:rPr>
        <w:fldChar w:fldCharType="end"/>
      </w:r>
      <w:r>
        <w:rPr>
          <w:rFonts w:ascii="Times New Roman" w:hAnsi="Times New Roman" w:cs="Times New Roman"/>
          <w:sz w:val="15"/>
          <w:szCs w:val="15"/>
        </w:rPr>
        <w:t xml:space="preserve"> Targeted HER2 treatment in advanced gastric cancer. Oncology. 2010, 78(1):26-33.</w:t>
      </w:r>
      <w:r>
        <w:rPr>
          <w:rFonts w:hint="eastAsia" w:ascii="Times New Roman" w:hAnsi="Times New Roman" w:cs="Times New Roman"/>
          <w:sz w:val="15"/>
          <w:szCs w:val="15"/>
          <w:lang w:eastAsia="zh-CN"/>
        </w:rPr>
        <w:t xml:space="preserve"> [PMID: 20185938]</w:t>
      </w:r>
    </w:p>
    <w:p w14:paraId="511DACEF">
      <w:pPr>
        <w:widowControl/>
        <w:spacing w:after="84" w:line="259" w:lineRule="auto"/>
        <w:rPr>
          <w:rFonts w:ascii="Times New Roman" w:hAnsi="Times New Roman" w:cs="Times New Roman"/>
          <w:sz w:val="15"/>
          <w:szCs w:val="15"/>
        </w:rPr>
      </w:pPr>
      <w:r>
        <w:fldChar w:fldCharType="begin"/>
      </w:r>
      <w:r>
        <w:instrText xml:space="preserve"> HYPERLINK "http://www.ncbi.nlm.nih.gov/pubmed?term=Moasser%20MM%5BAuthor%5D&amp;cauthor=true&amp;cauthor_uid=17471238" \h </w:instrText>
      </w:r>
      <w:r>
        <w:fldChar w:fldCharType="separate"/>
      </w:r>
      <w:r>
        <w:rPr>
          <w:rFonts w:ascii="Times New Roman" w:hAnsi="Times New Roman" w:cs="Times New Roman"/>
          <w:sz w:val="15"/>
          <w:szCs w:val="15"/>
        </w:rPr>
        <w:t>Moasser MM.</w:t>
      </w:r>
      <w:r>
        <w:rPr>
          <w:rFonts w:ascii="Times New Roman" w:hAnsi="Times New Roman" w:cs="Times New Roman"/>
          <w:sz w:val="15"/>
          <w:szCs w:val="15"/>
        </w:rPr>
        <w:fldChar w:fldCharType="end"/>
      </w:r>
      <w:r>
        <w:rPr>
          <w:rFonts w:ascii="Times New Roman" w:hAnsi="Times New Roman" w:cs="Times New Roman"/>
          <w:sz w:val="15"/>
          <w:szCs w:val="15"/>
        </w:rPr>
        <w:t xml:space="preserve"> The oncogene HER2: its signaling and transforming functions and its role in human cancer pathogenesis. Oncology. 2007, 26(45):6469-87.</w:t>
      </w:r>
      <w:r>
        <w:rPr>
          <w:rFonts w:hint="eastAsia" w:ascii="Times New Roman" w:hAnsi="Times New Roman" w:cs="Times New Roman"/>
          <w:sz w:val="15"/>
          <w:szCs w:val="15"/>
          <w:lang w:eastAsia="zh-CN"/>
        </w:rPr>
        <w:t xml:space="preserve"> [PMID: 17471238]</w:t>
      </w:r>
    </w:p>
    <w:p w14:paraId="144E304E">
      <w:pPr>
        <w:widowControl/>
        <w:spacing w:after="84" w:line="259" w:lineRule="auto"/>
        <w:rPr>
          <w:rFonts w:ascii="Times New Roman" w:hAnsi="Times New Roman" w:cs="Times New Roman"/>
          <w:sz w:val="15"/>
          <w:szCs w:val="15"/>
          <w:lang w:eastAsia="zh-CN"/>
        </w:rPr>
      </w:pP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Graus</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Porta e</w:t>
      </w:r>
      <w:r>
        <w:rPr>
          <w:rFonts w:ascii="Times New Roman" w:hAnsi="Times New Roman" w:cs="Times New Roman"/>
          <w:sz w:val="15"/>
          <w:szCs w:val="15"/>
        </w:rPr>
        <w:fldChar w:fldCharType="end"/>
      </w:r>
      <w:r>
        <w:rPr>
          <w:rFonts w:ascii="Times New Roman" w:hAnsi="Times New Roman" w:cs="Times New Roman"/>
          <w:sz w:val="15"/>
          <w:szCs w:val="15"/>
        </w:rPr>
        <w:t xml:space="preserve">t al. ErbB-2, the preferred heterodimerization partner of all ErbB receptors, is a mediator of lateral signaling. </w:t>
      </w:r>
      <w:r>
        <w:rPr>
          <w:rFonts w:ascii="Times New Roman" w:hAnsi="Times New Roman" w:cs="Times New Roman"/>
          <w:sz w:val="15"/>
          <w:szCs w:val="15"/>
          <w:lang w:eastAsia="zh-CN"/>
        </w:rPr>
        <w:t>EMBO J. 1997, 16(7):1647-55.</w:t>
      </w:r>
      <w:r>
        <w:rPr>
          <w:rFonts w:hint="eastAsia" w:ascii="Times New Roman" w:hAnsi="Times New Roman" w:cs="Times New Roman"/>
          <w:sz w:val="15"/>
          <w:szCs w:val="15"/>
          <w:lang w:eastAsia="zh-CN"/>
        </w:rPr>
        <w:t xml:space="preserve"> [PMID: 9130710]</w:t>
      </w:r>
    </w:p>
    <w:p w14:paraId="3B96E5B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907CE4B">
      <w:pPr>
        <w:widowControl/>
        <w:rPr>
          <w:rFonts w:ascii="Times New Roman" w:hAnsi="Times New Roman" w:eastAsia="微软雅黑" w:cs="Times New Roman"/>
          <w:b/>
          <w:bCs/>
          <w:sz w:val="24"/>
          <w:szCs w:val="24"/>
          <w:lang w:eastAsia="zh-CN"/>
        </w:rPr>
      </w:pPr>
      <w:bookmarkStart w:id="187" w:name="_Toc27188_WPSOffice_Level1"/>
      <w:bookmarkStart w:id="188" w:name="_Toc5539_WPSOffice_Level1"/>
      <w:bookmarkStart w:id="189" w:name="_Toc9505_WPSOffice_Level1"/>
      <w:bookmarkStart w:id="190" w:name="_Toc15940_WPSOffice_Level1"/>
      <w:bookmarkStart w:id="191" w:name="_Toc22431_WPSOffice_Level1"/>
      <w:bookmarkStart w:id="192" w:name="_Toc31722_WPSOffice_Level1"/>
      <w:bookmarkStart w:id="193" w:name="_Toc25299_WPSOffice_Level1"/>
      <w:r>
        <w:rPr>
          <w:rFonts w:ascii="Times New Roman" w:hAnsi="Times New Roman" w:eastAsia="微软雅黑" w:cs="Times New Roman"/>
          <w:b/>
          <w:bCs/>
          <w:sz w:val="24"/>
          <w:szCs w:val="24"/>
          <w:lang w:eastAsia="zh-CN"/>
        </w:rPr>
        <w:t>GNA11</w:t>
      </w:r>
      <w:bookmarkEnd w:id="186"/>
      <w:bookmarkEnd w:id="187"/>
      <w:bookmarkEnd w:id="188"/>
      <w:bookmarkEnd w:id="189"/>
      <w:bookmarkEnd w:id="190"/>
      <w:bookmarkEnd w:id="191"/>
      <w:bookmarkEnd w:id="192"/>
      <w:bookmarkEnd w:id="193"/>
    </w:p>
    <w:p w14:paraId="678F49E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4E6137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鸟嘌呤核苷酸结合蛋白（G蛋白）是一类异源三聚体蛋白，可偶联七次跨膜结构域受体与细胞内的级联反应因子，如神经递质，生长因子和激素信号通路</w:t>
      </w:r>
      <w:r>
        <w:rPr>
          <w:rFonts w:hint="eastAsia" w:ascii="Times New Roman" w:hAnsi="Times New Roman" w:eastAsia="微软雅黑" w:cs="Times New Roman"/>
          <w:bCs/>
          <w:sz w:val="18"/>
          <w:szCs w:val="18"/>
          <w:shd w:val="clear" w:color="auto" w:fill="FFFFFF"/>
          <w:lang w:eastAsia="zh-CN"/>
        </w:rPr>
        <w:t>[PMID: 19458711]</w:t>
      </w:r>
      <w:r>
        <w:rPr>
          <w:rFonts w:ascii="Times New Roman" w:hAnsi="Times New Roman" w:eastAsia="微软雅黑" w:cs="Times New Roman"/>
          <w:bCs/>
          <w:sz w:val="18"/>
          <w:szCs w:val="18"/>
          <w:shd w:val="clear" w:color="auto" w:fill="FFFFFF"/>
          <w:lang w:eastAsia="zh-CN"/>
        </w:rPr>
        <w:t>。异源三聚体G蛋白由三个亚基组成，Gα、Gβ和Gγ（图示），每个亚基又包含不同的成员。GNA11基因编码α-11亚基（Gα11）。受体活化可催化Gα 亚基上GDP（鸟苷二磷酸）置换为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hint="eastAsia" w:ascii="Times New Roman" w:hAnsi="Times New Roman" w:eastAsia="微软雅黑" w:cs="Times New Roman"/>
          <w:bCs/>
          <w:sz w:val="18"/>
          <w:szCs w:val="18"/>
          <w:shd w:val="clear" w:color="auto" w:fill="FFFFFF"/>
          <w:lang w:eastAsia="zh-CN"/>
        </w:rPr>
        <w:t>[PMID: 1328859; PMID: 2549426]</w:t>
      </w:r>
      <w:r>
        <w:rPr>
          <w:rFonts w:ascii="Times New Roman" w:hAnsi="Times New Roman" w:eastAsia="微软雅黑" w:cs="Times New Roman"/>
          <w:bCs/>
          <w:sz w:val="18"/>
          <w:szCs w:val="18"/>
          <w:shd w:val="clear" w:color="auto" w:fill="FFFFFF"/>
          <w:lang w:eastAsia="zh-CN"/>
        </w:rPr>
        <w:t>。在小鼠体内表达GNA11 Q209L直接导致黑素细胞癌化，并通过MAPK通路增加信号传导活性</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。绝大多数情况下，GNA11基因突变并不与黑色素瘤其它原癌基因突变如 BRAF 突变，KIT突变等共存；目前也缺乏抗GNA11的靶向药物。</w:t>
      </w:r>
    </w:p>
    <w:p w14:paraId="4A69347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95563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7D609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A5DFB9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3"/>
                    <a:stretch>
                      <a:fillRect/>
                    </a:stretch>
                  </pic:blipFill>
                  <pic:spPr>
                    <a:xfrm>
                      <a:off x="0" y="0"/>
                      <a:ext cx="2992689" cy="2497897"/>
                    </a:xfrm>
                    <a:prstGeom prst="rect">
                      <a:avLst/>
                    </a:prstGeom>
                  </pic:spPr>
                </pic:pic>
              </a:graphicData>
            </a:graphic>
          </wp:inline>
        </w:drawing>
      </w:r>
    </w:p>
    <w:p w14:paraId="7083C64A">
      <w:pPr>
        <w:spacing w:line="276" w:lineRule="auto"/>
        <w:jc w:val="center"/>
        <w:rPr>
          <w:rFonts w:ascii="Times New Roman" w:hAnsi="Times New Roman" w:eastAsia="微软雅黑" w:cs="Times New Roman"/>
          <w:bCs/>
          <w:sz w:val="18"/>
          <w:szCs w:val="18"/>
          <w:shd w:val="clear" w:color="auto" w:fill="FFFFFF"/>
          <w:lang w:eastAsia="zh-CN"/>
        </w:rPr>
      </w:pPr>
    </w:p>
    <w:p w14:paraId="5AAE7C64">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Gα 亚基的活化</w:t>
      </w:r>
    </w:p>
    <w:p w14:paraId="1AD0D24F">
      <w:pPr>
        <w:rPr>
          <w:rFonts w:ascii="Times New Roman" w:hAnsi="Times New Roman" w:eastAsia="微软雅黑" w:cs="Times New Roman"/>
          <w:b/>
          <w:sz w:val="18"/>
          <w:shd w:val="clear" w:color="auto" w:fill="FFFFFF"/>
          <w:lang w:eastAsia="zh-CN"/>
        </w:rPr>
      </w:pPr>
    </w:p>
    <w:p w14:paraId="4DE52894">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9F33BA8">
      <w:pPr>
        <w:rPr>
          <w:rFonts w:ascii="Times New Roman" w:hAnsi="Times New Roman" w:eastAsia="微软雅黑" w:cs="Times New Roman"/>
          <w:b/>
          <w:sz w:val="18"/>
          <w:shd w:val="clear" w:color="auto" w:fill="FFFFFF"/>
          <w:lang w:eastAsia="zh-CN"/>
        </w:rPr>
      </w:pPr>
    </w:p>
    <w:p w14:paraId="22A7315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Rosenbaum</w:t>
      </w:r>
      <w:r>
        <w:rPr>
          <w:rFonts w:ascii="Times New Roman" w:hAnsi="Times New Roman" w:cs="Times New Roman"/>
          <w:sz w:val="15"/>
          <w:szCs w:val="15"/>
        </w:rPr>
        <w:fldChar w:fldCharType="end"/>
      </w: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DM, et al. The structure and function of G-protein-coupled receptors. Nature. 2009, 459(7245):356-63.</w:t>
      </w:r>
      <w:r>
        <w:rPr>
          <w:rFonts w:hint="eastAsia" w:ascii="Times New Roman" w:hAnsi="Times New Roman" w:cs="Times New Roman"/>
          <w:sz w:val="15"/>
          <w:szCs w:val="15"/>
          <w:lang w:eastAsia="zh-CN"/>
        </w:rPr>
        <w:t xml:space="preserve"> [PMID: 19458711]</w:t>
      </w:r>
    </w:p>
    <w:p w14:paraId="3B230BD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Kalinec</w:t>
      </w:r>
      <w:r>
        <w:rPr>
          <w:rFonts w:ascii="Times New Roman" w:hAnsi="Times New Roman" w:cs="Times New Roman"/>
          <w:sz w:val="15"/>
          <w:szCs w:val="15"/>
        </w:rPr>
        <w:fldChar w:fldCharType="end"/>
      </w: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Mutated alpha subunit of the Gq protein induces malignant transformation in NIH 3T3 cells. Mol Cell Biol. 1992, 12(10):4687-93.</w:t>
      </w:r>
      <w:r>
        <w:rPr>
          <w:rFonts w:hint="eastAsia" w:ascii="Times New Roman" w:hAnsi="Times New Roman" w:cs="Times New Roman"/>
          <w:sz w:val="15"/>
          <w:szCs w:val="15"/>
          <w:lang w:eastAsia="zh-CN"/>
        </w:rPr>
        <w:t xml:space="preserve"> [PMID: 1328859]</w:t>
      </w:r>
    </w:p>
    <w:p w14:paraId="414CCF9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"http://www.ncbi.nlm.nih.gov/pubmed?term=Landis%20CA%5BAuthor%5D&amp;cauthor=true&amp;cauthor_uid=2549426" \h </w:instrText>
      </w:r>
      <w:r>
        <w:fldChar w:fldCharType="separate"/>
      </w:r>
      <w:r>
        <w:rPr>
          <w:rFonts w:ascii="Times New Roman" w:hAnsi="Times New Roman" w:cs="Times New Roman"/>
          <w:sz w:val="15"/>
          <w:szCs w:val="15"/>
        </w:rPr>
        <w:t>Landis C</w:t>
      </w:r>
      <w:r>
        <w:rPr>
          <w:rFonts w:ascii="Times New Roman" w:hAnsi="Times New Roman" w:cs="Times New Roman"/>
          <w:sz w:val="15"/>
          <w:szCs w:val="15"/>
        </w:rPr>
        <w:fldChar w:fldCharType="end"/>
      </w:r>
      <w:r>
        <w:rPr>
          <w:rFonts w:ascii="Times New Roman" w:hAnsi="Times New Roman" w:cs="Times New Roman"/>
          <w:sz w:val="15"/>
          <w:szCs w:val="15"/>
        </w:rPr>
        <w:t>A, et al. GTPase inhibiting mutations activate the alpha chain of Gs and stimulate adenylyl cyclase in human pituitary tumours. Nature. 1989, 340(6236):692-6.</w:t>
      </w:r>
      <w:r>
        <w:rPr>
          <w:rFonts w:hint="eastAsia" w:ascii="Times New Roman" w:hAnsi="Times New Roman" w:cs="Times New Roman"/>
          <w:sz w:val="15"/>
          <w:szCs w:val="15"/>
          <w:lang w:eastAsia="zh-CN"/>
        </w:rPr>
        <w:t xml:space="preserve"> [PMID: 2549426]</w:t>
      </w:r>
    </w:p>
    <w:p w14:paraId="11BD82D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"http://www.ncbi.nlm.nih.gov/pubmed?term=Van%20Raamsdonk%20CD%5BAuthor%5D&amp;cauthor=true&amp;cauthor_uid=21083380" \h </w:instrText>
      </w:r>
      <w:r>
        <w:fldChar w:fldCharType="separate"/>
      </w:r>
      <w:r>
        <w:rPr>
          <w:rFonts w:ascii="Times New Roman" w:hAnsi="Times New Roman" w:cs="Times New Roman"/>
          <w:sz w:val="15"/>
          <w:szCs w:val="15"/>
        </w:rPr>
        <w:t>Van Raamsdonk C</w:t>
      </w:r>
      <w:r>
        <w:rPr>
          <w:rFonts w:ascii="Times New Roman" w:hAnsi="Times New Roman" w:cs="Times New Roman"/>
          <w:sz w:val="15"/>
          <w:szCs w:val="15"/>
        </w:rPr>
        <w:fldChar w:fldCharType="end"/>
      </w:r>
      <w:r>
        <w:rPr>
          <w:rFonts w:ascii="Times New Roman" w:hAnsi="Times New Roman" w:cs="Times New Roman"/>
          <w:sz w:val="15"/>
          <w:szCs w:val="15"/>
        </w:rPr>
        <w:t>D, et al. Mutations in GNA11 in uveal melanoma. N Engl J Med. 2010, 363(23):2191-9.</w:t>
      </w:r>
      <w:r>
        <w:rPr>
          <w:rFonts w:hint="eastAsia" w:ascii="Times New Roman" w:hAnsi="Times New Roman" w:cs="Times New Roman"/>
          <w:sz w:val="15"/>
          <w:szCs w:val="15"/>
          <w:lang w:eastAsia="zh-CN"/>
        </w:rPr>
        <w:t xml:space="preserve"> [PMID: 21083380]</w:t>
      </w:r>
    </w:p>
    <w:p w14:paraId="3B3ADA9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C399F37">
      <w:pPr>
        <w:widowControl/>
        <w:rPr>
          <w:rFonts w:ascii="Times New Roman" w:hAnsi="Times New Roman" w:eastAsia="微软雅黑" w:cs="Times New Roman"/>
          <w:b/>
          <w:bCs/>
          <w:sz w:val="24"/>
          <w:szCs w:val="24"/>
          <w:lang w:eastAsia="zh-CN"/>
        </w:rPr>
      </w:pPr>
      <w:bookmarkStart w:id="194" w:name="_Toc1158_WPSOffice_Level1"/>
      <w:bookmarkStart w:id="195" w:name="_Toc26466_WPSOffice_Level1"/>
      <w:bookmarkStart w:id="196" w:name="_Toc7607_WPSOffice_Level1"/>
      <w:bookmarkStart w:id="197" w:name="_Toc8746_WPSOffice_Level1"/>
      <w:bookmarkStart w:id="198" w:name="_Toc20849_WPSOffice_Level1"/>
      <w:bookmarkStart w:id="199" w:name="_Toc5581_WPSOffice_Level1"/>
      <w:bookmarkStart w:id="200" w:name="_Toc24372_WPSOffice_Level1"/>
      <w:bookmarkStart w:id="201" w:name="_Toc27147_WPSOffice_Level1"/>
      <w:r>
        <w:rPr>
          <w:rFonts w:ascii="Times New Roman" w:hAnsi="Times New Roman" w:eastAsia="微软雅黑" w:cs="Times New Roman"/>
          <w:b/>
          <w:bCs/>
          <w:sz w:val="24"/>
          <w:szCs w:val="24"/>
          <w:lang w:eastAsia="zh-CN"/>
        </w:rPr>
        <w:t>HRAS</w:t>
      </w:r>
      <w:bookmarkEnd w:id="194"/>
      <w:bookmarkEnd w:id="195"/>
      <w:bookmarkEnd w:id="196"/>
      <w:bookmarkEnd w:id="197"/>
      <w:bookmarkEnd w:id="198"/>
      <w:bookmarkEnd w:id="199"/>
      <w:bookmarkEnd w:id="200"/>
      <w:bookmarkEnd w:id="201"/>
    </w:p>
    <w:p w14:paraId="5F6CF1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09E9A6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hint="eastAsia" w:ascii="Times New Roman" w:hAnsi="Times New Roman" w:eastAsia="微软雅黑" w:cs="Times New Roman"/>
          <w:bCs/>
          <w:sz w:val="18"/>
          <w:szCs w:val="18"/>
          <w:shd w:val="clear" w:color="auto" w:fill="FFFFFF"/>
          <w:lang w:eastAsia="zh-CN"/>
        </w:rPr>
        <w:t>[PMID: 21993244]</w:t>
      </w:r>
      <w:r>
        <w:rPr>
          <w:rFonts w:ascii="Times New Roman" w:hAnsi="Times New Roman" w:eastAsia="微软雅黑" w:cs="Times New Roman"/>
          <w:bCs/>
          <w:sz w:val="18"/>
          <w:szCs w:val="18"/>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14:paraId="6E286D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某种RAS基因常在恶性肿瘤中反复突变，如HRAS基因突变在唾液腺、尿道、上消化道、宫颈和胸腺等组织癌中特别常见</w:t>
      </w:r>
      <w:r>
        <w:rPr>
          <w:rFonts w:hint="eastAsia" w:ascii="Times New Roman" w:hAnsi="Times New Roman" w:eastAsia="微软雅黑" w:cs="Times New Roman"/>
          <w:bCs/>
          <w:sz w:val="18"/>
          <w:szCs w:val="18"/>
          <w:shd w:val="clear" w:color="auto" w:fill="FFFFFF"/>
          <w:lang w:eastAsia="zh-CN"/>
        </w:rPr>
        <w:t>[PMID: 18568040; PMID: 17384584]</w:t>
      </w:r>
      <w:r>
        <w:rPr>
          <w:rFonts w:ascii="Times New Roman" w:hAnsi="Times New Roman" w:eastAsia="微软雅黑" w:cs="Times New Roman"/>
          <w:bCs/>
          <w:sz w:val="18"/>
          <w:szCs w:val="18"/>
          <w:shd w:val="clear" w:color="auto" w:fill="FFFFFF"/>
          <w:lang w:eastAsia="zh-CN"/>
        </w:rPr>
        <w:t>。</w:t>
      </w:r>
    </w:p>
    <w:p w14:paraId="5610D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DDF945B">
      <w:pPr>
        <w:spacing w:line="276" w:lineRule="auto"/>
        <w:ind w:firstLine="44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margin">
              <wp:posOffset>1245235</wp:posOffset>
            </wp:positionH>
            <wp:positionV relativeFrom="paragraph">
              <wp:posOffset>75565</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4">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14:paraId="7D637E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5AD0D98">
      <w:pPr>
        <w:spacing w:line="276" w:lineRule="auto"/>
        <w:ind w:firstLine="480" w:firstLineChars="200"/>
        <w:jc w:val="both"/>
        <w:rPr>
          <w:rFonts w:ascii="Times New Roman" w:hAnsi="Times New Roman" w:eastAsia="微软雅黑" w:cs="Times New Roman"/>
          <w:sz w:val="24"/>
          <w:lang w:eastAsia="zh-CN"/>
        </w:rPr>
      </w:pPr>
    </w:p>
    <w:p w14:paraId="6BDC53BF">
      <w:pPr>
        <w:spacing w:line="276" w:lineRule="auto"/>
        <w:ind w:firstLine="440" w:firstLineChars="200"/>
        <w:jc w:val="both"/>
        <w:rPr>
          <w:rFonts w:ascii="Times New Roman" w:hAnsi="Times New Roman" w:eastAsia="微软雅黑" w:cs="Times New Roman"/>
          <w:lang w:eastAsia="zh-CN"/>
        </w:rPr>
      </w:pPr>
    </w:p>
    <w:p w14:paraId="04602550">
      <w:pPr>
        <w:spacing w:line="276" w:lineRule="auto"/>
        <w:ind w:firstLine="440" w:firstLineChars="200"/>
        <w:jc w:val="both"/>
        <w:rPr>
          <w:rFonts w:ascii="Times New Roman" w:hAnsi="Times New Roman" w:eastAsia="微软雅黑" w:cs="Times New Roman"/>
          <w:lang w:eastAsia="zh-CN"/>
        </w:rPr>
      </w:pPr>
    </w:p>
    <w:p w14:paraId="1B8EE7BF">
      <w:pPr>
        <w:spacing w:line="276" w:lineRule="auto"/>
        <w:ind w:firstLine="440" w:firstLineChars="200"/>
        <w:jc w:val="both"/>
        <w:rPr>
          <w:rFonts w:ascii="Times New Roman" w:hAnsi="Times New Roman" w:eastAsia="微软雅黑" w:cs="Times New Roman"/>
          <w:lang w:eastAsia="zh-CN"/>
        </w:rPr>
      </w:pPr>
    </w:p>
    <w:p w14:paraId="2C747A2A">
      <w:pPr>
        <w:spacing w:line="276" w:lineRule="auto"/>
        <w:ind w:firstLine="440" w:firstLineChars="200"/>
        <w:jc w:val="both"/>
        <w:rPr>
          <w:rFonts w:ascii="Times New Roman" w:hAnsi="Times New Roman" w:eastAsia="微软雅黑" w:cs="Times New Roman"/>
          <w:lang w:eastAsia="zh-CN"/>
        </w:rPr>
      </w:pPr>
    </w:p>
    <w:p w14:paraId="654E1B20">
      <w:pPr>
        <w:spacing w:line="276" w:lineRule="auto"/>
        <w:ind w:firstLine="440" w:firstLineChars="200"/>
        <w:jc w:val="both"/>
        <w:rPr>
          <w:rFonts w:ascii="Times New Roman" w:hAnsi="Times New Roman" w:eastAsia="微软雅黑" w:cs="Times New Roman"/>
          <w:lang w:eastAsia="zh-CN"/>
        </w:rPr>
      </w:pPr>
    </w:p>
    <w:p w14:paraId="03EBE9C9">
      <w:pPr>
        <w:spacing w:line="276" w:lineRule="auto"/>
        <w:ind w:firstLine="440" w:firstLineChars="200"/>
        <w:jc w:val="both"/>
        <w:rPr>
          <w:rFonts w:ascii="Times New Roman" w:hAnsi="Times New Roman" w:eastAsia="微软雅黑" w:cs="Times New Roman"/>
          <w:lang w:eastAsia="zh-CN"/>
        </w:rPr>
      </w:pPr>
    </w:p>
    <w:p w14:paraId="0EF82B55">
      <w:pPr>
        <w:spacing w:line="276" w:lineRule="auto"/>
        <w:ind w:firstLine="440" w:firstLineChars="200"/>
        <w:jc w:val="both"/>
        <w:rPr>
          <w:rFonts w:ascii="Times New Roman" w:hAnsi="Times New Roman" w:eastAsia="微软雅黑" w:cs="Times New Roman"/>
          <w:lang w:eastAsia="zh-CN"/>
        </w:rPr>
      </w:pPr>
    </w:p>
    <w:p w14:paraId="26DBDBAB">
      <w:pPr>
        <w:spacing w:line="276" w:lineRule="auto"/>
        <w:ind w:firstLine="440" w:firstLineChars="200"/>
        <w:jc w:val="both"/>
        <w:rPr>
          <w:rFonts w:ascii="Times New Roman" w:hAnsi="Times New Roman" w:eastAsia="微软雅黑" w:cs="Times New Roman"/>
          <w:lang w:eastAsia="zh-CN"/>
        </w:rPr>
      </w:pPr>
    </w:p>
    <w:p w14:paraId="0E6E465C">
      <w:pPr>
        <w:spacing w:line="276" w:lineRule="auto"/>
        <w:ind w:firstLine="440" w:firstLineChars="200"/>
        <w:jc w:val="both"/>
        <w:rPr>
          <w:rFonts w:ascii="Times New Roman" w:hAnsi="Times New Roman" w:eastAsia="微软雅黑" w:cs="Times New Roman"/>
          <w:lang w:eastAsia="zh-CN"/>
        </w:rPr>
      </w:pPr>
    </w:p>
    <w:p w14:paraId="219ED720">
      <w:pPr>
        <w:spacing w:line="276" w:lineRule="auto"/>
        <w:ind w:firstLine="440" w:firstLineChars="200"/>
        <w:jc w:val="both"/>
        <w:rPr>
          <w:rFonts w:ascii="Times New Roman" w:hAnsi="Times New Roman" w:eastAsia="微软雅黑" w:cs="Times New Roman"/>
          <w:lang w:eastAsia="zh-CN"/>
        </w:rPr>
      </w:pPr>
    </w:p>
    <w:p w14:paraId="2F13D95F">
      <w:pPr>
        <w:spacing w:line="276" w:lineRule="auto"/>
        <w:ind w:firstLine="440" w:firstLineChars="200"/>
        <w:jc w:val="both"/>
        <w:rPr>
          <w:rFonts w:ascii="Times New Roman" w:hAnsi="Times New Roman" w:eastAsia="微软雅黑" w:cs="Times New Roman"/>
          <w:lang w:eastAsia="zh-CN"/>
        </w:rPr>
      </w:pPr>
    </w:p>
    <w:p w14:paraId="3CDB5EB5">
      <w:pPr>
        <w:spacing w:line="276" w:lineRule="auto"/>
        <w:ind w:firstLine="440" w:firstLineChars="200"/>
        <w:jc w:val="both"/>
        <w:rPr>
          <w:rFonts w:ascii="Times New Roman" w:hAnsi="Times New Roman" w:eastAsia="微软雅黑" w:cs="Times New Roman"/>
          <w:lang w:eastAsia="zh-CN"/>
        </w:rPr>
      </w:pPr>
    </w:p>
    <w:p w14:paraId="71BF6D1D">
      <w:pPr>
        <w:spacing w:line="276" w:lineRule="auto"/>
        <w:ind w:firstLine="440" w:firstLineChars="200"/>
        <w:jc w:val="both"/>
        <w:rPr>
          <w:rFonts w:ascii="Times New Roman" w:hAnsi="Times New Roman" w:eastAsia="微软雅黑" w:cs="Times New Roman"/>
          <w:lang w:eastAsia="zh-CN"/>
        </w:rPr>
      </w:pPr>
    </w:p>
    <w:p w14:paraId="22E98FAB">
      <w:pPr>
        <w:spacing w:line="276" w:lineRule="auto"/>
        <w:ind w:firstLine="440" w:firstLineChars="200"/>
        <w:jc w:val="both"/>
        <w:rPr>
          <w:rFonts w:ascii="Times New Roman" w:hAnsi="Times New Roman" w:eastAsia="微软雅黑" w:cs="Times New Roman"/>
          <w:lang w:eastAsia="zh-CN"/>
        </w:rPr>
      </w:pPr>
    </w:p>
    <w:p w14:paraId="0D9153D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RAS下游信号通路</w:t>
      </w:r>
    </w:p>
    <w:p w14:paraId="2DB6AA6F">
      <w:pPr>
        <w:rPr>
          <w:rFonts w:ascii="Times New Roman" w:hAnsi="Times New Roman" w:eastAsia="微软雅黑" w:cs="Times New Roman"/>
          <w:b/>
          <w:sz w:val="18"/>
          <w:shd w:val="clear" w:color="auto" w:fill="FFFFFF"/>
          <w:lang w:eastAsia="zh-CN"/>
        </w:rPr>
      </w:pPr>
    </w:p>
    <w:p w14:paraId="2BEBDC6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35FA000">
      <w:pPr>
        <w:rPr>
          <w:rFonts w:ascii="Times New Roman" w:hAnsi="Times New Roman" w:eastAsia="微软雅黑" w:cs="Times New Roman"/>
          <w:b/>
          <w:sz w:val="18"/>
          <w:shd w:val="clear" w:color="auto" w:fill="FFFFFF"/>
          <w:lang w:eastAsia="zh-CN"/>
        </w:rPr>
      </w:pPr>
    </w:p>
    <w:p w14:paraId="4917E924">
      <w:pPr>
        <w:widowControl/>
        <w:spacing w:after="84" w:line="259" w:lineRule="auto"/>
        <w:rPr>
          <w:rFonts w:ascii="Times New Roman" w:hAnsi="Times New Roman" w:cs="Times New Roman"/>
          <w:sz w:val="15"/>
          <w:szCs w:val="15"/>
        </w:rPr>
      </w:pP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Pylayeva</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Gupta Y, e</w:t>
      </w:r>
      <w:r>
        <w:rPr>
          <w:rFonts w:ascii="Times New Roman" w:hAnsi="Times New Roman" w:cs="Times New Roman"/>
          <w:sz w:val="15"/>
          <w:szCs w:val="15"/>
        </w:rPr>
        <w:fldChar w:fldCharType="end"/>
      </w:r>
      <w:r>
        <w:rPr>
          <w:rFonts w:ascii="Times New Roman" w:hAnsi="Times New Roman" w:cs="Times New Roman"/>
          <w:sz w:val="15"/>
          <w:szCs w:val="15"/>
        </w:rPr>
        <w:t>t al. RAS oncogenes: weaving a tumorigenic web. Nat Rev Cancer. 2011, 11(11):76174.</w:t>
      </w:r>
      <w:r>
        <w:rPr>
          <w:rFonts w:hint="eastAsia" w:ascii="Times New Roman" w:hAnsi="Times New Roman" w:cs="Times New Roman"/>
          <w:sz w:val="15"/>
          <w:szCs w:val="15"/>
          <w:lang w:eastAsia="zh-CN"/>
        </w:rPr>
        <w:t xml:space="preserve"> [PMID: 21993244]</w:t>
      </w:r>
    </w:p>
    <w:p w14:paraId="3776D77B">
      <w:pPr>
        <w:widowControl/>
        <w:spacing w:after="84" w:line="259" w:lineRule="auto"/>
        <w:rPr>
          <w:rFonts w:ascii="Times New Roman" w:hAnsi="Times New Roman" w:cs="Times New Roman"/>
          <w:sz w:val="15"/>
          <w:szCs w:val="15"/>
        </w:rPr>
      </w:pP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Karnoub AE</w:t>
      </w:r>
      <w:r>
        <w:rPr>
          <w:rFonts w:ascii="Times New Roman" w:hAnsi="Times New Roman" w:cs="Times New Roman"/>
          <w:sz w:val="15"/>
          <w:szCs w:val="15"/>
        </w:rPr>
        <w:fldChar w:fldCharType="end"/>
      </w: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Weinberg RA.</w:t>
      </w:r>
      <w:r>
        <w:rPr>
          <w:rFonts w:ascii="Times New Roman" w:hAnsi="Times New Roman" w:cs="Times New Roman"/>
          <w:sz w:val="15"/>
          <w:szCs w:val="15"/>
        </w:rPr>
        <w:fldChar w:fldCharType="end"/>
      </w:r>
      <w:r>
        <w:rPr>
          <w:rFonts w:ascii="Times New Roman" w:hAnsi="Times New Roman" w:cs="Times New Roman"/>
          <w:sz w:val="15"/>
          <w:szCs w:val="15"/>
        </w:rPr>
        <w:t xml:space="preserve"> Ras oncogenes: split personalities. Nat Rev Mol Cell Biol. 2008, 9(7):517-31.</w:t>
      </w:r>
      <w:r>
        <w:rPr>
          <w:rFonts w:hint="eastAsia" w:ascii="Times New Roman" w:hAnsi="Times New Roman" w:cs="Times New Roman"/>
          <w:sz w:val="15"/>
          <w:szCs w:val="15"/>
          <w:lang w:eastAsia="zh-CN"/>
        </w:rPr>
        <w:t xml:space="preserve"> [PMID: 18568040]</w:t>
      </w:r>
    </w:p>
    <w:p w14:paraId="29327BD6">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616DD3A4">
      <w:pPr>
        <w:widowControl/>
        <w:spacing w:line="276" w:lineRule="auto"/>
        <w:ind w:firstLine="440" w:firstLineChars="200"/>
        <w:jc w:val="both"/>
        <w:rPr>
          <w:rFonts w:ascii="Times New Roman" w:hAnsi="Times New Roman" w:eastAsia="微软雅黑" w:cs="Times New Roman"/>
        </w:rPr>
      </w:pPr>
      <w:r>
        <w:rPr>
          <w:rFonts w:ascii="Times New Roman" w:hAnsi="Times New Roman" w:eastAsia="微软雅黑" w:cs="Times New Roman"/>
        </w:rPr>
        <w:br w:type="page"/>
      </w:r>
    </w:p>
    <w:p w14:paraId="1B7AB645">
      <w:pPr>
        <w:widowControl/>
        <w:rPr>
          <w:rFonts w:ascii="Times New Roman" w:hAnsi="Times New Roman" w:eastAsia="微软雅黑" w:cs="Times New Roman"/>
          <w:b/>
          <w:bCs/>
          <w:sz w:val="24"/>
          <w:szCs w:val="24"/>
          <w:lang w:eastAsia="zh-CN"/>
        </w:rPr>
      </w:pPr>
      <w:bookmarkStart w:id="202" w:name="_Toc6871_WPSOffice_Level1"/>
      <w:bookmarkStart w:id="203" w:name="_Toc9066_WPSOffice_Level1"/>
      <w:bookmarkStart w:id="204" w:name="_Toc6343_WPSOffice_Level1"/>
      <w:bookmarkStart w:id="205" w:name="_Toc6069_WPSOffice_Level1"/>
      <w:bookmarkStart w:id="206" w:name="_Toc11511_WPSOffice_Level1"/>
      <w:bookmarkStart w:id="207" w:name="_Toc23854_WPSOffice_Level1"/>
      <w:bookmarkStart w:id="208" w:name="_Toc1557_WPSOffice_Level1"/>
      <w:bookmarkStart w:id="209" w:name="_Toc23457_WPSOffice_Level1"/>
      <w:r>
        <w:rPr>
          <w:rFonts w:ascii="Times New Roman" w:hAnsi="Times New Roman" w:eastAsia="微软雅黑" w:cs="Times New Roman"/>
          <w:b/>
          <w:bCs/>
          <w:sz w:val="24"/>
          <w:szCs w:val="24"/>
          <w:lang w:eastAsia="zh-CN"/>
        </w:rPr>
        <w:t>KIT</w:t>
      </w:r>
      <w:bookmarkEnd w:id="202"/>
      <w:bookmarkEnd w:id="203"/>
      <w:bookmarkEnd w:id="204"/>
      <w:bookmarkEnd w:id="205"/>
      <w:bookmarkEnd w:id="206"/>
      <w:bookmarkEnd w:id="207"/>
      <w:bookmarkEnd w:id="208"/>
      <w:bookmarkEnd w:id="209"/>
    </w:p>
    <w:p w14:paraId="417CFD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E9C54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14:paraId="7AFAC8D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KIT突变出现在多种癌症的发病机制中，包括黑色素瘤，急性白血病和胃肠道间质瘤（GIST）</w:t>
      </w:r>
      <w:r>
        <w:rPr>
          <w:rFonts w:hint="eastAsia" w:ascii="Times New Roman" w:hAnsi="Times New Roman" w:eastAsia="微软雅黑" w:cs="Times New Roman"/>
          <w:bCs/>
          <w:sz w:val="18"/>
          <w:szCs w:val="18"/>
          <w:shd w:val="clear" w:color="auto" w:fill="FFFFFF"/>
          <w:lang w:eastAsia="zh-CN"/>
        </w:rPr>
        <w:t>[PMID: 14645423; PMID: 9438854]</w:t>
      </w:r>
      <w:r>
        <w:rPr>
          <w:rFonts w:ascii="Times New Roman" w:hAnsi="Times New Roman" w:eastAsia="微软雅黑" w:cs="Times New Roman"/>
          <w:bCs/>
          <w:sz w:val="18"/>
          <w:szCs w:val="18"/>
          <w:shd w:val="clear" w:color="auto" w:fill="FFFFFF"/>
          <w:lang w:eastAsia="zh-CN"/>
        </w:rPr>
        <w:t>。KIT突变的发现彻底改变了间质瘤的治疗。使用一种口服KIT抑制剂甲磺酸伊马替尼（格列卫，诺华制药），可获得迅速、明显和持久的肿瘤反应</w:t>
      </w:r>
      <w:r>
        <w:rPr>
          <w:rFonts w:hint="eastAsia" w:ascii="Times New Roman" w:hAnsi="Times New Roman" w:eastAsia="微软雅黑" w:cs="Times New Roman"/>
          <w:bCs/>
          <w:sz w:val="18"/>
          <w:szCs w:val="18"/>
          <w:shd w:val="clear" w:color="auto" w:fill="FFFFFF"/>
          <w:lang w:eastAsia="zh-CN"/>
        </w:rPr>
        <w:t>[PMID: 12181401]</w:t>
      </w:r>
      <w:r>
        <w:rPr>
          <w:rFonts w:ascii="Times New Roman" w:hAnsi="Times New Roman" w:eastAsia="微软雅黑" w:cs="Times New Roman"/>
          <w:bCs/>
          <w:sz w:val="18"/>
          <w:szCs w:val="18"/>
          <w:shd w:val="clear" w:color="auto" w:fill="FFFFFF"/>
          <w:lang w:eastAsia="zh-CN"/>
        </w:rPr>
        <w:t>。当然，不是所有的KIT突变都对伊马替尼敏感</w:t>
      </w:r>
      <w:r>
        <w:rPr>
          <w:rFonts w:hint="eastAsia" w:ascii="Times New Roman" w:hAnsi="Times New Roman" w:eastAsia="微软雅黑" w:cs="Times New Roman"/>
          <w:bCs/>
          <w:sz w:val="18"/>
          <w:szCs w:val="18"/>
          <w:shd w:val="clear" w:color="auto" w:fill="FFFFFF"/>
          <w:lang w:eastAsia="zh-CN"/>
        </w:rPr>
        <w:t>[PMID: 18955458]</w:t>
      </w:r>
      <w:r>
        <w:rPr>
          <w:rFonts w:ascii="Times New Roman" w:hAnsi="Times New Roman" w:eastAsia="微软雅黑" w:cs="Times New Roman"/>
          <w:bCs/>
          <w:sz w:val="18"/>
          <w:szCs w:val="18"/>
          <w:shd w:val="clear" w:color="auto" w:fill="FFFFFF"/>
          <w:lang w:eastAsia="zh-CN"/>
        </w:rPr>
        <w:t>，有些突变仅对第二代KIT抑制剂敏感。</w:t>
      </w:r>
    </w:p>
    <w:p w14:paraId="1EDD40A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8E0A0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F2C83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5"/>
                    <a:stretch>
                      <a:fillRect/>
                    </a:stretch>
                  </pic:blipFill>
                  <pic:spPr>
                    <a:xfrm>
                      <a:off x="0" y="0"/>
                      <a:ext cx="3324225" cy="2162175"/>
                    </a:xfrm>
                    <a:prstGeom prst="rect">
                      <a:avLst/>
                    </a:prstGeom>
                  </pic:spPr>
                </pic:pic>
              </a:graphicData>
            </a:graphic>
          </wp:inline>
        </w:drawing>
      </w:r>
    </w:p>
    <w:p w14:paraId="7FEB3AB3">
      <w:pPr>
        <w:spacing w:line="276" w:lineRule="auto"/>
        <w:jc w:val="center"/>
        <w:rPr>
          <w:rFonts w:ascii="Times New Roman" w:hAnsi="Times New Roman" w:eastAsia="微软雅黑" w:cs="Times New Roman"/>
        </w:rPr>
      </w:pPr>
    </w:p>
    <w:p w14:paraId="5BB1913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图示：KIT抑制剂的作用机理</w:t>
      </w:r>
      <w:r>
        <w:rPr>
          <w:rFonts w:hint="eastAsia" w:ascii="Times New Roman" w:hAnsi="Times New Roman" w:eastAsia="微软雅黑" w:cs="Times New Roman"/>
          <w:bCs/>
          <w:sz w:val="18"/>
          <w:szCs w:val="18"/>
          <w:shd w:val="clear" w:color="auto" w:fill="FFFFFF"/>
          <w:lang w:eastAsia="zh-CN"/>
        </w:rPr>
        <w:t>[PMID: 20944735]</w:t>
      </w:r>
    </w:p>
    <w:p w14:paraId="61DC5D57">
      <w:pPr>
        <w:spacing w:line="276" w:lineRule="auto"/>
        <w:ind w:firstLine="440" w:firstLineChars="200"/>
        <w:jc w:val="both"/>
        <w:rPr>
          <w:rFonts w:ascii="Times New Roman" w:hAnsi="Times New Roman" w:eastAsia="微软雅黑" w:cs="Times New Roman"/>
          <w:lang w:eastAsia="zh-CN"/>
        </w:rPr>
      </w:pPr>
    </w:p>
    <w:p w14:paraId="1AC25DA3">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4DD467">
      <w:pPr>
        <w:rPr>
          <w:rFonts w:ascii="Times New Roman" w:hAnsi="Times New Roman" w:eastAsia="微软雅黑" w:cs="Times New Roman"/>
          <w:b/>
          <w:sz w:val="18"/>
          <w:shd w:val="clear" w:color="auto" w:fill="FFFFFF"/>
          <w:lang w:eastAsia="zh-CN"/>
        </w:rPr>
      </w:pPr>
    </w:p>
    <w:p w14:paraId="3F8C886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"http://www.ncbi.nlm.nih.gov/pubmed?term=Heinrich%20MC%5BAuthor%5D&amp;cauthor=true&amp;cauthor_uid=14645423"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Kinase mutations and imatinib response in patients with metastatic gastrointestinal stromal tumor. J Clin Oncol. 2003, 21(23):4342-9.</w:t>
      </w:r>
      <w:r>
        <w:rPr>
          <w:rFonts w:hint="eastAsia" w:ascii="Times New Roman" w:hAnsi="Times New Roman" w:cs="Times New Roman"/>
          <w:sz w:val="15"/>
          <w:szCs w:val="15"/>
          <w:lang w:eastAsia="zh-CN"/>
        </w:rPr>
        <w:t xml:space="preserve"> [PMID: 14645423]</w:t>
      </w:r>
    </w:p>
    <w:p w14:paraId="24C6FBF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Hirota</w:t>
      </w:r>
      <w:r>
        <w:rPr>
          <w:rFonts w:ascii="Times New Roman" w:hAnsi="Times New Roman" w:cs="Times New Roman"/>
          <w:sz w:val="15"/>
          <w:szCs w:val="15"/>
        </w:rPr>
        <w:fldChar w:fldCharType="end"/>
      </w: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S, et al. Gain-of-function mutations of c-kit in human gastrointestinal stromal tumors. Science. 1998, 279(5350):577-80.</w:t>
      </w:r>
      <w:r>
        <w:rPr>
          <w:rFonts w:hint="eastAsia" w:ascii="Times New Roman" w:hAnsi="Times New Roman" w:cs="Times New Roman"/>
          <w:sz w:val="15"/>
          <w:szCs w:val="15"/>
          <w:lang w:eastAsia="zh-CN"/>
        </w:rPr>
        <w:t xml:space="preserve"> [PMID: 9438854]</w:t>
      </w:r>
    </w:p>
    <w:p w14:paraId="598F3C1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"http://www.ncbi.nlm.nih.gov/pubmed?term=Demetri%20GD%5BAuthor%5D&amp;cauthor=true&amp;cauthor_uid=12181401" \h </w:instrText>
      </w:r>
      <w:r>
        <w:fldChar w:fldCharType="separate"/>
      </w:r>
      <w:r>
        <w:rPr>
          <w:rFonts w:ascii="Times New Roman" w:hAnsi="Times New Roman" w:cs="Times New Roman"/>
          <w:sz w:val="15"/>
          <w:szCs w:val="15"/>
        </w:rPr>
        <w:t>Demetri G</w:t>
      </w:r>
      <w:r>
        <w:rPr>
          <w:rFonts w:ascii="Times New Roman" w:hAnsi="Times New Roman" w:cs="Times New Roman"/>
          <w:sz w:val="15"/>
          <w:szCs w:val="15"/>
        </w:rPr>
        <w:fldChar w:fldCharType="end"/>
      </w:r>
      <w:r>
        <w:rPr>
          <w:rFonts w:ascii="Times New Roman" w:hAnsi="Times New Roman" w:cs="Times New Roman"/>
          <w:sz w:val="15"/>
          <w:szCs w:val="15"/>
        </w:rPr>
        <w:t>D, et al. Efficacy and safety of imatinib mesylate in advanced gastrointestinal stromal tumors. N Engl J Med. 2002, 347(7):472-80.</w:t>
      </w:r>
      <w:r>
        <w:rPr>
          <w:rFonts w:hint="eastAsia" w:ascii="Times New Roman" w:hAnsi="Times New Roman" w:cs="Times New Roman"/>
          <w:sz w:val="15"/>
          <w:szCs w:val="15"/>
          <w:lang w:eastAsia="zh-CN"/>
        </w:rPr>
        <w:t xml:space="preserve"> [PMID: 12181401]</w:t>
      </w:r>
    </w:p>
    <w:p w14:paraId="10BC788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"http://www.ncbi.nlm.nih.gov/pubmed?term=Heinrich%20MC%5BAuthor%5D&amp;cauthor=true&amp;cauthor_uid=18955458"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 xml:space="preserve">C, et al. Primary and secondary kinase genotypes correlate with the biological and clinical activity of sunitinib in imatinib-resistant gastrointestinal stromal tumor. </w:t>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2008, 26(33):53529.</w:t>
      </w:r>
      <w:r>
        <w:rPr>
          <w:rFonts w:hint="eastAsia" w:ascii="Times New Roman" w:hAnsi="Times New Roman" w:cs="Times New Roman"/>
          <w:sz w:val="15"/>
          <w:szCs w:val="15"/>
          <w:lang w:eastAsia="zh-CN"/>
        </w:rPr>
        <w:t xml:space="preserve"> [PMID: 18955458]</w:t>
      </w:r>
    </w:p>
    <w:p w14:paraId="6A0C79B1">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Heinrich MC, Corless CL. Cancer: Oncogenes in context. Nature. 2010, 467(7317):796-7.</w:t>
      </w:r>
      <w:r>
        <w:rPr>
          <w:rFonts w:hint="eastAsia" w:ascii="Times New Roman" w:hAnsi="Times New Roman" w:cs="Times New Roman"/>
          <w:sz w:val="15"/>
          <w:szCs w:val="15"/>
          <w:lang w:eastAsia="zh-CN"/>
        </w:rPr>
        <w:t xml:space="preserve"> [PMID: 20944735]</w:t>
      </w:r>
    </w:p>
    <w:p w14:paraId="683626B2">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42C99885">
      <w:pPr>
        <w:widowControl/>
        <w:rPr>
          <w:rFonts w:ascii="Times New Roman" w:hAnsi="Times New Roman" w:eastAsia="微软雅黑" w:cs="Times New Roman"/>
          <w:b/>
          <w:bCs/>
          <w:sz w:val="24"/>
          <w:szCs w:val="24"/>
          <w:lang w:eastAsia="zh-CN"/>
        </w:rPr>
      </w:pPr>
      <w:bookmarkStart w:id="210" w:name="_Toc21686_WPSOffice_Level1"/>
      <w:bookmarkStart w:id="211" w:name="_Toc17440_WPSOffice_Level1"/>
      <w:bookmarkStart w:id="212" w:name="_Toc20319_WPSOffice_Level1"/>
      <w:bookmarkStart w:id="213" w:name="_Toc28180_WPSOffice_Level1"/>
      <w:bookmarkStart w:id="214" w:name="_Toc29285_WPSOffice_Level1"/>
      <w:bookmarkStart w:id="215" w:name="_Toc12685_WPSOffice_Level1"/>
      <w:bookmarkStart w:id="216" w:name="_Toc17938_WPSOffice_Level1"/>
      <w:bookmarkStart w:id="217" w:name="_Toc3049_WPSOffice_Level1"/>
      <w:r>
        <w:rPr>
          <w:rFonts w:ascii="Times New Roman" w:hAnsi="Times New Roman" w:eastAsia="微软雅黑" w:cs="Times New Roman"/>
          <w:b/>
          <w:bCs/>
          <w:sz w:val="24"/>
          <w:szCs w:val="24"/>
          <w:lang w:eastAsia="zh-CN"/>
        </w:rPr>
        <w:t>KRAS</w:t>
      </w:r>
      <w:bookmarkEnd w:id="210"/>
      <w:bookmarkEnd w:id="211"/>
      <w:bookmarkEnd w:id="212"/>
      <w:bookmarkEnd w:id="213"/>
      <w:bookmarkEnd w:id="214"/>
      <w:bookmarkEnd w:id="215"/>
      <w:bookmarkEnd w:id="216"/>
      <w:bookmarkEnd w:id="217"/>
    </w:p>
    <w:p w14:paraId="4AAEBAA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9B0B2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14:paraId="1A5D1EA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1A85E9D2">
      <w:pPr>
        <w:spacing w:line="276" w:lineRule="auto"/>
        <w:ind w:firstLine="440" w:firstLineChars="200"/>
        <w:jc w:val="both"/>
        <w:rPr>
          <w:rFonts w:ascii="Times New Roman" w:hAnsi="Times New Roman" w:eastAsia="微软雅黑" w:cs="Times New Roman"/>
          <w:lang w:eastAsia="zh-CN"/>
        </w:rPr>
      </w:pPr>
    </w:p>
    <w:p w14:paraId="63DC43DA">
      <w:pPr>
        <w:spacing w:line="276" w:lineRule="auto"/>
        <w:ind w:firstLine="440" w:firstLineChars="200"/>
        <w:jc w:val="both"/>
        <w:rPr>
          <w:rFonts w:ascii="Times New Roman" w:hAnsi="Times New Roman" w:eastAsia="微软雅黑" w:cs="Times New Roman"/>
          <w:lang w:eastAsia="zh-CN"/>
        </w:rPr>
      </w:pPr>
    </w:p>
    <w:p w14:paraId="730B587B">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6"/>
                    <a:stretch>
                      <a:fillRect/>
                    </a:stretch>
                  </pic:blipFill>
                  <pic:spPr>
                    <a:xfrm>
                      <a:off x="0" y="0"/>
                      <a:ext cx="3400425" cy="1771650"/>
                    </a:xfrm>
                    <a:prstGeom prst="rect">
                      <a:avLst/>
                    </a:prstGeom>
                  </pic:spPr>
                </pic:pic>
              </a:graphicData>
            </a:graphic>
          </wp:inline>
        </w:drawing>
      </w:r>
    </w:p>
    <w:p w14:paraId="5A97BAE5">
      <w:pPr>
        <w:spacing w:line="276" w:lineRule="auto"/>
        <w:jc w:val="center"/>
        <w:rPr>
          <w:rFonts w:ascii="Times New Roman" w:hAnsi="Times New Roman" w:eastAsia="微软雅黑" w:cs="Times New Roman"/>
        </w:rPr>
      </w:pPr>
    </w:p>
    <w:p w14:paraId="796EBF22">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 EGFR 信号输入也能刺激细胞增殖</w:t>
      </w:r>
    </w:p>
    <w:p w14:paraId="7E71F4C7">
      <w:pPr>
        <w:spacing w:line="276" w:lineRule="auto"/>
        <w:ind w:firstLine="440" w:firstLineChars="200"/>
        <w:jc w:val="both"/>
        <w:rPr>
          <w:rFonts w:ascii="Times New Roman" w:hAnsi="Times New Roman" w:eastAsia="微软雅黑" w:cs="Times New Roman"/>
          <w:lang w:eastAsia="zh-CN"/>
        </w:rPr>
      </w:pPr>
    </w:p>
    <w:p w14:paraId="4A27DD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FA36CA4">
      <w:pPr>
        <w:rPr>
          <w:rFonts w:ascii="Times New Roman" w:hAnsi="Times New Roman" w:eastAsia="微软雅黑" w:cs="Times New Roman"/>
          <w:b/>
          <w:sz w:val="18"/>
          <w:shd w:val="clear" w:color="auto" w:fill="FFFFFF"/>
          <w:lang w:eastAsia="zh-CN"/>
        </w:rPr>
      </w:pPr>
    </w:p>
    <w:p w14:paraId="6CDAD608">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36082501">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7FC47E1">
      <w:pPr>
        <w:widowControl/>
        <w:rPr>
          <w:rFonts w:ascii="Times New Roman" w:hAnsi="Times New Roman" w:eastAsia="微软雅黑" w:cs="Times New Roman"/>
          <w:b/>
          <w:bCs/>
          <w:sz w:val="24"/>
          <w:szCs w:val="24"/>
          <w:lang w:eastAsia="zh-CN"/>
        </w:rPr>
      </w:pPr>
      <w:bookmarkStart w:id="218" w:name="_Toc29816_WPSOffice_Level1"/>
      <w:bookmarkStart w:id="219" w:name="_Toc4584_WPSOffice_Level1"/>
      <w:bookmarkStart w:id="220" w:name="_Toc19766_WPSOffice_Level1"/>
      <w:bookmarkStart w:id="221" w:name="_Toc18427_WPSOffice_Level1"/>
      <w:bookmarkStart w:id="222" w:name="_Toc25956_WPSOffice_Level1"/>
      <w:bookmarkStart w:id="223" w:name="_Toc27824_WPSOffice_Level1"/>
      <w:bookmarkStart w:id="224" w:name="_Toc24661_WPSOffice_Level1"/>
      <w:bookmarkStart w:id="225" w:name="_Toc27941_WPSOffice_Level1"/>
      <w:r>
        <w:rPr>
          <w:rFonts w:ascii="Times New Roman" w:hAnsi="Times New Roman" w:eastAsia="微软雅黑" w:cs="Times New Roman"/>
          <w:b/>
          <w:bCs/>
          <w:sz w:val="24"/>
          <w:szCs w:val="24"/>
          <w:lang w:eastAsia="zh-CN"/>
        </w:rPr>
        <w:t>MAP2K1 (MEK1)</w:t>
      </w:r>
      <w:bookmarkEnd w:id="218"/>
      <w:bookmarkEnd w:id="219"/>
      <w:bookmarkEnd w:id="220"/>
      <w:bookmarkEnd w:id="221"/>
      <w:bookmarkEnd w:id="222"/>
      <w:bookmarkEnd w:id="223"/>
      <w:bookmarkEnd w:id="224"/>
      <w:bookmarkEnd w:id="225"/>
    </w:p>
    <w:p w14:paraId="7797A61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6D0CB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MEK1（也称为 MAP2K1）是一种丝氨酸 - 苏氨酸蛋白激酶，是MAP激酶信号传导途径的中央调控者。作为MAP激酶途径的组成部分，MEK1参与细胞生命过程，包括细胞增殖、分化和转录调控。</w:t>
      </w:r>
    </w:p>
    <w:p w14:paraId="1A5F90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可在约1％的所有非小细胞肺癌病人发现MEK1体细胞突变，在肺腺癌中的出现频率高于鳞状细胞肺癌</w:t>
      </w:r>
      <w:r>
        <w:rPr>
          <w:rFonts w:hint="eastAsia" w:ascii="Times New Roman" w:hAnsi="Times New Roman" w:eastAsia="微软雅黑" w:cs="Times New Roman"/>
          <w:bCs/>
          <w:sz w:val="18"/>
          <w:szCs w:val="18"/>
          <w:shd w:val="clear" w:color="auto" w:fill="FFFFFF"/>
          <w:lang w:eastAsia="zh-CN"/>
        </w:rPr>
        <w:t>[PMID: 18632602]</w:t>
      </w:r>
      <w:r>
        <w:rPr>
          <w:rFonts w:ascii="Times New Roman" w:hAnsi="Times New Roman" w:eastAsia="微软雅黑" w:cs="Times New Roman"/>
          <w:bCs/>
          <w:sz w:val="18"/>
          <w:szCs w:val="18"/>
          <w:shd w:val="clear" w:color="auto" w:fill="FFFFFF"/>
          <w:lang w:eastAsia="zh-CN"/>
        </w:rPr>
        <w:t>。携带有MEK1体细胞突变的肺癌病人的临床特征尚有待详细阐述。</w:t>
      </w:r>
    </w:p>
    <w:p w14:paraId="1EBCA93A">
      <w:pPr>
        <w:spacing w:line="276" w:lineRule="auto"/>
        <w:ind w:firstLine="440" w:firstLineChars="200"/>
        <w:jc w:val="both"/>
        <w:rPr>
          <w:rFonts w:ascii="Times New Roman" w:hAnsi="Times New Roman" w:eastAsia="微软雅黑" w:cs="Times New Roman"/>
          <w:lang w:eastAsia="zh-CN"/>
        </w:rPr>
      </w:pPr>
    </w:p>
    <w:p w14:paraId="7E130032">
      <w:pPr>
        <w:spacing w:line="276" w:lineRule="auto"/>
        <w:ind w:firstLine="440" w:firstLineChars="200"/>
        <w:jc w:val="both"/>
        <w:rPr>
          <w:rFonts w:ascii="Times New Roman" w:hAnsi="Times New Roman" w:eastAsia="微软雅黑" w:cs="Times New Roman"/>
          <w:lang w:eastAsia="zh-CN"/>
        </w:rPr>
      </w:pPr>
    </w:p>
    <w:p w14:paraId="691A57CE">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7"/>
                    <a:stretch>
                      <a:fillRect/>
                    </a:stretch>
                  </pic:blipFill>
                  <pic:spPr>
                    <a:xfrm>
                      <a:off x="0" y="0"/>
                      <a:ext cx="3219450" cy="2867025"/>
                    </a:xfrm>
                    <a:prstGeom prst="rect">
                      <a:avLst/>
                    </a:prstGeom>
                  </pic:spPr>
                </pic:pic>
              </a:graphicData>
            </a:graphic>
          </wp:inline>
        </w:drawing>
      </w:r>
    </w:p>
    <w:p w14:paraId="555F0CB3">
      <w:pPr>
        <w:spacing w:line="276" w:lineRule="auto"/>
        <w:jc w:val="center"/>
        <w:rPr>
          <w:rFonts w:ascii="Times New Roman" w:hAnsi="Times New Roman" w:eastAsia="微软雅黑" w:cs="Times New Roman"/>
        </w:rPr>
      </w:pPr>
    </w:p>
    <w:p w14:paraId="6A01CDA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图示：MEK1突变与癌症治疗</w:t>
      </w:r>
    </w:p>
    <w:p w14:paraId="7760B2FA">
      <w:pPr>
        <w:spacing w:line="276" w:lineRule="auto"/>
        <w:ind w:firstLine="440" w:firstLineChars="200"/>
        <w:jc w:val="both"/>
        <w:rPr>
          <w:rFonts w:ascii="Times New Roman" w:hAnsi="Times New Roman" w:eastAsia="微软雅黑" w:cs="Times New Roman"/>
          <w:lang w:eastAsia="zh-CN"/>
        </w:rPr>
      </w:pPr>
    </w:p>
    <w:p w14:paraId="56FE1EE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17E8AD0">
      <w:pPr>
        <w:rPr>
          <w:rFonts w:ascii="Times New Roman" w:hAnsi="Times New Roman" w:eastAsia="微软雅黑" w:cs="Times New Roman"/>
          <w:b/>
          <w:sz w:val="18"/>
          <w:shd w:val="clear" w:color="auto" w:fill="FFFFFF"/>
          <w:lang w:eastAsia="zh-CN"/>
        </w:rPr>
      </w:pPr>
    </w:p>
    <w:p w14:paraId="2C2E6479">
      <w:pPr>
        <w:widowControl/>
        <w:spacing w:after="84" w:line="259" w:lineRule="auto"/>
        <w:rPr>
          <w:rFonts w:ascii="Times New Roman" w:hAnsi="Times New Roman" w:cs="Times New Roman"/>
          <w:sz w:val="15"/>
          <w:szCs w:val="15"/>
        </w:rPr>
      </w:pPr>
      <w:r>
        <w:fldChar w:fldCharType="begin"/>
      </w:r>
      <w:r>
        <w:instrText xml:space="preserve"> HYPERLINK "http://www.ncbi.nlm.nih.gov/pubmed?term=Marks%20JL%5BAuthor%5D&amp;cauthor=true&amp;cauthor_uid=18632602" \h </w:instrText>
      </w:r>
      <w:r>
        <w:fldChar w:fldCharType="separate"/>
      </w:r>
      <w:r>
        <w:rPr>
          <w:rFonts w:ascii="Times New Roman" w:hAnsi="Times New Roman" w:cs="Times New Roman"/>
          <w:sz w:val="15"/>
          <w:szCs w:val="15"/>
        </w:rPr>
        <w:t>Marks J</w:t>
      </w:r>
      <w:r>
        <w:rPr>
          <w:rFonts w:ascii="Times New Roman" w:hAnsi="Times New Roman" w:cs="Times New Roman"/>
          <w:sz w:val="15"/>
          <w:szCs w:val="15"/>
        </w:rPr>
        <w:fldChar w:fldCharType="end"/>
      </w:r>
      <w:r>
        <w:rPr>
          <w:rFonts w:ascii="Times New Roman" w:hAnsi="Times New Roman" w:cs="Times New Roman"/>
          <w:sz w:val="15"/>
          <w:szCs w:val="15"/>
        </w:rPr>
        <w:t>L, et al. Novel MEK1 mutation identified by mutational analysis of epidermal growth factor receptor signaling pathway genes in lung adenocarcinoma. Cancer Res. 2008, 68(14):5524-8.</w:t>
      </w:r>
      <w:r>
        <w:rPr>
          <w:rFonts w:hint="eastAsia" w:ascii="Times New Roman" w:hAnsi="Times New Roman" w:cs="Times New Roman"/>
          <w:sz w:val="15"/>
          <w:szCs w:val="15"/>
          <w:lang w:eastAsia="zh-CN"/>
        </w:rPr>
        <w:t xml:space="preserve"> [PMID: 18632602]</w:t>
      </w:r>
    </w:p>
    <w:p w14:paraId="63D0FF9F">
      <w:pPr>
        <w:spacing w:line="276" w:lineRule="auto"/>
        <w:ind w:firstLine="440" w:firstLineChars="200"/>
        <w:jc w:val="both"/>
        <w:rPr>
          <w:rFonts w:ascii="Times New Roman" w:hAnsi="Times New Roman" w:eastAsia="微软雅黑" w:cs="Times New Roman"/>
        </w:rPr>
      </w:pPr>
    </w:p>
    <w:p w14:paraId="38E411D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41C8B34">
      <w:pPr>
        <w:widowControl/>
        <w:rPr>
          <w:rFonts w:ascii="Times New Roman" w:hAnsi="Times New Roman" w:eastAsia="微软雅黑" w:cs="Times New Roman"/>
          <w:b/>
          <w:bCs/>
          <w:sz w:val="24"/>
          <w:szCs w:val="24"/>
          <w:lang w:eastAsia="zh-CN"/>
        </w:rPr>
      </w:pPr>
      <w:bookmarkStart w:id="226" w:name="_Toc8959_WPSOffice_Level1"/>
      <w:bookmarkStart w:id="227" w:name="_Toc8141_WPSOffice_Level1"/>
      <w:bookmarkStart w:id="228" w:name="_Toc13267_WPSOffice_Level1"/>
      <w:bookmarkStart w:id="229" w:name="_Toc12258_WPSOffice_Level1"/>
      <w:bookmarkStart w:id="230" w:name="_Toc19658_WPSOffice_Level1"/>
      <w:bookmarkStart w:id="231" w:name="_Toc7268_WPSOffice_Level1"/>
      <w:bookmarkStart w:id="232" w:name="_Toc9870_WPSOffice_Level1"/>
      <w:bookmarkStart w:id="233" w:name="_Toc20570_WPSOffice_Level1"/>
      <w:r>
        <w:rPr>
          <w:rFonts w:ascii="Times New Roman" w:hAnsi="Times New Roman" w:eastAsia="微软雅黑" w:cs="Times New Roman"/>
          <w:b/>
          <w:bCs/>
          <w:sz w:val="24"/>
          <w:szCs w:val="24"/>
          <w:lang w:eastAsia="zh-CN"/>
        </w:rPr>
        <w:t>MET</w:t>
      </w:r>
      <w:bookmarkEnd w:id="226"/>
      <w:bookmarkEnd w:id="227"/>
      <w:bookmarkEnd w:id="228"/>
      <w:bookmarkEnd w:id="229"/>
      <w:bookmarkEnd w:id="230"/>
      <w:bookmarkEnd w:id="231"/>
      <w:bookmarkEnd w:id="232"/>
      <w:bookmarkEnd w:id="233"/>
    </w:p>
    <w:p w14:paraId="049F27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48A83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MET基因MNNG-HOS转化基因位于第7号染色体，编码一种受体酪氨酸激酶（RTK）</w:t>
      </w:r>
      <w:r>
        <w:rPr>
          <w:rFonts w:hint="eastAsia" w:ascii="Times New Roman" w:hAnsi="Times New Roman" w:eastAsia="微软雅黑" w:cs="Times New Roman"/>
          <w:bCs/>
          <w:sz w:val="18"/>
          <w:szCs w:val="18"/>
          <w:shd w:val="clear" w:color="auto" w:fill="FFFFFF"/>
          <w:lang w:eastAsia="zh-CN"/>
        </w:rPr>
        <w:t>[PMID: 6590967]</w:t>
      </w:r>
      <w:r>
        <w:rPr>
          <w:rFonts w:ascii="Times New Roman" w:hAnsi="Times New Roman" w:eastAsia="微软雅黑" w:cs="Times New Roman"/>
          <w:bCs/>
          <w:sz w:val="18"/>
          <w:szCs w:val="18"/>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hint="eastAsia" w:ascii="Times New Roman" w:hAnsi="Times New Roman" w:eastAsia="微软雅黑" w:cs="Times New Roman"/>
          <w:bCs/>
          <w:sz w:val="18"/>
          <w:szCs w:val="18"/>
          <w:shd w:val="clear" w:color="auto" w:fill="FFFFFF"/>
          <w:lang w:eastAsia="zh-CN"/>
        </w:rPr>
        <w:t>[PMID: 14685170; PMID: 16778093]</w:t>
      </w:r>
      <w:r>
        <w:rPr>
          <w:rFonts w:ascii="Times New Roman" w:hAnsi="Times New Roman" w:eastAsia="微软雅黑" w:cs="Times New Roman"/>
          <w:bCs/>
          <w:sz w:val="18"/>
          <w:szCs w:val="18"/>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hint="eastAsia" w:ascii="Times New Roman" w:hAnsi="Times New Roman" w:eastAsia="微软雅黑" w:cs="Times New Roman"/>
          <w:bCs/>
          <w:sz w:val="18"/>
          <w:szCs w:val="18"/>
          <w:shd w:val="clear" w:color="auto" w:fill="FFFFFF"/>
          <w:lang w:eastAsia="zh-CN"/>
        </w:rPr>
        <w:t>[PMID: 9140397]</w:t>
      </w:r>
      <w:r>
        <w:rPr>
          <w:rFonts w:ascii="Times New Roman" w:hAnsi="Times New Roman" w:eastAsia="微软雅黑" w:cs="Times New Roman"/>
          <w:bCs/>
          <w:sz w:val="18"/>
          <w:szCs w:val="18"/>
          <w:shd w:val="clear" w:color="auto" w:fill="FFFFFF"/>
          <w:lang w:eastAsia="zh-CN"/>
        </w:rPr>
        <w:t>。头颈部鳞状细胞癌、儿童肝细胞癌、非小细胞肺癌和小细胞肺癌也能检测到低频的MET基因突变</w:t>
      </w:r>
      <w:r>
        <w:rPr>
          <w:rFonts w:hint="eastAsia" w:ascii="Times New Roman" w:hAnsi="Times New Roman" w:eastAsia="微软雅黑" w:cs="Times New Roman"/>
          <w:bCs/>
          <w:sz w:val="18"/>
          <w:szCs w:val="18"/>
          <w:shd w:val="clear" w:color="auto" w:fill="FFFFFF"/>
          <w:lang w:eastAsia="zh-CN"/>
        </w:rPr>
        <w:t>[PMID: 14559814]</w:t>
      </w:r>
      <w:r>
        <w:rPr>
          <w:rFonts w:ascii="Times New Roman" w:hAnsi="Times New Roman" w:eastAsia="微软雅黑" w:cs="Times New Roman"/>
          <w:bCs/>
          <w:sz w:val="18"/>
          <w:szCs w:val="18"/>
          <w:shd w:val="clear" w:color="auto" w:fill="FFFFFF"/>
          <w:lang w:eastAsia="zh-CN"/>
        </w:rPr>
        <w:t>。此外，MET基因扩增被报道出现于胃癌、食管癌、大肠癌、胶质瘤、非小细胞肺癌和透明细胞卵巢癌等</w:t>
      </w:r>
      <w:r>
        <w:rPr>
          <w:rFonts w:hint="eastAsia" w:ascii="Times New Roman" w:hAnsi="Times New Roman" w:eastAsia="微软雅黑" w:cs="Times New Roman"/>
          <w:bCs/>
          <w:sz w:val="18"/>
          <w:szCs w:val="18"/>
          <w:shd w:val="clear" w:color="auto" w:fill="FFFFFF"/>
          <w:lang w:eastAsia="zh-CN"/>
        </w:rPr>
        <w:t>[PMID: 18093943; PMID: 19117057]</w:t>
      </w:r>
      <w:r>
        <w:rPr>
          <w:rFonts w:ascii="Times New Roman" w:hAnsi="Times New Roman" w:eastAsia="微软雅黑" w:cs="Times New Roman"/>
          <w:bCs/>
          <w:sz w:val="18"/>
          <w:szCs w:val="18"/>
          <w:shd w:val="clear" w:color="auto" w:fill="FFFFFF"/>
          <w:lang w:eastAsia="zh-CN"/>
        </w:rPr>
        <w:t>。</w:t>
      </w:r>
    </w:p>
    <w:p w14:paraId="0D932C0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2D171C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A308018">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8"/>
                    <a:stretch>
                      <a:fillRect/>
                    </a:stretch>
                  </pic:blipFill>
                  <pic:spPr>
                    <a:xfrm>
                      <a:off x="0" y="0"/>
                      <a:ext cx="2676525" cy="2066925"/>
                    </a:xfrm>
                    <a:prstGeom prst="rect">
                      <a:avLst/>
                    </a:prstGeom>
                  </pic:spPr>
                </pic:pic>
              </a:graphicData>
            </a:graphic>
          </wp:inline>
        </w:drawing>
      </w:r>
    </w:p>
    <w:p w14:paraId="18293C66">
      <w:pPr>
        <w:spacing w:line="276" w:lineRule="auto"/>
        <w:jc w:val="center"/>
        <w:rPr>
          <w:rFonts w:ascii="Times New Roman" w:hAnsi="Times New Roman" w:eastAsia="微软雅黑" w:cs="Times New Roman"/>
        </w:rPr>
      </w:pPr>
    </w:p>
    <w:p w14:paraId="1CA394AE">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图示：MET信号通路</w:t>
      </w:r>
      <w:r>
        <w:rPr>
          <w:rFonts w:hint="eastAsia" w:ascii="Times New Roman" w:hAnsi="Times New Roman" w:eastAsia="微软雅黑" w:cs="Times New Roman"/>
          <w:bCs/>
          <w:sz w:val="18"/>
          <w:szCs w:val="18"/>
          <w:shd w:val="clear" w:color="auto" w:fill="FFFFFF"/>
          <w:lang w:eastAsia="zh-CN"/>
        </w:rPr>
        <w:t>[PMID: 20448661]</w:t>
      </w:r>
    </w:p>
    <w:p w14:paraId="513BED73">
      <w:pPr>
        <w:rPr>
          <w:rFonts w:ascii="Times New Roman" w:hAnsi="Times New Roman" w:eastAsia="微软雅黑" w:cs="Times New Roman"/>
          <w:b/>
          <w:sz w:val="18"/>
          <w:shd w:val="clear" w:color="auto" w:fill="FFFFFF"/>
          <w:lang w:eastAsia="zh-CN"/>
        </w:rPr>
      </w:pPr>
    </w:p>
    <w:p w14:paraId="40FF7E2C">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153BC34">
      <w:pPr>
        <w:rPr>
          <w:rFonts w:ascii="Times New Roman" w:hAnsi="Times New Roman" w:eastAsia="微软雅黑" w:cs="Times New Roman"/>
          <w:b/>
          <w:sz w:val="18"/>
          <w:shd w:val="clear" w:color="auto" w:fill="FFFFFF"/>
          <w:lang w:eastAsia="zh-CN"/>
        </w:rPr>
      </w:pPr>
    </w:p>
    <w:p w14:paraId="4540949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Cooper CS, et al. Molecular cloning of a new transforming gene from a chemically transformed human cell line. Nature. 1984, 311(5981):29-33.</w:t>
      </w:r>
      <w:r>
        <w:rPr>
          <w:rFonts w:hint="eastAsia" w:ascii="Times New Roman" w:hAnsi="Times New Roman" w:cs="Times New Roman"/>
          <w:sz w:val="15"/>
          <w:szCs w:val="15"/>
          <w:lang w:eastAsia="zh-CN"/>
        </w:rPr>
        <w:t xml:space="preserve"> [PMID: 6590967]</w:t>
      </w:r>
    </w:p>
    <w:p w14:paraId="0E0D6FA5">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Birchmeier C, et al. Met, metastasis, motility and more. Nat Rev Mol Cell Biol. 2003, 4(12):915-25.</w:t>
      </w:r>
      <w:r>
        <w:rPr>
          <w:rFonts w:hint="eastAsia" w:ascii="Times New Roman" w:hAnsi="Times New Roman" w:cs="Times New Roman"/>
          <w:sz w:val="15"/>
          <w:szCs w:val="15"/>
          <w:lang w:eastAsia="zh-CN"/>
        </w:rPr>
        <w:t xml:space="preserve"> [PMID: 14685170]</w:t>
      </w:r>
    </w:p>
    <w:p w14:paraId="6E6CCCEB">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Peruzzi B, Bottaro DP. Targeting the c-Met signaling pathway in cancer. Clin Cancer Res. 2006, 12(12):3657-60.</w:t>
      </w:r>
      <w:r>
        <w:rPr>
          <w:rFonts w:hint="eastAsia" w:ascii="Times New Roman" w:hAnsi="Times New Roman" w:cs="Times New Roman"/>
          <w:sz w:val="15"/>
          <w:szCs w:val="15"/>
          <w:lang w:eastAsia="zh-CN"/>
        </w:rPr>
        <w:t xml:space="preserve"> [PMID: 16778093]</w:t>
      </w:r>
    </w:p>
    <w:p w14:paraId="45A4CDC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"http://www.ncbi.nlm.nih.gov/pubmed?term=Schmidt%20L%5BAuthor%5D&amp;cauthor=true&amp;cauthor_uid=9140397" \h </w:instrText>
      </w:r>
      <w:r>
        <w:fldChar w:fldCharType="separate"/>
      </w:r>
      <w:r>
        <w:rPr>
          <w:rFonts w:ascii="Times New Roman" w:hAnsi="Times New Roman" w:cs="Times New Roman"/>
          <w:sz w:val="15"/>
          <w:szCs w:val="15"/>
        </w:rPr>
        <w:t>Schmidt L,</w:t>
      </w:r>
      <w:r>
        <w:rPr>
          <w:rFonts w:ascii="Times New Roman" w:hAnsi="Times New Roman" w:cs="Times New Roman"/>
          <w:sz w:val="15"/>
          <w:szCs w:val="15"/>
        </w:rPr>
        <w:fldChar w:fldCharType="end"/>
      </w:r>
      <w:r>
        <w:rPr>
          <w:rFonts w:ascii="Times New Roman" w:hAnsi="Times New Roman" w:cs="Times New Roman"/>
          <w:sz w:val="15"/>
          <w:szCs w:val="15"/>
        </w:rPr>
        <w:t xml:space="preserve"> et al. Germline and somatic mutations in the tyrosine kinase domain of the MET protooncogene in papillary renal carcinomas. </w:t>
      </w:r>
      <w:r>
        <w:fldChar w:fldCharType="begin"/>
      </w:r>
      <w:r>
        <w:instrText xml:space="preserve"> HYPERLINK "http://www.ncbi.nlm.nih.gov/pubmed/9140397" \h </w:instrText>
      </w:r>
      <w:r>
        <w:fldChar w:fldCharType="separate"/>
      </w:r>
      <w:r>
        <w:rPr>
          <w:rFonts w:ascii="Times New Roman" w:hAnsi="Times New Roman" w:cs="Times New Roman"/>
          <w:sz w:val="15"/>
          <w:szCs w:val="15"/>
        </w:rPr>
        <w:t>Nat Genet.</w:t>
      </w:r>
      <w:r>
        <w:rPr>
          <w:rFonts w:ascii="Times New Roman" w:hAnsi="Times New Roman" w:cs="Times New Roman"/>
          <w:sz w:val="15"/>
          <w:szCs w:val="15"/>
        </w:rPr>
        <w:fldChar w:fldCharType="end"/>
      </w:r>
      <w:r>
        <w:fldChar w:fldCharType="begin"/>
      </w:r>
      <w:r>
        <w:instrText xml:space="preserve"> HYPERLINK "http://www.ncbi.nlm.nih.gov/pubmed/9140397"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1997, 16(1):68-73.</w:t>
      </w:r>
      <w:r>
        <w:rPr>
          <w:rFonts w:hint="eastAsia" w:ascii="Times New Roman" w:hAnsi="Times New Roman" w:cs="Times New Roman"/>
          <w:sz w:val="15"/>
          <w:szCs w:val="15"/>
          <w:lang w:eastAsia="zh-CN"/>
        </w:rPr>
        <w:t xml:space="preserve"> [PMID: 9140397]</w:t>
      </w:r>
    </w:p>
    <w:p w14:paraId="4F5EB77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Ma PC, et al. c-MET mutational analysis in small cell lung cancer: novel juxtamembrane domain mutations regulating cytoskeletal functions. Cancer Res. 2003, 63(19):6272-81.</w:t>
      </w:r>
      <w:r>
        <w:rPr>
          <w:rFonts w:hint="eastAsia" w:ascii="Times New Roman" w:hAnsi="Times New Roman" w:cs="Times New Roman"/>
          <w:sz w:val="15"/>
          <w:szCs w:val="15"/>
          <w:lang w:eastAsia="zh-CN"/>
        </w:rPr>
        <w:t xml:space="preserve"> [PMID: 14559814]</w:t>
      </w:r>
    </w:p>
    <w:p w14:paraId="67BBC3F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Bean J, et al. MET amplification occurs with or without T790M mutations in EGFR mutant lung tumors with acquired resistance to gefitinib or erlotinib. Proc Natl Acad Sci U S A. 2007, 104(52):20932-7.</w:t>
      </w:r>
      <w:r>
        <w:rPr>
          <w:rFonts w:hint="eastAsia" w:ascii="Times New Roman" w:hAnsi="Times New Roman" w:cs="Times New Roman"/>
          <w:sz w:val="15"/>
          <w:szCs w:val="15"/>
          <w:lang w:eastAsia="zh-CN"/>
        </w:rPr>
        <w:t xml:space="preserve"> [PMID: 18093943]</w:t>
      </w:r>
    </w:p>
    <w:p w14:paraId="4185B85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Kubo T, et al. MET gene amplification or EGFR mutation activate MET in lung cancers untreated with EGFR tyrosine kinase inhibitors. Int J Cancer. 2009, 124(8):1778-84.</w:t>
      </w:r>
      <w:r>
        <w:rPr>
          <w:rFonts w:hint="eastAsia" w:ascii="Times New Roman" w:hAnsi="Times New Roman" w:cs="Times New Roman"/>
          <w:sz w:val="15"/>
          <w:szCs w:val="15"/>
          <w:lang w:eastAsia="zh-CN"/>
        </w:rPr>
        <w:t xml:space="preserve"> [PMID: 19117057]</w:t>
      </w:r>
    </w:p>
    <w:p w14:paraId="38F7C99E">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Linehan WM, et al. The genetic basis of kidney cancer: a metabolic disease. Nat Rev Urol. 2010, 7(5):277-85.</w:t>
      </w:r>
      <w:r>
        <w:rPr>
          <w:rFonts w:hint="eastAsia" w:ascii="Times New Roman" w:hAnsi="Times New Roman" w:cs="Times New Roman"/>
          <w:sz w:val="15"/>
          <w:szCs w:val="15"/>
          <w:lang w:eastAsia="zh-CN"/>
        </w:rPr>
        <w:t xml:space="preserve"> [PMID: 20448661]</w:t>
      </w:r>
    </w:p>
    <w:p w14:paraId="68A1BFD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1E9A2DE0">
      <w:pPr>
        <w:widowControl/>
        <w:rPr>
          <w:rFonts w:ascii="Times New Roman" w:hAnsi="Times New Roman" w:eastAsia="微软雅黑" w:cs="Times New Roman"/>
          <w:b/>
          <w:bCs/>
          <w:sz w:val="24"/>
          <w:szCs w:val="24"/>
          <w:lang w:eastAsia="zh-CN"/>
        </w:rPr>
      </w:pPr>
      <w:bookmarkStart w:id="234" w:name="_Toc7978_WPSOffice_Level1"/>
      <w:bookmarkStart w:id="235" w:name="_Toc22326_WPSOffice_Level1"/>
      <w:bookmarkStart w:id="236" w:name="_Toc14829_WPSOffice_Level1"/>
      <w:bookmarkStart w:id="237" w:name="_Toc25251_WPSOffice_Level1"/>
      <w:bookmarkStart w:id="238" w:name="_Toc21505_WPSOffice_Level1"/>
      <w:bookmarkStart w:id="239" w:name="_Toc18680_WPSOffice_Level1"/>
      <w:bookmarkStart w:id="240" w:name="_Toc3149_WPSOffice_Level1"/>
      <w:bookmarkStart w:id="241" w:name="_Toc29912_WPSOffice_Level1"/>
      <w:r>
        <w:rPr>
          <w:rFonts w:ascii="Times New Roman" w:hAnsi="Times New Roman" w:eastAsia="微软雅黑" w:cs="Times New Roman"/>
          <w:b/>
          <w:bCs/>
          <w:sz w:val="24"/>
          <w:szCs w:val="24"/>
          <w:lang w:eastAsia="zh-CN"/>
        </w:rPr>
        <w:t>NRAS</w:t>
      </w:r>
      <w:bookmarkEnd w:id="234"/>
      <w:bookmarkEnd w:id="235"/>
      <w:bookmarkEnd w:id="236"/>
      <w:bookmarkEnd w:id="237"/>
      <w:bookmarkEnd w:id="238"/>
      <w:bookmarkEnd w:id="239"/>
      <w:bookmarkEnd w:id="240"/>
      <w:bookmarkEnd w:id="241"/>
    </w:p>
    <w:p w14:paraId="51B0E6E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8A616A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hint="eastAsia" w:ascii="Times New Roman" w:hAnsi="Times New Roman" w:eastAsia="微软雅黑" w:cs="Times New Roman"/>
          <w:bCs/>
          <w:sz w:val="18"/>
          <w:szCs w:val="18"/>
          <w:shd w:val="clear" w:color="auto" w:fill="FFFFFF"/>
          <w:lang w:eastAsia="zh-CN"/>
        </w:rPr>
        <w:t>[PMID: 17384584; PMID: 19458705]</w:t>
      </w:r>
      <w:r>
        <w:rPr>
          <w:rFonts w:ascii="Times New Roman" w:hAnsi="Times New Roman" w:eastAsia="微软雅黑" w:cs="Times New Roman"/>
          <w:bCs/>
          <w:sz w:val="18"/>
          <w:szCs w:val="18"/>
          <w:shd w:val="clear" w:color="auto" w:fill="FFFFFF"/>
          <w:lang w:eastAsia="zh-CN"/>
        </w:rPr>
        <w:t>。</w:t>
      </w:r>
    </w:p>
    <w:p w14:paraId="4B51164D">
      <w:pPr>
        <w:spacing w:line="276" w:lineRule="auto"/>
        <w:ind w:firstLine="340" w:firstLineChars="200"/>
        <w:jc w:val="both"/>
        <w:rPr>
          <w:rFonts w:ascii="Times New Roman" w:hAnsi="Times New Roman" w:eastAsia="微软雅黑" w:cs="Times New Roman"/>
          <w:sz w:val="17"/>
          <w:lang w:eastAsia="zh-CN"/>
        </w:rPr>
      </w:pPr>
    </w:p>
    <w:p w14:paraId="32273414">
      <w:pPr>
        <w:spacing w:line="276" w:lineRule="auto"/>
        <w:ind w:firstLine="440" w:firstLineChars="200"/>
        <w:jc w:val="both"/>
        <w:rPr>
          <w:rFonts w:ascii="Times New Roman" w:hAnsi="Times New Roman" w:eastAsia="微软雅黑" w:cs="Times New Roman"/>
          <w:sz w:val="17"/>
          <w:lang w:eastAsia="zh-CN"/>
        </w:rPr>
      </w:pP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margin">
              <wp:posOffset>977265</wp:posOffset>
            </wp:positionH>
            <wp:positionV relativeFrom="paragraph">
              <wp:posOffset>78740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19">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14:paraId="733DF748">
      <w:pPr>
        <w:spacing w:line="276" w:lineRule="auto"/>
        <w:ind w:firstLine="440" w:firstLineChars="200"/>
        <w:jc w:val="both"/>
        <w:rPr>
          <w:rFonts w:ascii="Times New Roman" w:hAnsi="Times New Roman" w:eastAsia="微软雅黑" w:cs="Times New Roman"/>
          <w:lang w:eastAsia="zh-CN"/>
        </w:rPr>
      </w:pPr>
    </w:p>
    <w:p w14:paraId="6678FD39">
      <w:pPr>
        <w:spacing w:line="276" w:lineRule="auto"/>
        <w:ind w:firstLine="440" w:firstLineChars="200"/>
        <w:jc w:val="both"/>
        <w:rPr>
          <w:rFonts w:ascii="Times New Roman" w:hAnsi="Times New Roman" w:eastAsia="微软雅黑" w:cs="Times New Roman"/>
          <w:lang w:eastAsia="zh-CN"/>
        </w:rPr>
      </w:pPr>
    </w:p>
    <w:p w14:paraId="09B7E693">
      <w:pPr>
        <w:spacing w:line="276" w:lineRule="auto"/>
        <w:ind w:firstLine="440" w:firstLineChars="200"/>
        <w:jc w:val="both"/>
        <w:rPr>
          <w:rFonts w:ascii="Times New Roman" w:hAnsi="Times New Roman" w:eastAsia="微软雅黑" w:cs="Times New Roman"/>
          <w:lang w:eastAsia="zh-CN"/>
        </w:rPr>
      </w:pPr>
    </w:p>
    <w:p w14:paraId="092B3D9F">
      <w:pPr>
        <w:spacing w:line="276" w:lineRule="auto"/>
        <w:ind w:firstLine="440" w:firstLineChars="200"/>
        <w:jc w:val="both"/>
        <w:rPr>
          <w:rFonts w:ascii="Times New Roman" w:hAnsi="Times New Roman" w:eastAsia="微软雅黑" w:cs="Times New Roman"/>
          <w:lang w:eastAsia="zh-CN"/>
        </w:rPr>
      </w:pPr>
    </w:p>
    <w:p w14:paraId="224B22C1">
      <w:pPr>
        <w:spacing w:line="276" w:lineRule="auto"/>
        <w:ind w:firstLine="440" w:firstLineChars="200"/>
        <w:jc w:val="both"/>
        <w:rPr>
          <w:rFonts w:ascii="Times New Roman" w:hAnsi="Times New Roman" w:eastAsia="微软雅黑" w:cs="Times New Roman"/>
          <w:lang w:eastAsia="zh-CN"/>
        </w:rPr>
      </w:pPr>
    </w:p>
    <w:p w14:paraId="083D8F04">
      <w:pPr>
        <w:spacing w:line="276" w:lineRule="auto"/>
        <w:ind w:firstLine="440" w:firstLineChars="200"/>
        <w:jc w:val="both"/>
        <w:rPr>
          <w:rFonts w:ascii="Times New Roman" w:hAnsi="Times New Roman" w:eastAsia="微软雅黑" w:cs="Times New Roman"/>
          <w:lang w:eastAsia="zh-CN"/>
        </w:rPr>
      </w:pPr>
    </w:p>
    <w:p w14:paraId="719B44FA">
      <w:pPr>
        <w:spacing w:line="276" w:lineRule="auto"/>
        <w:ind w:firstLine="440" w:firstLineChars="200"/>
        <w:jc w:val="both"/>
        <w:rPr>
          <w:rFonts w:ascii="Times New Roman" w:hAnsi="Times New Roman" w:eastAsia="微软雅黑" w:cs="Times New Roman"/>
          <w:lang w:eastAsia="zh-CN"/>
        </w:rPr>
      </w:pPr>
    </w:p>
    <w:p w14:paraId="23BE7AF4">
      <w:pPr>
        <w:spacing w:line="276" w:lineRule="auto"/>
        <w:ind w:firstLine="440" w:firstLineChars="200"/>
        <w:jc w:val="both"/>
        <w:rPr>
          <w:rFonts w:ascii="Times New Roman" w:hAnsi="Times New Roman" w:eastAsia="微软雅黑" w:cs="Times New Roman"/>
          <w:lang w:eastAsia="zh-CN"/>
        </w:rPr>
      </w:pPr>
    </w:p>
    <w:p w14:paraId="4815E211">
      <w:pPr>
        <w:spacing w:line="276" w:lineRule="auto"/>
        <w:ind w:firstLine="440" w:firstLineChars="200"/>
        <w:jc w:val="both"/>
        <w:rPr>
          <w:rFonts w:ascii="Times New Roman" w:hAnsi="Times New Roman" w:eastAsia="微软雅黑" w:cs="Times New Roman"/>
          <w:lang w:eastAsia="zh-CN"/>
        </w:rPr>
      </w:pPr>
    </w:p>
    <w:p w14:paraId="1F8C5FCC">
      <w:pPr>
        <w:spacing w:line="276" w:lineRule="auto"/>
        <w:ind w:firstLine="440" w:firstLineChars="200"/>
        <w:jc w:val="both"/>
        <w:rPr>
          <w:rFonts w:ascii="Times New Roman" w:hAnsi="Times New Roman" w:eastAsia="微软雅黑" w:cs="Times New Roman"/>
          <w:lang w:eastAsia="zh-CN"/>
        </w:rPr>
      </w:pPr>
    </w:p>
    <w:p w14:paraId="03F9619A">
      <w:pPr>
        <w:spacing w:line="276" w:lineRule="auto"/>
        <w:ind w:firstLine="440" w:firstLineChars="200"/>
        <w:jc w:val="both"/>
        <w:rPr>
          <w:rFonts w:ascii="Times New Roman" w:hAnsi="Times New Roman" w:eastAsia="微软雅黑" w:cs="Times New Roman"/>
          <w:lang w:eastAsia="zh-CN"/>
        </w:rPr>
      </w:pPr>
    </w:p>
    <w:p w14:paraId="03B6F8A8">
      <w:pPr>
        <w:spacing w:line="276" w:lineRule="auto"/>
        <w:ind w:firstLine="440" w:firstLineChars="200"/>
        <w:jc w:val="both"/>
        <w:rPr>
          <w:rFonts w:ascii="Times New Roman" w:hAnsi="Times New Roman" w:eastAsia="微软雅黑" w:cs="Times New Roman"/>
          <w:lang w:eastAsia="zh-CN"/>
        </w:rPr>
      </w:pPr>
    </w:p>
    <w:p w14:paraId="51087755">
      <w:pPr>
        <w:spacing w:line="276" w:lineRule="auto"/>
        <w:ind w:firstLine="440" w:firstLineChars="200"/>
        <w:jc w:val="both"/>
        <w:rPr>
          <w:rFonts w:ascii="Times New Roman" w:hAnsi="Times New Roman" w:eastAsia="微软雅黑" w:cs="Times New Roman"/>
          <w:lang w:eastAsia="zh-CN"/>
        </w:rPr>
      </w:pPr>
    </w:p>
    <w:p w14:paraId="31A5C742">
      <w:pPr>
        <w:spacing w:line="276" w:lineRule="auto"/>
        <w:ind w:firstLine="440" w:firstLineChars="200"/>
        <w:jc w:val="both"/>
        <w:rPr>
          <w:rFonts w:ascii="Times New Roman" w:hAnsi="Times New Roman" w:eastAsia="微软雅黑" w:cs="Times New Roman"/>
          <w:lang w:eastAsia="zh-CN"/>
        </w:rPr>
      </w:pPr>
    </w:p>
    <w:p w14:paraId="0762CEC9">
      <w:pPr>
        <w:spacing w:line="276" w:lineRule="auto"/>
        <w:ind w:firstLine="440" w:firstLineChars="200"/>
        <w:jc w:val="both"/>
        <w:rPr>
          <w:rFonts w:ascii="Times New Roman" w:hAnsi="Times New Roman" w:eastAsia="微软雅黑" w:cs="Times New Roman"/>
          <w:lang w:eastAsia="zh-CN"/>
        </w:rPr>
      </w:pPr>
    </w:p>
    <w:p w14:paraId="71092FFE">
      <w:pPr>
        <w:spacing w:line="276" w:lineRule="auto"/>
        <w:ind w:firstLine="440" w:firstLineChars="200"/>
        <w:jc w:val="both"/>
        <w:rPr>
          <w:rFonts w:ascii="Times New Roman" w:hAnsi="Times New Roman" w:eastAsia="微软雅黑" w:cs="Times New Roman"/>
          <w:lang w:eastAsia="zh-CN"/>
        </w:rPr>
      </w:pPr>
    </w:p>
    <w:p w14:paraId="7BEB331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图示：突变 NARS 导致黑色素细胞癌变</w:t>
      </w:r>
    </w:p>
    <w:p w14:paraId="53C67070">
      <w:pPr>
        <w:spacing w:line="276" w:lineRule="auto"/>
        <w:ind w:firstLine="440" w:firstLineChars="200"/>
        <w:jc w:val="both"/>
        <w:rPr>
          <w:rFonts w:ascii="Times New Roman" w:hAnsi="Times New Roman" w:eastAsia="微软雅黑" w:cs="Times New Roman"/>
          <w:lang w:eastAsia="zh-CN"/>
        </w:rPr>
      </w:pPr>
    </w:p>
    <w:p w14:paraId="7009FC1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3E89B70">
      <w:pPr>
        <w:rPr>
          <w:rFonts w:ascii="Times New Roman" w:hAnsi="Times New Roman" w:eastAsia="微软雅黑" w:cs="Times New Roman"/>
          <w:b/>
          <w:sz w:val="18"/>
          <w:shd w:val="clear" w:color="auto" w:fill="FFFFFF"/>
          <w:lang w:eastAsia="zh-CN"/>
        </w:rPr>
      </w:pPr>
    </w:p>
    <w:p w14:paraId="03FE50C3">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7B58D752">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Huang PH, Marais R. Cancer: Melanoma troops massed. Nature. 2009, 459(7245):336-7.</w:t>
      </w:r>
      <w:r>
        <w:rPr>
          <w:rFonts w:hint="eastAsia" w:ascii="Times New Roman" w:hAnsi="Times New Roman" w:cs="Times New Roman"/>
          <w:sz w:val="15"/>
          <w:szCs w:val="15"/>
          <w:lang w:eastAsia="zh-CN"/>
        </w:rPr>
        <w:t xml:space="preserve"> [PMID: 19458705]</w:t>
      </w:r>
    </w:p>
    <w:p w14:paraId="5FF56C36">
      <w:pPr>
        <w:widowControl/>
        <w:numPr>
          <w:ilvl w:val="0"/>
          <w:numId w:val="28"/>
        </w:numPr>
        <w:spacing w:after="84" w:line="259" w:lineRule="auto"/>
        <w:rPr>
          <w:rFonts w:ascii="Times New Roman" w:hAnsi="Times New Roman" w:cs="Times New Roman"/>
          <w:sz w:val="15"/>
          <w:szCs w:val="15"/>
        </w:rPr>
      </w:pPr>
      <w:r>
        <w:rPr>
          <w:rFonts w:ascii="Times New Roman" w:hAnsi="Times New Roman" w:cs="Times New Roman"/>
          <w:sz w:val="15"/>
          <w:szCs w:val="15"/>
        </w:rPr>
        <w:br w:type="page"/>
      </w:r>
    </w:p>
    <w:p w14:paraId="69538524">
      <w:pPr>
        <w:widowControl/>
        <w:rPr>
          <w:rFonts w:ascii="Times New Roman" w:hAnsi="Times New Roman" w:eastAsia="微软雅黑" w:cs="Times New Roman"/>
          <w:b/>
          <w:bCs/>
          <w:sz w:val="24"/>
          <w:szCs w:val="24"/>
          <w:lang w:eastAsia="zh-CN"/>
        </w:rPr>
      </w:pPr>
      <w:bookmarkStart w:id="242" w:name="_Toc9131_WPSOffice_Level1"/>
      <w:bookmarkStart w:id="243" w:name="_Toc29818_WPSOffice_Level1"/>
      <w:bookmarkStart w:id="244" w:name="_Toc22522_WPSOffice_Level1"/>
      <w:bookmarkStart w:id="245" w:name="_Toc4993_WPSOffice_Level1"/>
      <w:bookmarkStart w:id="246" w:name="_Toc16333_WPSOffice_Level1"/>
      <w:bookmarkStart w:id="247" w:name="_Toc17014_WPSOffice_Level1"/>
      <w:bookmarkStart w:id="248" w:name="_Toc4238_WPSOffice_Level1"/>
      <w:bookmarkStart w:id="249" w:name="_Toc29741_WPSOffice_Level1"/>
      <w:r>
        <w:rPr>
          <w:rFonts w:ascii="Times New Roman" w:hAnsi="Times New Roman" w:eastAsia="微软雅黑" w:cs="Times New Roman"/>
          <w:b/>
          <w:bCs/>
          <w:sz w:val="24"/>
          <w:szCs w:val="24"/>
          <w:lang w:eastAsia="zh-CN"/>
        </w:rPr>
        <w:t>PDGFRA</w:t>
      </w:r>
      <w:bookmarkEnd w:id="242"/>
      <w:bookmarkEnd w:id="243"/>
      <w:bookmarkEnd w:id="244"/>
      <w:bookmarkEnd w:id="245"/>
      <w:bookmarkEnd w:id="246"/>
      <w:bookmarkEnd w:id="247"/>
      <w:bookmarkEnd w:id="248"/>
      <w:bookmarkEnd w:id="249"/>
    </w:p>
    <w:p w14:paraId="7D54A22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2DBE0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hint="eastAsia" w:ascii="Times New Roman" w:hAnsi="Times New Roman" w:eastAsia="微软雅黑" w:cs="Times New Roman"/>
          <w:bCs/>
          <w:sz w:val="18"/>
          <w:szCs w:val="18"/>
          <w:shd w:val="clear" w:color="auto" w:fill="FFFFFF"/>
          <w:lang w:eastAsia="zh-CN"/>
        </w:rPr>
        <w:t>[PMID: 15928335; PMID: 12522257]</w:t>
      </w:r>
      <w:r>
        <w:rPr>
          <w:rFonts w:ascii="Times New Roman" w:hAnsi="Times New Roman" w:eastAsia="微软雅黑" w:cs="Times New Roman"/>
          <w:bCs/>
          <w:sz w:val="18"/>
          <w:szCs w:val="18"/>
          <w:shd w:val="clear" w:color="auto" w:fill="FFFFFF"/>
          <w:lang w:eastAsia="zh-CN"/>
        </w:rPr>
        <w:t>，基因融合见于嗜酸性粒细胞增多综合征</w:t>
      </w:r>
      <w:r>
        <w:rPr>
          <w:rFonts w:hint="eastAsia" w:ascii="Times New Roman" w:hAnsi="Times New Roman" w:eastAsia="微软雅黑" w:cs="Times New Roman"/>
          <w:bCs/>
          <w:sz w:val="18"/>
          <w:szCs w:val="18"/>
          <w:shd w:val="clear" w:color="auto" w:fill="FFFFFF"/>
          <w:lang w:eastAsia="zh-CN"/>
        </w:rPr>
        <w:t>[PMID: 12660384]</w:t>
      </w:r>
      <w:r>
        <w:rPr>
          <w:rFonts w:ascii="Times New Roman" w:hAnsi="Times New Roman" w:eastAsia="微软雅黑" w:cs="Times New Roman"/>
          <w:bCs/>
          <w:sz w:val="18"/>
          <w:szCs w:val="18"/>
          <w:shd w:val="clear" w:color="auto" w:fill="FFFFFF"/>
          <w:lang w:eastAsia="zh-CN"/>
        </w:rPr>
        <w:t>和隆突皮肤纤维肉瘤</w:t>
      </w:r>
      <w:r>
        <w:rPr>
          <w:rFonts w:hint="eastAsia" w:ascii="Times New Roman" w:hAnsi="Times New Roman" w:eastAsia="微软雅黑" w:cs="Times New Roman"/>
          <w:bCs/>
          <w:sz w:val="18"/>
          <w:szCs w:val="18"/>
          <w:shd w:val="clear" w:color="auto" w:fill="FFFFFF"/>
          <w:lang w:eastAsia="zh-CN"/>
        </w:rPr>
        <w:t>[PMID: 8988177]</w:t>
      </w:r>
      <w:r>
        <w:rPr>
          <w:rFonts w:ascii="Times New Roman" w:hAnsi="Times New Roman" w:eastAsia="微软雅黑" w:cs="Times New Roman"/>
          <w:bCs/>
          <w:sz w:val="18"/>
          <w:szCs w:val="18"/>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hint="eastAsia" w:ascii="Times New Roman" w:hAnsi="Times New Roman" w:eastAsia="微软雅黑" w:cs="Times New Roman"/>
          <w:bCs/>
          <w:sz w:val="18"/>
          <w:szCs w:val="18"/>
          <w:shd w:val="clear" w:color="auto" w:fill="FFFFFF"/>
          <w:lang w:eastAsia="zh-CN"/>
        </w:rPr>
        <w:t>[PMID: 15928335]</w:t>
      </w:r>
      <w:r>
        <w:rPr>
          <w:rFonts w:ascii="Times New Roman" w:hAnsi="Times New Roman" w:eastAsia="微软雅黑" w:cs="Times New Roman"/>
          <w:bCs/>
          <w:sz w:val="18"/>
          <w:szCs w:val="18"/>
          <w:shd w:val="clear" w:color="auto" w:fill="FFFFFF"/>
          <w:lang w:eastAsia="zh-CN"/>
        </w:rPr>
        <w:t>。</w:t>
      </w:r>
    </w:p>
    <w:p w14:paraId="74AB1D4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A4BDB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1E90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1FD34B9">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0"/>
                    <a:stretch>
                      <a:fillRect/>
                    </a:stretch>
                  </pic:blipFill>
                  <pic:spPr>
                    <a:xfrm>
                      <a:off x="0" y="0"/>
                      <a:ext cx="1771650" cy="2409825"/>
                    </a:xfrm>
                    <a:prstGeom prst="rect">
                      <a:avLst/>
                    </a:prstGeom>
                  </pic:spPr>
                </pic:pic>
              </a:graphicData>
            </a:graphic>
          </wp:inline>
        </w:drawing>
      </w:r>
    </w:p>
    <w:p w14:paraId="5ADEF011">
      <w:pPr>
        <w:spacing w:line="276" w:lineRule="auto"/>
        <w:jc w:val="center"/>
        <w:rPr>
          <w:rFonts w:ascii="Times New Roman" w:hAnsi="Times New Roman" w:eastAsia="微软雅黑" w:cs="Times New Roman"/>
        </w:rPr>
      </w:pPr>
    </w:p>
    <w:p w14:paraId="5FEDEDA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图示：PDGFRA信号传递途径</w:t>
      </w:r>
    </w:p>
    <w:p w14:paraId="3630EC18">
      <w:pPr>
        <w:spacing w:line="276" w:lineRule="auto"/>
        <w:jc w:val="center"/>
        <w:rPr>
          <w:rFonts w:ascii="Times New Roman" w:hAnsi="Times New Roman" w:eastAsia="微软雅黑" w:cs="Times New Roman"/>
          <w:bCs/>
          <w:sz w:val="18"/>
          <w:szCs w:val="18"/>
          <w:shd w:val="clear" w:color="auto" w:fill="FFFFFF"/>
          <w:lang w:eastAsia="zh-CN"/>
        </w:rPr>
      </w:pPr>
    </w:p>
    <w:p w14:paraId="72DC5BCE">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A86A735">
      <w:pPr>
        <w:rPr>
          <w:rFonts w:ascii="Times New Roman" w:hAnsi="Times New Roman" w:eastAsia="微软雅黑" w:cs="Times New Roman"/>
          <w:b/>
          <w:sz w:val="18"/>
          <w:shd w:val="clear" w:color="auto" w:fill="FFFFFF"/>
          <w:lang w:eastAsia="zh-CN"/>
        </w:rPr>
      </w:pPr>
    </w:p>
    <w:p w14:paraId="4310016A">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Corless CL, et al. PDGFRA mutations in gastrointestinal stromal tumors: frequency, spectrum and in vitro sensitivity to imatinib. J Clin Oncol. 2005, 23(23):5357-64.</w:t>
      </w:r>
      <w:r>
        <w:rPr>
          <w:rFonts w:hint="eastAsia" w:ascii="Times New Roman" w:hAnsi="Times New Roman" w:cs="Times New Roman"/>
          <w:sz w:val="15"/>
          <w:szCs w:val="15"/>
          <w:lang w:eastAsia="zh-CN"/>
        </w:rPr>
        <w:t xml:space="preserve"> [PMID: 15928335]</w:t>
      </w:r>
    </w:p>
    <w:p w14:paraId="1BE5E84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"http://www.ncbi.nlm.nih.gov/pubmed?term=Heinrich%20MC%5BAuthor%5D&amp;cauthor=true&amp;cauthor_uid=12522257"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PDGFRA activating mutations in gastrointestinal stromal tumors. Science. 2003, 299(5607):708-10.</w:t>
      </w:r>
      <w:r>
        <w:rPr>
          <w:rFonts w:hint="eastAsia" w:ascii="Times New Roman" w:hAnsi="Times New Roman" w:cs="Times New Roman"/>
          <w:sz w:val="15"/>
          <w:szCs w:val="15"/>
          <w:lang w:eastAsia="zh-CN"/>
        </w:rPr>
        <w:t xml:space="preserve"> [PMID: 12522257]</w:t>
      </w:r>
    </w:p>
    <w:p w14:paraId="5868F99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"http://www.ncbi.nlm.nih.gov/pubmed?term=Cools%20J%5BAuthor%5D&amp;cauthor=true&amp;cauthor_uid=12660384" \h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et al. A tyrosine kinase created by fusion of the PDGFRA and FIP1L1 genes as a therapeutic target of imatinib in idiopathic hypereosinophilic syndrome. N Engl J Med. 2003, 348(13):1201-14.</w:t>
      </w:r>
      <w:r>
        <w:rPr>
          <w:rFonts w:hint="eastAsia" w:ascii="Times New Roman" w:hAnsi="Times New Roman" w:cs="Times New Roman"/>
          <w:sz w:val="15"/>
          <w:szCs w:val="15"/>
          <w:lang w:eastAsia="zh-CN"/>
        </w:rPr>
        <w:t xml:space="preserve"> [PMID: 12660384]</w:t>
      </w:r>
    </w:p>
    <w:p w14:paraId="17DBC1E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"http://www.ncbi.nlm.nih.gov/pubmed?term=Simon%20MP%5BAuthor%5D&amp;cauthor=true&amp;cauthor_uid=8988177" \h </w:instrText>
      </w:r>
      <w:r>
        <w:fldChar w:fldCharType="separate"/>
      </w:r>
      <w:r>
        <w:rPr>
          <w:rFonts w:ascii="Times New Roman" w:hAnsi="Times New Roman" w:cs="Times New Roman"/>
          <w:sz w:val="15"/>
          <w:szCs w:val="15"/>
        </w:rPr>
        <w:t>Simon MP, e</w:t>
      </w:r>
      <w:r>
        <w:rPr>
          <w:rFonts w:ascii="Times New Roman" w:hAnsi="Times New Roman" w:cs="Times New Roman"/>
          <w:sz w:val="15"/>
          <w:szCs w:val="15"/>
        </w:rPr>
        <w:fldChar w:fldCharType="end"/>
      </w:r>
      <w:r>
        <w:rPr>
          <w:rFonts w:ascii="Times New Roman" w:hAnsi="Times New Roman" w:cs="Times New Roman"/>
          <w:sz w:val="15"/>
          <w:szCs w:val="15"/>
        </w:rPr>
        <w:t>t al. Deregulation of the platelet-derived growth factor B-chain gene via fusion with collagen gene COL1A1 in dermatofibrosarcoma protuberans and giant-cell fibroblastoma. Nat Genet. 1997, 15(1):95-8.</w:t>
      </w:r>
      <w:r>
        <w:rPr>
          <w:rFonts w:hint="eastAsia" w:ascii="Times New Roman" w:hAnsi="Times New Roman" w:cs="Times New Roman"/>
          <w:sz w:val="15"/>
          <w:szCs w:val="15"/>
          <w:lang w:eastAsia="zh-CN"/>
        </w:rPr>
        <w:t xml:space="preserve"> [PMID: 8988177]</w:t>
      </w:r>
    </w:p>
    <w:p w14:paraId="219434B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084FF20F">
      <w:pPr>
        <w:widowControl/>
        <w:rPr>
          <w:rFonts w:ascii="Times New Roman" w:hAnsi="Times New Roman" w:eastAsia="微软雅黑" w:cs="Times New Roman"/>
          <w:b/>
          <w:bCs/>
          <w:sz w:val="24"/>
          <w:szCs w:val="24"/>
          <w:lang w:eastAsia="zh-CN"/>
        </w:rPr>
      </w:pPr>
      <w:bookmarkStart w:id="250" w:name="_Toc17536_WPSOffice_Level1"/>
      <w:bookmarkStart w:id="251" w:name="_Toc6659_WPSOffice_Level1"/>
      <w:bookmarkStart w:id="252" w:name="_Toc8457_WPSOffice_Level1"/>
      <w:bookmarkStart w:id="253" w:name="_Toc1871_WPSOffice_Level1"/>
      <w:bookmarkStart w:id="254" w:name="_Toc25804_WPSOffice_Level1"/>
      <w:bookmarkStart w:id="255" w:name="_Toc19245_WPSOffice_Level1"/>
      <w:bookmarkStart w:id="256" w:name="_Toc30785_WPSOffice_Level1"/>
      <w:bookmarkStart w:id="257" w:name="_Toc17792_WPSOffice_Level1"/>
      <w:r>
        <w:rPr>
          <w:rFonts w:ascii="Times New Roman" w:hAnsi="Times New Roman" w:eastAsia="微软雅黑" w:cs="Times New Roman"/>
          <w:b/>
          <w:bCs/>
          <w:sz w:val="24"/>
          <w:szCs w:val="24"/>
          <w:lang w:eastAsia="zh-CN"/>
        </w:rPr>
        <w:t>PIK3CA</w:t>
      </w:r>
      <w:bookmarkEnd w:id="250"/>
      <w:bookmarkEnd w:id="251"/>
      <w:bookmarkEnd w:id="252"/>
      <w:bookmarkEnd w:id="253"/>
      <w:bookmarkEnd w:id="254"/>
      <w:bookmarkEnd w:id="255"/>
      <w:bookmarkEnd w:id="256"/>
      <w:bookmarkEnd w:id="257"/>
    </w:p>
    <w:p w14:paraId="0A3D99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1029A9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14:paraId="5C32F493">
      <w:pPr>
        <w:spacing w:line="276" w:lineRule="auto"/>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w:t>
      </w:r>
      <w:r>
        <w:rPr>
          <w:rFonts w:hint="eastAsia" w:ascii="Times New Roman" w:hAnsi="Times New Roman" w:eastAsia="微软雅黑" w:cs="Times New Roman"/>
          <w:bCs/>
          <w:sz w:val="18"/>
          <w:szCs w:val="18"/>
          <w:shd w:val="clear" w:color="auto" w:fill="FFFFFF"/>
          <w:lang w:eastAsia="zh-CN"/>
        </w:rPr>
        <w:t>[PMID: 15016963]</w:t>
      </w:r>
      <w:r>
        <w:rPr>
          <w:rFonts w:ascii="Times New Roman" w:hAnsi="Times New Roman" w:eastAsia="微软雅黑" w:cs="Times New Roman"/>
          <w:bCs/>
          <w:sz w:val="18"/>
          <w:szCs w:val="18"/>
          <w:shd w:val="clear" w:color="auto" w:fill="FFFFFF"/>
          <w:lang w:eastAsia="zh-CN"/>
        </w:rPr>
        <w:t>。</w:t>
      </w:r>
    </w:p>
    <w:p w14:paraId="7A316C64">
      <w:pPr>
        <w:spacing w:line="276" w:lineRule="auto"/>
        <w:jc w:val="both"/>
        <w:rPr>
          <w:rFonts w:ascii="Times New Roman" w:hAnsi="Times New Roman" w:eastAsia="微软雅黑" w:cs="Times New Roman"/>
          <w:bCs/>
          <w:sz w:val="18"/>
          <w:szCs w:val="18"/>
          <w:shd w:val="clear" w:color="auto" w:fill="FFFFFF"/>
          <w:lang w:eastAsia="zh-CN"/>
        </w:rPr>
      </w:pPr>
    </w:p>
    <w:p w14:paraId="4727CB16">
      <w:pPr>
        <w:spacing w:line="276" w:lineRule="auto"/>
        <w:jc w:val="both"/>
        <w:rPr>
          <w:rFonts w:ascii="Times New Roman" w:hAnsi="Times New Roman" w:eastAsia="微软雅黑" w:cs="Times New Roman"/>
          <w:bCs/>
          <w:sz w:val="18"/>
          <w:szCs w:val="18"/>
          <w:shd w:val="clear" w:color="auto" w:fill="FFFFFF"/>
          <w:lang w:eastAsia="zh-CN"/>
        </w:rPr>
      </w:pPr>
    </w:p>
    <w:p w14:paraId="2705D7F0">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1"/>
                    <a:stretch>
                      <a:fillRect/>
                    </a:stretch>
                  </pic:blipFill>
                  <pic:spPr>
                    <a:xfrm>
                      <a:off x="0" y="0"/>
                      <a:ext cx="2895600" cy="2876550"/>
                    </a:xfrm>
                    <a:prstGeom prst="rect">
                      <a:avLst/>
                    </a:prstGeom>
                  </pic:spPr>
                </pic:pic>
              </a:graphicData>
            </a:graphic>
          </wp:inline>
        </w:drawing>
      </w:r>
    </w:p>
    <w:p w14:paraId="3B4B7FC2">
      <w:pPr>
        <w:spacing w:line="276" w:lineRule="auto"/>
        <w:jc w:val="center"/>
        <w:rPr>
          <w:rFonts w:ascii="Times New Roman" w:hAnsi="Times New Roman" w:eastAsia="微软雅黑" w:cs="Times New Roman"/>
        </w:rPr>
      </w:pPr>
    </w:p>
    <w:p w14:paraId="2640DBD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图示：PIK3CA基因突变参与细胞癌变</w:t>
      </w:r>
    </w:p>
    <w:p w14:paraId="391AE71F">
      <w:pPr>
        <w:spacing w:line="276" w:lineRule="auto"/>
        <w:ind w:firstLine="440" w:firstLineChars="200"/>
        <w:jc w:val="both"/>
        <w:rPr>
          <w:rFonts w:ascii="Times New Roman" w:hAnsi="Times New Roman" w:eastAsia="微软雅黑" w:cs="Times New Roman"/>
          <w:lang w:eastAsia="zh-CN"/>
        </w:rPr>
      </w:pPr>
    </w:p>
    <w:p w14:paraId="635A06A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1550166">
      <w:pPr>
        <w:rPr>
          <w:rFonts w:ascii="Times New Roman" w:hAnsi="Times New Roman" w:eastAsia="微软雅黑" w:cs="Times New Roman"/>
          <w:b/>
          <w:sz w:val="18"/>
          <w:shd w:val="clear" w:color="auto" w:fill="FFFFFF"/>
          <w:lang w:eastAsia="zh-CN"/>
        </w:rPr>
      </w:pPr>
    </w:p>
    <w:p w14:paraId="4601F585">
      <w:pPr>
        <w:widowControl/>
        <w:spacing w:after="84" w:line="259" w:lineRule="auto"/>
        <w:rPr>
          <w:rFonts w:ascii="Times New Roman" w:hAnsi="Times New Roman" w:cs="Times New Roman"/>
          <w:sz w:val="15"/>
          <w:szCs w:val="15"/>
        </w:rPr>
      </w:pPr>
      <w:r>
        <w:fldChar w:fldCharType="begin"/>
      </w:r>
      <w:r>
        <w:instrText xml:space="preserve"> HYPERLINK "http://www.ncbi.nlm.nih.gov/pubmed?term=Samuels%20Y%5BAuthor%5D&amp;cauthor=true&amp;cauthor_uid=15016963" \h </w:instrText>
      </w:r>
      <w:r>
        <w:fldChar w:fldCharType="separate"/>
      </w:r>
      <w:r>
        <w:rPr>
          <w:rFonts w:ascii="Times New Roman" w:hAnsi="Times New Roman" w:cs="Times New Roman"/>
          <w:sz w:val="15"/>
          <w:szCs w:val="15"/>
        </w:rPr>
        <w:t>Samuels Y</w:t>
      </w:r>
      <w:r>
        <w:rPr>
          <w:rFonts w:ascii="Times New Roman" w:hAnsi="Times New Roman" w:cs="Times New Roman"/>
          <w:sz w:val="15"/>
          <w:szCs w:val="15"/>
        </w:rPr>
        <w:fldChar w:fldCharType="end"/>
      </w:r>
      <w:r>
        <w:rPr>
          <w:rFonts w:ascii="Times New Roman" w:hAnsi="Times New Roman" w:cs="Times New Roman"/>
          <w:sz w:val="15"/>
          <w:szCs w:val="15"/>
        </w:rPr>
        <w:t>, et al. High frequency of mutations of the PIK3CA gene in human cancers. Science. 2004, 304(5670):554.</w:t>
      </w:r>
      <w:r>
        <w:rPr>
          <w:rFonts w:hint="eastAsia" w:ascii="Times New Roman" w:hAnsi="Times New Roman" w:cs="Times New Roman"/>
          <w:sz w:val="15"/>
          <w:szCs w:val="15"/>
          <w:lang w:eastAsia="zh-CN"/>
        </w:rPr>
        <w:t xml:space="preserve"> [PMID: 15016963]</w:t>
      </w:r>
    </w:p>
    <w:p w14:paraId="0844F25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E41B444">
      <w:pPr>
        <w:widowControl/>
        <w:rPr>
          <w:rFonts w:ascii="Times New Roman" w:hAnsi="Times New Roman" w:eastAsia="微软雅黑" w:cs="Times New Roman"/>
          <w:b/>
          <w:bCs/>
          <w:sz w:val="24"/>
          <w:szCs w:val="24"/>
          <w:lang w:eastAsia="zh-CN"/>
        </w:rPr>
      </w:pPr>
      <w:bookmarkStart w:id="258" w:name="_Toc23348_WPSOffice_Level1"/>
      <w:bookmarkStart w:id="259" w:name="_Toc20595_WPSOffice_Level1"/>
      <w:bookmarkStart w:id="260" w:name="_Toc26181_WPSOffice_Level1"/>
      <w:bookmarkStart w:id="261" w:name="_Toc6188_WPSOffice_Level1"/>
      <w:bookmarkStart w:id="262" w:name="_Toc8036_WPSOffice_Level1"/>
      <w:bookmarkStart w:id="263" w:name="_Toc254_WPSOffice_Level1"/>
      <w:bookmarkStart w:id="264" w:name="_Toc21199_WPSOffice_Level1"/>
      <w:bookmarkStart w:id="265" w:name="_Toc12526_WPSOffice_Level1"/>
      <w:r>
        <w:rPr>
          <w:rFonts w:ascii="Times New Roman" w:hAnsi="Times New Roman" w:eastAsia="微软雅黑" w:cs="Times New Roman"/>
          <w:b/>
          <w:bCs/>
          <w:sz w:val="24"/>
          <w:szCs w:val="24"/>
          <w:lang w:eastAsia="zh-CN"/>
        </w:rPr>
        <w:t>PTEN</w:t>
      </w:r>
      <w:bookmarkEnd w:id="258"/>
      <w:bookmarkEnd w:id="259"/>
      <w:bookmarkEnd w:id="260"/>
      <w:bookmarkEnd w:id="261"/>
      <w:bookmarkEnd w:id="262"/>
      <w:bookmarkEnd w:id="263"/>
      <w:bookmarkEnd w:id="264"/>
      <w:bookmarkEnd w:id="265"/>
    </w:p>
    <w:p w14:paraId="30B41A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2313B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14:paraId="545D1CB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hint="eastAsia" w:ascii="Times New Roman" w:hAnsi="Times New Roman" w:eastAsia="微软雅黑" w:cs="Times New Roman"/>
          <w:bCs/>
          <w:sz w:val="18"/>
          <w:szCs w:val="18"/>
          <w:shd w:val="clear" w:color="auto" w:fill="FFFFFF"/>
          <w:lang w:eastAsia="zh-CN"/>
        </w:rPr>
        <w:t>[PMID: 18767981; PMID: 17827710]</w:t>
      </w:r>
      <w:r>
        <w:rPr>
          <w:rFonts w:ascii="Times New Roman" w:hAnsi="Times New Roman" w:eastAsia="微软雅黑" w:cs="Times New Roman"/>
          <w:bCs/>
          <w:sz w:val="18"/>
          <w:szCs w:val="18"/>
          <w:shd w:val="clear" w:color="auto" w:fill="FFFFFF"/>
          <w:lang w:eastAsia="zh-CN"/>
        </w:rPr>
        <w:t>。也可通过其他机制如表观遗传学改变或翻译后修饰丢失PTEN的活性</w:t>
      </w:r>
      <w:r>
        <w:rPr>
          <w:rFonts w:hint="eastAsia" w:ascii="Times New Roman" w:hAnsi="Times New Roman" w:eastAsia="微软雅黑" w:cs="Times New Roman"/>
          <w:bCs/>
          <w:sz w:val="18"/>
          <w:szCs w:val="18"/>
          <w:shd w:val="clear" w:color="auto" w:fill="FFFFFF"/>
          <w:lang w:eastAsia="zh-CN"/>
        </w:rPr>
        <w:t>[PMID: 21236500]</w:t>
      </w:r>
      <w:r>
        <w:rPr>
          <w:rFonts w:ascii="Times New Roman" w:hAnsi="Times New Roman" w:eastAsia="微软雅黑" w:cs="Times New Roman"/>
          <w:bCs/>
          <w:sz w:val="18"/>
          <w:szCs w:val="18"/>
          <w:shd w:val="clear" w:color="auto" w:fill="FFFFFF"/>
          <w:lang w:eastAsia="zh-CN"/>
        </w:rPr>
        <w:t>。免疫化学方法是一种鉴定PTEN表达的常用方式，若低表达则经常被认为是PTEN表达丢失，会导致PI3K- AKT途径活性增加（图示）。</w:t>
      </w:r>
    </w:p>
    <w:p w14:paraId="52C000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0D077A">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2"/>
                    <a:stretch>
                      <a:fillRect/>
                    </a:stretch>
                  </pic:blipFill>
                  <pic:spPr>
                    <a:xfrm>
                      <a:off x="0" y="0"/>
                      <a:ext cx="3619500" cy="2876550"/>
                    </a:xfrm>
                    <a:prstGeom prst="rect">
                      <a:avLst/>
                    </a:prstGeom>
                  </pic:spPr>
                </pic:pic>
              </a:graphicData>
            </a:graphic>
          </wp:inline>
        </w:drawing>
      </w:r>
    </w:p>
    <w:p w14:paraId="144E40F3">
      <w:pPr>
        <w:spacing w:line="276" w:lineRule="auto"/>
        <w:jc w:val="center"/>
        <w:rPr>
          <w:rFonts w:ascii="Times New Roman" w:hAnsi="Times New Roman" w:eastAsia="微软雅黑" w:cs="Times New Roman"/>
        </w:rPr>
      </w:pPr>
    </w:p>
    <w:p w14:paraId="1EA0CDF0">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图示：PTEN与PI3K-AKT途径</w:t>
      </w:r>
    </w:p>
    <w:p w14:paraId="72194D28">
      <w:pPr>
        <w:spacing w:line="276" w:lineRule="auto"/>
        <w:jc w:val="center"/>
        <w:rPr>
          <w:rFonts w:ascii="Times New Roman" w:hAnsi="Times New Roman" w:eastAsia="微软雅黑" w:cs="Times New Roman"/>
          <w:bCs/>
          <w:sz w:val="18"/>
          <w:szCs w:val="18"/>
          <w:shd w:val="clear" w:color="auto" w:fill="FFFFFF"/>
          <w:lang w:eastAsia="zh-CN"/>
        </w:rPr>
      </w:pPr>
    </w:p>
    <w:p w14:paraId="59D6B581">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11CD7CB">
      <w:pPr>
        <w:rPr>
          <w:rFonts w:ascii="Times New Roman" w:hAnsi="Times New Roman" w:eastAsia="微软雅黑" w:cs="Times New Roman"/>
          <w:b/>
          <w:sz w:val="18"/>
          <w:shd w:val="clear" w:color="auto" w:fill="FFFFFF"/>
          <w:lang w:eastAsia="zh-CN"/>
        </w:rPr>
      </w:pPr>
    </w:p>
    <w:p w14:paraId="31289066">
      <w:pPr>
        <w:widowControl/>
        <w:spacing w:after="84" w:line="259" w:lineRule="auto"/>
        <w:rPr>
          <w:rFonts w:ascii="Times New Roman" w:hAnsi="Times New Roman" w:cs="Times New Roman"/>
          <w:sz w:val="15"/>
          <w:szCs w:val="15"/>
        </w:rPr>
      </w:pP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Chalhoub N</w:t>
      </w:r>
      <w:r>
        <w:rPr>
          <w:rFonts w:ascii="Times New Roman" w:hAnsi="Times New Roman" w:cs="Times New Roman"/>
          <w:sz w:val="15"/>
          <w:szCs w:val="15"/>
        </w:rPr>
        <w:fldChar w:fldCharType="end"/>
      </w: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Baker SJ.</w:t>
      </w:r>
      <w:r>
        <w:rPr>
          <w:rFonts w:ascii="Times New Roman" w:hAnsi="Times New Roman" w:cs="Times New Roman"/>
          <w:sz w:val="15"/>
          <w:szCs w:val="15"/>
        </w:rPr>
        <w:fldChar w:fldCharType="end"/>
      </w:r>
      <w:r>
        <w:rPr>
          <w:rFonts w:ascii="Times New Roman" w:hAnsi="Times New Roman" w:cs="Times New Roman"/>
          <w:sz w:val="15"/>
          <w:szCs w:val="15"/>
        </w:rPr>
        <w:t xml:space="preserve"> PTEN and the PI3-kinase pathway in cancer. Annu Rev Pathol. 2009, 4:127-50.</w:t>
      </w:r>
      <w:r>
        <w:rPr>
          <w:rFonts w:hint="eastAsia" w:ascii="Times New Roman" w:hAnsi="Times New Roman" w:cs="Times New Roman"/>
          <w:sz w:val="15"/>
          <w:szCs w:val="15"/>
          <w:lang w:eastAsia="zh-CN"/>
        </w:rPr>
        <w:t xml:space="preserve"> [PMID: 18767981]</w:t>
      </w:r>
    </w:p>
    <w:p w14:paraId="0F6D3BCE">
      <w:pPr>
        <w:widowControl/>
        <w:spacing w:after="84" w:line="259" w:lineRule="auto"/>
        <w:rPr>
          <w:rFonts w:ascii="Times New Roman" w:hAnsi="Times New Roman" w:cs="Times New Roman"/>
          <w:sz w:val="15"/>
          <w:szCs w:val="15"/>
        </w:rPr>
      </w:pPr>
      <w:r>
        <w:fldChar w:fldCharType="begin"/>
      </w:r>
      <w:r>
        <w:instrText xml:space="preserve"> HYPERLINK "http://www.ncbi.nlm.nih.gov/pubmed?term=Maehama%20T%5BAuthor%5D&amp;cauthor=true&amp;cauthor_uid=17827710" \h </w:instrText>
      </w:r>
      <w:r>
        <w:fldChar w:fldCharType="separate"/>
      </w:r>
      <w:r>
        <w:rPr>
          <w:rFonts w:ascii="Times New Roman" w:hAnsi="Times New Roman" w:cs="Times New Roman"/>
          <w:sz w:val="15"/>
          <w:szCs w:val="15"/>
        </w:rPr>
        <w:t>Maehama T.</w:t>
      </w:r>
      <w:r>
        <w:rPr>
          <w:rFonts w:ascii="Times New Roman" w:hAnsi="Times New Roman" w:cs="Times New Roman"/>
          <w:sz w:val="15"/>
          <w:szCs w:val="15"/>
        </w:rPr>
        <w:fldChar w:fldCharType="end"/>
      </w:r>
      <w:r>
        <w:rPr>
          <w:rFonts w:ascii="Times New Roman" w:hAnsi="Times New Roman" w:cs="Times New Roman"/>
          <w:sz w:val="15"/>
          <w:szCs w:val="15"/>
        </w:rPr>
        <w:t xml:space="preserve"> PTEN: its deregulation and tumorigenesis. Biol Pharm Bull. 2007, 30(9):1624-7.</w:t>
      </w:r>
      <w:r>
        <w:rPr>
          <w:rFonts w:hint="eastAsia" w:ascii="Times New Roman" w:hAnsi="Times New Roman" w:cs="Times New Roman"/>
          <w:sz w:val="15"/>
          <w:szCs w:val="15"/>
          <w:lang w:eastAsia="zh-CN"/>
        </w:rPr>
        <w:t xml:space="preserve"> [PMID: 17827710]</w:t>
      </w:r>
    </w:p>
    <w:p w14:paraId="0BDADA9E">
      <w:pPr>
        <w:widowControl/>
        <w:spacing w:after="84" w:line="259" w:lineRule="auto"/>
        <w:rPr>
          <w:rFonts w:ascii="Times New Roman" w:hAnsi="Times New Roman" w:cs="Times New Roman"/>
          <w:sz w:val="15"/>
          <w:szCs w:val="15"/>
        </w:rPr>
      </w:pP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Leslie NR</w:t>
      </w:r>
      <w:r>
        <w:rPr>
          <w:rFonts w:ascii="Times New Roman" w:hAnsi="Times New Roman" w:cs="Times New Roman"/>
          <w:sz w:val="15"/>
          <w:szCs w:val="15"/>
        </w:rPr>
        <w:fldChar w:fldCharType="end"/>
      </w: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Foti M.</w:t>
      </w:r>
      <w:r>
        <w:rPr>
          <w:rFonts w:ascii="Times New Roman" w:hAnsi="Times New Roman" w:cs="Times New Roman"/>
          <w:sz w:val="15"/>
          <w:szCs w:val="15"/>
        </w:rPr>
        <w:fldChar w:fldCharType="end"/>
      </w:r>
      <w:r>
        <w:rPr>
          <w:rFonts w:ascii="Times New Roman" w:hAnsi="Times New Roman" w:cs="Times New Roman"/>
          <w:sz w:val="15"/>
          <w:szCs w:val="15"/>
        </w:rPr>
        <w:t xml:space="preserve"> Non-genomic loss of PTEN function in cancer: not in my genes. Trends Pharmacol Sci. 2011, 32(3):131-40.</w:t>
      </w:r>
      <w:r>
        <w:rPr>
          <w:rFonts w:hint="eastAsia" w:ascii="Times New Roman" w:hAnsi="Times New Roman" w:cs="Times New Roman"/>
          <w:sz w:val="15"/>
          <w:szCs w:val="15"/>
          <w:lang w:eastAsia="zh-CN"/>
        </w:rPr>
        <w:t xml:space="preserve"> [PMID: 21236500]</w:t>
      </w:r>
    </w:p>
    <w:p w14:paraId="6F93824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0069B7E8">
      <w:pPr>
        <w:widowControl/>
        <w:rPr>
          <w:rFonts w:ascii="Times New Roman" w:hAnsi="Times New Roman" w:eastAsia="微软雅黑" w:cs="Times New Roman"/>
          <w:b/>
          <w:bCs/>
          <w:sz w:val="24"/>
          <w:szCs w:val="24"/>
          <w:lang w:eastAsia="zh-CN"/>
        </w:rPr>
      </w:pPr>
      <w:bookmarkStart w:id="266" w:name="_Toc15158_WPSOffice_Level1"/>
      <w:bookmarkStart w:id="267" w:name="_Toc19656_WPSOffice_Level1"/>
      <w:bookmarkStart w:id="268" w:name="_Toc30457_WPSOffice_Level1"/>
      <w:bookmarkStart w:id="269" w:name="_Toc18437_WPSOffice_Level1"/>
      <w:bookmarkStart w:id="270" w:name="_Toc2410_WPSOffice_Level1"/>
      <w:bookmarkStart w:id="271" w:name="_Toc8445_WPSOffice_Level1"/>
      <w:bookmarkStart w:id="272" w:name="_Toc7716_WPSOffice_Level1"/>
      <w:bookmarkStart w:id="273" w:name="_Toc30905_WPSOffice_Level1"/>
      <w:r>
        <w:rPr>
          <w:rFonts w:ascii="Times New Roman" w:hAnsi="Times New Roman" w:eastAsia="微软雅黑" w:cs="Times New Roman"/>
          <w:b/>
          <w:bCs/>
          <w:sz w:val="24"/>
          <w:szCs w:val="24"/>
          <w:lang w:eastAsia="zh-CN"/>
        </w:rPr>
        <w:t>RET</w:t>
      </w:r>
      <w:bookmarkEnd w:id="266"/>
      <w:bookmarkEnd w:id="267"/>
      <w:bookmarkEnd w:id="268"/>
      <w:bookmarkEnd w:id="269"/>
      <w:bookmarkEnd w:id="270"/>
      <w:bookmarkEnd w:id="271"/>
      <w:bookmarkEnd w:id="272"/>
      <w:bookmarkEnd w:id="273"/>
    </w:p>
    <w:p w14:paraId="32BC835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8392BC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RET基因（“转染过程中重新排列”</w:t>
      </w:r>
      <w:r>
        <w:rPr>
          <w:rFonts w:hint="eastAsia" w:ascii="Times New Roman" w:hAnsi="Times New Roman" w:eastAsia="微软雅黑" w:cs="Times New Roman"/>
          <w:bCs/>
          <w:sz w:val="18"/>
          <w:szCs w:val="18"/>
          <w:shd w:val="clear" w:color="auto" w:fill="FFFFFF"/>
          <w:lang w:eastAsia="zh-CN"/>
        </w:rPr>
        <w:t>[PMID: 2992805]</w:t>
      </w:r>
      <w:r>
        <w:rPr>
          <w:rFonts w:ascii="Times New Roman" w:hAnsi="Times New Roman" w:eastAsia="微软雅黑" w:cs="Times New Roman"/>
          <w:bCs/>
          <w:sz w:val="18"/>
          <w:szCs w:val="18"/>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hint="eastAsia" w:ascii="Times New Roman" w:hAnsi="Times New Roman" w:eastAsia="微软雅黑" w:cs="Times New Roman"/>
          <w:bCs/>
          <w:sz w:val="18"/>
          <w:szCs w:val="18"/>
          <w:shd w:val="clear" w:color="auto" w:fill="FFFFFF"/>
          <w:lang w:eastAsia="zh-CN"/>
        </w:rPr>
        <w:t>[PMID: 10356294]</w:t>
      </w:r>
      <w:r>
        <w:rPr>
          <w:rFonts w:ascii="Times New Roman" w:hAnsi="Times New Roman" w:eastAsia="微软雅黑" w:cs="Times New Roman"/>
          <w:bCs/>
          <w:sz w:val="18"/>
          <w:szCs w:val="18"/>
          <w:shd w:val="clear" w:color="auto" w:fill="FFFFFF"/>
          <w:lang w:eastAsia="zh-CN"/>
        </w:rPr>
        <w:t>的结合，诱导受体磷酸化和激活。活化的RET进一步磷酸化其底物，最终激活多个下游的细胞通路</w:t>
      </w:r>
      <w:r>
        <w:rPr>
          <w:rFonts w:hint="eastAsia" w:ascii="Times New Roman" w:hAnsi="Times New Roman" w:eastAsia="微软雅黑" w:cs="Times New Roman"/>
          <w:bCs/>
          <w:sz w:val="18"/>
          <w:szCs w:val="18"/>
          <w:shd w:val="clear" w:color="auto" w:fill="FFFFFF"/>
          <w:lang w:eastAsia="zh-CN"/>
        </w:rPr>
        <w:t>[PMID: 20930041]</w:t>
      </w:r>
      <w:r>
        <w:rPr>
          <w:rFonts w:ascii="Times New Roman" w:hAnsi="Times New Roman" w:eastAsia="微软雅黑" w:cs="Times New Roman"/>
          <w:bCs/>
          <w:sz w:val="18"/>
          <w:szCs w:val="18"/>
          <w:shd w:val="clear" w:color="auto" w:fill="FFFFFF"/>
          <w:lang w:eastAsia="zh-CN"/>
        </w:rPr>
        <w:t>（图示）。</w:t>
      </w:r>
    </w:p>
    <w:p w14:paraId="4B39DD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RET变异主要发现于甲状腺癌。体细胞和胚系点突变与散发性和家族性甲状腺髓样癌相关</w:t>
      </w:r>
      <w:r>
        <w:rPr>
          <w:rFonts w:hint="eastAsia" w:ascii="Times New Roman" w:hAnsi="Times New Roman" w:eastAsia="微软雅黑" w:cs="Times New Roman"/>
          <w:bCs/>
          <w:sz w:val="18"/>
          <w:szCs w:val="18"/>
          <w:shd w:val="clear" w:color="auto" w:fill="FFFFFF"/>
          <w:lang w:eastAsia="zh-CN"/>
        </w:rPr>
        <w:t>[PMID: 16946010; PMID: 11061555]</w:t>
      </w:r>
      <w:r>
        <w:rPr>
          <w:rFonts w:ascii="Times New Roman" w:hAnsi="Times New Roman" w:eastAsia="微软雅黑" w:cs="Times New Roman"/>
          <w:bCs/>
          <w:sz w:val="18"/>
          <w:szCs w:val="18"/>
          <w:shd w:val="clear" w:color="auto" w:fill="FFFFFF"/>
          <w:lang w:eastAsia="zh-CN"/>
        </w:rPr>
        <w:t>。 RET融合还发现于某些肺腺癌病人</w:t>
      </w:r>
      <w:r>
        <w:rPr>
          <w:rFonts w:hint="eastAsia" w:ascii="Times New Roman" w:hAnsi="Times New Roman" w:eastAsia="微软雅黑" w:cs="Times New Roman"/>
          <w:bCs/>
          <w:sz w:val="18"/>
          <w:szCs w:val="18"/>
          <w:shd w:val="clear" w:color="auto" w:fill="FFFFFF"/>
          <w:lang w:eastAsia="zh-CN"/>
        </w:rPr>
        <w:t>[PMID: 22395697]</w:t>
      </w:r>
      <w:r>
        <w:rPr>
          <w:rFonts w:ascii="Times New Roman" w:hAnsi="Times New Roman" w:eastAsia="微软雅黑" w:cs="Times New Roman"/>
          <w:bCs/>
          <w:sz w:val="18"/>
          <w:szCs w:val="18"/>
          <w:shd w:val="clear" w:color="auto" w:fill="FFFFFF"/>
          <w:lang w:eastAsia="zh-CN"/>
        </w:rPr>
        <w:t>。</w:t>
      </w:r>
    </w:p>
    <w:p w14:paraId="23FEC58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D89171">
      <w:pPr>
        <w:spacing w:line="276" w:lineRule="auto"/>
        <w:jc w:val="center"/>
        <w:rPr>
          <w:rFonts w:ascii="Times New Roman" w:hAnsi="Times New Roman" w:eastAsia="微软雅黑" w:cs="Times New Roman"/>
          <w:sz w:val="18"/>
          <w:lang w:eastAsia="zh-CN"/>
        </w:rPr>
      </w:pPr>
      <w:r>
        <w:rPr>
          <w:rFonts w:ascii="Times New Roman" w:hAnsi="Times New Roman" w:eastAsia="微软雅黑" w:cs="Times New Roman"/>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3"/>
                    <a:stretch>
                      <a:fillRect/>
                    </a:stretch>
                  </pic:blipFill>
                  <pic:spPr>
                    <a:xfrm>
                      <a:off x="0" y="0"/>
                      <a:ext cx="3038475" cy="2486025"/>
                    </a:xfrm>
                    <a:prstGeom prst="rect">
                      <a:avLst/>
                    </a:prstGeom>
                  </pic:spPr>
                </pic:pic>
              </a:graphicData>
            </a:graphic>
          </wp:inline>
        </w:drawing>
      </w:r>
    </w:p>
    <w:p w14:paraId="305FBD71">
      <w:pPr>
        <w:spacing w:line="276" w:lineRule="auto"/>
        <w:jc w:val="center"/>
        <w:rPr>
          <w:rFonts w:ascii="Times New Roman" w:hAnsi="Times New Roman" w:eastAsia="微软雅黑" w:cs="Times New Roman"/>
          <w:bCs/>
          <w:sz w:val="18"/>
          <w:szCs w:val="18"/>
          <w:shd w:val="clear" w:color="auto" w:fill="FFFFFF"/>
          <w:lang w:eastAsia="zh-CN"/>
        </w:rPr>
      </w:pPr>
    </w:p>
    <w:p w14:paraId="0F84A16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图示：RET信号通路</w:t>
      </w:r>
    </w:p>
    <w:p w14:paraId="5DFC38DC">
      <w:pPr>
        <w:spacing w:line="276" w:lineRule="auto"/>
        <w:jc w:val="center"/>
        <w:rPr>
          <w:rFonts w:ascii="Times New Roman" w:hAnsi="Times New Roman" w:eastAsia="微软雅黑" w:cs="Times New Roman"/>
          <w:bCs/>
          <w:sz w:val="18"/>
          <w:szCs w:val="18"/>
          <w:shd w:val="clear" w:color="auto" w:fill="FFFFFF"/>
          <w:lang w:eastAsia="zh-CN"/>
        </w:rPr>
      </w:pPr>
    </w:p>
    <w:p w14:paraId="7A1747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820FEB5">
      <w:pPr>
        <w:rPr>
          <w:rFonts w:ascii="Times New Roman" w:hAnsi="Times New Roman" w:eastAsia="微软雅黑" w:cs="Times New Roman"/>
          <w:b/>
          <w:sz w:val="18"/>
          <w:shd w:val="clear" w:color="auto" w:fill="FFFFFF"/>
          <w:lang w:eastAsia="zh-CN"/>
        </w:rPr>
      </w:pPr>
    </w:p>
    <w:p w14:paraId="1ED9C8A3">
      <w:pPr>
        <w:widowControl/>
        <w:spacing w:after="84" w:line="259" w:lineRule="auto"/>
        <w:jc w:val="both"/>
        <w:rPr>
          <w:rFonts w:ascii="Times New Roman" w:hAnsi="Times New Roman" w:cs="Times New Roman"/>
          <w:sz w:val="15"/>
          <w:szCs w:val="15"/>
        </w:rPr>
      </w:pPr>
      <w:bookmarkStart w:id="274" w:name="_Toc26285_WPSOffice_Level1"/>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Takahashi</w:t>
      </w:r>
      <w:r>
        <w:rPr>
          <w:rFonts w:ascii="Times New Roman" w:hAnsi="Times New Roman" w:cs="Times New Roman"/>
          <w:sz w:val="15"/>
          <w:szCs w:val="15"/>
        </w:rPr>
        <w:fldChar w:fldCharType="end"/>
      </w:r>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M, et al. Activation of a novel human transforming gene, ret, by DNA rearrangement. Cell. 1985, 42(2):581-8.</w:t>
      </w:r>
      <w:r>
        <w:rPr>
          <w:rFonts w:hint="eastAsia" w:ascii="Times New Roman" w:hAnsi="Times New Roman" w:cs="Times New Roman"/>
          <w:sz w:val="15"/>
          <w:szCs w:val="15"/>
          <w:lang w:eastAsia="zh-CN"/>
        </w:rPr>
        <w:t xml:space="preserve"> [PMID: 2992805]</w:t>
      </w:r>
    </w:p>
    <w:p w14:paraId="54A55A2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"http://www.ncbi.nlm.nih.gov/pubmed?term=Airaksinen%20MS%5BAuthor%5D&amp;cauthor=true&amp;cauthor_uid=10356294" \h </w:instrText>
      </w:r>
      <w:r>
        <w:fldChar w:fldCharType="separate"/>
      </w:r>
      <w:r>
        <w:rPr>
          <w:rFonts w:ascii="Times New Roman" w:hAnsi="Times New Roman" w:cs="Times New Roman"/>
          <w:sz w:val="15"/>
          <w:szCs w:val="15"/>
        </w:rPr>
        <w:t>Airaksinen M</w:t>
      </w:r>
      <w:r>
        <w:rPr>
          <w:rFonts w:ascii="Times New Roman" w:hAnsi="Times New Roman" w:cs="Times New Roman"/>
          <w:sz w:val="15"/>
          <w:szCs w:val="15"/>
        </w:rPr>
        <w:fldChar w:fldCharType="end"/>
      </w:r>
      <w:r>
        <w:rPr>
          <w:rFonts w:ascii="Times New Roman" w:hAnsi="Times New Roman" w:cs="Times New Roman"/>
          <w:sz w:val="15"/>
          <w:szCs w:val="15"/>
        </w:rPr>
        <w:t>S, et al. GDNF family neurotrophic factor signaling: four masters, one servant? Mol Cell Neurosci. 1999, 13(5):313-25.</w:t>
      </w:r>
      <w:r>
        <w:rPr>
          <w:rFonts w:hint="eastAsia" w:ascii="Times New Roman" w:hAnsi="Times New Roman" w:cs="Times New Roman"/>
          <w:sz w:val="15"/>
          <w:szCs w:val="15"/>
          <w:lang w:eastAsia="zh-CN"/>
        </w:rPr>
        <w:t xml:space="preserve"> [PMID: 10356294]</w:t>
      </w:r>
    </w:p>
    <w:p w14:paraId="273EC20D">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Phay JE</w:t>
      </w:r>
      <w:r>
        <w:rPr>
          <w:rFonts w:ascii="Times New Roman" w:hAnsi="Times New Roman" w:cs="Times New Roman"/>
          <w:sz w:val="15"/>
          <w:szCs w:val="15"/>
        </w:rPr>
        <w:fldChar w:fldCharType="end"/>
      </w: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Shah MH.</w:t>
      </w:r>
      <w:r>
        <w:rPr>
          <w:rFonts w:ascii="Times New Roman" w:hAnsi="Times New Roman" w:cs="Times New Roman"/>
          <w:sz w:val="15"/>
          <w:szCs w:val="15"/>
        </w:rPr>
        <w:fldChar w:fldCharType="end"/>
      </w:r>
      <w:r>
        <w:rPr>
          <w:rFonts w:ascii="Times New Roman" w:hAnsi="Times New Roman" w:cs="Times New Roman"/>
          <w:sz w:val="15"/>
          <w:szCs w:val="15"/>
        </w:rPr>
        <w:t xml:space="preserve"> Targeting RET receptor tyrosine kinase activation in cancer. Clin Cancer Res. 2010, 16(24):5936-41.</w:t>
      </w:r>
      <w:r>
        <w:rPr>
          <w:rFonts w:hint="eastAsia" w:ascii="Times New Roman" w:hAnsi="Times New Roman" w:cs="Times New Roman"/>
          <w:sz w:val="15"/>
          <w:szCs w:val="15"/>
          <w:lang w:eastAsia="zh-CN"/>
        </w:rPr>
        <w:t xml:space="preserve"> [PMID: 20930041]</w:t>
      </w:r>
    </w:p>
    <w:p w14:paraId="38AF175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Ciampi R</w:t>
      </w:r>
      <w:r>
        <w:rPr>
          <w:rFonts w:ascii="Times New Roman" w:hAnsi="Times New Roman" w:cs="Times New Roman"/>
          <w:sz w:val="15"/>
          <w:szCs w:val="15"/>
        </w:rPr>
        <w:fldChar w:fldCharType="end"/>
      </w: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"http://www.ncbi.nlm.nih.gov/pubmed?term=Nikiforov%20YE%5BAuthor%5D&amp;cauthor=true&amp;cauthor_uid=16946010" \h </w:instrText>
      </w:r>
      <w:r>
        <w:fldChar w:fldCharType="separate"/>
      </w:r>
      <w:r>
        <w:rPr>
          <w:rFonts w:ascii="Times New Roman" w:hAnsi="Times New Roman" w:cs="Times New Roman"/>
          <w:sz w:val="15"/>
          <w:szCs w:val="15"/>
        </w:rPr>
        <w:t>Nikiforov YE.</w:t>
      </w:r>
      <w:r>
        <w:rPr>
          <w:rFonts w:ascii="Times New Roman" w:hAnsi="Times New Roman" w:cs="Times New Roman"/>
          <w:sz w:val="15"/>
          <w:szCs w:val="15"/>
        </w:rPr>
        <w:fldChar w:fldCharType="end"/>
      </w:r>
      <w:r>
        <w:rPr>
          <w:rFonts w:ascii="Times New Roman" w:hAnsi="Times New Roman" w:cs="Times New Roman"/>
          <w:sz w:val="15"/>
          <w:szCs w:val="15"/>
        </w:rPr>
        <w:t xml:space="preserve"> RET/PTC rearrangements and BRAF mutations in thyroid tumorigenesis. Endocrinology. 2007, 148(3):936-41.</w:t>
      </w:r>
      <w:r>
        <w:rPr>
          <w:rFonts w:hint="eastAsia" w:ascii="Times New Roman" w:hAnsi="Times New Roman" w:cs="Times New Roman"/>
          <w:sz w:val="15"/>
          <w:szCs w:val="15"/>
          <w:lang w:eastAsia="zh-CN"/>
        </w:rPr>
        <w:t xml:space="preserve"> [PMID: 16946010]</w:t>
      </w:r>
    </w:p>
    <w:p w14:paraId="1CC06A3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"http://www.ncbi.nlm.nih.gov/pubmed?term=Salvatore%20D%5BAuthor%5D&amp;cauthor=true&amp;cauthor_uid=11061555" \h </w:instrText>
      </w:r>
      <w:r>
        <w:fldChar w:fldCharType="separate"/>
      </w:r>
      <w:r>
        <w:rPr>
          <w:rFonts w:ascii="Times New Roman" w:hAnsi="Times New Roman" w:cs="Times New Roman"/>
          <w:sz w:val="15"/>
          <w:szCs w:val="15"/>
        </w:rPr>
        <w:t>Salvatore D</w:t>
      </w:r>
      <w:r>
        <w:rPr>
          <w:rFonts w:ascii="Times New Roman" w:hAnsi="Times New Roman" w:cs="Times New Roman"/>
          <w:sz w:val="15"/>
          <w:szCs w:val="15"/>
        </w:rPr>
        <w:fldChar w:fldCharType="end"/>
      </w:r>
      <w:r>
        <w:rPr>
          <w:rFonts w:ascii="Times New Roman" w:hAnsi="Times New Roman" w:cs="Times New Roman"/>
          <w:sz w:val="15"/>
          <w:szCs w:val="15"/>
        </w:rPr>
        <w:t>, et al. Tyrosines 1015 and 1062 are in vivo autophosphorylation sites in ret and ret-derived oncoproteins. J Clin Endocrinol Metab. 2000, 85(10):3898-907.</w:t>
      </w:r>
      <w:r>
        <w:rPr>
          <w:rFonts w:hint="eastAsia" w:ascii="Times New Roman" w:hAnsi="Times New Roman" w:cs="Times New Roman"/>
          <w:sz w:val="15"/>
          <w:szCs w:val="15"/>
          <w:lang w:eastAsia="zh-CN"/>
        </w:rPr>
        <w:t xml:space="preserve"> [PMID: 11061555]</w:t>
      </w:r>
    </w:p>
    <w:p w14:paraId="4859AAA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Pao W</w:t>
      </w:r>
      <w:r>
        <w:rPr>
          <w:rFonts w:ascii="Times New Roman" w:hAnsi="Times New Roman" w:cs="Times New Roman"/>
          <w:sz w:val="15"/>
          <w:szCs w:val="15"/>
        </w:rPr>
        <w:fldChar w:fldCharType="end"/>
      </w: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Hutchinson KE.</w:t>
      </w:r>
      <w:r>
        <w:rPr>
          <w:rFonts w:ascii="Times New Roman" w:hAnsi="Times New Roman" w:cs="Times New Roman"/>
          <w:sz w:val="15"/>
          <w:szCs w:val="15"/>
        </w:rPr>
        <w:fldChar w:fldCharType="end"/>
      </w:r>
      <w:r>
        <w:rPr>
          <w:rFonts w:ascii="Times New Roman" w:hAnsi="Times New Roman" w:cs="Times New Roman"/>
          <w:sz w:val="15"/>
          <w:szCs w:val="15"/>
        </w:rPr>
        <w:t xml:space="preserve"> Chipping away at the lung cancer genome. Nat Med. 2012, 18(3):349-51.</w:t>
      </w:r>
      <w:r>
        <w:rPr>
          <w:rFonts w:hint="eastAsia" w:ascii="Times New Roman" w:hAnsi="Times New Roman" w:cs="Times New Roman"/>
          <w:sz w:val="15"/>
          <w:szCs w:val="15"/>
          <w:lang w:eastAsia="zh-CN"/>
        </w:rPr>
        <w:t xml:space="preserve"> [PMID: 22395697]</w:t>
      </w:r>
    </w:p>
    <w:p w14:paraId="0E36E7D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2118781">
      <w:pPr>
        <w:widowControl/>
        <w:spacing w:line="276" w:lineRule="auto"/>
        <w:jc w:val="both"/>
        <w:rPr>
          <w:rFonts w:ascii="Times New Roman" w:hAnsi="Times New Roman" w:eastAsia="微软雅黑" w:cs="Times New Roman"/>
          <w:sz w:val="18"/>
          <w:szCs w:val="18"/>
          <w:lang w:eastAsia="zh-CN"/>
        </w:rPr>
      </w:pPr>
      <w:bookmarkStart w:id="275" w:name="_Toc17426_WPSOffice_Level1"/>
      <w:bookmarkStart w:id="276" w:name="_Toc24927_WPSOffice_Level1"/>
      <w:bookmarkStart w:id="277" w:name="_Toc13533_WPSOffice_Level1"/>
      <w:bookmarkStart w:id="278" w:name="_Toc25973_WPSOffice_Level1"/>
      <w:bookmarkStart w:id="279" w:name="_Toc5538_WPSOffice_Level1"/>
      <w:bookmarkStart w:id="280" w:name="_Toc22982_WPSOffice_Level1"/>
      <w:bookmarkStart w:id="281" w:name="_Toc18172_WPSOffice_Level1"/>
      <w:r>
        <w:rPr>
          <w:rFonts w:ascii="Times New Roman" w:hAnsi="Times New Roman" w:eastAsia="微软雅黑" w:cs="Times New Roman"/>
          <w:b/>
          <w:bCs/>
          <w:sz w:val="24"/>
          <w:szCs w:val="24"/>
          <w:lang w:eastAsia="zh-CN"/>
        </w:rPr>
        <w:t>ROS1</w:t>
      </w:r>
      <w:bookmarkEnd w:id="274"/>
      <w:bookmarkEnd w:id="275"/>
      <w:bookmarkEnd w:id="276"/>
      <w:bookmarkEnd w:id="277"/>
      <w:bookmarkEnd w:id="278"/>
      <w:bookmarkEnd w:id="279"/>
      <w:bookmarkEnd w:id="280"/>
      <w:bookmarkEnd w:id="281"/>
    </w:p>
    <w:p w14:paraId="51F6ED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005C7B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ROS1是一种受体酪氨酸激酶（RTK），属于胰岛素受体家族。最早在胶质母细胞瘤发现了涉及ROS1基因的染色体重排如FIG-ROS1，在染色体的6q22位置</w:t>
      </w:r>
      <w:r>
        <w:rPr>
          <w:rFonts w:hint="eastAsia" w:ascii="Times New Roman" w:hAnsi="Times New Roman" w:eastAsia="微软雅黑" w:cs="Times New Roman"/>
          <w:bCs/>
          <w:sz w:val="18"/>
          <w:szCs w:val="18"/>
          <w:shd w:val="clear" w:color="auto" w:fill="FFFFFF"/>
          <w:lang w:eastAsia="zh-CN"/>
        </w:rPr>
        <w:t>[PMID: 2827175; PMID: 2352949; PMID: 12661006]</w:t>
      </w:r>
      <w:r>
        <w:rPr>
          <w:rFonts w:ascii="Times New Roman" w:hAnsi="Times New Roman" w:eastAsia="微软雅黑" w:cs="Times New Roman"/>
          <w:bCs/>
          <w:sz w:val="18"/>
          <w:szCs w:val="18"/>
          <w:shd w:val="clear" w:color="auto" w:fill="FFFFFF"/>
          <w:lang w:eastAsia="zh-CN"/>
        </w:rPr>
        <w:t>。最近，ROS1融合被确定为非小细胞肺癌</w:t>
      </w:r>
      <w:r>
        <w:rPr>
          <w:rFonts w:hint="eastAsia" w:ascii="Times New Roman" w:hAnsi="Times New Roman" w:eastAsia="微软雅黑" w:cs="Times New Roman"/>
          <w:bCs/>
          <w:sz w:val="18"/>
          <w:szCs w:val="18"/>
          <w:shd w:val="clear" w:color="auto" w:fill="FFFFFF"/>
          <w:lang w:eastAsia="zh-CN"/>
        </w:rPr>
        <w:t>[PMID: 18083107]</w:t>
      </w:r>
      <w:r>
        <w:rPr>
          <w:rFonts w:ascii="Times New Roman" w:hAnsi="Times New Roman" w:eastAsia="微软雅黑" w:cs="Times New Roman"/>
          <w:bCs/>
          <w:sz w:val="18"/>
          <w:szCs w:val="18"/>
          <w:shd w:val="clear" w:color="auto" w:fill="FFFFFF"/>
          <w:lang w:eastAsia="zh-CN"/>
        </w:rPr>
        <w:t>和胆管癌</w:t>
      </w:r>
      <w:r>
        <w:rPr>
          <w:rFonts w:hint="eastAsia" w:ascii="Times New Roman" w:hAnsi="Times New Roman" w:eastAsia="微软雅黑" w:cs="Times New Roman"/>
          <w:bCs/>
          <w:sz w:val="18"/>
          <w:szCs w:val="18"/>
          <w:shd w:val="clear" w:color="auto" w:fill="FFFFFF"/>
          <w:lang w:eastAsia="zh-CN"/>
        </w:rPr>
        <w:t>[PMID: 21253578]</w:t>
      </w:r>
      <w:r>
        <w:rPr>
          <w:rFonts w:ascii="Times New Roman" w:hAnsi="Times New Roman" w:eastAsia="微软雅黑" w:cs="Times New Roman"/>
          <w:bCs/>
          <w:sz w:val="18"/>
          <w:szCs w:val="18"/>
          <w:shd w:val="clear" w:color="auto" w:fill="FFFFFF"/>
          <w:lang w:eastAsia="zh-CN"/>
        </w:rPr>
        <w:t>的一个潜在驱动突变基因。</w:t>
      </w:r>
    </w:p>
    <w:p w14:paraId="0596EB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ROS1融合蛋白包含一个完整的酪氨酸激酶结构域。迄今为止，这些已经生物学测试的融合蛋白都具有致癌活性</w:t>
      </w:r>
      <w:r>
        <w:rPr>
          <w:rFonts w:hint="eastAsia" w:ascii="Times New Roman" w:hAnsi="Times New Roman" w:eastAsia="微软雅黑" w:cs="Times New Roman"/>
          <w:bCs/>
          <w:sz w:val="18"/>
          <w:szCs w:val="18"/>
          <w:shd w:val="clear" w:color="auto" w:fill="FFFFFF"/>
          <w:lang w:eastAsia="zh-CN"/>
        </w:rPr>
        <w:t>[PMID: 18083107; PMID: 21253578]</w:t>
      </w:r>
      <w:r>
        <w:rPr>
          <w:rFonts w:ascii="Times New Roman" w:hAnsi="Times New Roman" w:eastAsia="微软雅黑" w:cs="Times New Roman"/>
          <w:bCs/>
          <w:sz w:val="18"/>
          <w:szCs w:val="18"/>
          <w:shd w:val="clear" w:color="auto" w:fill="FFFFFF"/>
          <w:lang w:eastAsia="zh-CN"/>
        </w:rPr>
        <w:t>。ROS1融合蛋白向下游的信号传递会激活参与细胞生长和细胞增殖的通路（图示）。ROS1融合蛋白在体外实验中，表现出了对酪氨酸激酶抑制剂的敏感性</w:t>
      </w:r>
      <w:r>
        <w:rPr>
          <w:rFonts w:hint="eastAsia" w:ascii="Times New Roman" w:hAnsi="Times New Roman" w:eastAsia="微软雅黑" w:cs="Times New Roman"/>
          <w:bCs/>
          <w:sz w:val="18"/>
          <w:szCs w:val="18"/>
          <w:shd w:val="clear" w:color="auto" w:fill="FFFFFF"/>
          <w:lang w:eastAsia="zh-CN"/>
        </w:rPr>
        <w:t>[PMID: 18451166]</w:t>
      </w:r>
      <w:r>
        <w:rPr>
          <w:rFonts w:ascii="Times New Roman" w:hAnsi="Times New Roman" w:eastAsia="微软雅黑" w:cs="Times New Roman"/>
          <w:bCs/>
          <w:sz w:val="18"/>
          <w:szCs w:val="18"/>
          <w:shd w:val="clear" w:color="auto" w:fill="FFFFFF"/>
          <w:lang w:eastAsia="zh-CN"/>
        </w:rPr>
        <w:t>。</w:t>
      </w:r>
    </w:p>
    <w:p w14:paraId="0D2539B8">
      <w:pPr>
        <w:spacing w:line="276" w:lineRule="auto"/>
        <w:ind w:firstLine="440" w:firstLineChars="200"/>
        <w:jc w:val="both"/>
        <w:rPr>
          <w:rFonts w:ascii="Times New Roman" w:hAnsi="Times New Roman" w:eastAsia="微软雅黑" w:cs="Times New Roman"/>
          <w:lang w:eastAsia="zh-CN"/>
        </w:rPr>
      </w:pPr>
    </w:p>
    <w:p w14:paraId="08D93454">
      <w:pPr>
        <w:spacing w:line="276" w:lineRule="auto"/>
        <w:ind w:firstLine="440" w:firstLineChars="200"/>
        <w:jc w:val="both"/>
        <w:rPr>
          <w:rFonts w:ascii="Times New Roman" w:hAnsi="Times New Roman" w:eastAsia="微软雅黑" w:cs="Times New Roman"/>
          <w:lang w:eastAsia="zh-CN"/>
        </w:rPr>
      </w:pPr>
    </w:p>
    <w:p w14:paraId="703992D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4"/>
                    <a:stretch>
                      <a:fillRect/>
                    </a:stretch>
                  </pic:blipFill>
                  <pic:spPr>
                    <a:xfrm>
                      <a:off x="0" y="0"/>
                      <a:ext cx="2714625" cy="1419225"/>
                    </a:xfrm>
                    <a:prstGeom prst="rect">
                      <a:avLst/>
                    </a:prstGeom>
                  </pic:spPr>
                </pic:pic>
              </a:graphicData>
            </a:graphic>
          </wp:inline>
        </w:drawing>
      </w:r>
    </w:p>
    <w:p w14:paraId="4AC3B5F4">
      <w:pPr>
        <w:spacing w:line="276" w:lineRule="auto"/>
        <w:jc w:val="center"/>
        <w:rPr>
          <w:rFonts w:ascii="Times New Roman" w:hAnsi="Times New Roman" w:eastAsia="微软雅黑" w:cs="Times New Roman"/>
          <w:bCs/>
          <w:sz w:val="18"/>
          <w:szCs w:val="18"/>
          <w:shd w:val="clear" w:color="auto" w:fill="FFFFFF"/>
          <w:lang w:eastAsia="zh-CN"/>
        </w:rPr>
      </w:pPr>
    </w:p>
    <w:p w14:paraId="5E3B11F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ROS1 融合蛋白的激活。“X”代表各种可能的融合片断，融合蛋白的二聚体</w:t>
      </w:r>
    </w:p>
    <w:p w14:paraId="31EB08E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化会持续激活 ROS1 酪氨酸激酶活性，其信号传递导致细胞生长和抗凋亡效应。</w:t>
      </w:r>
    </w:p>
    <w:p w14:paraId="77672F77">
      <w:pPr>
        <w:spacing w:line="276" w:lineRule="auto"/>
        <w:ind w:firstLine="440" w:firstLineChars="200"/>
        <w:jc w:val="both"/>
        <w:rPr>
          <w:rFonts w:ascii="Times New Roman" w:hAnsi="Times New Roman" w:eastAsia="微软雅黑" w:cs="Times New Roman"/>
          <w:lang w:eastAsia="zh-CN"/>
        </w:rPr>
      </w:pPr>
    </w:p>
    <w:p w14:paraId="76707A0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9A6B2CC">
      <w:pPr>
        <w:rPr>
          <w:rFonts w:ascii="Times New Roman" w:hAnsi="Times New Roman" w:eastAsia="微软雅黑" w:cs="Times New Roman"/>
          <w:b/>
          <w:sz w:val="18"/>
          <w:shd w:val="clear" w:color="auto" w:fill="FFFFFF"/>
          <w:lang w:eastAsia="zh-CN"/>
        </w:rPr>
      </w:pPr>
    </w:p>
    <w:p w14:paraId="348E3F09">
      <w:pPr>
        <w:widowControl/>
        <w:spacing w:after="84" w:line="259" w:lineRule="auto"/>
        <w:jc w:val="both"/>
        <w:rPr>
          <w:rFonts w:ascii="Times New Roman" w:hAnsi="Times New Roman" w:cs="Times New Roman"/>
          <w:sz w:val="15"/>
          <w:szCs w:val="15"/>
        </w:rPr>
      </w:pPr>
      <w:bookmarkStart w:id="282" w:name="_Toc21222_WPSOffice_Level1"/>
      <w:r>
        <w:fldChar w:fldCharType="begin"/>
      </w:r>
      <w:r>
        <w:instrText xml:space="preserve"> HYPERLINK "http://www.ncbi.nlm.nih.gov/pubmed?term=Birchmeier%20C%5BAuthor%5D&amp;cauthor=true&amp;cauthor_uid=2827175"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Expression and rearrangement of the ROS1 gene in human glioblastoma cells. Proc Natl Acad Sci U S A. 1987, 84(24):9270-4.</w:t>
      </w:r>
      <w:r>
        <w:rPr>
          <w:rFonts w:hint="eastAsia" w:ascii="Times New Roman" w:hAnsi="Times New Roman" w:cs="Times New Roman"/>
          <w:sz w:val="15"/>
          <w:szCs w:val="15"/>
          <w:lang w:eastAsia="zh-CN"/>
        </w:rPr>
        <w:t xml:space="preserve"> [PMID: 2827175]</w:t>
      </w:r>
    </w:p>
    <w:p w14:paraId="0821602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"http://www.ncbi.nlm.nih.gov/pubmed?term=Birchmeier%20C%5BAuthor%5D&amp;cauthor=true&amp;cauthor_uid=2352949"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Characterization of ROS1 cDNA from a human glioblastoma cell line. Proc Natl Acad Sci U S A. 1990, 87(12):4799-803.</w:t>
      </w:r>
      <w:r>
        <w:rPr>
          <w:rFonts w:hint="eastAsia" w:ascii="Times New Roman" w:hAnsi="Times New Roman" w:cs="Times New Roman"/>
          <w:sz w:val="15"/>
          <w:szCs w:val="15"/>
          <w:lang w:eastAsia="zh-CN"/>
        </w:rPr>
        <w:t xml:space="preserve"> [PMID: 2352949]</w:t>
      </w:r>
    </w:p>
    <w:p w14:paraId="6630424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"http://www.ncbi.nlm.nih.gov/pubmed?term=Charest%20A%5BAuthor%5D&amp;cauthor=true&amp;cauthor_uid=12661006" \h </w:instrText>
      </w:r>
      <w:r>
        <w:fldChar w:fldCharType="separate"/>
      </w:r>
      <w:r>
        <w:rPr>
          <w:rFonts w:ascii="Times New Roman" w:hAnsi="Times New Roman" w:cs="Times New Roman"/>
          <w:sz w:val="15"/>
          <w:szCs w:val="15"/>
        </w:rPr>
        <w:t>Charest A</w:t>
      </w:r>
      <w:r>
        <w:rPr>
          <w:rFonts w:ascii="Times New Roman" w:hAnsi="Times New Roman" w:cs="Times New Roman"/>
          <w:sz w:val="15"/>
          <w:szCs w:val="15"/>
        </w:rPr>
        <w:fldChar w:fldCharType="end"/>
      </w:r>
      <w:r>
        <w:rPr>
          <w:rFonts w:ascii="Times New Roman" w:hAnsi="Times New Roman" w:cs="Times New Roman"/>
          <w:sz w:val="15"/>
          <w:szCs w:val="15"/>
        </w:rPr>
        <w:t>, et al. Fusion of FIG to the receptor tyrosine kinase ROS in a glioblastoma with an interstitial del(6)(q21q21). Genes Chromosomes Cancer. 2003, 37(1):58-71.</w:t>
      </w:r>
      <w:r>
        <w:rPr>
          <w:rFonts w:hint="eastAsia" w:ascii="Times New Roman" w:hAnsi="Times New Roman" w:cs="Times New Roman"/>
          <w:sz w:val="15"/>
          <w:szCs w:val="15"/>
          <w:lang w:eastAsia="zh-CN"/>
        </w:rPr>
        <w:t xml:space="preserve"> [PMID: 12661006]</w:t>
      </w:r>
    </w:p>
    <w:p w14:paraId="0B2BE1C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Rikova K, et al. Global survey of phosphotyrosine signaling identifies oncogenic kinases in lung cancer. Cell. 2007, 131(6):1190-203.</w:t>
      </w:r>
      <w:r>
        <w:rPr>
          <w:rFonts w:hint="eastAsia" w:ascii="Times New Roman" w:hAnsi="Times New Roman" w:cs="Times New Roman"/>
          <w:sz w:val="15"/>
          <w:szCs w:val="15"/>
          <w:lang w:eastAsia="zh-CN"/>
        </w:rPr>
        <w:t xml:space="preserve"> [PMID: 18083107]</w:t>
      </w:r>
    </w:p>
    <w:p w14:paraId="624859A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"http://www.ncbi.nlm.nih.gov/pubmed?term=Gu%20TL%5BAuthor%5D&amp;cauthor=true&amp;cauthor_uid=21253578" \h </w:instrText>
      </w:r>
      <w:r>
        <w:fldChar w:fldCharType="separate"/>
      </w:r>
      <w:r>
        <w:rPr>
          <w:rFonts w:ascii="Times New Roman" w:hAnsi="Times New Roman" w:cs="Times New Roman"/>
          <w:sz w:val="15"/>
          <w:szCs w:val="15"/>
        </w:rPr>
        <w:t>Gu T</w:t>
      </w:r>
      <w:r>
        <w:rPr>
          <w:rFonts w:ascii="Times New Roman" w:hAnsi="Times New Roman" w:cs="Times New Roman"/>
          <w:sz w:val="15"/>
          <w:szCs w:val="15"/>
        </w:rPr>
        <w:fldChar w:fldCharType="end"/>
      </w:r>
      <w:r>
        <w:rPr>
          <w:rFonts w:ascii="Times New Roman" w:hAnsi="Times New Roman" w:cs="Times New Roman"/>
          <w:sz w:val="15"/>
          <w:szCs w:val="15"/>
        </w:rPr>
        <w:t>L, et al. Survey of tyrosine kinase signaling reveals ROS kinase fusions in human cholangiocarcinoma. PLoS One. 2011, 6(1):e15640.</w:t>
      </w:r>
      <w:r>
        <w:rPr>
          <w:rFonts w:hint="eastAsia" w:ascii="Times New Roman" w:hAnsi="Times New Roman" w:cs="Times New Roman"/>
          <w:sz w:val="15"/>
          <w:szCs w:val="15"/>
          <w:lang w:eastAsia="zh-CN"/>
        </w:rPr>
        <w:t xml:space="preserve"> [PMID: 21253578]</w:t>
      </w:r>
    </w:p>
    <w:p w14:paraId="6AB17C4E">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"http://www.ncbi.nlm.nih.gov/pubmed?term=McDermott%20U%5BAuthor%5D&amp;cauthor=true&amp;cauthor_uid=18451166" \h </w:instrText>
      </w:r>
      <w:r>
        <w:fldChar w:fldCharType="separate"/>
      </w:r>
      <w:r>
        <w:rPr>
          <w:rFonts w:ascii="Times New Roman" w:hAnsi="Times New Roman" w:cs="Times New Roman"/>
          <w:sz w:val="15"/>
          <w:szCs w:val="15"/>
        </w:rPr>
        <w:t>McDermott U</w:t>
      </w:r>
      <w:r>
        <w:rPr>
          <w:rFonts w:ascii="Times New Roman" w:hAnsi="Times New Roman" w:cs="Times New Roman"/>
          <w:sz w:val="15"/>
          <w:szCs w:val="15"/>
        </w:rPr>
        <w:fldChar w:fldCharType="end"/>
      </w:r>
      <w:r>
        <w:rPr>
          <w:rFonts w:ascii="Times New Roman" w:hAnsi="Times New Roman" w:cs="Times New Roman"/>
          <w:sz w:val="15"/>
          <w:szCs w:val="15"/>
        </w:rPr>
        <w:t>, et al. Genomic alterations of anaplastic lymphoma kinase may sensitize tumors to anaplastic lymphoma kinase inhibitors. Cancer Res. 2008, 68(9):3389-95.</w:t>
      </w:r>
      <w:r>
        <w:rPr>
          <w:rFonts w:hint="eastAsia" w:ascii="Times New Roman" w:hAnsi="Times New Roman" w:cs="Times New Roman"/>
          <w:sz w:val="15"/>
          <w:szCs w:val="15"/>
          <w:lang w:eastAsia="zh-CN"/>
        </w:rPr>
        <w:t xml:space="preserve"> [PMID: 18451166]</w:t>
      </w:r>
    </w:p>
    <w:p w14:paraId="7F31C19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F6BD2FE">
      <w:pPr>
        <w:widowControl/>
        <w:spacing w:line="276" w:lineRule="auto"/>
        <w:jc w:val="both"/>
        <w:rPr>
          <w:rFonts w:ascii="Times New Roman" w:hAnsi="Times New Roman" w:eastAsia="微软雅黑" w:cs="Times New Roman"/>
          <w:sz w:val="18"/>
          <w:szCs w:val="18"/>
          <w:lang w:eastAsia="zh-CN"/>
        </w:rPr>
      </w:pPr>
      <w:bookmarkStart w:id="283" w:name="_Toc39_WPSOffice_Level1"/>
      <w:bookmarkStart w:id="284" w:name="_Toc32385_WPSOffice_Level1"/>
      <w:bookmarkStart w:id="285" w:name="_Toc26839_WPSOffice_Level1"/>
      <w:bookmarkStart w:id="286" w:name="_Toc20469_WPSOffice_Level1"/>
      <w:bookmarkStart w:id="287" w:name="_Toc9351_WPSOffice_Level1"/>
      <w:bookmarkStart w:id="288" w:name="_Toc13585_WPSOffice_Level1"/>
      <w:bookmarkStart w:id="289" w:name="_Toc27795_WPSOffice_Level1"/>
      <w:r>
        <w:rPr>
          <w:rFonts w:ascii="Times New Roman" w:hAnsi="Times New Roman" w:eastAsia="微软雅黑" w:cs="Times New Roman"/>
          <w:b/>
          <w:bCs/>
          <w:sz w:val="24"/>
          <w:szCs w:val="24"/>
          <w:lang w:eastAsia="zh-CN"/>
        </w:rPr>
        <w:t>SMO</w:t>
      </w:r>
      <w:bookmarkEnd w:id="282"/>
      <w:bookmarkEnd w:id="283"/>
      <w:bookmarkEnd w:id="284"/>
      <w:bookmarkEnd w:id="285"/>
      <w:bookmarkEnd w:id="286"/>
      <w:bookmarkEnd w:id="287"/>
      <w:bookmarkEnd w:id="288"/>
      <w:bookmarkEnd w:id="289"/>
    </w:p>
    <w:p w14:paraId="72C4AE5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1B7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。Hedgehog 信号通路对胚胎发育至关重要；以皮肤为例，Hedgehog 参与维持干细胞生长、毛囊和腺体的发育及调节皮肤生长</w:t>
      </w:r>
      <w:r>
        <w:rPr>
          <w:rFonts w:hint="eastAsia" w:ascii="Times New Roman" w:hAnsi="Times New Roman" w:eastAsia="微软雅黑" w:cs="Times New Roman"/>
          <w:bCs/>
          <w:sz w:val="18"/>
          <w:szCs w:val="18"/>
          <w:shd w:val="clear" w:color="auto" w:fill="FFFFFF"/>
          <w:lang w:eastAsia="zh-CN"/>
        </w:rPr>
        <w:t>[PMID: 16881963]</w:t>
      </w:r>
      <w:r>
        <w:rPr>
          <w:rFonts w:ascii="Times New Roman" w:hAnsi="Times New Roman" w:eastAsia="微软雅黑" w:cs="Times New Roman"/>
          <w:bCs/>
          <w:sz w:val="18"/>
          <w:szCs w:val="18"/>
          <w:shd w:val="clear" w:color="auto" w:fill="FFFFFF"/>
          <w:lang w:eastAsia="zh-CN"/>
        </w:rPr>
        <w:t>。</w:t>
      </w:r>
    </w:p>
    <w:p w14:paraId="4244DC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胚胎发育完成后，大多数人类组织Hedgehog信号通路处于非活动状态</w:t>
      </w:r>
      <w:r>
        <w:rPr>
          <w:rFonts w:hint="eastAsia" w:ascii="Times New Roman" w:hAnsi="Times New Roman" w:eastAsia="微软雅黑" w:cs="Times New Roman"/>
          <w:bCs/>
          <w:sz w:val="18"/>
          <w:szCs w:val="18"/>
          <w:shd w:val="clear" w:color="auto" w:fill="FFFFFF"/>
          <w:lang w:eastAsia="zh-CN"/>
        </w:rPr>
        <w:t>[PMID: 22679179]</w:t>
      </w:r>
      <w:r>
        <w:rPr>
          <w:rFonts w:ascii="Times New Roman" w:hAnsi="Times New Roman" w:eastAsia="微软雅黑" w:cs="Times New Roman"/>
          <w:bCs/>
          <w:sz w:val="18"/>
          <w:szCs w:val="18"/>
          <w:shd w:val="clear" w:color="auto" w:fill="FFFFFF"/>
          <w:lang w:eastAsia="zh-CN"/>
        </w:rPr>
        <w:t>。该信号途径的激活可导致或有助于癌变</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。有研究发现SMO可作为癌症治疗的靶标</w:t>
      </w:r>
      <w:r>
        <w:rPr>
          <w:rFonts w:hint="eastAsia" w:ascii="Times New Roman" w:hAnsi="Times New Roman" w:eastAsia="微软雅黑" w:cs="Times New Roman"/>
          <w:bCs/>
          <w:sz w:val="18"/>
          <w:szCs w:val="18"/>
          <w:shd w:val="clear" w:color="auto" w:fill="FFFFFF"/>
          <w:lang w:eastAsia="zh-CN"/>
        </w:rPr>
        <w:t>[PMID: 22679179; PMID: 8681379; PMID: 8658145]</w:t>
      </w:r>
      <w:r>
        <w:rPr>
          <w:rFonts w:ascii="Times New Roman" w:hAnsi="Times New Roman" w:eastAsia="微软雅黑" w:cs="Times New Roman"/>
          <w:bCs/>
          <w:sz w:val="18"/>
          <w:szCs w:val="18"/>
          <w:shd w:val="clear" w:color="auto" w:fill="FFFFFF"/>
          <w:lang w:eastAsia="zh-CN"/>
        </w:rPr>
        <w:t>。SMO抑制剂，以环杷明为例，可紧密结合SMO受体，从而抑制Hedgehog信号通路</w:t>
      </w:r>
      <w:r>
        <w:rPr>
          <w:rFonts w:hint="eastAsia" w:ascii="Times New Roman" w:hAnsi="Times New Roman" w:eastAsia="微软雅黑" w:cs="Times New Roman"/>
          <w:bCs/>
          <w:sz w:val="18"/>
          <w:szCs w:val="18"/>
          <w:shd w:val="clear" w:color="auto" w:fill="FFFFFF"/>
          <w:lang w:eastAsia="zh-CN"/>
        </w:rPr>
        <w:t>[PMID: 22679179; PMID: 19716296]</w:t>
      </w:r>
      <w:r>
        <w:rPr>
          <w:rFonts w:ascii="Times New Roman" w:hAnsi="Times New Roman" w:eastAsia="微软雅黑" w:cs="Times New Roman"/>
          <w:bCs/>
          <w:sz w:val="18"/>
          <w:szCs w:val="18"/>
          <w:shd w:val="clear" w:color="auto" w:fill="FFFFFF"/>
          <w:lang w:eastAsia="zh-CN"/>
        </w:rPr>
        <w:t>。</w:t>
      </w:r>
    </w:p>
    <w:p w14:paraId="793C9A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A960F0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0F0BFF">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5"/>
                    <a:stretch>
                      <a:fillRect/>
                    </a:stretch>
                  </pic:blipFill>
                  <pic:spPr>
                    <a:xfrm>
                      <a:off x="0" y="0"/>
                      <a:ext cx="1600200" cy="2114550"/>
                    </a:xfrm>
                    <a:prstGeom prst="rect">
                      <a:avLst/>
                    </a:prstGeom>
                  </pic:spPr>
                </pic:pic>
              </a:graphicData>
            </a:graphic>
          </wp:inline>
        </w:drawing>
      </w:r>
    </w:p>
    <w:p w14:paraId="1DA41B7B">
      <w:pPr>
        <w:spacing w:line="276" w:lineRule="auto"/>
        <w:ind w:firstLine="440" w:firstLineChars="200"/>
        <w:jc w:val="center"/>
        <w:rPr>
          <w:rFonts w:ascii="Times New Roman" w:hAnsi="Times New Roman" w:eastAsia="微软雅黑" w:cs="Times New Roman"/>
        </w:rPr>
      </w:pPr>
    </w:p>
    <w:p w14:paraId="1AE9946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图示：Hedgehog信号通路</w:t>
      </w:r>
    </w:p>
    <w:p w14:paraId="72BBF5D9">
      <w:pPr>
        <w:rPr>
          <w:rFonts w:ascii="Times New Roman" w:hAnsi="Times New Roman" w:eastAsia="微软雅黑" w:cs="Times New Roman"/>
          <w:b/>
          <w:sz w:val="18"/>
          <w:shd w:val="clear" w:color="auto" w:fill="FFFFFF"/>
          <w:lang w:eastAsia="zh-CN"/>
        </w:rPr>
      </w:pPr>
    </w:p>
    <w:p w14:paraId="4E5C494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D66894">
      <w:pPr>
        <w:rPr>
          <w:rFonts w:ascii="Times New Roman" w:hAnsi="Times New Roman" w:eastAsia="微软雅黑" w:cs="Times New Roman"/>
          <w:b/>
          <w:sz w:val="18"/>
          <w:shd w:val="clear" w:color="auto" w:fill="FFFFFF"/>
          <w:lang w:eastAsia="zh-CN"/>
        </w:rPr>
      </w:pPr>
    </w:p>
    <w:p w14:paraId="72CB6106">
      <w:pPr>
        <w:widowControl/>
        <w:spacing w:after="84" w:line="259" w:lineRule="auto"/>
        <w:jc w:val="both"/>
        <w:rPr>
          <w:rFonts w:ascii="Times New Roman" w:hAnsi="Times New Roman" w:cs="Times New Roman"/>
          <w:sz w:val="15"/>
          <w:szCs w:val="15"/>
        </w:rPr>
      </w:pPr>
      <w:bookmarkStart w:id="290" w:name="_Toc11373_WPSOffice_Level1"/>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Onishi H</w:t>
      </w:r>
      <w:r>
        <w:rPr>
          <w:rFonts w:ascii="Times New Roman" w:hAnsi="Times New Roman" w:cs="Times New Roman"/>
          <w:sz w:val="15"/>
          <w:szCs w:val="15"/>
        </w:rPr>
        <w:fldChar w:fldCharType="end"/>
      </w:r>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Katano M.</w:t>
      </w:r>
      <w:r>
        <w:rPr>
          <w:rFonts w:ascii="Times New Roman" w:hAnsi="Times New Roman" w:cs="Times New Roman"/>
          <w:sz w:val="15"/>
          <w:szCs w:val="15"/>
        </w:rPr>
        <w:fldChar w:fldCharType="end"/>
      </w:r>
      <w:r>
        <w:rPr>
          <w:rFonts w:ascii="Times New Roman" w:hAnsi="Times New Roman" w:cs="Times New Roman"/>
          <w:sz w:val="15"/>
          <w:szCs w:val="15"/>
        </w:rPr>
        <w:t xml:space="preserve"> Hedgehog signaling pathway as a therapeutic target in various types of cancer. Cancer Sci. 2011, 102(10):1756-60.</w:t>
      </w:r>
      <w:r>
        <w:rPr>
          <w:rFonts w:hint="eastAsia" w:ascii="Times New Roman" w:hAnsi="Times New Roman" w:cs="Times New Roman"/>
          <w:sz w:val="15"/>
          <w:szCs w:val="15"/>
          <w:lang w:eastAsia="zh-CN"/>
        </w:rPr>
        <w:t xml:space="preserve"> [PMID: 21679342]</w:t>
      </w:r>
    </w:p>
    <w:p w14:paraId="267C7BE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"http://www.ncbi.nlm.nih.gov/pubmed?term=Athar%20M%5BAuthor%5D&amp;cauthor=true&amp;cauthor_uid=16881963" \h </w:instrText>
      </w:r>
      <w:r>
        <w:fldChar w:fldCharType="separate"/>
      </w:r>
      <w:r>
        <w:rPr>
          <w:rFonts w:ascii="Times New Roman" w:hAnsi="Times New Roman" w:cs="Times New Roman"/>
          <w:sz w:val="15"/>
          <w:szCs w:val="15"/>
        </w:rPr>
        <w:t>Athar M, e</w:t>
      </w:r>
      <w:r>
        <w:rPr>
          <w:rFonts w:ascii="Times New Roman" w:hAnsi="Times New Roman" w:cs="Times New Roman"/>
          <w:sz w:val="15"/>
          <w:szCs w:val="15"/>
        </w:rPr>
        <w:fldChar w:fldCharType="end"/>
      </w:r>
      <w:r>
        <w:rPr>
          <w:rFonts w:ascii="Times New Roman" w:hAnsi="Times New Roman" w:cs="Times New Roman"/>
          <w:sz w:val="15"/>
          <w:szCs w:val="15"/>
        </w:rPr>
        <w:t>t al. Hedgehog signalling in skin development and cancer. Exp Dermatol. 2006, 15(9):667-77.</w:t>
      </w:r>
      <w:r>
        <w:rPr>
          <w:rFonts w:hint="eastAsia" w:ascii="Times New Roman" w:hAnsi="Times New Roman" w:cs="Times New Roman"/>
          <w:sz w:val="15"/>
          <w:szCs w:val="15"/>
          <w:lang w:eastAsia="zh-CN"/>
        </w:rPr>
        <w:t xml:space="preserve"> [PMID: 16881963]</w:t>
      </w:r>
    </w:p>
    <w:p w14:paraId="5A29F2B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"http://www.ncbi.nlm.nih.gov/pubmed?term=Rudin%20CM%5BAuthor%5D&amp;cauthor=true&amp;cauthor_uid=22679179" \h </w:instrText>
      </w:r>
      <w:r>
        <w:fldChar w:fldCharType="separate"/>
      </w:r>
      <w:r>
        <w:rPr>
          <w:rFonts w:ascii="Times New Roman" w:hAnsi="Times New Roman" w:cs="Times New Roman"/>
          <w:sz w:val="15"/>
          <w:szCs w:val="15"/>
        </w:rPr>
        <w:t>Rudin CM.</w:t>
      </w:r>
      <w:r>
        <w:rPr>
          <w:rFonts w:ascii="Times New Roman" w:hAnsi="Times New Roman" w:cs="Times New Roman"/>
          <w:sz w:val="15"/>
          <w:szCs w:val="15"/>
        </w:rPr>
        <w:fldChar w:fldCharType="end"/>
      </w:r>
      <w:r>
        <w:rPr>
          <w:rFonts w:ascii="Times New Roman" w:hAnsi="Times New Roman" w:cs="Times New Roman"/>
          <w:sz w:val="15"/>
          <w:szCs w:val="15"/>
        </w:rPr>
        <w:t xml:space="preserve"> Vismodegib. Clin Cancer Res. 2012, 18(12):3218-22.</w:t>
      </w:r>
      <w:r>
        <w:rPr>
          <w:rFonts w:hint="eastAsia" w:ascii="Times New Roman" w:hAnsi="Times New Roman" w:cs="Times New Roman"/>
          <w:sz w:val="15"/>
          <w:szCs w:val="15"/>
          <w:lang w:eastAsia="zh-CN"/>
        </w:rPr>
        <w:t xml:space="preserve"> [PMID: 22679179]</w:t>
      </w:r>
    </w:p>
    <w:p w14:paraId="4D7FEDA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Hahn</w:t>
      </w:r>
      <w:r>
        <w:rPr>
          <w:rFonts w:ascii="Times New Roman" w:hAnsi="Times New Roman" w:cs="Times New Roman"/>
          <w:sz w:val="15"/>
          <w:szCs w:val="15"/>
        </w:rPr>
        <w:fldChar w:fldCharType="end"/>
      </w: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et al. Mutations of the human homolog of Drosophila patched in the nevoid basal cell carcinoma syndrome. Cell. 1996, 85(6):841-51.</w:t>
      </w:r>
      <w:r>
        <w:rPr>
          <w:rFonts w:hint="eastAsia" w:ascii="Times New Roman" w:hAnsi="Times New Roman" w:cs="Times New Roman"/>
          <w:sz w:val="15"/>
          <w:szCs w:val="15"/>
          <w:lang w:eastAsia="zh-CN"/>
        </w:rPr>
        <w:t xml:space="preserve"> [PMID: 8681379]</w:t>
      </w:r>
    </w:p>
    <w:p w14:paraId="1FF5C57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Johnson RL, et al. Human homolog of patched, a candidate gene for the basal cell nevus syndrome. Science. 1996, 272(5268):1668-71.</w:t>
      </w:r>
      <w:r>
        <w:rPr>
          <w:rFonts w:hint="eastAsia" w:ascii="Times New Roman" w:hAnsi="Times New Roman" w:cs="Times New Roman"/>
          <w:sz w:val="15"/>
          <w:szCs w:val="15"/>
          <w:lang w:eastAsia="zh-CN"/>
        </w:rPr>
        <w:t xml:space="preserve"> [PMID: 8658145]</w:t>
      </w:r>
    </w:p>
    <w:p w14:paraId="1766B02F">
      <w:pPr>
        <w:widowControl/>
        <w:spacing w:after="84" w:line="259" w:lineRule="auto"/>
        <w:jc w:val="both"/>
        <w:rPr>
          <w:rFonts w:ascii="Times New Roman" w:hAnsi="Times New Roman" w:cs="Times New Roman"/>
          <w:sz w:val="15"/>
          <w:szCs w:val="15"/>
          <w:lang w:eastAsia="zh-CN"/>
        </w:rPr>
      </w:pPr>
      <w:r>
        <w:rPr>
          <w:rFonts w:ascii="Times New Roman" w:hAnsi="Times New Roman" w:cs="Times New Roman"/>
          <w:sz w:val="15"/>
          <w:szCs w:val="15"/>
        </w:rPr>
        <w:t>Robarge KD, et al. GDC-0449-a potent inhibitor of the hedgehog pathway. Bioorg Med Chem Lett. 2009, 19(19):5576-81.</w:t>
      </w:r>
      <w:r>
        <w:rPr>
          <w:rFonts w:hint="eastAsia" w:ascii="Times New Roman" w:hAnsi="Times New Roman" w:cs="Times New Roman"/>
          <w:sz w:val="15"/>
          <w:szCs w:val="15"/>
          <w:lang w:eastAsia="zh-CN"/>
        </w:rPr>
        <w:t xml:space="preserve"> [PMID: 19716296]</w:t>
      </w:r>
    </w:p>
    <w:p w14:paraId="3B30040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6558F3">
      <w:pPr>
        <w:widowControl/>
        <w:rPr>
          <w:rFonts w:ascii="Times New Roman" w:hAnsi="Times New Roman" w:eastAsia="微软雅黑" w:cs="Times New Roman"/>
          <w:b/>
          <w:bCs/>
          <w:sz w:val="24"/>
          <w:szCs w:val="24"/>
          <w:lang w:eastAsia="zh-CN"/>
        </w:rPr>
      </w:pPr>
      <w:bookmarkStart w:id="291" w:name="_Toc27187_WPSOffice_Level1"/>
      <w:bookmarkStart w:id="292" w:name="_Toc31405_WPSOffice_Level1"/>
      <w:bookmarkStart w:id="293" w:name="_Toc28921_WPSOffice_Level1"/>
      <w:bookmarkStart w:id="294" w:name="_Toc25551_WPSOffice_Level1"/>
      <w:bookmarkStart w:id="295" w:name="_Toc29352_WPSOffice_Level1"/>
      <w:bookmarkStart w:id="296" w:name="_Toc2234_WPSOffice_Level1"/>
      <w:bookmarkStart w:id="297" w:name="_Toc21295_WPSOffice_Level1"/>
      <w:r>
        <w:rPr>
          <w:rFonts w:ascii="Times New Roman" w:hAnsi="Times New Roman" w:eastAsia="微软雅黑" w:cs="Times New Roman"/>
          <w:b/>
          <w:bCs/>
          <w:sz w:val="24"/>
          <w:szCs w:val="24"/>
          <w:lang w:eastAsia="zh-CN"/>
        </w:rPr>
        <w:t>TSC1</w:t>
      </w:r>
      <w:bookmarkEnd w:id="290"/>
      <w:bookmarkEnd w:id="291"/>
      <w:bookmarkEnd w:id="292"/>
      <w:bookmarkEnd w:id="293"/>
      <w:bookmarkEnd w:id="294"/>
      <w:bookmarkEnd w:id="295"/>
      <w:bookmarkEnd w:id="296"/>
      <w:bookmarkEnd w:id="297"/>
    </w:p>
    <w:p w14:paraId="271F588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4F2EC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hint="eastAsia" w:ascii="Times New Roman" w:hAnsi="Times New Roman" w:eastAsia="微软雅黑" w:cs="Times New Roman"/>
          <w:bCs/>
          <w:sz w:val="18"/>
          <w:szCs w:val="18"/>
          <w:shd w:val="clear" w:color="auto" w:fill="FFFFFF"/>
          <w:lang w:eastAsia="zh-CN"/>
        </w:rPr>
        <w:t>http://ghr.nlm.nih.gov/gene/TSC1; PMID: 21533174</w:t>
      </w:r>
      <w:r>
        <w:rPr>
          <w:rFonts w:ascii="Times New Roman" w:hAnsi="Times New Roman" w:eastAsia="微软雅黑" w:cs="Times New Roman"/>
          <w:bCs/>
          <w:sz w:val="18"/>
          <w:szCs w:val="18"/>
          <w:shd w:val="clear" w:color="auto" w:fill="FFFFFF"/>
          <w:lang w:eastAsia="zh-CN"/>
        </w:rPr>
        <w:t>]。TSC1与mTOR信号途径的蛋白质相互作用；有报道一位携带TSC1突变的膀胱癌患者，使用mTOR抑制剂依维莫司取得疗效</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。约7-12％的膀胱癌患者存在TSC1突变，突变的频率在低级别、非侵入性和高级别、侵入性癌症中相似</w:t>
      </w:r>
      <w:r>
        <w:rPr>
          <w:rFonts w:hint="eastAsia" w:ascii="Times New Roman" w:hAnsi="Times New Roman" w:eastAsia="微软雅黑" w:cs="Times New Roman"/>
          <w:bCs/>
          <w:sz w:val="18"/>
          <w:szCs w:val="18"/>
          <w:shd w:val="clear" w:color="auto" w:fill="FFFFFF"/>
          <w:lang w:eastAsia="zh-CN"/>
        </w:rPr>
        <w:t>[PMID: 21533174; PMID: 22923433]</w:t>
      </w:r>
      <w:r>
        <w:rPr>
          <w:rFonts w:ascii="Times New Roman" w:hAnsi="Times New Roman" w:eastAsia="微软雅黑" w:cs="Times New Roman"/>
          <w:bCs/>
          <w:sz w:val="18"/>
          <w:szCs w:val="18"/>
          <w:shd w:val="clear" w:color="auto" w:fill="FFFFFF"/>
          <w:lang w:eastAsia="zh-CN"/>
        </w:rPr>
        <w:t>。mTOR 抑制剂已被提出作为一种治疗携带TSC1突变膀胱癌病人的潜在方法</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，还需要进一步的研究来证实该治疗方案或探索其他的治疗策略，实现膀胱癌的靶向治疗。</w:t>
      </w:r>
    </w:p>
    <w:p w14:paraId="78E73006">
      <w:pPr>
        <w:spacing w:line="276" w:lineRule="auto"/>
        <w:ind w:firstLine="440" w:firstLineChars="200"/>
        <w:jc w:val="both"/>
        <w:rPr>
          <w:rFonts w:ascii="Times New Roman" w:hAnsi="Times New Roman" w:eastAsia="微软雅黑" w:cs="Times New Roman"/>
          <w:lang w:eastAsia="zh-CN"/>
        </w:rPr>
      </w:pPr>
    </w:p>
    <w:p w14:paraId="4AB8C722">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9504" behindDoc="0" locked="0" layoutInCell="1" allowOverlap="1">
            <wp:simplePos x="0" y="0"/>
            <wp:positionH relativeFrom="margin">
              <wp:posOffset>1852930</wp:posOffset>
            </wp:positionH>
            <wp:positionV relativeFrom="paragraph">
              <wp:posOffset>52070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6">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14:paraId="0FD479F7">
      <w:pPr>
        <w:spacing w:line="276" w:lineRule="auto"/>
        <w:ind w:firstLine="440" w:firstLineChars="200"/>
        <w:jc w:val="both"/>
        <w:rPr>
          <w:rFonts w:ascii="Times New Roman" w:hAnsi="Times New Roman" w:eastAsia="微软雅黑" w:cs="Times New Roman"/>
          <w:lang w:eastAsia="zh-CN"/>
        </w:rPr>
      </w:pPr>
    </w:p>
    <w:p w14:paraId="5DC4FA90">
      <w:pPr>
        <w:spacing w:line="276" w:lineRule="auto"/>
        <w:ind w:firstLine="360" w:firstLineChars="200"/>
        <w:jc w:val="both"/>
        <w:rPr>
          <w:rFonts w:ascii="Times New Roman" w:hAnsi="Times New Roman" w:eastAsia="微软雅黑" w:cs="Times New Roman"/>
          <w:sz w:val="18"/>
          <w:lang w:eastAsia="zh-CN"/>
        </w:rPr>
      </w:pPr>
    </w:p>
    <w:p w14:paraId="3054863C">
      <w:pPr>
        <w:spacing w:line="276" w:lineRule="auto"/>
        <w:ind w:firstLine="360" w:firstLineChars="200"/>
        <w:jc w:val="both"/>
        <w:rPr>
          <w:rFonts w:ascii="Times New Roman" w:hAnsi="Times New Roman" w:eastAsia="微软雅黑" w:cs="Times New Roman"/>
          <w:sz w:val="18"/>
          <w:lang w:eastAsia="zh-CN"/>
        </w:rPr>
      </w:pPr>
    </w:p>
    <w:p w14:paraId="7C019E05">
      <w:pPr>
        <w:spacing w:line="276" w:lineRule="auto"/>
        <w:ind w:firstLine="360" w:firstLineChars="200"/>
        <w:jc w:val="both"/>
        <w:rPr>
          <w:rFonts w:ascii="Times New Roman" w:hAnsi="Times New Roman" w:eastAsia="微软雅黑" w:cs="Times New Roman"/>
          <w:sz w:val="18"/>
          <w:lang w:eastAsia="zh-CN"/>
        </w:rPr>
      </w:pPr>
    </w:p>
    <w:p w14:paraId="354BAD30">
      <w:pPr>
        <w:spacing w:line="276" w:lineRule="auto"/>
        <w:ind w:firstLine="360" w:firstLineChars="200"/>
        <w:jc w:val="both"/>
        <w:rPr>
          <w:rFonts w:ascii="Times New Roman" w:hAnsi="Times New Roman" w:eastAsia="微软雅黑" w:cs="Times New Roman"/>
          <w:sz w:val="18"/>
          <w:lang w:eastAsia="zh-CN"/>
        </w:rPr>
      </w:pPr>
    </w:p>
    <w:p w14:paraId="302E1BBD">
      <w:pPr>
        <w:spacing w:line="276" w:lineRule="auto"/>
        <w:ind w:firstLine="360" w:firstLineChars="200"/>
        <w:jc w:val="both"/>
        <w:rPr>
          <w:rFonts w:ascii="Times New Roman" w:hAnsi="Times New Roman" w:eastAsia="微软雅黑" w:cs="Times New Roman"/>
          <w:sz w:val="18"/>
          <w:lang w:eastAsia="zh-CN"/>
        </w:rPr>
      </w:pPr>
    </w:p>
    <w:p w14:paraId="030A9EF0">
      <w:pPr>
        <w:spacing w:line="276" w:lineRule="auto"/>
        <w:ind w:firstLine="360" w:firstLineChars="200"/>
        <w:jc w:val="both"/>
        <w:rPr>
          <w:rFonts w:ascii="Times New Roman" w:hAnsi="Times New Roman" w:eastAsia="微软雅黑" w:cs="Times New Roman"/>
          <w:sz w:val="18"/>
          <w:lang w:eastAsia="zh-CN"/>
        </w:rPr>
      </w:pPr>
    </w:p>
    <w:p w14:paraId="24DCE82D">
      <w:pPr>
        <w:spacing w:line="276" w:lineRule="auto"/>
        <w:ind w:firstLine="360" w:firstLineChars="200"/>
        <w:jc w:val="both"/>
        <w:rPr>
          <w:rFonts w:ascii="Times New Roman" w:hAnsi="Times New Roman" w:eastAsia="微软雅黑" w:cs="Times New Roman"/>
          <w:sz w:val="18"/>
          <w:lang w:eastAsia="zh-CN"/>
        </w:rPr>
      </w:pPr>
    </w:p>
    <w:p w14:paraId="61C93554">
      <w:pPr>
        <w:spacing w:line="276" w:lineRule="auto"/>
        <w:ind w:firstLine="360" w:firstLineChars="200"/>
        <w:jc w:val="both"/>
        <w:rPr>
          <w:rFonts w:ascii="Times New Roman" w:hAnsi="Times New Roman" w:eastAsia="微软雅黑" w:cs="Times New Roman"/>
          <w:sz w:val="18"/>
          <w:lang w:eastAsia="zh-CN"/>
        </w:rPr>
      </w:pPr>
    </w:p>
    <w:p w14:paraId="5D190DDE">
      <w:pPr>
        <w:spacing w:line="276" w:lineRule="auto"/>
        <w:ind w:firstLine="360" w:firstLineChars="200"/>
        <w:jc w:val="both"/>
        <w:rPr>
          <w:rFonts w:ascii="Times New Roman" w:hAnsi="Times New Roman" w:eastAsia="微软雅黑" w:cs="Times New Roman"/>
          <w:sz w:val="18"/>
          <w:lang w:eastAsia="zh-CN"/>
        </w:rPr>
      </w:pPr>
    </w:p>
    <w:p w14:paraId="02E8C471">
      <w:pPr>
        <w:spacing w:line="276" w:lineRule="auto"/>
        <w:ind w:firstLine="360" w:firstLineChars="200"/>
        <w:jc w:val="both"/>
        <w:rPr>
          <w:rFonts w:ascii="Times New Roman" w:hAnsi="Times New Roman" w:eastAsia="微软雅黑" w:cs="Times New Roman"/>
          <w:sz w:val="18"/>
          <w:lang w:eastAsia="zh-CN"/>
        </w:rPr>
      </w:pPr>
    </w:p>
    <w:p w14:paraId="3C9FA7BD">
      <w:pPr>
        <w:spacing w:line="276" w:lineRule="auto"/>
        <w:ind w:firstLine="360" w:firstLineChars="200"/>
        <w:jc w:val="both"/>
        <w:rPr>
          <w:rFonts w:ascii="Times New Roman" w:hAnsi="Times New Roman" w:eastAsia="微软雅黑" w:cs="Times New Roman"/>
          <w:sz w:val="18"/>
          <w:lang w:eastAsia="zh-CN"/>
        </w:rPr>
      </w:pPr>
    </w:p>
    <w:p w14:paraId="4F1E4381">
      <w:pPr>
        <w:spacing w:line="276" w:lineRule="auto"/>
        <w:ind w:firstLine="360" w:firstLineChars="200"/>
        <w:jc w:val="both"/>
        <w:rPr>
          <w:rFonts w:ascii="Times New Roman" w:hAnsi="Times New Roman" w:eastAsia="微软雅黑" w:cs="Times New Roman"/>
          <w:sz w:val="18"/>
          <w:lang w:eastAsia="zh-CN"/>
        </w:rPr>
      </w:pPr>
    </w:p>
    <w:p w14:paraId="10E10CEB">
      <w:pPr>
        <w:spacing w:line="276" w:lineRule="auto"/>
        <w:ind w:firstLine="360" w:firstLineChars="200"/>
        <w:jc w:val="both"/>
        <w:rPr>
          <w:rFonts w:ascii="Times New Roman" w:hAnsi="Times New Roman" w:eastAsia="微软雅黑" w:cs="Times New Roman"/>
          <w:sz w:val="18"/>
          <w:lang w:eastAsia="zh-CN"/>
        </w:rPr>
      </w:pPr>
    </w:p>
    <w:p w14:paraId="7D5AADD1">
      <w:pPr>
        <w:spacing w:line="276" w:lineRule="auto"/>
        <w:ind w:firstLine="360" w:firstLineChars="200"/>
        <w:jc w:val="both"/>
        <w:rPr>
          <w:rFonts w:ascii="Times New Roman" w:hAnsi="Times New Roman" w:eastAsia="微软雅黑" w:cs="Times New Roman"/>
          <w:sz w:val="18"/>
          <w:lang w:eastAsia="zh-CN"/>
        </w:rPr>
      </w:pPr>
    </w:p>
    <w:p w14:paraId="7D187856">
      <w:pPr>
        <w:spacing w:line="276" w:lineRule="auto"/>
        <w:ind w:firstLine="360" w:firstLineChars="200"/>
        <w:jc w:val="both"/>
        <w:rPr>
          <w:rFonts w:ascii="Times New Roman" w:hAnsi="Times New Roman" w:eastAsia="微软雅黑" w:cs="Times New Roman"/>
          <w:sz w:val="18"/>
          <w:lang w:eastAsia="zh-CN"/>
        </w:rPr>
      </w:pPr>
    </w:p>
    <w:p w14:paraId="7ED6310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图示：TSC1与TSC2复合体的调控网络</w:t>
      </w:r>
    </w:p>
    <w:p w14:paraId="3BA4D904">
      <w:pPr>
        <w:rPr>
          <w:rFonts w:ascii="Times New Roman" w:hAnsi="Times New Roman" w:eastAsia="微软雅黑" w:cs="Times New Roman"/>
          <w:b/>
          <w:sz w:val="18"/>
          <w:shd w:val="clear" w:color="auto" w:fill="FFFFFF"/>
          <w:lang w:eastAsia="zh-CN"/>
        </w:rPr>
      </w:pPr>
    </w:p>
    <w:p w14:paraId="6534A8A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070D30E9">
      <w:pPr>
        <w:jc w:val="both"/>
        <w:rPr>
          <w:rFonts w:ascii="Times New Roman" w:hAnsi="Times New Roman" w:eastAsia="微软雅黑" w:cs="Times New Roman"/>
          <w:b/>
          <w:sz w:val="18"/>
          <w:shd w:val="clear" w:color="auto" w:fill="FFFFFF"/>
          <w:lang w:eastAsia="zh-CN"/>
        </w:rPr>
      </w:pPr>
    </w:p>
    <w:p w14:paraId="325164F0">
      <w:pPr>
        <w:widowControl/>
        <w:spacing w:after="84" w:line="259" w:lineRule="auto"/>
        <w:jc w:val="both"/>
        <w:rPr>
          <w:rFonts w:ascii="Times New Roman" w:hAnsi="Times New Roman" w:cs="Times New Roman"/>
          <w:sz w:val="15"/>
          <w:szCs w:val="15"/>
        </w:rPr>
      </w:pPr>
      <w:r>
        <w:fldChar w:fldCharType="begin"/>
      </w:r>
      <w:r>
        <w:instrText xml:space="preserve"> HYPERLINK "http://ghr.nlm.nih.gov/gene/TSC1" \h </w:instrText>
      </w:r>
      <w:r>
        <w:fldChar w:fldCharType="separate"/>
      </w:r>
      <w:r>
        <w:rPr>
          <w:rFonts w:ascii="Times New Roman" w:hAnsi="Times New Roman" w:cs="Times New Roman"/>
          <w:sz w:val="15"/>
          <w:szCs w:val="15"/>
        </w:rPr>
        <w:t>http://ghr.nlm.nih.gov/gene/TSC1</w:t>
      </w:r>
      <w:r>
        <w:rPr>
          <w:rFonts w:ascii="Times New Roman" w:hAnsi="Times New Roman" w:cs="Times New Roman"/>
          <w:sz w:val="15"/>
          <w:szCs w:val="15"/>
        </w:rPr>
        <w:fldChar w:fldCharType="end"/>
      </w:r>
      <w:r>
        <w:fldChar w:fldCharType="begin"/>
      </w:r>
      <w:r>
        <w:instrText xml:space="preserve"> HYPERLINK "http://ghr.nlm.nih.gov/gene/TSC1"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p>
    <w:p w14:paraId="4853FBE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"http://www.ncbi.nlm.nih.gov/pubmed?term=Sj%C3%B6dahl%20G%5BAuthor%5D&amp;cauthor=true&amp;cauthor_uid=21533174" \h </w:instrText>
      </w:r>
      <w:r>
        <w:fldChar w:fldCharType="separate"/>
      </w:r>
      <w:r>
        <w:rPr>
          <w:rFonts w:ascii="Times New Roman" w:hAnsi="Times New Roman" w:cs="Times New Roman"/>
          <w:sz w:val="15"/>
          <w:szCs w:val="15"/>
        </w:rPr>
        <w:t>Sjodahl G, e</w:t>
      </w:r>
      <w:r>
        <w:rPr>
          <w:rFonts w:ascii="Times New Roman" w:hAnsi="Times New Roman" w:cs="Times New Roman"/>
          <w:sz w:val="15"/>
          <w:szCs w:val="15"/>
        </w:rPr>
        <w:fldChar w:fldCharType="end"/>
      </w:r>
      <w:r>
        <w:rPr>
          <w:rFonts w:ascii="Times New Roman" w:hAnsi="Times New Roman" w:cs="Times New Roman"/>
          <w:sz w:val="15"/>
          <w:szCs w:val="15"/>
        </w:rPr>
        <w:t>t al. A systematic study of gene mutations in urothelial carcinoma; inactivating mutations in TSC2 and PIK3R1. PLoS One. 2011, 6(4):e18583.</w:t>
      </w:r>
      <w:r>
        <w:rPr>
          <w:rFonts w:hint="eastAsia" w:ascii="Times New Roman" w:hAnsi="Times New Roman" w:cs="Times New Roman"/>
          <w:sz w:val="15"/>
          <w:szCs w:val="15"/>
          <w:lang w:eastAsia="zh-CN"/>
        </w:rPr>
        <w:t xml:space="preserve"> [PMID: 21533174]</w:t>
      </w:r>
    </w:p>
    <w:p w14:paraId="5033010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Iyer</w:t>
      </w:r>
      <w:r>
        <w:rPr>
          <w:rFonts w:ascii="Times New Roman" w:hAnsi="Times New Roman" w:cs="Times New Roman"/>
          <w:sz w:val="15"/>
          <w:szCs w:val="15"/>
        </w:rPr>
        <w:fldChar w:fldCharType="end"/>
      </w: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Genome sequencing identifies a basis for everolimus sensitivity. Science. 2012, 338(6104):221.</w:t>
      </w:r>
      <w:r>
        <w:rPr>
          <w:rFonts w:hint="eastAsia" w:ascii="Times New Roman" w:hAnsi="Times New Roman" w:cs="Times New Roman"/>
          <w:sz w:val="15"/>
          <w:szCs w:val="15"/>
          <w:lang w:eastAsia="zh-CN"/>
        </w:rPr>
        <w:t xml:space="preserve"> [PMID: 22923433]</w:t>
      </w:r>
    </w:p>
    <w:p w14:paraId="1EC30FE2">
      <w:pPr>
        <w:spacing w:before="12"/>
        <w:ind w:right="446"/>
        <w:rPr>
          <w:rFonts w:ascii="Times New Roman" w:hAnsi="Times New Roman" w:eastAsia="微软雅黑" w:cs="Times New Roman"/>
          <w:sz w:val="24"/>
          <w:lang w:eastAsia="zh-CN"/>
        </w:rPr>
      </w:pPr>
    </w:p>
    <w:p w14:paraId="272DAA08">
      <w:pPr>
        <w:spacing w:before="12"/>
        <w:ind w:right="446"/>
        <w:rPr>
          <w:rFonts w:ascii="Times New Roman" w:hAnsi="Times New Roman" w:eastAsia="微软雅黑" w:cs="Times New Roman"/>
          <w:b/>
          <w:bCs/>
          <w:sz w:val="30"/>
          <w:szCs w:val="30"/>
          <w:lang w:eastAsia="zh-CN"/>
        </w:rPr>
      </w:pPr>
      <w:r>
        <w:rPr>
          <w:rFonts w:ascii="Times New Roman" w:hAnsi="Times New Roman" w:eastAsia="微软雅黑" w:cs="Times New Roman"/>
          <w:b/>
          <w:bCs/>
          <w:sz w:val="30"/>
          <w:szCs w:val="30"/>
          <w:lang w:eastAsia="zh-CN"/>
        </w:rPr>
        <w:br w:type="page"/>
      </w:r>
    </w:p>
    <w:p w14:paraId="5D5C6D9B">
      <w:pPr>
        <w:pStyle w:val="3"/>
        <w:numPr>
          <w:ilvl w:val="255"/>
          <w:numId w:val="0"/>
        </w:numPr>
        <w:jc w:val="left"/>
        <w:rPr>
          <w:color w:val="auto"/>
          <w:sz w:val="30"/>
          <w:lang w:eastAsia="zh-CN"/>
        </w:rPr>
      </w:pPr>
      <w:bookmarkStart w:id="298" w:name="_Toc16368_WPSOffice_Level1"/>
      <w:bookmarkStart w:id="299" w:name="_Toc22484_WPSOffice_Level1"/>
      <w:bookmarkStart w:id="300" w:name="_Toc23686"/>
      <w:bookmarkStart w:id="301" w:name="_Toc28910_WPSOffice_Level1"/>
      <w:bookmarkStart w:id="302" w:name="_Toc7549"/>
      <w:bookmarkStart w:id="303" w:name="_Toc19099"/>
      <w:bookmarkStart w:id="304" w:name="_Toc11722"/>
      <w:bookmarkStart w:id="305" w:name="_Toc7254"/>
      <w:r>
        <w:rPr>
          <w:rFonts w:hint="eastAsia"/>
          <w:color w:val="auto"/>
          <w:sz w:val="30"/>
          <w:lang w:eastAsia="zh-CN"/>
        </w:rPr>
        <w:t>检测基因列表</w:t>
      </w:r>
      <w:bookmarkEnd w:id="298"/>
      <w:bookmarkEnd w:id="299"/>
      <w:bookmarkEnd w:id="300"/>
      <w:bookmarkEnd w:id="301"/>
      <w:bookmarkEnd w:id="302"/>
      <w:bookmarkEnd w:id="303"/>
      <w:bookmarkEnd w:id="304"/>
      <w:bookmarkEnd w:id="305"/>
    </w:p>
    <w:p w14:paraId="298C1482">
      <w:bookmarkStart w:id="306" w:name="_Toc28454_WPSOffice_Level1"/>
      <w:bookmarkStart w:id="307" w:name="_Toc26985_WPSOffice_Level1"/>
      <w:bookmarkStart w:id="308" w:name="_Toc5476"/>
      <w:bookmarkStart w:id="309" w:name="_Toc20170_WPSOffice_Level1"/>
    </w:p>
    <w:p w14:paraId="47D840F7">
      <w:pPr>
        <w:spacing w:line="259" w:lineRule="exact"/>
        <w:ind w:left="3328" w:right="3328"/>
        <w:jc w:val="center"/>
        <w:rPr>
          <w:rFonts w:ascii="Times New Roman" w:hAnsi="Times New Roman" w:eastAsia="微软雅黑" w:cs="Times New Roman"/>
          <w:b/>
          <w:color w:val="416AAB"/>
          <w:sz w:val="24"/>
          <w:lang w:eastAsia="zh-CN"/>
        </w:rPr>
      </w:pPr>
      <w:bookmarkStart w:id="310" w:name="_Toc6931_WPSOffice_Level2"/>
      <w:bookmarkStart w:id="311" w:name="_Toc31515_WPSOffice_Level2"/>
      <w:bookmarkStart w:id="312" w:name="_Toc11193_WPSOffice_Level2"/>
      <w:bookmarkStart w:id="313" w:name="_Toc3488_WPSOffice_Level2"/>
      <w:bookmarkStart w:id="314" w:name="_Toc19280_WPSOffice_Level2"/>
      <w:bookmarkStart w:id="315" w:name="_Toc6304_WPSOffice_Level2"/>
      <w:bookmarkStart w:id="316" w:name="_Toc1711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01AE2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A9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74AD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D82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62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B3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A2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C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B33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B6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40B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F94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44333">
      <w:pPr>
        <w:spacing w:line="259" w:lineRule="exact"/>
        <w:ind w:left="3328" w:right="3328"/>
        <w:jc w:val="center"/>
        <w:rPr>
          <w:rFonts w:ascii="Times New Roman" w:hAnsi="Times New Roman" w:eastAsia="微软雅黑" w:cs="Times New Roman"/>
          <w:sz w:val="24"/>
          <w:szCs w:val="24"/>
        </w:rPr>
      </w:pPr>
      <w:bookmarkStart w:id="317" w:name="_Toc12087_WPSOffice_Level2"/>
      <w:bookmarkStart w:id="318" w:name="_Toc25864_WPSOffice_Level2"/>
      <w:bookmarkStart w:id="319" w:name="_Toc26578_WPSOffice_Level2"/>
      <w:bookmarkStart w:id="320" w:name="_Toc14645_WPSOffice_Level2"/>
      <w:bookmarkStart w:id="321" w:name="_Toc31138_WPSOffice_Level2"/>
      <w:bookmarkStart w:id="322" w:name="_Toc29205_WPSOffice_Level2"/>
      <w:bookmarkStart w:id="32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8377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FD3D3B">
            <w:pPr>
              <w:widowControl/>
              <w:jc w:val="center"/>
              <w:textAlignment w:val="center"/>
              <w:rPr>
                <w:rFonts w:ascii="Times New Roman" w:hAnsi="Times New Roman" w:eastAsia="微软雅黑" w:cs="Times New Roman"/>
                <w:i/>
                <w:iCs/>
                <w:sz w:val="18"/>
                <w:szCs w:val="18"/>
              </w:rPr>
            </w:pPr>
            <w:bookmarkStart w:id="324" w:name="_Toc23221_WPSOffice_Level2"/>
            <w:bookmarkStart w:id="325" w:name="_Toc17905_WPSOffice_Level2"/>
            <w:bookmarkStart w:id="326" w:name="_Toc3819_WPSOffice_Level2"/>
            <w:bookmarkStart w:id="327" w:name="_Toc18696_WPSOffice_Level2"/>
            <w:bookmarkStart w:id="328" w:name="_Toc31020_WPSOffice_Level2"/>
            <w:bookmarkStart w:id="329" w:name="_Toc5660_WPSOffice_Level2"/>
            <w:bookmarkStart w:id="330"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D7A2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32A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85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3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0B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79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E5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C94C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5EF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DB573">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620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5A61E">
            <w:pPr>
              <w:widowControl/>
              <w:jc w:val="center"/>
              <w:textAlignment w:val="center"/>
              <w:rPr>
                <w:rFonts w:ascii="Times New Roman" w:hAnsi="Times New Roman" w:eastAsia="微软雅黑" w:cs="Times New Roman"/>
                <w:i/>
                <w:iCs/>
                <w:sz w:val="18"/>
                <w:szCs w:val="18"/>
              </w:rPr>
            </w:pPr>
            <w:bookmarkStart w:id="331" w:name="_Toc15300_WPSOffice_Level2"/>
            <w:bookmarkStart w:id="332" w:name="_Toc2588_WPSOffice_Level2"/>
            <w:bookmarkStart w:id="333" w:name="_Toc20683_WPSOffice_Level2"/>
            <w:bookmarkStart w:id="334" w:name="_Toc23388_WPSOffice_Level2"/>
            <w:bookmarkStart w:id="335" w:name="_Toc11554_WPSOffice_Level2"/>
            <w:bookmarkStart w:id="336" w:name="_Toc24626_WPSOffice_Level2"/>
            <w:bookmarkStart w:id="33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23389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7DA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ED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1A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5A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3C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E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0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F4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81C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8E051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85DA5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200A7">
            <w:pPr>
              <w:widowControl/>
              <w:jc w:val="center"/>
              <w:textAlignment w:val="center"/>
              <w:rPr>
                <w:rFonts w:ascii="Times New Roman" w:hAnsi="Times New Roman" w:eastAsia="微软雅黑" w:cs="Times New Roman"/>
                <w:i/>
                <w:iCs/>
                <w:sz w:val="18"/>
                <w:szCs w:val="18"/>
              </w:rPr>
            </w:pPr>
            <w:bookmarkStart w:id="338" w:name="_Toc18182_WPSOffice_Level2"/>
            <w:bookmarkStart w:id="339" w:name="_Toc12493_WPSOffice_Level2"/>
            <w:bookmarkStart w:id="340" w:name="_Toc30071_WPSOffice_Level2"/>
            <w:bookmarkStart w:id="341" w:name="_Toc19892_WPSOffice_Level2"/>
            <w:bookmarkStart w:id="342" w:name="_Toc22590_WPSOffice_Level2"/>
            <w:bookmarkStart w:id="343" w:name="_Toc31650_WPSOffice_Level2"/>
            <w:bookmarkStart w:id="34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10EB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DDBD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CD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743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62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85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3F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2E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85E4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8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E92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E86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947E84">
            <w:pPr>
              <w:widowControl/>
              <w:jc w:val="center"/>
              <w:textAlignment w:val="center"/>
              <w:rPr>
                <w:rFonts w:ascii="Times New Roman" w:hAnsi="Times New Roman" w:eastAsia="微软雅黑" w:cs="Times New Roman"/>
                <w:i/>
                <w:iCs/>
                <w:sz w:val="18"/>
                <w:szCs w:val="18"/>
              </w:rPr>
            </w:pPr>
            <w:bookmarkStart w:id="345" w:name="_Toc8398_WPSOffice_Level2"/>
            <w:bookmarkStart w:id="346" w:name="_Toc19289_WPSOffice_Level2"/>
            <w:bookmarkStart w:id="347" w:name="_Toc28312_WPSOffice_Level2"/>
            <w:bookmarkStart w:id="348" w:name="_Toc20571_WPSOffice_Level2"/>
            <w:bookmarkStart w:id="349" w:name="_Toc31447_WPSOffice_Level2"/>
            <w:bookmarkStart w:id="350" w:name="_Toc11689_WPSOffice_Level2"/>
            <w:bookmarkStart w:id="351"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7560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D030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13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05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8F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A2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2D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B0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F8BB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53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E4F37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C43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9B83D">
            <w:pPr>
              <w:widowControl/>
              <w:jc w:val="center"/>
              <w:textAlignment w:val="center"/>
              <w:rPr>
                <w:rFonts w:ascii="Times New Roman" w:hAnsi="Times New Roman" w:eastAsia="微软雅黑" w:cs="Times New Roman"/>
                <w:i/>
                <w:iCs/>
                <w:sz w:val="18"/>
                <w:szCs w:val="18"/>
              </w:rPr>
            </w:pPr>
            <w:bookmarkStart w:id="352" w:name="_Toc6170_WPSOffice_Level2"/>
            <w:bookmarkStart w:id="353" w:name="_Toc2683_WPSOffice_Level2"/>
            <w:bookmarkStart w:id="354" w:name="_Toc5164_WPSOffice_Level2"/>
            <w:bookmarkStart w:id="355" w:name="_Toc13225_WPSOffice_Level2"/>
            <w:bookmarkStart w:id="356" w:name="_Toc5423_WPSOffice_Level2"/>
            <w:bookmarkStart w:id="357" w:name="_Toc6645_WPSOffice_Level2"/>
            <w:bookmarkStart w:id="35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2F102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BB8A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37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6D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EB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9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15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61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72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387BB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259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A077C">
            <w:pPr>
              <w:widowControl/>
              <w:jc w:val="center"/>
              <w:textAlignment w:val="center"/>
              <w:rPr>
                <w:rFonts w:ascii="Times New Roman" w:hAnsi="Times New Roman" w:eastAsia="微软雅黑" w:cs="Times New Roman"/>
                <w:i/>
                <w:iCs/>
                <w:sz w:val="18"/>
                <w:szCs w:val="18"/>
              </w:rPr>
            </w:pPr>
            <w:bookmarkStart w:id="359" w:name="_Toc13817_WPSOffice_Level2"/>
            <w:bookmarkStart w:id="360" w:name="_Toc3387_WPSOffice_Level2"/>
            <w:bookmarkStart w:id="361" w:name="_Toc12046_WPSOffice_Level2"/>
            <w:bookmarkStart w:id="362" w:name="_Toc24628_WPSOffice_Level2"/>
            <w:bookmarkStart w:id="363" w:name="_Toc29762_WPSOffice_Level2"/>
            <w:bookmarkStart w:id="364" w:name="_Toc5860_WPSOffice_Level2"/>
            <w:bookmarkStart w:id="365"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439FF1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2379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2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D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B4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F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4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E5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58AC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15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2BA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B72A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58749">
            <w:pPr>
              <w:widowControl/>
              <w:jc w:val="center"/>
              <w:textAlignment w:val="center"/>
              <w:rPr>
                <w:rFonts w:ascii="Times New Roman" w:hAnsi="Times New Roman" w:eastAsia="微软雅黑" w:cs="Times New Roman"/>
                <w:i/>
                <w:iCs/>
                <w:sz w:val="18"/>
                <w:szCs w:val="18"/>
              </w:rPr>
            </w:pPr>
            <w:bookmarkStart w:id="366" w:name="_Toc13244_WPSOffice_Level2"/>
            <w:bookmarkStart w:id="367" w:name="_Toc31905_WPSOffice_Level2"/>
            <w:bookmarkStart w:id="368" w:name="_Toc708_WPSOffice_Level2"/>
            <w:bookmarkStart w:id="369" w:name="_Toc6004_WPSOffice_Level2"/>
            <w:bookmarkStart w:id="370" w:name="_Toc22500_WPSOffice_Level2"/>
            <w:bookmarkStart w:id="371" w:name="_Toc15619_WPSOffice_Level2"/>
            <w:bookmarkStart w:id="37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347DF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B64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F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D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94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25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2D7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E32A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BC867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BCE8A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FF988">
            <w:pPr>
              <w:widowControl/>
              <w:jc w:val="center"/>
              <w:textAlignment w:val="center"/>
              <w:rPr>
                <w:rFonts w:ascii="Times New Roman" w:hAnsi="Times New Roman" w:eastAsia="微软雅黑" w:cs="Times New Roman"/>
                <w:i/>
                <w:iCs/>
                <w:sz w:val="18"/>
                <w:szCs w:val="18"/>
              </w:rPr>
            </w:pPr>
            <w:bookmarkStart w:id="373" w:name="_Toc21560_WPSOffice_Level2"/>
            <w:bookmarkStart w:id="374" w:name="_Toc23443_WPSOffice_Level2"/>
            <w:bookmarkStart w:id="375" w:name="_Toc13664_WPSOffice_Level2"/>
            <w:bookmarkStart w:id="376" w:name="_Toc15479_WPSOffice_Level2"/>
            <w:bookmarkStart w:id="377" w:name="_Toc23537_WPSOffice_Level2"/>
            <w:bookmarkStart w:id="378" w:name="_Toc7586_WPSOffice_Level2"/>
            <w:bookmarkStart w:id="379"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2D8D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B39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4D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1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57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A0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9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07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F91BD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DE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BFD17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373"/>
      <w:bookmarkEnd w:id="374"/>
      <w:bookmarkEnd w:id="375"/>
      <w:bookmarkEnd w:id="376"/>
      <w:bookmarkEnd w:id="377"/>
      <w:bookmarkEnd w:id="378"/>
      <w:bookmarkEnd w:id="3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B3F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F59F5">
            <w:pPr>
              <w:widowControl/>
              <w:jc w:val="center"/>
              <w:textAlignment w:val="center"/>
              <w:rPr>
                <w:rFonts w:ascii="Times New Roman" w:hAnsi="Times New Roman" w:eastAsia="微软雅黑" w:cs="Times New Roman"/>
                <w:i/>
                <w:iCs/>
                <w:sz w:val="18"/>
                <w:szCs w:val="18"/>
              </w:rPr>
            </w:pPr>
            <w:bookmarkStart w:id="380" w:name="_Toc29193_WPSOffice_Level2"/>
            <w:bookmarkStart w:id="381" w:name="_Toc11254_WPSOffice_Level2"/>
            <w:bookmarkStart w:id="382" w:name="_Toc2337_WPSOffice_Level2"/>
            <w:bookmarkStart w:id="383" w:name="_Toc22039_WPSOffice_Level2"/>
            <w:bookmarkStart w:id="384" w:name="_Toc10575_WPSOffice_Level2"/>
            <w:bookmarkStart w:id="385" w:name="_Toc5629_WPSOffice_Level2"/>
            <w:bookmarkStart w:id="38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5F54E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7C45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AC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B4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9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0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C11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5F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CA7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2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8AEFD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380"/>
      <w:bookmarkEnd w:id="381"/>
      <w:bookmarkEnd w:id="382"/>
      <w:bookmarkEnd w:id="383"/>
      <w:bookmarkEnd w:id="384"/>
      <w:bookmarkEnd w:id="385"/>
      <w:bookmarkEnd w:id="3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C99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7A729">
            <w:pPr>
              <w:widowControl/>
              <w:jc w:val="center"/>
              <w:textAlignment w:val="center"/>
              <w:rPr>
                <w:rFonts w:ascii="Times New Roman" w:hAnsi="Times New Roman" w:eastAsia="微软雅黑" w:cs="Times New Roman"/>
                <w:i/>
                <w:iCs/>
                <w:sz w:val="18"/>
                <w:szCs w:val="18"/>
              </w:rPr>
            </w:pPr>
            <w:bookmarkStart w:id="387" w:name="_Toc17621_WPSOffice_Level2"/>
            <w:bookmarkStart w:id="388" w:name="_Toc8985_WPSOffice_Level2"/>
            <w:bookmarkStart w:id="389" w:name="_Toc13246_WPSOffice_Level2"/>
            <w:bookmarkStart w:id="390" w:name="_Toc17668_WPSOffice_Level2"/>
            <w:bookmarkStart w:id="391" w:name="_Toc8519_WPSOffice_Level2"/>
            <w:bookmarkStart w:id="392" w:name="_Toc18866_WPSOffice_Level2"/>
            <w:bookmarkStart w:id="39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669A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A03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24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2FC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4DF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3EF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8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2A5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4FD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B591B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387"/>
      <w:bookmarkEnd w:id="388"/>
      <w:bookmarkEnd w:id="389"/>
      <w:bookmarkEnd w:id="390"/>
      <w:bookmarkEnd w:id="391"/>
      <w:bookmarkEnd w:id="392"/>
      <w:bookmarkEnd w:id="3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8BFD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32757">
            <w:pPr>
              <w:widowControl/>
              <w:jc w:val="center"/>
              <w:textAlignment w:val="center"/>
              <w:rPr>
                <w:rFonts w:ascii="Times New Roman" w:hAnsi="Times New Roman" w:eastAsia="微软雅黑" w:cs="Times New Roman"/>
                <w:i/>
                <w:iCs/>
                <w:sz w:val="18"/>
                <w:szCs w:val="18"/>
              </w:rPr>
            </w:pPr>
            <w:bookmarkStart w:id="394" w:name="_Toc6654_WPSOffice_Level2"/>
            <w:bookmarkStart w:id="395" w:name="_Toc23413_WPSOffice_Level2"/>
            <w:bookmarkStart w:id="396" w:name="_Toc25338_WPSOffice_Level2"/>
            <w:bookmarkStart w:id="397" w:name="_Toc24337_WPSOffice_Level2"/>
            <w:bookmarkStart w:id="398" w:name="_Toc12118_WPSOffice_Level2"/>
            <w:bookmarkStart w:id="399" w:name="_Toc12027_WPSOffice_Level2"/>
            <w:bookmarkStart w:id="40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320017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B5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F7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CF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32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A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3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C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95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EB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A002C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394"/>
      <w:bookmarkEnd w:id="395"/>
      <w:bookmarkEnd w:id="396"/>
      <w:bookmarkEnd w:id="397"/>
      <w:bookmarkEnd w:id="398"/>
      <w:bookmarkEnd w:id="399"/>
      <w:bookmarkEnd w:id="4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BBB3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0AEFD">
            <w:pPr>
              <w:widowControl/>
              <w:jc w:val="center"/>
              <w:textAlignment w:val="center"/>
              <w:rPr>
                <w:rFonts w:ascii="Times New Roman" w:hAnsi="Times New Roman" w:eastAsia="微软雅黑" w:cs="Times New Roman"/>
                <w:i/>
                <w:iCs/>
                <w:sz w:val="18"/>
                <w:szCs w:val="18"/>
              </w:rPr>
            </w:pPr>
            <w:bookmarkStart w:id="401" w:name="_Toc20736_WPSOffice_Level2"/>
            <w:bookmarkStart w:id="402" w:name="_Toc6074_WPSOffice_Level2"/>
            <w:bookmarkStart w:id="403" w:name="_Toc5840_WPSOffice_Level2"/>
            <w:bookmarkStart w:id="404" w:name="_Toc17254_WPSOffice_Level2"/>
            <w:bookmarkStart w:id="405" w:name="_Toc28807_WPSOffice_Level2"/>
            <w:bookmarkStart w:id="406" w:name="_Toc17711_WPSOffice_Level2"/>
            <w:bookmarkStart w:id="407"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D05A9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676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E2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029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CA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FC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72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94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D30A1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68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CBC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401"/>
      <w:bookmarkEnd w:id="402"/>
      <w:bookmarkEnd w:id="403"/>
      <w:bookmarkEnd w:id="404"/>
      <w:bookmarkEnd w:id="405"/>
      <w:bookmarkEnd w:id="406"/>
      <w:bookmarkEnd w:id="4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E02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F5F97">
            <w:pPr>
              <w:widowControl/>
              <w:jc w:val="center"/>
              <w:textAlignment w:val="center"/>
              <w:rPr>
                <w:rFonts w:ascii="Times New Roman" w:hAnsi="Times New Roman" w:eastAsia="微软雅黑" w:cs="Times New Roman"/>
                <w:i/>
                <w:iCs/>
                <w:sz w:val="18"/>
                <w:szCs w:val="18"/>
              </w:rPr>
            </w:pPr>
            <w:bookmarkStart w:id="408" w:name="_Toc31683_WPSOffice_Level2"/>
            <w:bookmarkStart w:id="409" w:name="_Toc26031_WPSOffice_Level2"/>
            <w:bookmarkStart w:id="410" w:name="_Toc24586_WPSOffice_Level2"/>
            <w:bookmarkStart w:id="411" w:name="_Toc18295_WPSOffice_Level2"/>
            <w:bookmarkStart w:id="412" w:name="_Toc22623_WPSOffice_Level2"/>
            <w:bookmarkStart w:id="413" w:name="_Toc18784_WPSOffice_Level2"/>
            <w:bookmarkStart w:id="41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4F1EF8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DFAC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8D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E9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D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27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8D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82B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0178A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01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A00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52BF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EDA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2816C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F7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8E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3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1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88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3B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31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2E71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80F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0E425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408"/>
      <w:bookmarkEnd w:id="409"/>
      <w:bookmarkEnd w:id="410"/>
      <w:bookmarkEnd w:id="411"/>
      <w:bookmarkEnd w:id="412"/>
      <w:bookmarkEnd w:id="413"/>
      <w:bookmarkEnd w:id="4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8D6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A1C90">
            <w:pPr>
              <w:widowControl/>
              <w:jc w:val="center"/>
              <w:textAlignment w:val="center"/>
              <w:rPr>
                <w:rFonts w:ascii="Times New Roman" w:hAnsi="Times New Roman" w:eastAsia="微软雅黑" w:cs="Times New Roman"/>
                <w:i/>
                <w:iCs/>
                <w:sz w:val="18"/>
                <w:szCs w:val="18"/>
              </w:rPr>
            </w:pPr>
            <w:bookmarkStart w:id="415" w:name="_Toc31152_WPSOffice_Level2"/>
            <w:bookmarkStart w:id="416" w:name="_Toc25837_WPSOffice_Level2"/>
            <w:bookmarkStart w:id="417" w:name="_Toc22167_WPSOffice_Level2"/>
            <w:bookmarkStart w:id="418" w:name="_Toc15930_WPSOffice_Level2"/>
            <w:bookmarkStart w:id="419" w:name="_Toc30144_WPSOffice_Level2"/>
            <w:bookmarkStart w:id="420" w:name="_Toc11576_WPSOffice_Level2"/>
            <w:bookmarkStart w:id="421"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5777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0005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32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E2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DF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9A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1B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3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1A10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5D0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DC2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415"/>
      <w:bookmarkEnd w:id="416"/>
      <w:bookmarkEnd w:id="417"/>
      <w:bookmarkEnd w:id="418"/>
      <w:bookmarkEnd w:id="419"/>
      <w:bookmarkEnd w:id="420"/>
      <w:bookmarkEnd w:id="4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D1F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9FF2D6">
            <w:pPr>
              <w:widowControl/>
              <w:jc w:val="center"/>
              <w:textAlignment w:val="center"/>
              <w:rPr>
                <w:rFonts w:ascii="Times New Roman" w:hAnsi="Times New Roman" w:eastAsia="微软雅黑" w:cs="Times New Roman"/>
                <w:i/>
                <w:iCs/>
                <w:sz w:val="18"/>
                <w:szCs w:val="18"/>
              </w:rPr>
            </w:pPr>
            <w:bookmarkStart w:id="422" w:name="_Toc24581_WPSOffice_Level2"/>
            <w:bookmarkStart w:id="423" w:name="_Toc21218_WPSOffice_Level2"/>
            <w:bookmarkStart w:id="424" w:name="_Toc17817_WPSOffice_Level2"/>
            <w:bookmarkStart w:id="425" w:name="_Toc18298_WPSOffice_Level2"/>
            <w:bookmarkStart w:id="426" w:name="_Toc21844_WPSOffice_Level2"/>
            <w:bookmarkStart w:id="427" w:name="_Toc6105_WPSOffice_Level2"/>
            <w:bookmarkStart w:id="428"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90B0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845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F5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E4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66D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2BE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6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FC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B06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2BE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4A340">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422"/>
      <w:bookmarkEnd w:id="423"/>
      <w:bookmarkEnd w:id="424"/>
      <w:bookmarkEnd w:id="425"/>
      <w:bookmarkEnd w:id="426"/>
      <w:bookmarkEnd w:id="427"/>
      <w:bookmarkEnd w:id="4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3ED4F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96314">
            <w:pPr>
              <w:widowControl/>
              <w:jc w:val="center"/>
              <w:textAlignment w:val="center"/>
              <w:rPr>
                <w:rFonts w:ascii="Times New Roman" w:hAnsi="Times New Roman" w:eastAsia="微软雅黑" w:cs="Times New Roman"/>
                <w:i/>
                <w:iCs/>
                <w:sz w:val="18"/>
                <w:szCs w:val="18"/>
              </w:rPr>
            </w:pPr>
            <w:bookmarkStart w:id="429" w:name="_Toc7518_WPSOffice_Level2"/>
            <w:bookmarkStart w:id="430" w:name="_Toc22953_WPSOffice_Level2"/>
            <w:bookmarkStart w:id="431" w:name="_Toc32618_WPSOffice_Level2"/>
            <w:bookmarkStart w:id="432" w:name="_Toc3881_WPSOffice_Level2"/>
            <w:bookmarkStart w:id="433" w:name="_Toc5805_WPSOffice_Level2"/>
            <w:bookmarkStart w:id="434" w:name="_Toc26632_WPSOffice_Level2"/>
            <w:bookmarkStart w:id="435"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05718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1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77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1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E70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A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AE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A73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6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FCD84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429"/>
      <w:bookmarkEnd w:id="430"/>
      <w:bookmarkEnd w:id="431"/>
      <w:bookmarkEnd w:id="432"/>
      <w:bookmarkEnd w:id="433"/>
      <w:bookmarkEnd w:id="434"/>
      <w:bookmarkEnd w:id="4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A16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B191B8">
            <w:pPr>
              <w:widowControl/>
              <w:jc w:val="center"/>
              <w:textAlignment w:val="center"/>
              <w:rPr>
                <w:rFonts w:ascii="Times New Roman" w:hAnsi="Times New Roman" w:eastAsia="微软雅黑" w:cs="Times New Roman"/>
                <w:i/>
                <w:iCs/>
                <w:sz w:val="18"/>
                <w:szCs w:val="18"/>
              </w:rPr>
            </w:pPr>
            <w:bookmarkStart w:id="436" w:name="_Toc25299_WPSOffice_Level2"/>
            <w:bookmarkStart w:id="437" w:name="_Toc31722_WPSOffice_Level2"/>
            <w:bookmarkStart w:id="438" w:name="_Toc9505_WPSOffice_Level2"/>
            <w:bookmarkStart w:id="439" w:name="_Toc22431_WPSOffice_Level2"/>
            <w:bookmarkStart w:id="440" w:name="_Toc14661_WPSOffice_Level2"/>
            <w:bookmarkStart w:id="441" w:name="_Toc15940_WPSOffice_Level2"/>
            <w:bookmarkStart w:id="44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B692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C97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8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A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00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A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8A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D1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E98D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99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D94E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436"/>
      <w:bookmarkEnd w:id="437"/>
      <w:bookmarkEnd w:id="438"/>
      <w:bookmarkEnd w:id="439"/>
      <w:bookmarkEnd w:id="440"/>
      <w:bookmarkEnd w:id="441"/>
      <w:bookmarkEnd w:id="4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4CFB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3BAAC">
            <w:pPr>
              <w:widowControl/>
              <w:jc w:val="center"/>
              <w:textAlignment w:val="center"/>
              <w:rPr>
                <w:rFonts w:ascii="Times New Roman" w:hAnsi="Times New Roman" w:eastAsia="微软雅黑" w:cs="Times New Roman"/>
                <w:i/>
                <w:iCs/>
                <w:sz w:val="18"/>
                <w:szCs w:val="18"/>
              </w:rPr>
            </w:pPr>
            <w:bookmarkStart w:id="443" w:name="_Toc5581_WPSOffice_Level2"/>
            <w:bookmarkStart w:id="444" w:name="_Toc24372_WPSOffice_Level2"/>
            <w:bookmarkStart w:id="445" w:name="_Toc7607_WPSOffice_Level2"/>
            <w:bookmarkStart w:id="446" w:name="_Toc27147_WPSOffice_Level2"/>
            <w:bookmarkStart w:id="447" w:name="_Toc4328_WPSOffice_Level2"/>
            <w:bookmarkStart w:id="448" w:name="_Toc20849_WPSOffice_Level2"/>
            <w:bookmarkStart w:id="449"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F12AA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9A20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A9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E0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7B7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A4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7D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1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3C93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1A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CB1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443"/>
      <w:bookmarkEnd w:id="444"/>
      <w:bookmarkEnd w:id="445"/>
      <w:bookmarkEnd w:id="446"/>
      <w:bookmarkEnd w:id="447"/>
      <w:bookmarkEnd w:id="448"/>
      <w:bookmarkEnd w:id="4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4D7E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1F322">
            <w:pPr>
              <w:widowControl/>
              <w:jc w:val="center"/>
              <w:textAlignment w:val="center"/>
              <w:rPr>
                <w:rFonts w:ascii="Times New Roman" w:hAnsi="Times New Roman" w:eastAsia="微软雅黑" w:cs="Times New Roman"/>
                <w:i/>
                <w:iCs/>
                <w:sz w:val="18"/>
                <w:szCs w:val="18"/>
              </w:rPr>
            </w:pPr>
            <w:bookmarkStart w:id="450" w:name="_Toc23457_WPSOffice_Level2"/>
            <w:bookmarkStart w:id="451" w:name="_Toc9066_WPSOffice_Level2"/>
            <w:bookmarkStart w:id="452" w:name="_Toc11511_WPSOffice_Level2"/>
            <w:bookmarkStart w:id="453" w:name="_Toc26466_WPSOffice_Level2"/>
            <w:bookmarkStart w:id="454" w:name="_Toc23854_WPSOffice_Level2"/>
            <w:bookmarkStart w:id="455" w:name="_Toc8746_WPSOffice_Level2"/>
            <w:bookmarkStart w:id="45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A4BF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30B6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B8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F3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F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4E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0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C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961E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F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3E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450"/>
      <w:bookmarkEnd w:id="451"/>
      <w:bookmarkEnd w:id="452"/>
      <w:bookmarkEnd w:id="453"/>
      <w:bookmarkEnd w:id="454"/>
      <w:bookmarkEnd w:id="455"/>
      <w:bookmarkEnd w:id="4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AC97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DD5BE">
            <w:pPr>
              <w:widowControl/>
              <w:jc w:val="center"/>
              <w:textAlignment w:val="center"/>
              <w:rPr>
                <w:rFonts w:ascii="Times New Roman" w:hAnsi="Times New Roman" w:eastAsia="微软雅黑" w:cs="Times New Roman"/>
                <w:i/>
                <w:iCs/>
                <w:sz w:val="18"/>
                <w:szCs w:val="18"/>
              </w:rPr>
            </w:pPr>
            <w:bookmarkStart w:id="457" w:name="_Toc6069_WPSOffice_Level2"/>
            <w:bookmarkStart w:id="458" w:name="_Toc17938_WPSOffice_Level2"/>
            <w:bookmarkStart w:id="459" w:name="_Toc20319_WPSOffice_Level2"/>
            <w:bookmarkStart w:id="460" w:name="_Toc1557_WPSOffice_Level2"/>
            <w:bookmarkStart w:id="461" w:name="_Toc17440_WPSOffice_Level2"/>
            <w:bookmarkStart w:id="462" w:name="_Toc3049_WPSOffice_Level2"/>
            <w:bookmarkStart w:id="463"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8C2E8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EB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A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A5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D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A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69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1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3849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A71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A4F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457"/>
      <w:bookmarkEnd w:id="458"/>
      <w:bookmarkEnd w:id="459"/>
      <w:bookmarkEnd w:id="460"/>
      <w:bookmarkEnd w:id="461"/>
      <w:bookmarkEnd w:id="462"/>
      <w:bookmarkEnd w:id="4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39D4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92658">
            <w:pPr>
              <w:widowControl/>
              <w:jc w:val="center"/>
              <w:textAlignment w:val="center"/>
              <w:rPr>
                <w:rFonts w:ascii="Times New Roman" w:hAnsi="Times New Roman" w:eastAsia="微软雅黑" w:cs="Times New Roman"/>
                <w:i/>
                <w:iCs/>
                <w:sz w:val="18"/>
                <w:szCs w:val="18"/>
              </w:rPr>
            </w:pPr>
            <w:bookmarkStart w:id="464" w:name="_Toc29816_WPSOffice_Level2"/>
            <w:bookmarkStart w:id="465" w:name="_Toc21686_WPSOffice_Level2"/>
            <w:bookmarkStart w:id="466" w:name="_Toc28180_WPSOffice_Level2"/>
            <w:bookmarkStart w:id="467" w:name="_Toc19766_WPSOffice_Level2"/>
            <w:bookmarkStart w:id="468" w:name="_Toc25956_WPSOffice_Level2"/>
            <w:bookmarkStart w:id="469" w:name="_Toc18427_WPSOffice_Level2"/>
            <w:bookmarkStart w:id="47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5D5DC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0BA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E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7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F3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E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F6C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B1B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F4A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20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3333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464"/>
      <w:bookmarkEnd w:id="465"/>
      <w:bookmarkEnd w:id="466"/>
      <w:bookmarkEnd w:id="467"/>
      <w:bookmarkEnd w:id="468"/>
      <w:bookmarkEnd w:id="469"/>
      <w:bookmarkEnd w:id="4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9C2E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1E6BA">
            <w:pPr>
              <w:widowControl/>
              <w:jc w:val="center"/>
              <w:textAlignment w:val="center"/>
              <w:rPr>
                <w:rFonts w:ascii="Times New Roman" w:hAnsi="Times New Roman" w:eastAsia="微软雅黑" w:cs="Times New Roman"/>
                <w:i/>
                <w:iCs/>
                <w:sz w:val="18"/>
                <w:szCs w:val="18"/>
              </w:rPr>
            </w:pPr>
            <w:bookmarkStart w:id="471" w:name="_Toc8959_WPSOffice_Level2"/>
            <w:bookmarkStart w:id="472" w:name="_Toc19658_WPSOffice_Level2"/>
            <w:bookmarkStart w:id="473" w:name="_Toc9870_WPSOffice_Level2"/>
            <w:bookmarkStart w:id="474" w:name="_Toc20570_WPSOffice_Level2"/>
            <w:bookmarkStart w:id="475" w:name="_Toc27941_WPSOffice_Level2"/>
            <w:bookmarkStart w:id="476" w:name="_Toc7268_WPSOffice_Level2"/>
            <w:bookmarkStart w:id="477"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3EA0CA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A16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7D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2D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C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F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57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10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69C49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146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C1A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E97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30F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0E0F15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FD64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D3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2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D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8C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4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B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66E6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0CE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CF532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471"/>
      <w:bookmarkEnd w:id="472"/>
      <w:bookmarkEnd w:id="473"/>
      <w:bookmarkEnd w:id="474"/>
      <w:bookmarkEnd w:id="475"/>
      <w:bookmarkEnd w:id="476"/>
      <w:bookmarkEnd w:id="4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5B4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6A11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529037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C5E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24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C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3E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A8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5A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9FF7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1C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CFC7">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67A2203">
      <w:pPr>
        <w:pStyle w:val="3"/>
        <w:numPr>
          <w:ilvl w:val="255"/>
          <w:numId w:val="0"/>
        </w:numPr>
        <w:jc w:val="left"/>
        <w:rPr>
          <w:color w:val="auto"/>
          <w:sz w:val="30"/>
          <w:lang w:eastAsia="zh-CN"/>
        </w:rPr>
      </w:pPr>
      <w:bookmarkStart w:id="478" w:name="_Toc29241"/>
      <w:bookmarkStart w:id="479" w:name="_Toc15114"/>
      <w:bookmarkStart w:id="480" w:name="_Toc16991"/>
      <w:bookmarkStart w:id="481" w:name="_Toc3409"/>
      <w:r>
        <w:rPr>
          <w:rFonts w:hint="eastAsia"/>
          <w:color w:val="auto"/>
          <w:sz w:val="30"/>
          <w:lang w:eastAsia="zh-CN"/>
        </w:rPr>
        <w:t>检测方法与局限性</w:t>
      </w:r>
      <w:bookmarkEnd w:id="478"/>
      <w:bookmarkEnd w:id="479"/>
      <w:bookmarkEnd w:id="480"/>
      <w:bookmarkEnd w:id="481"/>
    </w:p>
    <w:p w14:paraId="30713105">
      <w:pPr>
        <w:rPr>
          <w:highlight w:val="yellow"/>
          <w:lang w:eastAsia="zh-CN"/>
        </w:rPr>
      </w:pPr>
    </w:p>
    <w:p w14:paraId="3582D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23DB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A44FD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49F08E">
      <w:pPr>
        <w:rPr>
          <w:rFonts w:ascii="Times New Roman" w:hAnsi="Times New Roman" w:eastAsia="微软雅黑" w:cs="Times New Roman"/>
          <w:bCs/>
          <w:sz w:val="21"/>
          <w:szCs w:val="21"/>
          <w:lang w:eastAsia="zh-CN"/>
        </w:rPr>
      </w:pPr>
    </w:p>
    <w:p w14:paraId="571A6EF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05D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D850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6651C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06F8EC">
      <w:pPr>
        <w:pStyle w:val="3"/>
        <w:numPr>
          <w:ilvl w:val="255"/>
          <w:numId w:val="0"/>
        </w:numPr>
        <w:jc w:val="left"/>
        <w:rPr>
          <w:color w:val="auto"/>
          <w:sz w:val="30"/>
          <w:lang w:eastAsia="zh-CN"/>
        </w:rPr>
      </w:pPr>
      <w:bookmarkStart w:id="482" w:name="_Toc681"/>
      <w:bookmarkStart w:id="483" w:name="_Toc23133"/>
      <w:r>
        <w:rPr>
          <w:rFonts w:hint="eastAsia"/>
          <w:color w:val="auto"/>
          <w:sz w:val="30"/>
          <w:lang w:eastAsia="zh-CN"/>
        </w:rPr>
        <w:t>检测流程</w:t>
      </w:r>
      <w:bookmarkEnd w:id="306"/>
      <w:bookmarkEnd w:id="307"/>
      <w:bookmarkEnd w:id="308"/>
      <w:bookmarkEnd w:id="309"/>
      <w:bookmarkEnd w:id="482"/>
      <w:bookmarkEnd w:id="483"/>
    </w:p>
    <w:p w14:paraId="4C4C9C10">
      <w:pPr>
        <w:rPr>
          <w:rFonts w:ascii="Times New Roman" w:hAnsi="Times New Roman" w:eastAsia="微软雅黑" w:cs="Times New Roman"/>
          <w:lang w:eastAsia="zh-CN"/>
        </w:rPr>
      </w:pPr>
    </w:p>
    <w:p w14:paraId="08ABBBF3">
      <w:pPr>
        <w:rPr>
          <w:rFonts w:ascii="Times New Roman" w:hAnsi="Times New Roman" w:eastAsia="微软雅黑" w:cs="Times New Roman"/>
          <w:lang w:eastAsia="zh-CN"/>
        </w:rPr>
      </w:pPr>
    </w:p>
    <w:p w14:paraId="24C43935">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2AB13AB2">
      <w:pPr>
        <w:ind w:left="4400" w:leftChars="2000"/>
        <w:rPr>
          <w:rFonts w:ascii="Times New Roman" w:hAnsi="Times New Roman" w:eastAsia="微软雅黑" w:cs="Times New Roman"/>
          <w:color w:val="62BC41"/>
          <w:sz w:val="40"/>
          <w:szCs w:val="40"/>
          <w:lang w:eastAsia="zh-CN"/>
        </w:rPr>
      </w:pPr>
    </w:p>
    <w:p w14:paraId="165BBB23">
      <w:pPr>
        <w:ind w:left="4400" w:leftChars="2000"/>
        <w:rPr>
          <w:rFonts w:ascii="Times New Roman" w:hAnsi="Times New Roman" w:eastAsia="微软雅黑" w:cs="Times New Roman"/>
          <w:color w:val="62BC41"/>
          <w:sz w:val="40"/>
          <w:szCs w:val="40"/>
          <w:lang w:eastAsia="zh-CN"/>
        </w:rPr>
      </w:pPr>
    </w:p>
    <w:p w14:paraId="1227890A">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8480"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8480;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052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0CA64424">
      <w:pPr>
        <w:ind w:firstLine="3823" w:firstLineChars="531"/>
        <w:rPr>
          <w:rFonts w:ascii="Times New Roman" w:hAnsi="Times New Roman" w:eastAsia="微软雅黑" w:cs="Times New Roman"/>
          <w:color w:val="62BC41"/>
          <w:sz w:val="72"/>
          <w:szCs w:val="72"/>
          <w:lang w:eastAsia="zh-CN"/>
        </w:rPr>
      </w:pPr>
      <w:bookmarkStart w:id="484" w:name="_Toc19277_WPSOffice_Level2"/>
      <w:bookmarkStart w:id="485" w:name="_Toc3149_WPSOffice_Level2"/>
      <w:r>
        <w:rPr>
          <w:rFonts w:ascii="Times New Roman" w:hAnsi="Times New Roman" w:eastAsia="微软雅黑" w:cs="Times New Roman"/>
          <w:color w:val="62BC41"/>
          <w:sz w:val="72"/>
          <w:szCs w:val="72"/>
          <w:lang w:eastAsia="zh-CN"/>
        </w:rPr>
        <w:t>2</w:t>
      </w:r>
      <w:bookmarkEnd w:id="484"/>
      <w:bookmarkEnd w:id="485"/>
    </w:p>
    <w:p w14:paraId="16FAFC51">
      <w:pPr>
        <w:ind w:left="4400" w:leftChars="2000"/>
        <w:rPr>
          <w:rFonts w:ascii="Times New Roman" w:hAnsi="Times New Roman" w:eastAsia="微软雅黑" w:cs="Times New Roman"/>
          <w:color w:val="62BC41"/>
          <w:sz w:val="40"/>
          <w:szCs w:val="40"/>
          <w:lang w:eastAsia="zh-CN"/>
        </w:rPr>
      </w:pPr>
    </w:p>
    <w:p w14:paraId="3BAC9AC0">
      <w:pPr>
        <w:ind w:left="4400" w:leftChars="2000"/>
        <w:rPr>
          <w:rFonts w:ascii="Times New Roman" w:hAnsi="Times New Roman" w:eastAsia="微软雅黑" w:cs="Times New Roman"/>
          <w:color w:val="62BC41"/>
          <w:sz w:val="40"/>
          <w:szCs w:val="40"/>
          <w:lang w:eastAsia="zh-CN"/>
        </w:rPr>
      </w:pPr>
    </w:p>
    <w:p w14:paraId="2A6A2E0B">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155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7155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257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B9B3CEE">
      <w:pPr>
        <w:ind w:firstLine="3823" w:firstLineChars="531"/>
        <w:rPr>
          <w:rFonts w:ascii="Times New Roman" w:hAnsi="Times New Roman" w:eastAsia="微软雅黑" w:cs="Times New Roman"/>
          <w:color w:val="62BC41"/>
          <w:sz w:val="72"/>
          <w:szCs w:val="72"/>
          <w:lang w:eastAsia="zh-CN"/>
        </w:rPr>
      </w:pPr>
      <w:bookmarkStart w:id="486" w:name="_Toc206_WPSOffice_Level2"/>
      <w:bookmarkStart w:id="487" w:name="_Toc17014_WPSOffice_Level2"/>
      <w:r>
        <w:rPr>
          <w:rFonts w:ascii="Times New Roman" w:hAnsi="Times New Roman" w:eastAsia="微软雅黑" w:cs="Times New Roman"/>
          <w:color w:val="62BC41"/>
          <w:sz w:val="72"/>
          <w:szCs w:val="72"/>
          <w:lang w:eastAsia="zh-CN"/>
        </w:rPr>
        <w:t>3</w:t>
      </w:r>
      <w:bookmarkEnd w:id="486"/>
      <w:bookmarkEnd w:id="487"/>
    </w:p>
    <w:p w14:paraId="3E437862">
      <w:pPr>
        <w:ind w:left="4400" w:leftChars="2000"/>
        <w:rPr>
          <w:rFonts w:ascii="Times New Roman" w:hAnsi="Times New Roman" w:eastAsia="微软雅黑" w:cs="Times New Roman"/>
          <w:color w:val="62BC41"/>
          <w:sz w:val="40"/>
          <w:szCs w:val="40"/>
          <w:lang w:eastAsia="zh-CN"/>
        </w:rPr>
      </w:pPr>
    </w:p>
    <w:p w14:paraId="18127E70">
      <w:pPr>
        <w:ind w:left="4400" w:leftChars="2000"/>
        <w:rPr>
          <w:rFonts w:ascii="Times New Roman" w:hAnsi="Times New Roman" w:eastAsia="微软雅黑" w:cs="Times New Roman"/>
          <w:color w:val="62BC41"/>
          <w:sz w:val="40"/>
          <w:szCs w:val="40"/>
          <w:lang w:eastAsia="zh-CN"/>
        </w:rPr>
      </w:pPr>
    </w:p>
    <w:p w14:paraId="72A33419">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7360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462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7462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147D1210">
      <w:pPr>
        <w:ind w:firstLine="3823" w:firstLineChars="531"/>
        <w:rPr>
          <w:rFonts w:ascii="Times New Roman" w:hAnsi="Times New Roman" w:eastAsia="微软雅黑" w:cs="Times New Roman"/>
          <w:color w:val="62BC41"/>
          <w:sz w:val="72"/>
          <w:szCs w:val="72"/>
          <w:lang w:eastAsia="zh-CN"/>
        </w:rPr>
      </w:pPr>
      <w:bookmarkStart w:id="488" w:name="_Toc50_WPSOffice_Level2"/>
      <w:bookmarkStart w:id="489" w:name="_Toc17792_WPSOffice_Level2"/>
      <w:r>
        <w:rPr>
          <w:rFonts w:ascii="Times New Roman" w:hAnsi="Times New Roman" w:eastAsia="微软雅黑" w:cs="Times New Roman"/>
          <w:color w:val="62BC41"/>
          <w:sz w:val="72"/>
          <w:szCs w:val="72"/>
          <w:lang w:eastAsia="zh-CN"/>
        </w:rPr>
        <w:t>4</w:t>
      </w:r>
      <w:bookmarkEnd w:id="488"/>
    </w:p>
    <w:p w14:paraId="5E0A77DD">
      <w:pPr>
        <w:ind w:left="4400" w:leftChars="2000"/>
        <w:rPr>
          <w:rFonts w:ascii="Times New Roman" w:hAnsi="Times New Roman" w:eastAsia="微软雅黑" w:cs="Times New Roman"/>
          <w:color w:val="62BC41"/>
          <w:sz w:val="40"/>
          <w:szCs w:val="40"/>
          <w:lang w:eastAsia="zh-CN"/>
        </w:rPr>
      </w:pPr>
    </w:p>
    <w:p w14:paraId="430A8645">
      <w:pPr>
        <w:ind w:left="4400" w:leftChars="2000"/>
        <w:rPr>
          <w:rFonts w:ascii="Times New Roman" w:hAnsi="Times New Roman" w:eastAsia="微软雅黑" w:cs="Times New Roman"/>
          <w:color w:val="62BC41"/>
          <w:sz w:val="40"/>
          <w:szCs w:val="40"/>
          <w:lang w:eastAsia="zh-CN"/>
        </w:rPr>
      </w:pPr>
    </w:p>
    <w:p w14:paraId="054385E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2336"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0B6F40CE">
      <w:pPr>
        <w:ind w:firstLine="3823" w:firstLineChars="531"/>
        <w:rPr>
          <w:rFonts w:ascii="Times New Roman" w:hAnsi="Times New Roman" w:eastAsia="微软雅黑" w:cs="Times New Roman"/>
          <w:color w:val="62BC41"/>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3360"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3360;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6A579E8">
      <w:pPr>
        <w:rPr>
          <w:rFonts w:ascii="Times New Roman" w:hAnsi="Times New Roman" w:eastAsia="微软雅黑" w:cs="Times New Roman"/>
          <w:lang w:eastAsia="zh-CN"/>
        </w:rPr>
      </w:pPr>
    </w:p>
    <w:p w14:paraId="7537A60C">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7DA418E5">
      <w:pPr>
        <w:pStyle w:val="3"/>
        <w:numPr>
          <w:ilvl w:val="255"/>
          <w:numId w:val="0"/>
        </w:numPr>
        <w:jc w:val="left"/>
        <w:rPr>
          <w:color w:val="auto"/>
          <w:sz w:val="30"/>
          <w:lang w:eastAsia="zh-CN"/>
        </w:rPr>
      </w:pPr>
      <w:bookmarkStart w:id="490" w:name="_Toc19509"/>
      <w:bookmarkStart w:id="491" w:name="_Toc21361"/>
      <w:bookmarkStart w:id="492" w:name="_Toc28667"/>
      <w:bookmarkStart w:id="493" w:name="_Toc14611_WPSOffice_Level1"/>
      <w:bookmarkStart w:id="494" w:name="_Toc19584_WPSOffice_Level1"/>
      <w:bookmarkStart w:id="495" w:name="_Toc13275"/>
      <w:bookmarkStart w:id="496" w:name="_Toc22623"/>
      <w:bookmarkStart w:id="497" w:name="_Toc22162_WPSOffice_Level1"/>
      <w:r>
        <w:rPr>
          <w:rFonts w:hint="eastAsia"/>
          <w:color w:val="auto"/>
          <w:sz w:val="30"/>
          <w:lang w:eastAsia="zh-CN"/>
        </w:rPr>
        <w:t>参考文献</w:t>
      </w:r>
      <w:bookmarkEnd w:id="490"/>
      <w:bookmarkEnd w:id="491"/>
      <w:bookmarkEnd w:id="492"/>
    </w:p>
    <w:bookmarkEnd w:id="489"/>
    <w:bookmarkEnd w:id="493"/>
    <w:bookmarkEnd w:id="494"/>
    <w:bookmarkEnd w:id="495"/>
    <w:bookmarkEnd w:id="496"/>
    <w:bookmarkEnd w:id="497"/>
    <w:p w14:paraId="4FA4D8CC">
      <w:pPr>
        <w:widowControl/>
        <w:spacing w:after="84" w:line="259" w:lineRule="auto"/>
        <w:rPr>
          <w:rFonts w:ascii="Times New Roman" w:hAnsi="Times New Roman" w:cs="Times New Roman"/>
          <w:sz w:val="15"/>
          <w:szCs w:val="15"/>
        </w:rPr>
      </w:pPr>
    </w:p>
    <w:p w14:paraId="51C800C1">
      <w:pPr>
        <w:pStyle w:val="33"/>
        <w:widowControl/>
        <w:adjustRightInd w:val="0"/>
        <w:snapToGrid w:val="0"/>
        <w:spacing w:after="120" w:afterLines="50"/>
        <w:ind w:firstLine="0" w:firstLineChars="0"/>
        <w:jc w:val="both"/>
        <w:rPr>
          <w:rFonts w:hint="default" w:ascii="Times New Roman" w:hAnsi="Times New Roman"/>
          <w:sz w:val="15"/>
          <w:szCs w:val="15"/>
        </w:rPr>
      </w:pPr>
      <w:r>
        <w:rPr>
          <w:rFonts w:hint="default" w:ascii="Times New Roman" w:hAnsi="Times New Roman" w:eastAsia="微软雅黑"/>
          <w:sz w:val="15"/>
          <w:szCs w:val="15"/>
        </w:rPr>
        <w:t>Kim SB, Dent R, Im SA, et al. Ipatasertib plus paclitaxel versus placebo plus paclitaxel as first-line therapy for metastatic triple-negative breast cancer (LOTUS): a multicentre, randomised, double-blind, placebo-controlled, phase 2 trial. Lancet Oncol. 2017;18(10):1360-1372. [PMID: 28800861]</w:t>
      </w:r>
    </w:p>
    <w:p w14:paraId="6B66A2F7">
      <w:pPr>
        <w:pStyle w:val="13"/>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 xml:space="preserve">Solomon BJ, Mok T, Kim DW, et al. First-line crizotinib versus chemotherapy in ALK-positive lung cancer. N Engl J Med. 2014;371(23):2167-77. </w:t>
      </w:r>
      <w:r>
        <w:rPr>
          <w:rFonts w:ascii="Times New Roman" w:hAnsi="Times New Roman" w:eastAsia="微软雅黑" w:cs="Times New Roman"/>
          <w:sz w:val="15"/>
          <w:szCs w:val="15"/>
          <w:lang w:eastAsia="zh-CN" w:bidi="ar"/>
        </w:rPr>
        <w:t>[</w:t>
      </w:r>
      <w:r>
        <w:rPr>
          <w:rFonts w:ascii="Times New Roman" w:hAnsi="Times New Roman" w:cs="Times New Roman"/>
          <w:sz w:val="15"/>
          <w:szCs w:val="15"/>
          <w:lang w:eastAsia="zh-CN" w:bidi="ar"/>
        </w:rPr>
        <w:t>PMID: 25470694]</w:t>
      </w:r>
    </w:p>
    <w:p w14:paraId="1A59509C">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Soria JC, Tan DSW, Chiari R, et al. First-line ceritinib versus platinum-based chemotherapy in advanced ALK-rearranged non-small-cell lung cancer (ASCEND-4): a randomised, open-label, phase 3 study. Lancet. 2017;389(10072):917-929. [PMID: 28126333]</w:t>
      </w:r>
    </w:p>
    <w:p w14:paraId="1DB18F6B">
      <w:pPr>
        <w:pStyle w:val="13"/>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Peters S, Camidge DR, Shaw AT, et al. Alectinib versus crizotinib in untreated ALK-positive non-small-cell lung cancer. N Engl J Med. 2017;377(9):829-838. [PMID: 28586279]</w:t>
      </w:r>
    </w:p>
    <w:p w14:paraId="2E647E89">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Camidge DR, Kim HR, Ahn MJ, et al. Brigatinib versus crizotinib in ALK-positive non-small-cell lung cancer. N Engl J Med. 2018, 379(21):2027-2039. [PMID: 30280657]</w:t>
      </w:r>
    </w:p>
    <w:p w14:paraId="37A4C29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E5B882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Horn L, Infante JR, Reckamp KL,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Ensartinib (X-396) in 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mall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Results from a </w:t>
      </w:r>
      <w:r>
        <w:rPr>
          <w:rFonts w:ascii="Times New Roman" w:hAnsi="Times New Roman" w:cs="Times New Roman"/>
          <w:sz w:val="15"/>
          <w:szCs w:val="15"/>
          <w:shd w:val="clear" w:color="auto" w:fill="FFFFFF"/>
          <w:lang w:eastAsia="zh-CN" w:bidi="ar"/>
        </w:rPr>
        <w:t>f</w:t>
      </w:r>
      <w:r>
        <w:rPr>
          <w:rFonts w:ascii="Times New Roman" w:hAnsi="Times New Roman" w:eastAsia="Segoe UI" w:cs="Times New Roman"/>
          <w:sz w:val="15"/>
          <w:szCs w:val="15"/>
          <w:shd w:val="clear" w:color="auto" w:fill="FFFFFF"/>
          <w:lang w:eastAsia="zh-CN" w:bidi="ar"/>
        </w:rPr>
        <w:t>irst-in-</w:t>
      </w:r>
      <w:r>
        <w:rPr>
          <w:rFonts w:ascii="Times New Roman" w:hAnsi="Times New Roman" w:cs="Times New Roman"/>
          <w:sz w:val="15"/>
          <w:szCs w:val="15"/>
          <w:shd w:val="clear" w:color="auto" w:fill="FFFFFF"/>
          <w:lang w:eastAsia="zh-CN" w:bidi="ar"/>
        </w:rPr>
        <w:t>h</w:t>
      </w:r>
      <w:r>
        <w:rPr>
          <w:rFonts w:ascii="Times New Roman" w:hAnsi="Times New Roman" w:eastAsia="Segoe UI" w:cs="Times New Roman"/>
          <w:sz w:val="15"/>
          <w:szCs w:val="15"/>
          <w:shd w:val="clear" w:color="auto" w:fill="FFFFFF"/>
          <w:lang w:eastAsia="zh-CN" w:bidi="ar"/>
        </w:rPr>
        <w:t xml:space="preserve">uman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Clin Cancer Res.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24(12):2771-2779.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29563138</w:t>
      </w:r>
      <w:r>
        <w:rPr>
          <w:rFonts w:ascii="Times New Roman" w:hAnsi="Times New Roman" w:cs="Times New Roman"/>
          <w:sz w:val="15"/>
          <w:szCs w:val="15"/>
          <w:shd w:val="clear" w:color="auto" w:fill="FFFFFF"/>
          <w:lang w:eastAsia="zh-CN" w:bidi="ar"/>
        </w:rPr>
        <w:t xml:space="preserve">] </w:t>
      </w:r>
    </w:p>
    <w:p w14:paraId="462A91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Yeap BY, Mino-Kenudson 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Clinical features and outcome of patients with non-small-cell lung cancer who harbor EML4-ALK. J Clin Oncol. 2009</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27(26):4247-53.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19667264</w:t>
      </w:r>
      <w:r>
        <w:rPr>
          <w:rFonts w:ascii="Times New Roman" w:hAnsi="Times New Roman" w:cs="Times New Roman"/>
          <w:sz w:val="15"/>
          <w:szCs w:val="15"/>
          <w:shd w:val="clear" w:color="auto" w:fill="FFFFFF"/>
          <w:lang w:eastAsia="zh-CN" w:bidi="ar"/>
        </w:rPr>
        <w:t>]</w:t>
      </w:r>
    </w:p>
    <w:p w14:paraId="5030B1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Katayama R, Shaw AT, Khan TM,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Mechanisms of acquired crizotinib resistance in ALK-rearranged lung Cancers. Sci Transl Med. 2012</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4(120):120ra17.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22277784</w:t>
      </w:r>
      <w:r>
        <w:rPr>
          <w:rFonts w:ascii="Times New Roman" w:hAnsi="Times New Roman" w:cs="Times New Roman"/>
          <w:sz w:val="15"/>
          <w:szCs w:val="15"/>
          <w:shd w:val="clear" w:color="auto" w:fill="FFFFFF"/>
          <w:lang w:eastAsia="zh-CN" w:bidi="ar"/>
        </w:rPr>
        <w:t>]</w:t>
      </w:r>
    </w:p>
    <w:p w14:paraId="6054144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Friboulet L, Li N, Katayama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The ALK inhibitor ceritinib overcomes crizotinib resistance in non-small cell lung cancer. Cancer Discov.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4(6):662-673.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24675041</w:t>
      </w:r>
      <w:r>
        <w:rPr>
          <w:rFonts w:ascii="Times New Roman" w:hAnsi="Times New Roman" w:cs="Times New Roman"/>
          <w:sz w:val="15"/>
          <w:szCs w:val="15"/>
          <w:shd w:val="clear" w:color="auto" w:fill="FFFFFF"/>
          <w:lang w:eastAsia="zh-CN" w:bidi="ar"/>
        </w:rPr>
        <w:t>]</w:t>
      </w:r>
    </w:p>
    <w:p w14:paraId="6FF741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5(1):34-7.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26579422</w:t>
      </w:r>
      <w:r>
        <w:rPr>
          <w:rFonts w:ascii="Times New Roman" w:hAnsi="Times New Roman" w:cs="Times New Roman"/>
          <w:sz w:val="15"/>
          <w:szCs w:val="15"/>
          <w:shd w:val="clear" w:color="auto" w:fill="FFFFFF"/>
          <w:lang w:eastAsia="zh-CN" w:bidi="ar"/>
        </w:rPr>
        <w:t>]</w:t>
      </w:r>
    </w:p>
    <w:p w14:paraId="4DC31EF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Butrynski JE, D'Adamo DR, Hornick JL,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Crizotinib in ALK-rearranged inflammatory myofibroblastic tumor. N Engl J Med. 2010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363(18):1727-33.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20979472</w:t>
      </w:r>
      <w:r>
        <w:rPr>
          <w:rFonts w:ascii="Times New Roman" w:hAnsi="Times New Roman" w:cs="Times New Roman"/>
          <w:sz w:val="15"/>
          <w:szCs w:val="15"/>
          <w:shd w:val="clear" w:color="auto" w:fill="FFFFFF"/>
          <w:lang w:eastAsia="zh-CN" w:bidi="ar"/>
        </w:rPr>
        <w:t>]</w:t>
      </w:r>
    </w:p>
    <w:p w14:paraId="385278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Kim DW, Mehra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Ceritinib in ALK-rearranged non-small-cell lung cancer. N Engl J Med.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370(13):1189-97.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24670165</w:t>
      </w:r>
      <w:r>
        <w:rPr>
          <w:rFonts w:ascii="Times New Roman" w:hAnsi="Times New Roman" w:cs="Times New Roman"/>
          <w:sz w:val="15"/>
          <w:szCs w:val="15"/>
          <w:shd w:val="clear" w:color="auto" w:fill="FFFFFF"/>
          <w:lang w:eastAsia="zh-CN" w:bidi="ar"/>
        </w:rPr>
        <w:t>]</w:t>
      </w:r>
    </w:p>
    <w:p w14:paraId="7BA757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Gettinger SN, Bazhenova LA, Langer CJ,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Activity and safety of brigatinib in ALK-rearranged non-small-cell lung cancer and other malignancies: a single-arm, open-label, phase 1/2 trial. Lancet Oncol. 2016</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17(12):1683-1696.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27836716</w:t>
      </w:r>
      <w:r>
        <w:rPr>
          <w:rFonts w:ascii="Times New Roman" w:hAnsi="Times New Roman" w:cs="Times New Roman"/>
          <w:sz w:val="15"/>
          <w:szCs w:val="15"/>
          <w:shd w:val="clear" w:color="auto" w:fill="FFFFFF"/>
          <w:lang w:eastAsia="zh-CN" w:bidi="ar"/>
        </w:rPr>
        <w:t>]</w:t>
      </w:r>
    </w:p>
    <w:p w14:paraId="4C573D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Sekimizu M, Osumi T, Fukano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xml:space="preserve">.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w:t>
      </w:r>
      <w:r>
        <w:rPr>
          <w:rFonts w:ascii="Times New Roman" w:hAnsi="Times New Roman" w:cs="Times New Roman"/>
          <w:sz w:val="15"/>
          <w:szCs w:val="15"/>
          <w:shd w:val="clear" w:color="auto" w:fill="FFFFFF"/>
          <w:lang w:eastAsia="zh-CN" w:bidi="ar"/>
        </w:rPr>
        <w:t>k</w:t>
      </w:r>
      <w:r>
        <w:rPr>
          <w:rFonts w:ascii="Times New Roman" w:hAnsi="Times New Roman" w:eastAsia="Segoe UI" w:cs="Times New Roman"/>
          <w:sz w:val="15"/>
          <w:szCs w:val="15"/>
          <w:shd w:val="clear" w:color="auto" w:fill="FFFFFF"/>
          <w:lang w:eastAsia="zh-CN" w:bidi="ar"/>
        </w:rPr>
        <w:t>inase-</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arge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and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 Study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 xml:space="preserve">euroblastoma: Study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rotocol for a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ingle-arm </w:t>
      </w:r>
      <w:r>
        <w:rPr>
          <w:rFonts w:ascii="Times New Roman" w:hAnsi="Times New Roman"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ascii="Times New Roman" w:hAnsi="Times New Roman"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Acta Med Okayama.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72(4):431-436.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30140094</w:t>
      </w:r>
      <w:r>
        <w:rPr>
          <w:rFonts w:ascii="Times New Roman" w:hAnsi="Times New Roman" w:cs="Times New Roman"/>
          <w:sz w:val="15"/>
          <w:szCs w:val="15"/>
          <w:shd w:val="clear" w:color="auto" w:fill="FFFFFF"/>
          <w:lang w:eastAsia="zh-CN" w:bidi="ar"/>
        </w:rPr>
        <w:t>]</w:t>
      </w:r>
    </w:p>
    <w:p w14:paraId="1A3D06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Segoe UI" w:cs="Times New Roman"/>
          <w:sz w:val="15"/>
          <w:szCs w:val="15"/>
          <w:shd w:val="clear" w:color="auto" w:fill="FFFFFF"/>
        </w:rPr>
        <w:t xml:space="preserve">Hainsworth JD, Meric-Bernstam F, Swanton C,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Targeted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herapy for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 xml:space="preserve">dvanced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olid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umors on the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asis of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olecular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rofiles: Results </w:t>
      </w:r>
      <w:r>
        <w:rPr>
          <w:rFonts w:ascii="Times New Roman" w:hAnsi="Times New Roman" w:cs="Times New Roman"/>
          <w:sz w:val="15"/>
          <w:szCs w:val="15"/>
          <w:shd w:val="clear" w:color="auto" w:fill="FFFFFF"/>
          <w:lang w:eastAsia="zh-CN"/>
        </w:rPr>
        <w:t>f</w:t>
      </w:r>
      <w:r>
        <w:rPr>
          <w:rFonts w:ascii="Times New Roman" w:hAnsi="Times New Roman" w:eastAsia="Segoe UI" w:cs="Times New Roman"/>
          <w:sz w:val="15"/>
          <w:szCs w:val="15"/>
          <w:shd w:val="clear" w:color="auto" w:fill="FFFFFF"/>
        </w:rPr>
        <w:t xml:space="preserve">rom MyPathway, an </w:t>
      </w:r>
      <w:r>
        <w:rPr>
          <w:rFonts w:ascii="Times New Roman" w:hAnsi="Times New Roman" w:cs="Times New Roman"/>
          <w:sz w:val="15"/>
          <w:szCs w:val="15"/>
          <w:shd w:val="clear" w:color="auto" w:fill="FFFFFF"/>
          <w:lang w:eastAsia="zh-CN"/>
        </w:rPr>
        <w:t>o</w:t>
      </w:r>
      <w:r>
        <w:rPr>
          <w:rFonts w:ascii="Times New Roman" w:hAnsi="Times New Roman" w:eastAsia="Segoe UI" w:cs="Times New Roman"/>
          <w:sz w:val="15"/>
          <w:szCs w:val="15"/>
          <w:shd w:val="clear" w:color="auto" w:fill="FFFFFF"/>
        </w:rPr>
        <w:t>pen-</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abel,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hase IIa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ultiple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asket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64075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A18BA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62D9C9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0139B0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C63D5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67EDB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EA2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5C09A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1280F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45C5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F1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53939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Kopetz S,</w:t>
      </w:r>
      <w:r>
        <w:rPr>
          <w:rFonts w:ascii="Times New Roman" w:hAnsi="Times New Roman" w:cs="Times New Roman"/>
          <w:sz w:val="15"/>
          <w:szCs w:val="15"/>
          <w:lang w:eastAsia="zh-CN"/>
        </w:rPr>
        <w:t xml:space="preserve"> </w:t>
      </w:r>
      <w:r>
        <w:rPr>
          <w:rFonts w:ascii="Times New Roman" w:hAnsi="Times New Roman" w:cs="Times New Roman"/>
          <w:sz w:val="15"/>
          <w:szCs w:val="15"/>
        </w:rPr>
        <w:t>Mcdonough S L,</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Morris V K, et al. Randomized trial of </w:t>
      </w:r>
      <w:r>
        <w:rPr>
          <w:rFonts w:ascii="Times New Roman" w:hAnsi="Times New Roman" w:cs="Times New Roman"/>
          <w:sz w:val="15"/>
          <w:szCs w:val="15"/>
          <w:lang w:eastAsia="zh-CN"/>
        </w:rPr>
        <w:t>I</w:t>
      </w:r>
      <w:r>
        <w:rPr>
          <w:rFonts w:ascii="Times New Roman" w:hAnsi="Times New Roman" w:cs="Times New Roman"/>
          <w:sz w:val="15"/>
          <w:szCs w:val="15"/>
        </w:rPr>
        <w:t xml:space="preserve">rinotecan and </w:t>
      </w:r>
      <w:r>
        <w:rPr>
          <w:rFonts w:ascii="Times New Roman" w:hAnsi="Times New Roman" w:cs="Times New Roman"/>
          <w:sz w:val="15"/>
          <w:szCs w:val="15"/>
          <w:lang w:eastAsia="zh-CN"/>
        </w:rPr>
        <w:t>C</w:t>
      </w:r>
      <w:r>
        <w:rPr>
          <w:rFonts w:ascii="Times New Roman" w:hAnsi="Times New Roman" w:cs="Times New Roman"/>
          <w:sz w:val="15"/>
          <w:szCs w:val="15"/>
        </w:rPr>
        <w:t xml:space="preserve">etuximab with or without </w:t>
      </w:r>
      <w:r>
        <w:rPr>
          <w:rFonts w:ascii="Times New Roman" w:hAnsi="Times New Roman" w:cs="Times New Roman"/>
          <w:sz w:val="15"/>
          <w:szCs w:val="15"/>
          <w:lang w:eastAsia="zh-CN"/>
        </w:rPr>
        <w:t>V</w:t>
      </w:r>
      <w:r>
        <w:rPr>
          <w:rFonts w:ascii="Times New Roman" w:hAnsi="Times New Roman" w:cs="Times New Roman"/>
          <w:sz w:val="15"/>
          <w:szCs w:val="15"/>
        </w:rPr>
        <w:t>emurafenib in BRAF-mutant metastatic colorectal cancer (SWOG 1406).[J]. Journal of Clinical Oncology, 2017, 35(4_suppl):520-520.</w:t>
      </w:r>
      <w:r>
        <w:rPr>
          <w:rFonts w:ascii="Times New Roman" w:hAnsi="Times New Roman" w:cs="Times New Roman"/>
          <w:sz w:val="15"/>
          <w:szCs w:val="15"/>
          <w:lang w:eastAsia="zh-CN"/>
        </w:rPr>
        <w:t xml:space="preserve"> [PMID: 33356422]</w:t>
      </w:r>
    </w:p>
    <w:p w14:paraId="71713AA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ECBA3E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DF690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28475671</w:t>
      </w:r>
      <w:r>
        <w:rPr>
          <w:rStyle w:val="17"/>
          <w:rFonts w:ascii="Times New Roman" w:hAnsi="Times New Roman" w:cs="Times New Roman"/>
          <w:b w:val="0"/>
          <w:sz w:val="15"/>
          <w:szCs w:val="15"/>
          <w:shd w:val="clear" w:color="auto" w:fill="FFFFFF"/>
          <w:lang w:eastAsia="zh-CN"/>
        </w:rPr>
        <w:t xml:space="preserve">] </w:t>
      </w:r>
    </w:p>
    <w:p w14:paraId="6FB59CF5">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 xml:space="preserve">Planchard D, Smit EF, Groen HJM, et al. </w:t>
      </w:r>
      <w:r>
        <w:rPr>
          <w:rFonts w:ascii="Times New Roman" w:hAnsi="Times New Roman" w:cs="Times New Roman"/>
          <w:sz w:val="15"/>
          <w:szCs w:val="15"/>
        </w:rPr>
        <w:t>Dabrafenib plus trametinib in patients with previously untreated BRAF V600E-mutant metastatic non-small-cell lung cancer: an open-label, phase 2 trial</w:t>
      </w:r>
      <w:r>
        <w:rPr>
          <w:rFonts w:ascii="Times New Roman" w:hAnsi="Times New Roman" w:cs="Times New Roman"/>
          <w:sz w:val="15"/>
          <w:szCs w:val="15"/>
          <w:lang w:eastAsia="zh-CN"/>
        </w:rPr>
        <w:t>. Lancet Oncol. 2017;18: 1307-1316. [</w:t>
      </w:r>
      <w:r>
        <w:rPr>
          <w:rFonts w:ascii="Times New Roman" w:hAnsi="Times New Roman" w:cs="Times New Roman"/>
          <w:sz w:val="15"/>
          <w:szCs w:val="15"/>
        </w:rPr>
        <w:t>PMID: 28919011</w:t>
      </w:r>
      <w:r>
        <w:rPr>
          <w:rFonts w:ascii="Times New Roman" w:hAnsi="Times New Roman" w:cs="Times New Roman"/>
          <w:sz w:val="15"/>
          <w:szCs w:val="15"/>
          <w:lang w:eastAsia="zh-CN"/>
        </w:rPr>
        <w:t>]</w:t>
      </w:r>
    </w:p>
    <w:p w14:paraId="665D57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E5E469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Soria JC, Ohe Y, Vansteenkiste J, et al. Osimertinib in untreated EGFR-mutated advanced non-small-cell lung cancer. N Engl J Med. 2018;378(2):113-125. [</w:t>
      </w:r>
      <w:r>
        <w:rPr>
          <w:rFonts w:ascii="Times New Roman" w:hAnsi="Times New Roman" w:eastAsia="微软雅黑" w:cs="Times New Roman"/>
          <w:sz w:val="15"/>
          <w:szCs w:val="15"/>
          <w:lang w:eastAsia="zh-CN"/>
        </w:rPr>
        <w:t>PMID: 29151359]</w:t>
      </w:r>
    </w:p>
    <w:p w14:paraId="5484958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6683D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DF17CF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Robichaux JP, Elamin YY, Tan Z, et al. Mechanisms and clinical activity of an EGFR and HER2 exon 20-selective kinase inhibitor in non-small cell lung cancer. Nat Med. 2018;24(5):638-646. [PMID: 29686424]</w:t>
      </w:r>
    </w:p>
    <w:p w14:paraId="790A358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 authors listed]. Poziotinib shows promise for rare lung cancer. Cancer Discov. 2018;8(1):OF4. doi: 10.1158/2159-8290. [PMID: 29162564]</w:t>
      </w:r>
    </w:p>
    <w:p w14:paraId="1603DA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B7073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14:paraId="571CC45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Saito H, Fukuhara T, Furuya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30975627</w:t>
      </w:r>
      <w:r>
        <w:rPr>
          <w:rFonts w:ascii="Times New Roman" w:hAnsi="Times New Roman" w:cs="Times New Roman"/>
          <w:sz w:val="15"/>
          <w:szCs w:val="15"/>
          <w:shd w:val="clear" w:color="auto" w:fill="FFFFFF"/>
          <w:lang w:eastAsia="zh-CN"/>
        </w:rPr>
        <w:t>]</w:t>
      </w:r>
    </w:p>
    <w:p w14:paraId="55132CC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Sartore-Bianchi A, Moroni M, Veronese S, et al. Epidermal growth factor receptor gene copy number and clinical outcome of metastatic colorectal cancer treated with panitumumab. J Clin Oncol. 2007;25(22):3238-45. [PMID: 17664472]</w:t>
      </w:r>
    </w:p>
    <w:p w14:paraId="1584AEC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14:paraId="31AC8C3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微软雅黑" w:cs="Times New Roman"/>
          <w:sz w:val="15"/>
          <w:szCs w:val="15"/>
        </w:rPr>
        <w:t xml:space="preserve">Genova C, Socinski MA, Hozak RR, et al. EGFR </w:t>
      </w:r>
      <w:r>
        <w:rPr>
          <w:rFonts w:ascii="Times New Roman" w:hAnsi="Times New Roman" w:eastAsia="微软雅黑" w:cs="Times New Roman"/>
          <w:sz w:val="15"/>
          <w:szCs w:val="15"/>
          <w:lang w:eastAsia="zh-CN"/>
        </w:rPr>
        <w:t>g</w:t>
      </w:r>
      <w:r>
        <w:rPr>
          <w:rFonts w:ascii="Times New Roman" w:hAnsi="Times New Roman" w:eastAsia="微软雅黑" w:cs="Times New Roman"/>
          <w:sz w:val="15"/>
          <w:szCs w:val="15"/>
        </w:rPr>
        <w:t xml:space="preserve">ene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opy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umber by FISH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ay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redict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utcome of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ecitumumab in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quamous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 xml:space="preserve">ung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arcinomas: Analysis from the SQUIRE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tudy. J Thorac Oncol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13(2): 228-236.</w:t>
      </w:r>
      <w:r>
        <w:rPr>
          <w:rFonts w:ascii="Times New Roman" w:hAnsi="Times New Roman" w:eastAsia="微软雅黑" w:cs="Times New Roman"/>
          <w:sz w:val="15"/>
          <w:szCs w:val="15"/>
          <w:lang w:eastAsia="zh-CN"/>
        </w:rPr>
        <w:t xml:space="preserve"> [PMID: 29158193]</w:t>
      </w:r>
    </w:p>
    <w:p w14:paraId="5CF75C55">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Papadopoulos KP, Tolcher AW, Patnaik A, et al. Phase 1, first-in-human study of ARQ 087, an oral pan-Fibroblast Growth Factor Receptor (FGFR) inhibitor, in patients (pts) with advanced solid tumors. J Clin Oncol. 2015;33(suppl 15): abstr 2545.</w:t>
      </w:r>
    </w:p>
    <w:p w14:paraId="155D380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Nogova L, Sequist LV, Perez Garcia JM, et al. Evaluation of BGJ398, a fibroblast growth factor receptor 1-3 kinase inhibitor, in patients with advanced solid tumors harboring genetic alterations in fibroblast growth factor receptors: Results of a global phase I, dose-escalation and dose-expansion study. J Clin Oncol. 2017;35(2):157-165. [PMID: 27870574]</w:t>
      </w:r>
    </w:p>
    <w:p w14:paraId="7C02C77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cs="Times New Roman"/>
          <w:sz w:val="15"/>
          <w:szCs w:val="15"/>
        </w:rPr>
        <w:t>André F</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cs="Times New Roman"/>
          <w:sz w:val="15"/>
          <w:szCs w:val="15"/>
        </w:rPr>
        <w:t>Bachelot 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cs="Times New Roman"/>
          <w:sz w:val="15"/>
          <w:szCs w:val="15"/>
        </w:rPr>
        <w:t>Campone M</w:t>
      </w:r>
      <w:r>
        <w:rPr>
          <w:rFonts w:ascii="Times New Roman" w:hAnsi="Times New Roman" w:cs="Times New Roman"/>
          <w:sz w:val="15"/>
          <w:szCs w:val="15"/>
        </w:rPr>
        <w:fldChar w:fldCharType="end"/>
      </w:r>
      <w:r>
        <w:rPr>
          <w:rFonts w:ascii="Times New Roman" w:hAnsi="Times New Roman" w:cs="Times New Roman"/>
          <w:sz w:val="15"/>
          <w:szCs w:val="15"/>
        </w:rPr>
        <w:t>, et al. Targeting FGFR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dovitinib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(TKI258): preclinical and clinical data in breast cancer.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19(13):3693-702.</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23658459]</w:t>
      </w:r>
    </w:p>
    <w:p w14:paraId="3225F1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1234C9A">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Javle M, Lowery M, Shroff RT, et al. Phase II study of BGJ398 in patients with FGFR-altered advanced cholangiocarcinoma. J Clin Oncol. 2018;36(3):276-282. [</w:t>
      </w:r>
      <w:r>
        <w:rPr>
          <w:rFonts w:ascii="Times New Roman" w:hAnsi="Times New Roman" w:eastAsia="微软雅黑" w:cs="Times New Roman"/>
          <w:sz w:val="15"/>
          <w:szCs w:val="15"/>
          <w:lang w:eastAsia="zh-CN"/>
        </w:rPr>
        <w:t>PMID: 29182496]</w:t>
      </w:r>
    </w:p>
    <w:p w14:paraId="0BFD4BC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Pearson A, Smyth E, Babina IS, et al. High-level clonal FGFR amplification and response to FGFR inhibition in a translational clinical trial. Cancer Discov. 2016;6(8):838-851. [PMID: 27179038]</w:t>
      </w:r>
    </w:p>
    <w:p w14:paraId="1486F88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1F357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shd w:val="clear" w:color="auto" w:fill="FFFFFF"/>
        </w:rPr>
        <w:t>Clin Cancer Res.</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18(16):4345-4355.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22733540]</w:t>
      </w:r>
    </w:p>
    <w:p w14:paraId="0B750B6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Kim DW, Patel SP. Profile of selumetinib and its potential in the treatment of melanoma. Onco Targets Ther. 2014</w:t>
      </w:r>
      <w:r>
        <w:rPr>
          <w:rFonts w:ascii="Times New Roman" w:hAnsi="Times New Roman" w:cs="Times New Roman"/>
          <w:sz w:val="15"/>
          <w:szCs w:val="15"/>
          <w:lang w:eastAsia="zh-CN"/>
        </w:rPr>
        <w:t>;</w:t>
      </w:r>
      <w:r>
        <w:rPr>
          <w:rFonts w:ascii="Times New Roman" w:hAnsi="Times New Roman" w:cs="Times New Roman"/>
          <w:sz w:val="15"/>
          <w:szCs w:val="15"/>
        </w:rPr>
        <w:t>7:1631-1639.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25278770]</w:t>
      </w:r>
    </w:p>
    <w:p w14:paraId="236C65A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Carvajal RD, Sosman JA, Quevedo JF, et al. Effect of </w:t>
      </w:r>
      <w:r>
        <w:rPr>
          <w:rFonts w:ascii="Times New Roman" w:hAnsi="Times New Roman" w:cs="Times New Roman"/>
          <w:sz w:val="15"/>
          <w:szCs w:val="15"/>
          <w:lang w:eastAsia="zh-CN"/>
        </w:rPr>
        <w:t>s</w:t>
      </w:r>
      <w:r>
        <w:rPr>
          <w:rFonts w:ascii="Times New Roman" w:hAnsi="Times New Roman" w:cs="Times New Roman"/>
          <w:sz w:val="15"/>
          <w:szCs w:val="15"/>
        </w:rPr>
        <w:t xml:space="preserve">elumetinib vs </w:t>
      </w:r>
      <w:r>
        <w:rPr>
          <w:rFonts w:ascii="Times New Roman" w:hAnsi="Times New Roman" w:cs="Times New Roman"/>
          <w:sz w:val="15"/>
          <w:szCs w:val="15"/>
          <w:lang w:eastAsia="zh-CN"/>
        </w:rPr>
        <w:t>c</w:t>
      </w:r>
      <w:r>
        <w:rPr>
          <w:rFonts w:ascii="Times New Roman" w:hAnsi="Times New Roman" w:cs="Times New Roman"/>
          <w:sz w:val="15"/>
          <w:szCs w:val="15"/>
        </w:rPr>
        <w:t xml:space="preserve">hemotherapy on </w:t>
      </w:r>
      <w:r>
        <w:rPr>
          <w:rFonts w:ascii="Times New Roman" w:hAnsi="Times New Roman" w:cs="Times New Roman"/>
          <w:sz w:val="15"/>
          <w:szCs w:val="15"/>
          <w:lang w:eastAsia="zh-CN"/>
        </w:rPr>
        <w:t>p</w:t>
      </w:r>
      <w:r>
        <w:rPr>
          <w:rFonts w:ascii="Times New Roman" w:hAnsi="Times New Roman" w:cs="Times New Roman"/>
          <w:sz w:val="15"/>
          <w:szCs w:val="15"/>
        </w:rPr>
        <w:t>rogression-</w:t>
      </w:r>
      <w:r>
        <w:rPr>
          <w:rFonts w:ascii="Times New Roman" w:hAnsi="Times New Roman" w:cs="Times New Roman"/>
          <w:sz w:val="15"/>
          <w:szCs w:val="15"/>
          <w:lang w:eastAsia="zh-CN"/>
        </w:rPr>
        <w:t>f</w:t>
      </w:r>
      <w:r>
        <w:rPr>
          <w:rFonts w:ascii="Times New Roman" w:hAnsi="Times New Roman" w:cs="Times New Roman"/>
          <w:sz w:val="15"/>
          <w:szCs w:val="15"/>
        </w:rPr>
        <w:t xml:space="preserve">ree </w:t>
      </w:r>
      <w:r>
        <w:rPr>
          <w:rFonts w:ascii="Times New Roman" w:hAnsi="Times New Roman" w:cs="Times New Roman"/>
          <w:sz w:val="15"/>
          <w:szCs w:val="15"/>
          <w:lang w:eastAsia="zh-CN"/>
        </w:rPr>
        <w:t>s</w:t>
      </w:r>
      <w:r>
        <w:rPr>
          <w:rFonts w:ascii="Times New Roman" w:hAnsi="Times New Roman" w:cs="Times New Roman"/>
          <w:sz w:val="15"/>
          <w:szCs w:val="15"/>
        </w:rPr>
        <w:t xml:space="preserve">urvival in </w:t>
      </w:r>
      <w:r>
        <w:rPr>
          <w:rFonts w:ascii="Times New Roman" w:hAnsi="Times New Roman" w:cs="Times New Roman"/>
          <w:sz w:val="15"/>
          <w:szCs w:val="15"/>
          <w:lang w:eastAsia="zh-CN"/>
        </w:rPr>
        <w:t>u</w:t>
      </w:r>
      <w:r>
        <w:rPr>
          <w:rFonts w:ascii="Times New Roman" w:hAnsi="Times New Roman" w:cs="Times New Roman"/>
          <w:sz w:val="15"/>
          <w:szCs w:val="15"/>
        </w:rPr>
        <w:t xml:space="preserve">veal </w:t>
      </w:r>
      <w:r>
        <w:rPr>
          <w:rFonts w:ascii="Times New Roman" w:hAnsi="Times New Roman" w:cs="Times New Roman"/>
          <w:sz w:val="15"/>
          <w:szCs w:val="15"/>
          <w:lang w:eastAsia="zh-CN"/>
        </w:rPr>
        <w:t>m</w:t>
      </w:r>
      <w:r>
        <w:rPr>
          <w:rFonts w:ascii="Times New Roman" w:hAnsi="Times New Roman" w:cs="Times New Roman"/>
          <w:sz w:val="15"/>
          <w:szCs w:val="15"/>
        </w:rPr>
        <w:t xml:space="preserve">elanoma: A </w:t>
      </w:r>
      <w:r>
        <w:rPr>
          <w:rFonts w:ascii="Times New Roman" w:hAnsi="Times New Roman" w:cs="Times New Roman"/>
          <w:sz w:val="15"/>
          <w:szCs w:val="15"/>
          <w:lang w:eastAsia="zh-CN"/>
        </w:rPr>
        <w:t>r</w:t>
      </w:r>
      <w:r>
        <w:rPr>
          <w:rFonts w:ascii="Times New Roman" w:hAnsi="Times New Roman" w:cs="Times New Roman"/>
          <w:sz w:val="15"/>
          <w:szCs w:val="15"/>
        </w:rPr>
        <w:t xml:space="preserve">andomized </w:t>
      </w:r>
      <w:r>
        <w:rPr>
          <w:rFonts w:ascii="Times New Roman" w:hAnsi="Times New Roman" w:cs="Times New Roman"/>
          <w:sz w:val="15"/>
          <w:szCs w:val="15"/>
          <w:lang w:eastAsia="zh-CN"/>
        </w:rPr>
        <w:t>c</w:t>
      </w:r>
      <w:r>
        <w:rPr>
          <w:rFonts w:ascii="Times New Roman" w:hAnsi="Times New Roman" w:cs="Times New Roman"/>
          <w:sz w:val="15"/>
          <w:szCs w:val="15"/>
        </w:rPr>
        <w:t xml:space="preserve">linical </w:t>
      </w:r>
      <w:r>
        <w:rPr>
          <w:rFonts w:ascii="Times New Roman" w:hAnsi="Times New Roman" w:cs="Times New Roman"/>
          <w:sz w:val="15"/>
          <w:szCs w:val="15"/>
          <w:lang w:eastAsia="zh-CN"/>
        </w:rPr>
        <w:t>t</w:t>
      </w:r>
      <w:r>
        <w:rPr>
          <w:rFonts w:ascii="Times New Roman" w:hAnsi="Times New Roman" w:cs="Times New Roman"/>
          <w:sz w:val="15"/>
          <w:szCs w:val="15"/>
        </w:rPr>
        <w:t>rial. JAMA</w:t>
      </w:r>
      <w:r>
        <w:rPr>
          <w:rFonts w:ascii="Times New Roman" w:hAnsi="Times New Roman" w:cs="Times New Roman"/>
          <w:sz w:val="15"/>
          <w:szCs w:val="15"/>
          <w:lang w:eastAsia="zh-CN"/>
        </w:rPr>
        <w:t xml:space="preserve">. </w:t>
      </w:r>
      <w:r>
        <w:rPr>
          <w:rFonts w:ascii="Times New Roman" w:hAnsi="Times New Roman" w:cs="Times New Roman"/>
          <w:sz w:val="15"/>
          <w:szCs w:val="15"/>
        </w:rPr>
        <w:t>2014</w:t>
      </w:r>
      <w:r>
        <w:rPr>
          <w:rFonts w:ascii="Times New Roman" w:hAnsi="Times New Roman" w:cs="Times New Roman"/>
          <w:sz w:val="15"/>
          <w:szCs w:val="15"/>
          <w:lang w:eastAsia="zh-CN"/>
        </w:rPr>
        <w:t>;</w:t>
      </w:r>
      <w:r>
        <w:rPr>
          <w:rFonts w:ascii="Times New Roman" w:hAnsi="Times New Roman" w:cs="Times New Roman"/>
          <w:sz w:val="15"/>
          <w:szCs w:val="15"/>
        </w:rPr>
        <w:t>311(23):2397-405.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24938562]</w:t>
      </w:r>
    </w:p>
    <w:p w14:paraId="5B5A4306">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et al. Ado-trastuzumab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emtansine (T-DM1) in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w:t>
      </w:r>
      <w:r>
        <w:rPr>
          <w:rFonts w:hint="eastAsia"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14:paraId="61BEC9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14:paraId="6FED3B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24099077</w:t>
      </w:r>
      <w:r>
        <w:rPr>
          <w:rFonts w:ascii="Times New Roman" w:hAnsi="Times New Roman" w:cs="Times New Roman"/>
          <w:sz w:val="15"/>
          <w:szCs w:val="15"/>
          <w:shd w:val="clear" w:color="auto" w:fill="FFFFFF"/>
          <w:lang w:eastAsia="zh-CN"/>
        </w:rPr>
        <w:t>]</w:t>
      </w:r>
    </w:p>
    <w:p w14:paraId="1EA262D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Andersson 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López-Vega JM,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Petit T, et al. Efficacy and </w:t>
      </w:r>
      <w:r>
        <w:rPr>
          <w:rFonts w:ascii="Times New Roman" w:hAnsi="Times New Roman" w:cs="Times New Roman"/>
          <w:sz w:val="15"/>
          <w:szCs w:val="15"/>
          <w:lang w:eastAsia="zh-CN"/>
        </w:rPr>
        <w:t>s</w:t>
      </w:r>
      <w:r>
        <w:rPr>
          <w:rFonts w:ascii="Times New Roman" w:hAnsi="Times New Roman" w:cs="Times New Roman"/>
          <w:sz w:val="15"/>
          <w:szCs w:val="15"/>
        </w:rPr>
        <w:t>afety of pertuzumab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administered in a single infusion bag, followed by</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14:paraId="6DEE8139">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José 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Javier C,</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22149875</w:t>
      </w:r>
      <w:r>
        <w:rPr>
          <w:rFonts w:ascii="Times New Roman" w:hAnsi="Times New Roman" w:cs="Times New Roman"/>
          <w:sz w:val="15"/>
          <w:szCs w:val="15"/>
          <w:shd w:val="clear" w:color="auto" w:fill="FFFFFF"/>
          <w:lang w:eastAsia="zh-CN"/>
        </w:rPr>
        <w:t>]</w:t>
      </w:r>
    </w:p>
    <w:p w14:paraId="488D4D87">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for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36(24):2532-2537.</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14:paraId="3344F114">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AF36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14:paraId="7348FBC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lang w:eastAsia="zh-CN"/>
        </w:rPr>
        <w:t xml:space="preserve">; </w:t>
      </w:r>
      <w:r>
        <w:rPr>
          <w:rFonts w:ascii="Times New Roman" w:hAnsi="Times New Roman" w:cs="Times New Roman"/>
          <w:sz w:val="15"/>
          <w:szCs w:val="15"/>
        </w:rPr>
        <w:t>18(18): 4910-4918.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22761469]</w:t>
      </w:r>
    </w:p>
    <w:p w14:paraId="5085E5D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lang w:eastAsia="zh-CN"/>
        </w:rPr>
        <w:t>PMID: 20728210]</w:t>
      </w:r>
    </w:p>
    <w:p w14:paraId="55A1F72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6B6295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[No authors listed] Tipifarnib targets HRAS-mutant cancers. Cancer Discov. 2019;9:1637–1638</w:t>
      </w:r>
    </w:p>
    <w:p w14:paraId="71EDB00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A1230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Patrikidou A, Domont J, Chabaud S,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26687836</w:t>
      </w:r>
      <w:r>
        <w:rPr>
          <w:rFonts w:ascii="Times New Roman" w:hAnsi="Times New Roman" w:cs="Times New Roman"/>
          <w:sz w:val="15"/>
          <w:szCs w:val="15"/>
          <w:shd w:val="clear" w:color="auto" w:fill="FFFFFF"/>
          <w:lang w:eastAsia="zh-CN"/>
        </w:rPr>
        <w:t>]</w:t>
      </w:r>
    </w:p>
    <w:p w14:paraId="42317A2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14:paraId="23169BF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14:paraId="69ADB5C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14:paraId="1AF4A31F">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lang w:eastAsia="zh-CN"/>
        </w:rPr>
        <w:t xml:space="preserve">PMID: 22614970] </w:t>
      </w:r>
    </w:p>
    <w:p w14:paraId="30DAE60E">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Blay JY, Shen L, Kang YK, et al. Nilotinib versus imatinib as first-line therapy for patients with unresectable or metastatic gastrointestinal stromal tumours (ENESTg1): A randomised phase 3 trial. Lancet Oncol. 2015 May;16(5):550-60. [PMID: 25882987]</w:t>
      </w:r>
    </w:p>
    <w:p w14:paraId="1F2610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rPr>
        <w:t>Montemurro M, Cioffi A, Dômont J,</w:t>
      </w:r>
      <w:r>
        <w:rPr>
          <w:rFonts w:ascii="Times New Roman" w:hAnsi="Times New Roman" w:cs="Times New Roman"/>
          <w:sz w:val="15"/>
          <w:szCs w:val="15"/>
          <w:lang w:eastAsia="zh-CN"/>
        </w:rPr>
        <w:t xml:space="preserve"> et al</w:t>
      </w:r>
      <w:r>
        <w:rPr>
          <w:rFonts w:ascii="Times New Roman" w:hAnsi="Times New Roman" w:cs="Times New Roman"/>
          <w:sz w:val="15"/>
          <w:szCs w:val="15"/>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124(7): 1449-1454.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29315500]</w:t>
      </w:r>
    </w:p>
    <w:p w14:paraId="3ECC5C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Heinrich MC, Corless CL, Demetri GD,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14645423</w:t>
      </w:r>
      <w:r>
        <w:rPr>
          <w:rFonts w:ascii="Times New Roman" w:hAnsi="Times New Roman" w:cs="Times New Roman"/>
          <w:sz w:val="15"/>
          <w:szCs w:val="15"/>
          <w:shd w:val="clear" w:color="auto" w:fill="FFFFFF"/>
          <w:lang w:eastAsia="zh-CN"/>
        </w:rPr>
        <w:t>]</w:t>
      </w:r>
    </w:p>
    <w:p w14:paraId="107B9F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Hodi FS, Corless CL, Giobbie-Hurder A,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23775962</w:t>
      </w:r>
      <w:r>
        <w:rPr>
          <w:rFonts w:ascii="Times New Roman" w:hAnsi="Times New Roman" w:cs="Times New Roman"/>
          <w:sz w:val="15"/>
          <w:szCs w:val="15"/>
          <w:shd w:val="clear" w:color="auto" w:fill="FFFFFF"/>
          <w:lang w:eastAsia="zh-CN"/>
        </w:rPr>
        <w:t>]</w:t>
      </w:r>
    </w:p>
    <w:p w14:paraId="75561A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Carvajal RD, Antonescu CR, Wolchok JD,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KIT as a therapeutic target in metastatic melanoma. JAMA. 2011;305(22):2327-34.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21642685</w:t>
      </w:r>
      <w:r>
        <w:rPr>
          <w:rFonts w:ascii="Times New Roman" w:hAnsi="Times New Roman" w:cs="Times New Roman"/>
          <w:sz w:val="15"/>
          <w:szCs w:val="15"/>
          <w:shd w:val="clear" w:color="auto" w:fill="FFFFFF"/>
          <w:lang w:eastAsia="zh-CN"/>
        </w:rPr>
        <w:t>]</w:t>
      </w:r>
    </w:p>
    <w:p w14:paraId="4523A9D5">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1C1A4CFF">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2ED286C5">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Miller</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"https://pubmed.ncbi.nlm.nih.gov/?term=Riely+GJ&amp;cauthor_id=18349398"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Riely</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"https://pubmed.ncbi.nlm.nih.gov/?term=Zakowski+MF&amp;cauthor_id=18349398"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Zakowski</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14:paraId="11A14770">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Roberts</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fldChar w:fldCharType="begin"/>
      </w:r>
      <w:r>
        <w:instrText xml:space="preserve"> HYPERLINK "https://pubmed.ncbi.nlm.nih.gov/?term=Stinchcombe+TE&amp;cauthor_id=23401440"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 xml:space="preserve"> Stinchcombe</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TE</w:t>
      </w:r>
      <w:r>
        <w:rPr>
          <w:rStyle w:val="19"/>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 xml:space="preserve">2013;31(8):1112-21. [PMID: 23401440] </w:t>
      </w:r>
    </w:p>
    <w:p w14:paraId="3C32932F">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Tsao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"https://pubmed.ncbi.nlm.nih.gov/?term=Aviel-Ronen+S&amp;cauthor_id=18024870"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Aviel-Ronen</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"https://pubmed.ncbi.nlm.nih.gov/?term=Ding+K&amp;cauthor_id=18024870"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Ding</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14:paraId="6CC5C51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3FFF6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Wilson MA, Zhao F, Khare S, et al. Copy number changes are associated with response to treatment with carboplatin, paclitaxel, and sorafenib in melanoma. Clin Cancer Res. 2016;22(2):374-82. [PMID: 26307133]</w:t>
      </w:r>
    </w:p>
    <w:p w14:paraId="0FDB4E9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Van Allen EM, Lui VW, Egloff AM, et al. Genomic correlate of exceptional erlotinib response in head and neck squamous cell carcinoma. JAMA Oncol. 2015;1(2):238-44. [PMID: 26181029]</w:t>
      </w:r>
    </w:p>
    <w:p w14:paraId="0346669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Ou SH, Kwak EL, Siwak-Tapp C, Dy J,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21623265</w:t>
      </w:r>
      <w:r>
        <w:rPr>
          <w:rFonts w:ascii="Times New Roman" w:hAnsi="Times New Roman" w:cs="Times New Roman"/>
          <w:sz w:val="15"/>
          <w:szCs w:val="15"/>
          <w:shd w:val="clear" w:color="auto" w:fill="FFFFFF"/>
          <w:lang w:eastAsia="zh-CN"/>
        </w:rPr>
        <w:t>]</w:t>
      </w:r>
    </w:p>
    <w:p w14:paraId="261B73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lang w:eastAsia="zh-CN"/>
        </w:rPr>
        <w:t>Camidge DR, Ou S-HI, Shapiro G, et al. Efficacy and safety of crizotinib in patients with advanced c-MET-amplified non-small cell lung cancer (NSCLC). J Clin Oncol. 2014;32(suppl 15): abstr 8001.</w:t>
      </w:r>
    </w:p>
    <w:p w14:paraId="08878D9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16DCDF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F1967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0EE10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CEA90C">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Krüppel-like factor 4 promotes c-Met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amplification-mediated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gefitinib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resistance in non-small-cell lung cancer.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 xml:space="preserve"> 109(6):1775-1786.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29624806</w:t>
      </w:r>
      <w:r>
        <w:rPr>
          <w:rFonts w:ascii="Times New Roman" w:hAnsi="Times New Roman" w:eastAsia="微软雅黑" w:cs="Times New Roman"/>
          <w:sz w:val="15"/>
          <w:szCs w:val="15"/>
          <w:lang w:eastAsia="zh-CN"/>
        </w:rPr>
        <w:t>]</w:t>
      </w:r>
    </w:p>
    <w:p w14:paraId="5095BC3A">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et al. De novo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20(9):1183-1186.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31131689</w:t>
      </w:r>
      <w:r>
        <w:rPr>
          <w:rFonts w:ascii="Times New Roman" w:hAnsi="Times New Roman" w:eastAsia="微软雅黑" w:cs="Times New Roman"/>
          <w:sz w:val="15"/>
          <w:szCs w:val="15"/>
          <w:lang w:eastAsia="zh-CN"/>
        </w:rPr>
        <w:t>]</w:t>
      </w:r>
    </w:p>
    <w:p w14:paraId="57C66B7E">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cs="Times New Roman"/>
          <w:sz w:val="15"/>
          <w:szCs w:val="15"/>
        </w:rPr>
        <w:t>Jin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"https://www.ncbi.nlm.nih.gov/pubmed/?term=Shao%20Y%5BAuthor%5D&amp;cauthor=true&amp;cauthor_uid=27528220" </w:instrText>
      </w:r>
      <w:r>
        <w:fldChar w:fldCharType="separate"/>
      </w:r>
      <w:r>
        <w:rPr>
          <w:rFonts w:ascii="Times New Roman" w:hAnsi="Times New Roman" w:cs="Times New Roman"/>
          <w:sz w:val="15"/>
          <w:szCs w:val="15"/>
        </w:rPr>
        <w:t>Shao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"https://www.ncbi.nlm.nih.gov/pubmed/?term=Shi%20X%5BAuthor%5D&amp;cauthor=true&amp;cauthor_uid=27528220" </w:instrText>
      </w:r>
      <w:r>
        <w:fldChar w:fldCharType="separate"/>
      </w:r>
      <w:r>
        <w:rPr>
          <w:rFonts w:ascii="Times New Roman" w:hAnsi="Times New Roman" w:cs="Times New Roman"/>
          <w:sz w:val="15"/>
          <w:szCs w:val="15"/>
        </w:rPr>
        <w:t>Shi X</w:t>
      </w:r>
      <w:r>
        <w:rPr>
          <w:rFonts w:ascii="Times New Roman" w:hAnsi="Times New Roman" w:cs="Times New Roman"/>
          <w:sz w:val="15"/>
          <w:szCs w:val="15"/>
        </w:rPr>
        <w:fldChar w:fldCharType="end"/>
      </w:r>
      <w:r>
        <w:rPr>
          <w:rFonts w:ascii="Times New Roman" w:hAnsi="Times New Roman" w:cs="Times New Roman"/>
          <w:sz w:val="15"/>
          <w:szCs w:val="15"/>
        </w:rPr>
        <w:t xml:space="preserve">, et al. Mutational profiling of non-small-cell lung cancer patients resistant to first-generation EGFR tyrosine kinase inhibitors using next generation sequencing. </w:t>
      </w:r>
      <w:r>
        <w:fldChar w:fldCharType="begin"/>
      </w:r>
      <w:r>
        <w:instrText xml:space="preserve"> HYPERLINK "https://www.ncbi.nlm.nih.gov/pubmed/27528220"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2016</w:t>
      </w:r>
      <w:r>
        <w:rPr>
          <w:rFonts w:ascii="Times New Roman" w:hAnsi="Times New Roman" w:cs="Times New Roman"/>
          <w:sz w:val="15"/>
          <w:szCs w:val="15"/>
          <w:lang w:eastAsia="zh-CN"/>
        </w:rPr>
        <w:t>;</w:t>
      </w:r>
      <w:r>
        <w:rPr>
          <w:rFonts w:ascii="Times New Roman" w:hAnsi="Times New Roman" w:cs="Times New Roman"/>
          <w:sz w:val="15"/>
          <w:szCs w:val="15"/>
        </w:rPr>
        <w:t>7(38):61755-61763.</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27528220</w:t>
      </w:r>
      <w:r>
        <w:rPr>
          <w:rFonts w:ascii="Times New Roman" w:hAnsi="Times New Roman" w:eastAsia="微软雅黑" w:cs="Times New Roman"/>
          <w:sz w:val="15"/>
          <w:szCs w:val="15"/>
          <w:lang w:eastAsia="zh-CN"/>
        </w:rPr>
        <w:t>]</w:t>
      </w:r>
    </w:p>
    <w:p w14:paraId="5FD5F107">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cs="Times New Roman"/>
          <w:sz w:val="15"/>
          <w:szCs w:val="15"/>
        </w:rPr>
        <w:t>Wang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"https://www.ncbi.nlm.nih.gov/pubmed/?term=Li%20L%5BAuthor%5D&amp;cauthor=true&amp;cauthor_uid=29571987" </w:instrText>
      </w:r>
      <w:r>
        <w:fldChar w:fldCharType="separate"/>
      </w:r>
      <w:r>
        <w:rPr>
          <w:rFonts w:ascii="Times New Roman" w:hAnsi="Times New Roman" w:cs="Times New Roman"/>
          <w:sz w:val="15"/>
          <w:szCs w:val="15"/>
        </w:rPr>
        <w:t>Li L</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"https://www.ncbi.nlm.nih.gov/pubmed/?term=Han%20R%5BAuthor%5D&amp;cauthor=true&amp;cauthor_uid=29571987" </w:instrText>
      </w:r>
      <w:r>
        <w:fldChar w:fldCharType="separate"/>
      </w:r>
      <w:r>
        <w:rPr>
          <w:rFonts w:ascii="Times New Roman" w:hAnsi="Times New Roman" w:cs="Times New Roman"/>
          <w:sz w:val="15"/>
          <w:szCs w:val="15"/>
        </w:rPr>
        <w:t>Han R</w:t>
      </w:r>
      <w:r>
        <w:rPr>
          <w:rFonts w:ascii="Times New Roman" w:hAnsi="Times New Roman" w:cs="Times New Roman"/>
          <w:sz w:val="15"/>
          <w:szCs w:val="15"/>
        </w:rPr>
        <w:fldChar w:fldCharType="end"/>
      </w:r>
      <w:r>
        <w:rPr>
          <w:rFonts w:ascii="Times New Roman" w:hAnsi="Times New Roman" w:cs="Times New Roman"/>
          <w:sz w:val="15"/>
          <w:szCs w:val="15"/>
        </w:rPr>
        <w:t>, et al.</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Clinical analysis by next-generation sequencing for NSCLC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 resistant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osimertinib. </w:t>
      </w:r>
      <w:r>
        <w:fldChar w:fldCharType="begin"/>
      </w:r>
      <w:r>
        <w:instrText xml:space="preserve"> HYPERLINK "https://www.ncbi.nlm.nih.gov/pubmed/29571987" \o "Lung cancer (Amsterdam, Netherlands)." </w:instrText>
      </w:r>
      <w:r>
        <w:fldChar w:fldCharType="separate"/>
      </w:r>
      <w:r>
        <w:rPr>
          <w:rFonts w:ascii="Times New Roman" w:hAnsi="Times New Roman" w:cs="Times New Roman"/>
          <w:sz w:val="15"/>
          <w:szCs w:val="15"/>
        </w:rPr>
        <w:t>Lung Cancer</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118:105-110.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29571987</w:t>
      </w:r>
      <w:r>
        <w:rPr>
          <w:rFonts w:ascii="Times New Roman" w:hAnsi="Times New Roman" w:eastAsia="微软雅黑" w:cs="Times New Roman"/>
          <w:sz w:val="15"/>
          <w:szCs w:val="15"/>
          <w:lang w:eastAsia="zh-CN"/>
        </w:rPr>
        <w:t>]</w:t>
      </w:r>
    </w:p>
    <w:p w14:paraId="6E9CA338">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5CA2B7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FCC3DA4">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69876F8">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14:paraId="189184B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CFA8AA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3506">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14:paraId="58EB5ECD">
      <w:pPr>
        <w:topLinePunct/>
        <w:autoSpaceDE w:val="0"/>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"https://www.ncbi.nlm.nih.gov/pubmed/?term=Wasag%20B%5BAuthor%5D&amp;cauthor=true&amp;cauthor_uid=18794084" </w:instrText>
      </w:r>
      <w: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Activity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2008</w:t>
      </w:r>
      <w:r>
        <w:rPr>
          <w:rFonts w:ascii="Times New Roman" w:hAnsi="Times New Roman" w:cs="Times New Roman"/>
          <w:sz w:val="15"/>
          <w:szCs w:val="15"/>
          <w:lang w:eastAsia="zh-CN"/>
        </w:rPr>
        <w:t>;</w:t>
      </w:r>
      <w:r>
        <w:rPr>
          <w:rFonts w:ascii="Times New Roman" w:hAnsi="Times New Roman" w:cs="Times New Roman"/>
          <w:sz w:val="15"/>
          <w:szCs w:val="15"/>
        </w:rPr>
        <w:t>14(18):5749-58.</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14:paraId="75AE2B2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A466E2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14:paraId="0FE8D1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06B97E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Witzig T E, Kaufmann S H. Inhibition of the phosphatidylinositol 3-kinase/mammalian target of rapamycin pathway in hematologic malignancies[J]. Current Treatment Options in Oncology, 2006, 7(4):285-294.</w:t>
      </w:r>
      <w:r>
        <w:rPr>
          <w:rFonts w:ascii="Times New Roman" w:hAnsi="Times New Roman" w:cs="Times New Roman"/>
          <w:sz w:val="15"/>
          <w:szCs w:val="15"/>
          <w:lang w:eastAsia="zh-CN"/>
        </w:rPr>
        <w:t xml:space="preserve"> [PMID: 16916489]</w:t>
      </w:r>
    </w:p>
    <w:p w14:paraId="33ADED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CE4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65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6AB7F8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92C0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6C7581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288C4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D0E0F47">
      <w:pPr>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Phase II study of</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crizotinib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east asian patients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14:paraId="734DB81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14:paraId="5C5E694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30CA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F5B8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Chen H, Zhang Q, Zhang Y, et al. Afatinib reverses</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ceritinib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hint="eastAsia" w:ascii="Times New Roman" w:hAnsi="Times New Roman" w:eastAsia="微软雅黑" w:cs="Times New Roman"/>
          <w:sz w:val="15"/>
          <w:szCs w:val="15"/>
          <w:lang w:eastAsia="zh-CN"/>
        </w:rPr>
        <w:t xml:space="preserve"> </w:t>
      </w:r>
    </w:p>
    <w:p w14:paraId="67C271D5">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D58CA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14:paraId="4E90161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14:paraId="2894AB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4CCDA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EE967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36094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D54E5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B26BE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A58F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B417B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4E2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CDA46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CEFF8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8CA3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95129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BC4F8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F4F5E2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44B99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D655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JJ Adashek, Kato S, Ferrara R , et al. Hyperprogression and Immune Checkpoint Inhibitors: Hype or Progress?[J]. The Oncologist, 2020, 25(2):94-98. [PMID: 32043794]</w:t>
      </w:r>
    </w:p>
    <w:p w14:paraId="08F8C2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Kato S, Goodman A M, Walavalkar V, et al. Hyper-progressors after Immunotherapy: Analysis of Genomic Alterations Associated with Accelerated Growth Rate[J]. Clinical Cancer Research, 2017, 23(15):4242-4250. [PMID: 28351930]</w:t>
      </w:r>
    </w:p>
    <w:p w14:paraId="63900B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Ferdinandos S, Michael E G, Danielle M G, et al. STK11/LKB1 mutations and PD-1 inhibitor resistance in KRAS-mutant lung adenocarcinoma[J]. Cancer Discovery, 2018, 8(7):822-835. [PMID: 29773717]</w:t>
      </w:r>
    </w:p>
    <w:p w14:paraId="3FC710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Shin D S, Zaretsky J M, Escuin-Ordinas H, et al. Primary Resistance to PD-1 Blockade Mediated by JAK1/2 Mutations[J]. Cancer Discovery, 2016:188-201. [PMID: 27903500]</w:t>
      </w:r>
    </w:p>
    <w:p w14:paraId="626F96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91DBF7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 if summaryOfRresults.type == ”tissue” %}</w:t>
      </w:r>
    </w:p>
    <w:p w14:paraId="2E3CF4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LYNPARZA® (olaparib) Approved by FDA for Treatment of HRR Gene-Mutated Metastatic Castration-Resistant Prostate Cancer That Has Progressed Following Prior Treatment with Enzalutamide or Abiraterone</w:t>
      </w:r>
    </w:p>
    <w:p w14:paraId="736D6EC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Xu L, Ma Y, Fang C, et al. Genomic and microbial factors affect the prognosis of anti-pd-1 immunotherapy in nasopharyngeal carcinoma. Front Oncol. 2022 Aug 17;12:953884. [PMID: 36059644]</w:t>
      </w:r>
    </w:p>
    <w:p w14:paraId="030964F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Chowell D, Morris LGT, Grigg CM, et al. Patient HLA class I genotype influences cancer response to checkpoint blockade immunotherapy. Science. 2018 Feb 2;359(6375):582-587. [PMID: 29217585]</w:t>
      </w:r>
    </w:p>
    <w:p w14:paraId="0D95795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Wang L, Zhu Y, Zhang B, et al. Prognostic and predictive impact of neutrophil-to-lymphocyte ratio and HLA-I genotyping in advanced esophageal squamous cell carcinoma patients receiving immune checkpoint inhibitor monotherapy. Thorac Cancer. 2022 Jun;13(11):1631-1641. [PMID: 35437954]{% else %}</w:t>
      </w:r>
    </w:p>
    <w:p w14:paraId="366FBC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 endif %}</w:t>
      </w:r>
    </w:p>
    <w:p w14:paraId="674B09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Ott PA, Hu Z, Keskin DB,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An immunogenic personal neoantigen vaccine for patients with melanoma. Nature. 2017 Jul 13;547(7662):217-221. doi: 10.1038/nature22991. Epub 2017 Jul 5. Erratum in: Nature. 2018 Mar 14;555(7696):402.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28678778</w:t>
      </w:r>
      <w:r>
        <w:rPr>
          <w:rFonts w:hint="eastAsia" w:ascii="Times New Roman" w:hAnsi="Times New Roman" w:eastAsia="微软雅黑" w:cs="Times New Roman"/>
          <w:sz w:val="15"/>
          <w:szCs w:val="15"/>
          <w:lang w:eastAsia="zh-CN"/>
        </w:rPr>
        <w:t>]</w:t>
      </w:r>
    </w:p>
    <w:p w14:paraId="63D485A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Hu Z, Leet DE, Allesøe RL,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Personal neoantigen vaccines induce persistent memory T cell responses and epitope spreading in patients with melanoma. Nat Med. 2021 Mar;27(3):515-525. doi: 10.1038/s41591-020-01206-4. Epub 2021 Jan 21.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33479501</w:t>
      </w:r>
      <w:r>
        <w:rPr>
          <w:rFonts w:hint="eastAsia" w:ascii="Times New Roman" w:hAnsi="Times New Roman" w:eastAsia="微软雅黑" w:cs="Times New Roman"/>
          <w:sz w:val="15"/>
          <w:szCs w:val="15"/>
          <w:lang w:eastAsia="zh-CN"/>
        </w:rPr>
        <w:t>]</w:t>
      </w:r>
    </w:p>
    <w:p w14:paraId="12D140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Leidner R, Sanjuan Silva N, Huang H, </w:t>
      </w:r>
      <w:r>
        <w:rPr>
          <w:rFonts w:hint="eastAsia" w:ascii="Times New Roman" w:hAnsi="Times New Roman" w:eastAsia="微软雅黑" w:cs="Times New Roman"/>
          <w:sz w:val="15"/>
          <w:szCs w:val="15"/>
          <w:lang w:eastAsia="zh-CN"/>
        </w:rPr>
        <w:t xml:space="preserve">et al. </w:t>
      </w:r>
      <w:r>
        <w:rPr>
          <w:rFonts w:ascii="Times New Roman" w:hAnsi="Times New Roman" w:eastAsia="微软雅黑" w:cs="Times New Roman"/>
          <w:sz w:val="15"/>
          <w:szCs w:val="15"/>
          <w:lang w:eastAsia="zh-CN"/>
        </w:rPr>
        <w:t xml:space="preserve">Neoantigen T-Cell Receptor Gene Therapy in Pancreatic Cancer. N Engl J Med. 2022 Jun 2;386(22):2112-2119. doi: 10.1056/NEJMoa2119662.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35648703</w:t>
      </w:r>
      <w:r>
        <w:rPr>
          <w:rFonts w:hint="eastAsia" w:ascii="Times New Roman" w:hAnsi="Times New Roman" w:eastAsia="微软雅黑" w:cs="Times New Roman"/>
          <w:sz w:val="15"/>
          <w:szCs w:val="15"/>
          <w:lang w:eastAsia="zh-CN"/>
        </w:rPr>
        <w:t>]</w:t>
      </w:r>
    </w:p>
    <w:p w14:paraId="51DEFC3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Moderna and Merck Announce mRNA-4157/V940, an Investigational Personalized mRNA Cancer Vaccine, in Combination With KEYTRUDA® (pembrolizumab), Met Primary Efficacy Endpoint in Phase 2b KEYNOTE-942 Trial</w:t>
      </w:r>
    </w:p>
    <w:p w14:paraId="0D65CB0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Achilles Therapeutics Presents Encouraging Phase I/IIa Update on Clonal Neoantigen Reactive T Cells in Advanced NSCLC and Melanoma at ESMO IO Congress 2022</w:t>
      </w:r>
    </w:p>
    <w:p w14:paraId="060869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rPr>
        <w:t>{% if urinaryProstateDisease != ‘’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D194A3">
      <w:pPr>
        <w:pStyle w:val="13"/>
        <w:keepNext w:val="0"/>
        <w:keepLines w:val="0"/>
        <w:pageBreakBefore w:val="0"/>
        <w:widowControl/>
        <w:kinsoku/>
        <w:wordWrap/>
        <w:overflowPunct/>
        <w:topLinePunct w:val="0"/>
        <w:autoSpaceDE/>
        <w:autoSpaceDN/>
        <w:bidi w:val="0"/>
        <w:spacing w:after="152" w:afterLines="50"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E3E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143AD">
    <w:pPr>
      <w:rPr>
        <w:sz w:val="20"/>
        <w:szCs w:val="20"/>
      </w:rPr>
    </w:pPr>
    <w: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30295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0295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38.55pt;mso-position-horizontal:center;mso-position-horizontal-relative:margin;z-index:251675648;mso-width-relative:page;mso-height-relative:page;" filled="f" stroked="f" coordsize="21600,21600" o:gfxdata="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oM8bUAAAABAEAAA8AAAAAAAAAAQAgAAAAIgAAAGRycy9kb3ducmV2LnhtbFBL&#10;AQIUABQAAAAIAIdO4kCITaxyMwIAAFgEAAAOAAAAAAAAAAEAIAAAACMBAABkcnMvZTJvRG9jLnht&#10;bFBLBQYAAAAABgAGAFkBAADIBQAAAAA=&#10;">
              <v:fill on="f" focussize="0,0"/>
              <v:stroke on="f" weight="0.5pt"/>
              <v:imagedata o:title=""/>
              <o:lock v:ext="edit" aspectratio="f"/>
              <v:textbox inset="0mm,0mm,0mm,0mm">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7C033">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10F460E"/>
    <w:multiLevelType w:val="multilevel"/>
    <w:tmpl w:val="310F460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A7BB90"/>
    <w:multiLevelType w:val="multilevel"/>
    <w:tmpl w:val="47A7BB90"/>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4"/>
  </w:num>
  <w:num w:numId="2">
    <w:abstractNumId w:val="27"/>
  </w:num>
  <w:num w:numId="3">
    <w:abstractNumId w:val="25"/>
  </w:num>
  <w:num w:numId="4">
    <w:abstractNumId w:val="13"/>
  </w:num>
  <w:num w:numId="5">
    <w:abstractNumId w:val="17"/>
  </w:num>
  <w:num w:numId="6">
    <w:abstractNumId w:val="22"/>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2"/>
  </w:num>
  <w:num w:numId="14">
    <w:abstractNumId w:val="23"/>
  </w:num>
  <w:num w:numId="15">
    <w:abstractNumId w:val="3"/>
  </w:num>
  <w:num w:numId="16">
    <w:abstractNumId w:val="12"/>
  </w:num>
  <w:num w:numId="17">
    <w:abstractNumId w:val="9"/>
  </w:num>
  <w:num w:numId="18">
    <w:abstractNumId w:val="1"/>
  </w:num>
  <w:num w:numId="19">
    <w:abstractNumId w:val="10"/>
  </w:num>
  <w:num w:numId="20">
    <w:abstractNumId w:val="20"/>
  </w:num>
  <w:num w:numId="21">
    <w:abstractNumId w:val="21"/>
  </w:num>
  <w:num w:numId="22">
    <w:abstractNumId w:val="15"/>
  </w:num>
  <w:num w:numId="23">
    <w:abstractNumId w:val="8"/>
  </w:num>
  <w:num w:numId="24">
    <w:abstractNumId w:val="4"/>
  </w:num>
  <w:num w:numId="25">
    <w:abstractNumId w:val="14"/>
  </w:num>
  <w:num w:numId="26">
    <w:abstractNumId w:val="26"/>
  </w:num>
  <w:num w:numId="27">
    <w:abstractNumId w:val="5"/>
  </w:num>
  <w:num w:numId="28">
    <w:abstractNumId w:val="0"/>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5295B"/>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1373A"/>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E53BB"/>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245C6"/>
    <w:rsid w:val="016519C1"/>
    <w:rsid w:val="016B4B24"/>
    <w:rsid w:val="017460A8"/>
    <w:rsid w:val="018D4A79"/>
    <w:rsid w:val="019E4B47"/>
    <w:rsid w:val="01B34E22"/>
    <w:rsid w:val="01BB4E65"/>
    <w:rsid w:val="02111B48"/>
    <w:rsid w:val="0213766F"/>
    <w:rsid w:val="022464DD"/>
    <w:rsid w:val="02274EC8"/>
    <w:rsid w:val="024261A6"/>
    <w:rsid w:val="02477318"/>
    <w:rsid w:val="0257017D"/>
    <w:rsid w:val="02783976"/>
    <w:rsid w:val="027E770C"/>
    <w:rsid w:val="02863CC8"/>
    <w:rsid w:val="029562D6"/>
    <w:rsid w:val="02B82304"/>
    <w:rsid w:val="02C34EEE"/>
    <w:rsid w:val="02C70128"/>
    <w:rsid w:val="02CA5230"/>
    <w:rsid w:val="02D23086"/>
    <w:rsid w:val="02EA0343"/>
    <w:rsid w:val="030E6622"/>
    <w:rsid w:val="03373831"/>
    <w:rsid w:val="033C0E47"/>
    <w:rsid w:val="038726D8"/>
    <w:rsid w:val="03904DC8"/>
    <w:rsid w:val="039E565E"/>
    <w:rsid w:val="03E921F1"/>
    <w:rsid w:val="03F3740E"/>
    <w:rsid w:val="03F434D0"/>
    <w:rsid w:val="03F4527E"/>
    <w:rsid w:val="03F92894"/>
    <w:rsid w:val="0414147C"/>
    <w:rsid w:val="04155920"/>
    <w:rsid w:val="04161698"/>
    <w:rsid w:val="0466617C"/>
    <w:rsid w:val="046B3792"/>
    <w:rsid w:val="04871837"/>
    <w:rsid w:val="04A80985"/>
    <w:rsid w:val="04C17114"/>
    <w:rsid w:val="04ED2D68"/>
    <w:rsid w:val="05015EA4"/>
    <w:rsid w:val="05023BB4"/>
    <w:rsid w:val="05294AAE"/>
    <w:rsid w:val="05492A09"/>
    <w:rsid w:val="054C2543"/>
    <w:rsid w:val="056548CD"/>
    <w:rsid w:val="056F0EDE"/>
    <w:rsid w:val="057A4D4B"/>
    <w:rsid w:val="05815BFE"/>
    <w:rsid w:val="05850883"/>
    <w:rsid w:val="05887898"/>
    <w:rsid w:val="05CE59DC"/>
    <w:rsid w:val="05E05ABA"/>
    <w:rsid w:val="06023C82"/>
    <w:rsid w:val="060C68AF"/>
    <w:rsid w:val="061A7DF9"/>
    <w:rsid w:val="061F2A86"/>
    <w:rsid w:val="06252AC4"/>
    <w:rsid w:val="062D261E"/>
    <w:rsid w:val="064029FC"/>
    <w:rsid w:val="064A5629"/>
    <w:rsid w:val="064B1565"/>
    <w:rsid w:val="06557B75"/>
    <w:rsid w:val="065D710A"/>
    <w:rsid w:val="067C4DD2"/>
    <w:rsid w:val="06870FFD"/>
    <w:rsid w:val="068C79F0"/>
    <w:rsid w:val="06A61E8D"/>
    <w:rsid w:val="06AA71FC"/>
    <w:rsid w:val="06AB5652"/>
    <w:rsid w:val="06E36A2C"/>
    <w:rsid w:val="06EB7F4D"/>
    <w:rsid w:val="06EC2033"/>
    <w:rsid w:val="06FA0DFD"/>
    <w:rsid w:val="07080577"/>
    <w:rsid w:val="070809D5"/>
    <w:rsid w:val="074043CC"/>
    <w:rsid w:val="076004C6"/>
    <w:rsid w:val="076117DA"/>
    <w:rsid w:val="076C0274"/>
    <w:rsid w:val="07727AEC"/>
    <w:rsid w:val="07AB34E7"/>
    <w:rsid w:val="07AF5CF9"/>
    <w:rsid w:val="07B46AF6"/>
    <w:rsid w:val="07B62F76"/>
    <w:rsid w:val="07C31494"/>
    <w:rsid w:val="07CD206E"/>
    <w:rsid w:val="07D36A00"/>
    <w:rsid w:val="07DB59EB"/>
    <w:rsid w:val="07DE427B"/>
    <w:rsid w:val="080D0F38"/>
    <w:rsid w:val="08415C22"/>
    <w:rsid w:val="084304EC"/>
    <w:rsid w:val="08510EF1"/>
    <w:rsid w:val="086724C2"/>
    <w:rsid w:val="086E1AA3"/>
    <w:rsid w:val="08786193"/>
    <w:rsid w:val="087F780C"/>
    <w:rsid w:val="088E3EF3"/>
    <w:rsid w:val="088E476D"/>
    <w:rsid w:val="08940DDD"/>
    <w:rsid w:val="08A32C6C"/>
    <w:rsid w:val="08C50B9C"/>
    <w:rsid w:val="08C711B3"/>
    <w:rsid w:val="08D41109"/>
    <w:rsid w:val="08E57EC4"/>
    <w:rsid w:val="09014254"/>
    <w:rsid w:val="0908323B"/>
    <w:rsid w:val="091B2E2D"/>
    <w:rsid w:val="092D55BD"/>
    <w:rsid w:val="093236CE"/>
    <w:rsid w:val="09331C51"/>
    <w:rsid w:val="09424A0F"/>
    <w:rsid w:val="09983402"/>
    <w:rsid w:val="09B14329"/>
    <w:rsid w:val="09B40282"/>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10721"/>
    <w:rsid w:val="0C4F5747"/>
    <w:rsid w:val="0C6C0B03"/>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52975"/>
    <w:rsid w:val="0E082052"/>
    <w:rsid w:val="0E11445D"/>
    <w:rsid w:val="0E1F739B"/>
    <w:rsid w:val="0E3442AE"/>
    <w:rsid w:val="0E370B84"/>
    <w:rsid w:val="0E370B89"/>
    <w:rsid w:val="0E460F57"/>
    <w:rsid w:val="0E542351"/>
    <w:rsid w:val="0E56296F"/>
    <w:rsid w:val="0E571BEB"/>
    <w:rsid w:val="0E6F3E7F"/>
    <w:rsid w:val="0E7476E7"/>
    <w:rsid w:val="0E8165AD"/>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6457F1"/>
    <w:rsid w:val="116477E0"/>
    <w:rsid w:val="116C28F7"/>
    <w:rsid w:val="11755507"/>
    <w:rsid w:val="118A6ECB"/>
    <w:rsid w:val="118C4D48"/>
    <w:rsid w:val="119107BF"/>
    <w:rsid w:val="1191235E"/>
    <w:rsid w:val="11B83D8F"/>
    <w:rsid w:val="11B86BB3"/>
    <w:rsid w:val="11BD7546"/>
    <w:rsid w:val="11CC17D1"/>
    <w:rsid w:val="11D426DF"/>
    <w:rsid w:val="11DA02A7"/>
    <w:rsid w:val="11F1761D"/>
    <w:rsid w:val="12072620"/>
    <w:rsid w:val="121D1E44"/>
    <w:rsid w:val="121F796A"/>
    <w:rsid w:val="123465B7"/>
    <w:rsid w:val="12505D75"/>
    <w:rsid w:val="125E66E4"/>
    <w:rsid w:val="12656FF4"/>
    <w:rsid w:val="12816876"/>
    <w:rsid w:val="12963DA1"/>
    <w:rsid w:val="129735E6"/>
    <w:rsid w:val="12B5207C"/>
    <w:rsid w:val="12CE777F"/>
    <w:rsid w:val="12F372F0"/>
    <w:rsid w:val="130442EE"/>
    <w:rsid w:val="13156BC0"/>
    <w:rsid w:val="1379754E"/>
    <w:rsid w:val="137E5465"/>
    <w:rsid w:val="13857CA0"/>
    <w:rsid w:val="13897526"/>
    <w:rsid w:val="13963BAB"/>
    <w:rsid w:val="13A82B4B"/>
    <w:rsid w:val="13A929FF"/>
    <w:rsid w:val="13AB527B"/>
    <w:rsid w:val="13C2092A"/>
    <w:rsid w:val="14144139"/>
    <w:rsid w:val="14380347"/>
    <w:rsid w:val="145C0478"/>
    <w:rsid w:val="148972D9"/>
    <w:rsid w:val="1497412F"/>
    <w:rsid w:val="149B7751"/>
    <w:rsid w:val="14A26C53"/>
    <w:rsid w:val="14D42C8D"/>
    <w:rsid w:val="14DE1D5E"/>
    <w:rsid w:val="14ED3D4F"/>
    <w:rsid w:val="14FA516E"/>
    <w:rsid w:val="14FC21E4"/>
    <w:rsid w:val="150E31A1"/>
    <w:rsid w:val="15196B67"/>
    <w:rsid w:val="151E65FF"/>
    <w:rsid w:val="152C1981"/>
    <w:rsid w:val="152E3223"/>
    <w:rsid w:val="153F7D0D"/>
    <w:rsid w:val="155332CA"/>
    <w:rsid w:val="155344FA"/>
    <w:rsid w:val="15705C15"/>
    <w:rsid w:val="15897F1C"/>
    <w:rsid w:val="158F3058"/>
    <w:rsid w:val="15A169C8"/>
    <w:rsid w:val="15BD5E17"/>
    <w:rsid w:val="15F85DBC"/>
    <w:rsid w:val="15FF5ADB"/>
    <w:rsid w:val="160057CE"/>
    <w:rsid w:val="160558B1"/>
    <w:rsid w:val="16096967"/>
    <w:rsid w:val="16146AA9"/>
    <w:rsid w:val="16232021"/>
    <w:rsid w:val="16261A07"/>
    <w:rsid w:val="162714E3"/>
    <w:rsid w:val="165063E4"/>
    <w:rsid w:val="16BA2784"/>
    <w:rsid w:val="16BD5BE8"/>
    <w:rsid w:val="16E67B0D"/>
    <w:rsid w:val="16ED56A0"/>
    <w:rsid w:val="17050C77"/>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B1EE6"/>
    <w:rsid w:val="188E10A8"/>
    <w:rsid w:val="188E5C84"/>
    <w:rsid w:val="18BE35FB"/>
    <w:rsid w:val="18BF5A03"/>
    <w:rsid w:val="18C748B7"/>
    <w:rsid w:val="18D86AC4"/>
    <w:rsid w:val="18E5190D"/>
    <w:rsid w:val="18F41B50"/>
    <w:rsid w:val="19134132"/>
    <w:rsid w:val="194115B3"/>
    <w:rsid w:val="194D300E"/>
    <w:rsid w:val="19650FB0"/>
    <w:rsid w:val="196F567B"/>
    <w:rsid w:val="19954C25"/>
    <w:rsid w:val="199876BE"/>
    <w:rsid w:val="19BC1F42"/>
    <w:rsid w:val="19CE23A1"/>
    <w:rsid w:val="19D56FB2"/>
    <w:rsid w:val="1A17442D"/>
    <w:rsid w:val="1A1C1D7C"/>
    <w:rsid w:val="1A2C78B6"/>
    <w:rsid w:val="1A442663"/>
    <w:rsid w:val="1A463037"/>
    <w:rsid w:val="1A752F2A"/>
    <w:rsid w:val="1A855893"/>
    <w:rsid w:val="1AAB66B7"/>
    <w:rsid w:val="1ABA6BE8"/>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AC5487"/>
    <w:rsid w:val="1DCA1E79"/>
    <w:rsid w:val="1DD71A40"/>
    <w:rsid w:val="1E116D00"/>
    <w:rsid w:val="1E2B3368"/>
    <w:rsid w:val="1E391DB3"/>
    <w:rsid w:val="1E51566B"/>
    <w:rsid w:val="1E5A6508"/>
    <w:rsid w:val="1E5B5CDE"/>
    <w:rsid w:val="1E7D0BDA"/>
    <w:rsid w:val="1E897B08"/>
    <w:rsid w:val="1E932FFC"/>
    <w:rsid w:val="1E99393B"/>
    <w:rsid w:val="1EAB0C6A"/>
    <w:rsid w:val="1EAF2912"/>
    <w:rsid w:val="1EB63404"/>
    <w:rsid w:val="1EC73863"/>
    <w:rsid w:val="1ECE5CA2"/>
    <w:rsid w:val="1EDA3596"/>
    <w:rsid w:val="1EEB2832"/>
    <w:rsid w:val="1F136AA8"/>
    <w:rsid w:val="1F1759CF"/>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70BA2"/>
    <w:rsid w:val="201A3BE8"/>
    <w:rsid w:val="20205A20"/>
    <w:rsid w:val="20531852"/>
    <w:rsid w:val="206518E5"/>
    <w:rsid w:val="2068021B"/>
    <w:rsid w:val="20717F2A"/>
    <w:rsid w:val="20855B55"/>
    <w:rsid w:val="209432E5"/>
    <w:rsid w:val="2099122F"/>
    <w:rsid w:val="20B00CD0"/>
    <w:rsid w:val="20C205EB"/>
    <w:rsid w:val="20E22BD6"/>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34DDD"/>
    <w:rsid w:val="22180203"/>
    <w:rsid w:val="22266AF2"/>
    <w:rsid w:val="224C2F94"/>
    <w:rsid w:val="22732B42"/>
    <w:rsid w:val="228022D0"/>
    <w:rsid w:val="22806A81"/>
    <w:rsid w:val="22893834"/>
    <w:rsid w:val="229204A1"/>
    <w:rsid w:val="22B660C8"/>
    <w:rsid w:val="22C16E80"/>
    <w:rsid w:val="22DB6FB6"/>
    <w:rsid w:val="22EA5D72"/>
    <w:rsid w:val="22F55270"/>
    <w:rsid w:val="231150AD"/>
    <w:rsid w:val="23132CC6"/>
    <w:rsid w:val="2322058C"/>
    <w:rsid w:val="234B669D"/>
    <w:rsid w:val="2351421E"/>
    <w:rsid w:val="235C2C2A"/>
    <w:rsid w:val="23777576"/>
    <w:rsid w:val="23946341"/>
    <w:rsid w:val="23A91789"/>
    <w:rsid w:val="23AA508F"/>
    <w:rsid w:val="23B73EA6"/>
    <w:rsid w:val="23BB62F5"/>
    <w:rsid w:val="23CC7DDB"/>
    <w:rsid w:val="23DC4798"/>
    <w:rsid w:val="23F0067B"/>
    <w:rsid w:val="23FC7B0B"/>
    <w:rsid w:val="23FF1819"/>
    <w:rsid w:val="240113C6"/>
    <w:rsid w:val="240F5A90"/>
    <w:rsid w:val="241272AD"/>
    <w:rsid w:val="243568B5"/>
    <w:rsid w:val="24432031"/>
    <w:rsid w:val="245C2C9F"/>
    <w:rsid w:val="247360EE"/>
    <w:rsid w:val="247D40B2"/>
    <w:rsid w:val="247F0D59"/>
    <w:rsid w:val="24870315"/>
    <w:rsid w:val="24882DAB"/>
    <w:rsid w:val="24896F79"/>
    <w:rsid w:val="24E11F9F"/>
    <w:rsid w:val="24F07D61"/>
    <w:rsid w:val="24F3716B"/>
    <w:rsid w:val="24FD3B3B"/>
    <w:rsid w:val="250047D3"/>
    <w:rsid w:val="25302162"/>
    <w:rsid w:val="253036C5"/>
    <w:rsid w:val="25334962"/>
    <w:rsid w:val="253D03DB"/>
    <w:rsid w:val="25441DB3"/>
    <w:rsid w:val="254C2D14"/>
    <w:rsid w:val="254F0A43"/>
    <w:rsid w:val="255B6AB3"/>
    <w:rsid w:val="25637AAD"/>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E5023"/>
    <w:rsid w:val="263268F6"/>
    <w:rsid w:val="264D0AF2"/>
    <w:rsid w:val="26546498"/>
    <w:rsid w:val="265579A6"/>
    <w:rsid w:val="2677791D"/>
    <w:rsid w:val="26976104"/>
    <w:rsid w:val="26A06E73"/>
    <w:rsid w:val="26A27AAF"/>
    <w:rsid w:val="26B40B71"/>
    <w:rsid w:val="26D8470E"/>
    <w:rsid w:val="26E528E1"/>
    <w:rsid w:val="26F1147D"/>
    <w:rsid w:val="271C165B"/>
    <w:rsid w:val="272B4AB9"/>
    <w:rsid w:val="272D447F"/>
    <w:rsid w:val="273F39B1"/>
    <w:rsid w:val="27434D4C"/>
    <w:rsid w:val="27870460"/>
    <w:rsid w:val="27B272D3"/>
    <w:rsid w:val="27BA26EB"/>
    <w:rsid w:val="27BC7C98"/>
    <w:rsid w:val="27C70430"/>
    <w:rsid w:val="27C941A8"/>
    <w:rsid w:val="2805272E"/>
    <w:rsid w:val="280653FC"/>
    <w:rsid w:val="281178FD"/>
    <w:rsid w:val="283824B9"/>
    <w:rsid w:val="283B5975"/>
    <w:rsid w:val="284A6518"/>
    <w:rsid w:val="2852419D"/>
    <w:rsid w:val="28600316"/>
    <w:rsid w:val="286E581F"/>
    <w:rsid w:val="287A3A53"/>
    <w:rsid w:val="289A5396"/>
    <w:rsid w:val="28B74238"/>
    <w:rsid w:val="28B82533"/>
    <w:rsid w:val="28B83CA7"/>
    <w:rsid w:val="28C606E7"/>
    <w:rsid w:val="28D948BF"/>
    <w:rsid w:val="28E502F9"/>
    <w:rsid w:val="29017434"/>
    <w:rsid w:val="29037B8D"/>
    <w:rsid w:val="29253FC2"/>
    <w:rsid w:val="29363F06"/>
    <w:rsid w:val="29365CA3"/>
    <w:rsid w:val="295430DA"/>
    <w:rsid w:val="29685D62"/>
    <w:rsid w:val="296F5B95"/>
    <w:rsid w:val="29845D26"/>
    <w:rsid w:val="29891E41"/>
    <w:rsid w:val="29903CA5"/>
    <w:rsid w:val="29D67050"/>
    <w:rsid w:val="29DE0525"/>
    <w:rsid w:val="29EF70C8"/>
    <w:rsid w:val="29F31491"/>
    <w:rsid w:val="29FB1396"/>
    <w:rsid w:val="29FD363D"/>
    <w:rsid w:val="29FF3146"/>
    <w:rsid w:val="2A0B3585"/>
    <w:rsid w:val="2A221D03"/>
    <w:rsid w:val="2A3716AB"/>
    <w:rsid w:val="2A613F70"/>
    <w:rsid w:val="2A7F3244"/>
    <w:rsid w:val="2AA16025"/>
    <w:rsid w:val="2AA9206F"/>
    <w:rsid w:val="2ADD445C"/>
    <w:rsid w:val="2ADE2A02"/>
    <w:rsid w:val="2AFA3C11"/>
    <w:rsid w:val="2B0B2800"/>
    <w:rsid w:val="2B204A27"/>
    <w:rsid w:val="2B3C7787"/>
    <w:rsid w:val="2B474E66"/>
    <w:rsid w:val="2B485DBB"/>
    <w:rsid w:val="2B5D60D4"/>
    <w:rsid w:val="2B8C0A94"/>
    <w:rsid w:val="2B95454F"/>
    <w:rsid w:val="2B9845BD"/>
    <w:rsid w:val="2BA80578"/>
    <w:rsid w:val="2BAE1AE9"/>
    <w:rsid w:val="2BC033AF"/>
    <w:rsid w:val="2BD002CB"/>
    <w:rsid w:val="2BD82C0B"/>
    <w:rsid w:val="2BD85E26"/>
    <w:rsid w:val="2C091017"/>
    <w:rsid w:val="2C112457"/>
    <w:rsid w:val="2C153E60"/>
    <w:rsid w:val="2C165FD1"/>
    <w:rsid w:val="2C251FC8"/>
    <w:rsid w:val="2C2C2F57"/>
    <w:rsid w:val="2C347894"/>
    <w:rsid w:val="2C427C83"/>
    <w:rsid w:val="2C534988"/>
    <w:rsid w:val="2C6E2EE9"/>
    <w:rsid w:val="2C7C3EDF"/>
    <w:rsid w:val="2C8A4146"/>
    <w:rsid w:val="2C9A25B7"/>
    <w:rsid w:val="2CB2345D"/>
    <w:rsid w:val="2CE555E6"/>
    <w:rsid w:val="2D265BF9"/>
    <w:rsid w:val="2D2D6F87"/>
    <w:rsid w:val="2D2F6618"/>
    <w:rsid w:val="2D3216F7"/>
    <w:rsid w:val="2D3428DC"/>
    <w:rsid w:val="2D3B5B48"/>
    <w:rsid w:val="2D461CAA"/>
    <w:rsid w:val="2D4F33A1"/>
    <w:rsid w:val="2D8804C4"/>
    <w:rsid w:val="2D94566A"/>
    <w:rsid w:val="2DB87198"/>
    <w:rsid w:val="2DE26389"/>
    <w:rsid w:val="2DF132B3"/>
    <w:rsid w:val="2E0C0EE9"/>
    <w:rsid w:val="2E1942EA"/>
    <w:rsid w:val="2E2675FA"/>
    <w:rsid w:val="2E322710"/>
    <w:rsid w:val="2E3D6CA4"/>
    <w:rsid w:val="2E7C3545"/>
    <w:rsid w:val="2E9A2581"/>
    <w:rsid w:val="2EB35A8A"/>
    <w:rsid w:val="2EB35E2A"/>
    <w:rsid w:val="2EB90127"/>
    <w:rsid w:val="2ECB4CA9"/>
    <w:rsid w:val="2ECF079E"/>
    <w:rsid w:val="2EDE60D6"/>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CC1C27"/>
    <w:rsid w:val="2FDB3B36"/>
    <w:rsid w:val="301A5EE8"/>
    <w:rsid w:val="301F52AD"/>
    <w:rsid w:val="303074BA"/>
    <w:rsid w:val="303B5E5F"/>
    <w:rsid w:val="304765B2"/>
    <w:rsid w:val="304862D7"/>
    <w:rsid w:val="306B2116"/>
    <w:rsid w:val="30711326"/>
    <w:rsid w:val="307D6477"/>
    <w:rsid w:val="30893C43"/>
    <w:rsid w:val="30922964"/>
    <w:rsid w:val="30BA26F2"/>
    <w:rsid w:val="30D77936"/>
    <w:rsid w:val="30F46739"/>
    <w:rsid w:val="30FD7158"/>
    <w:rsid w:val="310959FE"/>
    <w:rsid w:val="3109732A"/>
    <w:rsid w:val="312F7772"/>
    <w:rsid w:val="315A40C3"/>
    <w:rsid w:val="315C608D"/>
    <w:rsid w:val="315E5833"/>
    <w:rsid w:val="31CC252B"/>
    <w:rsid w:val="31CF685F"/>
    <w:rsid w:val="31D37F2E"/>
    <w:rsid w:val="31D919F0"/>
    <w:rsid w:val="31E247E4"/>
    <w:rsid w:val="32080EDC"/>
    <w:rsid w:val="323B5CA2"/>
    <w:rsid w:val="32496611"/>
    <w:rsid w:val="324A4137"/>
    <w:rsid w:val="324C7EAF"/>
    <w:rsid w:val="32575E47"/>
    <w:rsid w:val="325D3E6B"/>
    <w:rsid w:val="327109C2"/>
    <w:rsid w:val="32AB107A"/>
    <w:rsid w:val="32B71D27"/>
    <w:rsid w:val="32C0264B"/>
    <w:rsid w:val="32DB35AB"/>
    <w:rsid w:val="32DF2D5E"/>
    <w:rsid w:val="32DF6F75"/>
    <w:rsid w:val="333170A5"/>
    <w:rsid w:val="33323300"/>
    <w:rsid w:val="33337034"/>
    <w:rsid w:val="33406CE0"/>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73CA6"/>
    <w:rsid w:val="35CA5CBB"/>
    <w:rsid w:val="35D32067"/>
    <w:rsid w:val="35D83F6D"/>
    <w:rsid w:val="35E508A6"/>
    <w:rsid w:val="35F5325E"/>
    <w:rsid w:val="360A76FC"/>
    <w:rsid w:val="362F1592"/>
    <w:rsid w:val="36304BD6"/>
    <w:rsid w:val="363C5B21"/>
    <w:rsid w:val="36417E5B"/>
    <w:rsid w:val="364315C9"/>
    <w:rsid w:val="3667350A"/>
    <w:rsid w:val="36D439EF"/>
    <w:rsid w:val="36E0506A"/>
    <w:rsid w:val="36E2159A"/>
    <w:rsid w:val="36ED72D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EA6674"/>
    <w:rsid w:val="38EC419A"/>
    <w:rsid w:val="38F6681E"/>
    <w:rsid w:val="390A2872"/>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A1195E"/>
    <w:rsid w:val="3AA30888"/>
    <w:rsid w:val="3AAF722D"/>
    <w:rsid w:val="3AB04538"/>
    <w:rsid w:val="3AC80944"/>
    <w:rsid w:val="3AD13648"/>
    <w:rsid w:val="3AEF1D20"/>
    <w:rsid w:val="3AF460F5"/>
    <w:rsid w:val="3B0A599B"/>
    <w:rsid w:val="3B220A43"/>
    <w:rsid w:val="3B343BD6"/>
    <w:rsid w:val="3B491430"/>
    <w:rsid w:val="3B5D7B37"/>
    <w:rsid w:val="3B895CD0"/>
    <w:rsid w:val="3BD3519D"/>
    <w:rsid w:val="3BEA5380"/>
    <w:rsid w:val="3BEA72AB"/>
    <w:rsid w:val="3C2123AD"/>
    <w:rsid w:val="3C21415B"/>
    <w:rsid w:val="3C3F24CA"/>
    <w:rsid w:val="3C463852"/>
    <w:rsid w:val="3C553E04"/>
    <w:rsid w:val="3C663A57"/>
    <w:rsid w:val="3C762E21"/>
    <w:rsid w:val="3C8774BD"/>
    <w:rsid w:val="3CC84075"/>
    <w:rsid w:val="3CF3638C"/>
    <w:rsid w:val="3D143C3C"/>
    <w:rsid w:val="3D1C54C3"/>
    <w:rsid w:val="3D63193E"/>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30A4C"/>
    <w:rsid w:val="3FBB0422"/>
    <w:rsid w:val="3FCB42E0"/>
    <w:rsid w:val="3FF2193A"/>
    <w:rsid w:val="40017329"/>
    <w:rsid w:val="40313DDE"/>
    <w:rsid w:val="40395F82"/>
    <w:rsid w:val="40434F37"/>
    <w:rsid w:val="405979F4"/>
    <w:rsid w:val="409475F1"/>
    <w:rsid w:val="409C46F8"/>
    <w:rsid w:val="40AB66E9"/>
    <w:rsid w:val="40BA2B58"/>
    <w:rsid w:val="40BE0DB2"/>
    <w:rsid w:val="40C373D0"/>
    <w:rsid w:val="40D20119"/>
    <w:rsid w:val="40D774DE"/>
    <w:rsid w:val="40D84160"/>
    <w:rsid w:val="410302D3"/>
    <w:rsid w:val="41055DF9"/>
    <w:rsid w:val="411266DB"/>
    <w:rsid w:val="411B6A04"/>
    <w:rsid w:val="4125649B"/>
    <w:rsid w:val="415154E2"/>
    <w:rsid w:val="415A0117"/>
    <w:rsid w:val="416D67FC"/>
    <w:rsid w:val="41705717"/>
    <w:rsid w:val="417F7703"/>
    <w:rsid w:val="418F7DB9"/>
    <w:rsid w:val="41A835D2"/>
    <w:rsid w:val="41A90E7A"/>
    <w:rsid w:val="41AC1289"/>
    <w:rsid w:val="41B415CD"/>
    <w:rsid w:val="41C73588"/>
    <w:rsid w:val="41EC43CC"/>
    <w:rsid w:val="41FF695D"/>
    <w:rsid w:val="42187DAE"/>
    <w:rsid w:val="42380575"/>
    <w:rsid w:val="426052B1"/>
    <w:rsid w:val="426E79CE"/>
    <w:rsid w:val="42806139"/>
    <w:rsid w:val="42825ECA"/>
    <w:rsid w:val="428471F1"/>
    <w:rsid w:val="42A77D0A"/>
    <w:rsid w:val="42BD77D7"/>
    <w:rsid w:val="42D977D0"/>
    <w:rsid w:val="430815C5"/>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877724"/>
    <w:rsid w:val="45C767DD"/>
    <w:rsid w:val="45D1274E"/>
    <w:rsid w:val="45D4644E"/>
    <w:rsid w:val="45FF375F"/>
    <w:rsid w:val="46236D21"/>
    <w:rsid w:val="46281326"/>
    <w:rsid w:val="46380953"/>
    <w:rsid w:val="46393522"/>
    <w:rsid w:val="467B090B"/>
    <w:rsid w:val="46942CBC"/>
    <w:rsid w:val="46A207BD"/>
    <w:rsid w:val="46A240EA"/>
    <w:rsid w:val="46B72EB2"/>
    <w:rsid w:val="46BB04B2"/>
    <w:rsid w:val="46F954F3"/>
    <w:rsid w:val="470923BB"/>
    <w:rsid w:val="475C0A15"/>
    <w:rsid w:val="47640AFB"/>
    <w:rsid w:val="4766336A"/>
    <w:rsid w:val="476A217A"/>
    <w:rsid w:val="47767A51"/>
    <w:rsid w:val="47957319"/>
    <w:rsid w:val="47A62687"/>
    <w:rsid w:val="47D3578E"/>
    <w:rsid w:val="47E3371A"/>
    <w:rsid w:val="48041878"/>
    <w:rsid w:val="48041F8B"/>
    <w:rsid w:val="485F6737"/>
    <w:rsid w:val="486F624E"/>
    <w:rsid w:val="48CE77DB"/>
    <w:rsid w:val="48DD3AFF"/>
    <w:rsid w:val="48F055E1"/>
    <w:rsid w:val="48F33103"/>
    <w:rsid w:val="492F2C58"/>
    <w:rsid w:val="4943446F"/>
    <w:rsid w:val="497133DF"/>
    <w:rsid w:val="49891669"/>
    <w:rsid w:val="498B70B7"/>
    <w:rsid w:val="49973BDF"/>
    <w:rsid w:val="499A379E"/>
    <w:rsid w:val="499E6F1D"/>
    <w:rsid w:val="49B77EAC"/>
    <w:rsid w:val="49D722FD"/>
    <w:rsid w:val="49E669E4"/>
    <w:rsid w:val="4A0C18D0"/>
    <w:rsid w:val="4A1B0CF7"/>
    <w:rsid w:val="4A1C7F69"/>
    <w:rsid w:val="4A2C089A"/>
    <w:rsid w:val="4A3459A1"/>
    <w:rsid w:val="4A3C726C"/>
    <w:rsid w:val="4A4A7BE5"/>
    <w:rsid w:val="4A4C2E30"/>
    <w:rsid w:val="4A693618"/>
    <w:rsid w:val="4A7B41D9"/>
    <w:rsid w:val="4A7F14D6"/>
    <w:rsid w:val="4A850A0F"/>
    <w:rsid w:val="4A8F1664"/>
    <w:rsid w:val="4A9274F7"/>
    <w:rsid w:val="4AA5064D"/>
    <w:rsid w:val="4AAE7501"/>
    <w:rsid w:val="4AEC5995"/>
    <w:rsid w:val="4B052E99"/>
    <w:rsid w:val="4B315A79"/>
    <w:rsid w:val="4B3160BB"/>
    <w:rsid w:val="4B683B54"/>
    <w:rsid w:val="4B7324F9"/>
    <w:rsid w:val="4B773D55"/>
    <w:rsid w:val="4B865D88"/>
    <w:rsid w:val="4B893ACB"/>
    <w:rsid w:val="4BA44460"/>
    <w:rsid w:val="4BB33A7C"/>
    <w:rsid w:val="4BC14EAA"/>
    <w:rsid w:val="4BC52D55"/>
    <w:rsid w:val="4C013661"/>
    <w:rsid w:val="4C050246"/>
    <w:rsid w:val="4C0B593E"/>
    <w:rsid w:val="4C0D46FC"/>
    <w:rsid w:val="4C0F23A4"/>
    <w:rsid w:val="4C243B41"/>
    <w:rsid w:val="4C2D161D"/>
    <w:rsid w:val="4C5D1456"/>
    <w:rsid w:val="4C6263AC"/>
    <w:rsid w:val="4C781AA7"/>
    <w:rsid w:val="4C9646F1"/>
    <w:rsid w:val="4CBD7A92"/>
    <w:rsid w:val="4CD64AED"/>
    <w:rsid w:val="4CF47669"/>
    <w:rsid w:val="4D164511"/>
    <w:rsid w:val="4D301632"/>
    <w:rsid w:val="4D3A1520"/>
    <w:rsid w:val="4D40640B"/>
    <w:rsid w:val="4D5C7DD6"/>
    <w:rsid w:val="4D6E2F78"/>
    <w:rsid w:val="4DA426F5"/>
    <w:rsid w:val="4DC108F4"/>
    <w:rsid w:val="4DD728CB"/>
    <w:rsid w:val="4DDF5C24"/>
    <w:rsid w:val="4DF25957"/>
    <w:rsid w:val="4E195509"/>
    <w:rsid w:val="4E2552AD"/>
    <w:rsid w:val="4E266D30"/>
    <w:rsid w:val="4E2B3E76"/>
    <w:rsid w:val="4E473EF5"/>
    <w:rsid w:val="4E636855"/>
    <w:rsid w:val="4E736DB7"/>
    <w:rsid w:val="4E791BD4"/>
    <w:rsid w:val="4EA10856"/>
    <w:rsid w:val="4EA6124F"/>
    <w:rsid w:val="4EB62E28"/>
    <w:rsid w:val="4EBE3ECE"/>
    <w:rsid w:val="4ED24E8A"/>
    <w:rsid w:val="4EE259CC"/>
    <w:rsid w:val="4F132029"/>
    <w:rsid w:val="4F2C4F1E"/>
    <w:rsid w:val="4F3124AF"/>
    <w:rsid w:val="4F3C3DFB"/>
    <w:rsid w:val="4F406EC5"/>
    <w:rsid w:val="4F5624CB"/>
    <w:rsid w:val="4FA47125"/>
    <w:rsid w:val="4FAD422B"/>
    <w:rsid w:val="4FBD1F95"/>
    <w:rsid w:val="4FCF723E"/>
    <w:rsid w:val="4FD02F65"/>
    <w:rsid w:val="4FD277EE"/>
    <w:rsid w:val="4FDF63AF"/>
    <w:rsid w:val="4FE10F6E"/>
    <w:rsid w:val="4FEE03A0"/>
    <w:rsid w:val="4FF02076"/>
    <w:rsid w:val="4FF04118"/>
    <w:rsid w:val="4FF74E86"/>
    <w:rsid w:val="50067DD6"/>
    <w:rsid w:val="50096F88"/>
    <w:rsid w:val="5027192F"/>
    <w:rsid w:val="502D0EC8"/>
    <w:rsid w:val="503A4EDE"/>
    <w:rsid w:val="5059294A"/>
    <w:rsid w:val="50616DC4"/>
    <w:rsid w:val="50677C7F"/>
    <w:rsid w:val="506F7733"/>
    <w:rsid w:val="5086121A"/>
    <w:rsid w:val="50A70C7B"/>
    <w:rsid w:val="50E0418D"/>
    <w:rsid w:val="50F80318"/>
    <w:rsid w:val="50F81893"/>
    <w:rsid w:val="512F7B6A"/>
    <w:rsid w:val="51361FFF"/>
    <w:rsid w:val="515D57DD"/>
    <w:rsid w:val="51A07CEB"/>
    <w:rsid w:val="51AE5E9E"/>
    <w:rsid w:val="51B178D7"/>
    <w:rsid w:val="51BC69A8"/>
    <w:rsid w:val="51F31C9E"/>
    <w:rsid w:val="51F779E0"/>
    <w:rsid w:val="52181704"/>
    <w:rsid w:val="52343555"/>
    <w:rsid w:val="523C1897"/>
    <w:rsid w:val="52563890"/>
    <w:rsid w:val="52832C8D"/>
    <w:rsid w:val="52834D6E"/>
    <w:rsid w:val="52A12FD1"/>
    <w:rsid w:val="52C56B4F"/>
    <w:rsid w:val="52C673B2"/>
    <w:rsid w:val="52D358AF"/>
    <w:rsid w:val="52E57CC3"/>
    <w:rsid w:val="52FF6C72"/>
    <w:rsid w:val="5312550A"/>
    <w:rsid w:val="53316F22"/>
    <w:rsid w:val="53317921"/>
    <w:rsid w:val="537F043F"/>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F84524"/>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D93C35"/>
    <w:rsid w:val="56EE7782"/>
    <w:rsid w:val="56F02C50"/>
    <w:rsid w:val="57033221"/>
    <w:rsid w:val="570445C6"/>
    <w:rsid w:val="57081D47"/>
    <w:rsid w:val="5717743A"/>
    <w:rsid w:val="571921A6"/>
    <w:rsid w:val="571B5F1F"/>
    <w:rsid w:val="57255445"/>
    <w:rsid w:val="57306699"/>
    <w:rsid w:val="575C51C1"/>
    <w:rsid w:val="57664CC0"/>
    <w:rsid w:val="576D44DB"/>
    <w:rsid w:val="577B6E3F"/>
    <w:rsid w:val="57830686"/>
    <w:rsid w:val="57875297"/>
    <w:rsid w:val="57935BBE"/>
    <w:rsid w:val="57986A22"/>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538F7"/>
    <w:rsid w:val="58B77EC9"/>
    <w:rsid w:val="58BD6F6A"/>
    <w:rsid w:val="58FA1B64"/>
    <w:rsid w:val="59226416"/>
    <w:rsid w:val="5927169E"/>
    <w:rsid w:val="59280AFA"/>
    <w:rsid w:val="592E6EBE"/>
    <w:rsid w:val="59367040"/>
    <w:rsid w:val="59490A87"/>
    <w:rsid w:val="595A5F20"/>
    <w:rsid w:val="59855220"/>
    <w:rsid w:val="599E6993"/>
    <w:rsid w:val="59D36D3D"/>
    <w:rsid w:val="59D80E36"/>
    <w:rsid w:val="5A0B247B"/>
    <w:rsid w:val="5A2C0443"/>
    <w:rsid w:val="5A3E56F8"/>
    <w:rsid w:val="5A427C66"/>
    <w:rsid w:val="5A4968FF"/>
    <w:rsid w:val="5A4C7953"/>
    <w:rsid w:val="5A527B17"/>
    <w:rsid w:val="5A6E2809"/>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07660"/>
    <w:rsid w:val="5BC80ED3"/>
    <w:rsid w:val="5BF1724E"/>
    <w:rsid w:val="5BF26EDC"/>
    <w:rsid w:val="5BF57851"/>
    <w:rsid w:val="5C0276AD"/>
    <w:rsid w:val="5C0870F4"/>
    <w:rsid w:val="5C245024"/>
    <w:rsid w:val="5C4A2E02"/>
    <w:rsid w:val="5C5617A7"/>
    <w:rsid w:val="5C5F1E02"/>
    <w:rsid w:val="5C621EFA"/>
    <w:rsid w:val="5CA34CB9"/>
    <w:rsid w:val="5CAB2E29"/>
    <w:rsid w:val="5CB86451"/>
    <w:rsid w:val="5CF73791"/>
    <w:rsid w:val="5D090FC9"/>
    <w:rsid w:val="5D183E72"/>
    <w:rsid w:val="5D197773"/>
    <w:rsid w:val="5D290C69"/>
    <w:rsid w:val="5D333896"/>
    <w:rsid w:val="5D3D64C3"/>
    <w:rsid w:val="5D5177E6"/>
    <w:rsid w:val="5D557CB0"/>
    <w:rsid w:val="5D59154F"/>
    <w:rsid w:val="5D9E6263"/>
    <w:rsid w:val="5DA100D9"/>
    <w:rsid w:val="5DA265B8"/>
    <w:rsid w:val="5DA402F0"/>
    <w:rsid w:val="5DAD36A2"/>
    <w:rsid w:val="5DE26E4F"/>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3A427F"/>
    <w:rsid w:val="5F50680B"/>
    <w:rsid w:val="5F530220"/>
    <w:rsid w:val="5F590A6C"/>
    <w:rsid w:val="5F61293D"/>
    <w:rsid w:val="5F613108"/>
    <w:rsid w:val="5F87156B"/>
    <w:rsid w:val="5F894234"/>
    <w:rsid w:val="5FA2526B"/>
    <w:rsid w:val="5FB54A36"/>
    <w:rsid w:val="5FB76A00"/>
    <w:rsid w:val="5FD0497D"/>
    <w:rsid w:val="5FE07D05"/>
    <w:rsid w:val="5FEA016C"/>
    <w:rsid w:val="5FF61953"/>
    <w:rsid w:val="5FFD3E55"/>
    <w:rsid w:val="600E54F4"/>
    <w:rsid w:val="60215D53"/>
    <w:rsid w:val="60234553"/>
    <w:rsid w:val="602C2F4B"/>
    <w:rsid w:val="603606EC"/>
    <w:rsid w:val="6040354D"/>
    <w:rsid w:val="60431B09"/>
    <w:rsid w:val="60483AFC"/>
    <w:rsid w:val="604A517F"/>
    <w:rsid w:val="607B75C7"/>
    <w:rsid w:val="60874625"/>
    <w:rsid w:val="60993FE4"/>
    <w:rsid w:val="60A827A3"/>
    <w:rsid w:val="60B0016D"/>
    <w:rsid w:val="60C70EC5"/>
    <w:rsid w:val="60CC64DC"/>
    <w:rsid w:val="60D51A59"/>
    <w:rsid w:val="60E82224"/>
    <w:rsid w:val="60EE1FAE"/>
    <w:rsid w:val="60F80054"/>
    <w:rsid w:val="60FB291D"/>
    <w:rsid w:val="6100245C"/>
    <w:rsid w:val="61265BEC"/>
    <w:rsid w:val="617F52FC"/>
    <w:rsid w:val="61917EE2"/>
    <w:rsid w:val="61AD3C17"/>
    <w:rsid w:val="61B17DFE"/>
    <w:rsid w:val="61B23DB0"/>
    <w:rsid w:val="61BE5E24"/>
    <w:rsid w:val="61CE1DDF"/>
    <w:rsid w:val="61EA6C19"/>
    <w:rsid w:val="61EC2017"/>
    <w:rsid w:val="61F061FA"/>
    <w:rsid w:val="62031A89"/>
    <w:rsid w:val="621F29C0"/>
    <w:rsid w:val="623644AE"/>
    <w:rsid w:val="62520D01"/>
    <w:rsid w:val="62614A02"/>
    <w:rsid w:val="627C7C08"/>
    <w:rsid w:val="62847EA7"/>
    <w:rsid w:val="628A03FC"/>
    <w:rsid w:val="628C3554"/>
    <w:rsid w:val="62944DD7"/>
    <w:rsid w:val="62A907E9"/>
    <w:rsid w:val="62B274F7"/>
    <w:rsid w:val="62B32B7E"/>
    <w:rsid w:val="62B84887"/>
    <w:rsid w:val="62DB637F"/>
    <w:rsid w:val="62DE2B8F"/>
    <w:rsid w:val="62E01DCA"/>
    <w:rsid w:val="62F04BE1"/>
    <w:rsid w:val="62F15D85"/>
    <w:rsid w:val="62F87114"/>
    <w:rsid w:val="62FD5017"/>
    <w:rsid w:val="631F08A3"/>
    <w:rsid w:val="63296CF6"/>
    <w:rsid w:val="63302D52"/>
    <w:rsid w:val="63343EC4"/>
    <w:rsid w:val="63532130"/>
    <w:rsid w:val="63602D29"/>
    <w:rsid w:val="637D586B"/>
    <w:rsid w:val="639C2195"/>
    <w:rsid w:val="63A252D2"/>
    <w:rsid w:val="63A31776"/>
    <w:rsid w:val="63D615FE"/>
    <w:rsid w:val="63E83658"/>
    <w:rsid w:val="63E861DD"/>
    <w:rsid w:val="640B7333"/>
    <w:rsid w:val="64202002"/>
    <w:rsid w:val="6437077B"/>
    <w:rsid w:val="64383D24"/>
    <w:rsid w:val="64432FE3"/>
    <w:rsid w:val="645A5DA2"/>
    <w:rsid w:val="6469117D"/>
    <w:rsid w:val="647E189B"/>
    <w:rsid w:val="648669A1"/>
    <w:rsid w:val="64871562"/>
    <w:rsid w:val="648F5168"/>
    <w:rsid w:val="64AD03D2"/>
    <w:rsid w:val="64C60701"/>
    <w:rsid w:val="64E42046"/>
    <w:rsid w:val="64EC6C5A"/>
    <w:rsid w:val="64F4557C"/>
    <w:rsid w:val="65227456"/>
    <w:rsid w:val="6523122A"/>
    <w:rsid w:val="65362BE1"/>
    <w:rsid w:val="653D7AF3"/>
    <w:rsid w:val="6549430F"/>
    <w:rsid w:val="654B5B61"/>
    <w:rsid w:val="656071F2"/>
    <w:rsid w:val="6567755F"/>
    <w:rsid w:val="657B6733"/>
    <w:rsid w:val="6592391D"/>
    <w:rsid w:val="65A83D79"/>
    <w:rsid w:val="65B119A5"/>
    <w:rsid w:val="65F04A1A"/>
    <w:rsid w:val="66065E8D"/>
    <w:rsid w:val="66145291"/>
    <w:rsid w:val="665F74AA"/>
    <w:rsid w:val="66650406"/>
    <w:rsid w:val="66666A8A"/>
    <w:rsid w:val="66B823C8"/>
    <w:rsid w:val="66B9305E"/>
    <w:rsid w:val="66E77BCB"/>
    <w:rsid w:val="66EF1BEE"/>
    <w:rsid w:val="66F61BBC"/>
    <w:rsid w:val="670562A3"/>
    <w:rsid w:val="670B521C"/>
    <w:rsid w:val="670E76D1"/>
    <w:rsid w:val="6712276E"/>
    <w:rsid w:val="67146646"/>
    <w:rsid w:val="671A2A3A"/>
    <w:rsid w:val="67340368"/>
    <w:rsid w:val="674D05B9"/>
    <w:rsid w:val="67526A93"/>
    <w:rsid w:val="675B5EC3"/>
    <w:rsid w:val="67890C82"/>
    <w:rsid w:val="67997994"/>
    <w:rsid w:val="67A52441"/>
    <w:rsid w:val="67A535E2"/>
    <w:rsid w:val="67B13D35"/>
    <w:rsid w:val="67CE6F5C"/>
    <w:rsid w:val="67D77C44"/>
    <w:rsid w:val="68307350"/>
    <w:rsid w:val="684D14E2"/>
    <w:rsid w:val="6861707D"/>
    <w:rsid w:val="68757459"/>
    <w:rsid w:val="68896A60"/>
    <w:rsid w:val="68B4126F"/>
    <w:rsid w:val="68B97345"/>
    <w:rsid w:val="68BB30BE"/>
    <w:rsid w:val="68BC5088"/>
    <w:rsid w:val="68C006D4"/>
    <w:rsid w:val="68F16ADF"/>
    <w:rsid w:val="68FE2FAA"/>
    <w:rsid w:val="694B4915"/>
    <w:rsid w:val="695D5F23"/>
    <w:rsid w:val="695F613F"/>
    <w:rsid w:val="696A3856"/>
    <w:rsid w:val="697374D5"/>
    <w:rsid w:val="69B55D5F"/>
    <w:rsid w:val="6A022461"/>
    <w:rsid w:val="6A0D5B27"/>
    <w:rsid w:val="6A0E6EBA"/>
    <w:rsid w:val="6A0F77B4"/>
    <w:rsid w:val="6A1F5855"/>
    <w:rsid w:val="6A2D6DBF"/>
    <w:rsid w:val="6A35506C"/>
    <w:rsid w:val="6A485A57"/>
    <w:rsid w:val="6A4D243B"/>
    <w:rsid w:val="6A5D32A3"/>
    <w:rsid w:val="6A653817"/>
    <w:rsid w:val="6A6D318E"/>
    <w:rsid w:val="6A8B648F"/>
    <w:rsid w:val="6A90444F"/>
    <w:rsid w:val="6A930078"/>
    <w:rsid w:val="6AD55F8D"/>
    <w:rsid w:val="6AE60DFE"/>
    <w:rsid w:val="6AE643BB"/>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6D44"/>
    <w:rsid w:val="6BAA2213"/>
    <w:rsid w:val="6BE23D63"/>
    <w:rsid w:val="6BF14863"/>
    <w:rsid w:val="6BFB449F"/>
    <w:rsid w:val="6C203A9A"/>
    <w:rsid w:val="6C375151"/>
    <w:rsid w:val="6C385BB0"/>
    <w:rsid w:val="6C39679D"/>
    <w:rsid w:val="6C3D1CF3"/>
    <w:rsid w:val="6C705F6D"/>
    <w:rsid w:val="6C7A503E"/>
    <w:rsid w:val="6CA14963"/>
    <w:rsid w:val="6CB75CCD"/>
    <w:rsid w:val="6CB95A5F"/>
    <w:rsid w:val="6CBA18DE"/>
    <w:rsid w:val="6CC63F02"/>
    <w:rsid w:val="6D1D31E0"/>
    <w:rsid w:val="6D1D6271"/>
    <w:rsid w:val="6D2C27DC"/>
    <w:rsid w:val="6D2D26D4"/>
    <w:rsid w:val="6D401BEB"/>
    <w:rsid w:val="6D5163FB"/>
    <w:rsid w:val="6D635AD2"/>
    <w:rsid w:val="6D6A50B2"/>
    <w:rsid w:val="6DAC56CB"/>
    <w:rsid w:val="6DAD3090"/>
    <w:rsid w:val="6DD95D94"/>
    <w:rsid w:val="6DE0074F"/>
    <w:rsid w:val="6E060BBD"/>
    <w:rsid w:val="6E0732BA"/>
    <w:rsid w:val="6E182D60"/>
    <w:rsid w:val="6E196EE0"/>
    <w:rsid w:val="6E1D0376"/>
    <w:rsid w:val="6E2056EF"/>
    <w:rsid w:val="6E331948"/>
    <w:rsid w:val="6E3D1146"/>
    <w:rsid w:val="6E4B4C61"/>
    <w:rsid w:val="6E4D5D13"/>
    <w:rsid w:val="6E673432"/>
    <w:rsid w:val="6E827FC3"/>
    <w:rsid w:val="6E8766F7"/>
    <w:rsid w:val="6E8A1EA0"/>
    <w:rsid w:val="6E95576F"/>
    <w:rsid w:val="6E96045B"/>
    <w:rsid w:val="6EC425A0"/>
    <w:rsid w:val="6EDF387E"/>
    <w:rsid w:val="6EEB1850"/>
    <w:rsid w:val="6F0532E4"/>
    <w:rsid w:val="6F174DC6"/>
    <w:rsid w:val="6F1C5C32"/>
    <w:rsid w:val="6F1D71A0"/>
    <w:rsid w:val="6F3B6D06"/>
    <w:rsid w:val="6FA97229"/>
    <w:rsid w:val="6FBC3DDA"/>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30E1E"/>
    <w:rsid w:val="720B57C9"/>
    <w:rsid w:val="721508AD"/>
    <w:rsid w:val="721B4BCD"/>
    <w:rsid w:val="72242BD8"/>
    <w:rsid w:val="722515A8"/>
    <w:rsid w:val="723A34D6"/>
    <w:rsid w:val="7259341C"/>
    <w:rsid w:val="728704B4"/>
    <w:rsid w:val="728E1843"/>
    <w:rsid w:val="729017F1"/>
    <w:rsid w:val="72A14009"/>
    <w:rsid w:val="72A273D4"/>
    <w:rsid w:val="72D07765"/>
    <w:rsid w:val="72DD00D4"/>
    <w:rsid w:val="72EB0A43"/>
    <w:rsid w:val="72FF629D"/>
    <w:rsid w:val="73125FD0"/>
    <w:rsid w:val="733D0B73"/>
    <w:rsid w:val="733F6699"/>
    <w:rsid w:val="734521A8"/>
    <w:rsid w:val="734A3AA2"/>
    <w:rsid w:val="73707E67"/>
    <w:rsid w:val="737F0633"/>
    <w:rsid w:val="73B61051"/>
    <w:rsid w:val="73BB7095"/>
    <w:rsid w:val="73DC65DE"/>
    <w:rsid w:val="740A4EF9"/>
    <w:rsid w:val="741C1D44"/>
    <w:rsid w:val="741F0C23"/>
    <w:rsid w:val="742A70D5"/>
    <w:rsid w:val="74325266"/>
    <w:rsid w:val="743C3A6B"/>
    <w:rsid w:val="743E4BA3"/>
    <w:rsid w:val="74424693"/>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7266A"/>
    <w:rsid w:val="75265D63"/>
    <w:rsid w:val="75686B98"/>
    <w:rsid w:val="7592080D"/>
    <w:rsid w:val="75994786"/>
    <w:rsid w:val="759C7DD3"/>
    <w:rsid w:val="75A05D13"/>
    <w:rsid w:val="75A73456"/>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E5E52"/>
    <w:rsid w:val="76E33575"/>
    <w:rsid w:val="76E7577F"/>
    <w:rsid w:val="76EA2DC0"/>
    <w:rsid w:val="76EB2B73"/>
    <w:rsid w:val="774A691F"/>
    <w:rsid w:val="775A3784"/>
    <w:rsid w:val="776103EB"/>
    <w:rsid w:val="777032C5"/>
    <w:rsid w:val="77772991"/>
    <w:rsid w:val="778044C3"/>
    <w:rsid w:val="77980A6E"/>
    <w:rsid w:val="77A33591"/>
    <w:rsid w:val="77A9308F"/>
    <w:rsid w:val="77CC106E"/>
    <w:rsid w:val="77D16924"/>
    <w:rsid w:val="77F22BC3"/>
    <w:rsid w:val="780E2D81"/>
    <w:rsid w:val="78197B03"/>
    <w:rsid w:val="78202D09"/>
    <w:rsid w:val="78212811"/>
    <w:rsid w:val="78283BA0"/>
    <w:rsid w:val="782C2784"/>
    <w:rsid w:val="782D7408"/>
    <w:rsid w:val="78326601"/>
    <w:rsid w:val="783C3374"/>
    <w:rsid w:val="78412EB3"/>
    <w:rsid w:val="78637E4D"/>
    <w:rsid w:val="78656092"/>
    <w:rsid w:val="788A485A"/>
    <w:rsid w:val="789711D5"/>
    <w:rsid w:val="78972AD3"/>
    <w:rsid w:val="78B813C8"/>
    <w:rsid w:val="78BC253A"/>
    <w:rsid w:val="78C160D8"/>
    <w:rsid w:val="78E421BD"/>
    <w:rsid w:val="78E73A5B"/>
    <w:rsid w:val="791304EB"/>
    <w:rsid w:val="792427A7"/>
    <w:rsid w:val="79262EB9"/>
    <w:rsid w:val="794F5590"/>
    <w:rsid w:val="79817A0B"/>
    <w:rsid w:val="799A0ACD"/>
    <w:rsid w:val="799A287B"/>
    <w:rsid w:val="79AF43CE"/>
    <w:rsid w:val="79B002F1"/>
    <w:rsid w:val="79B162E1"/>
    <w:rsid w:val="79C63670"/>
    <w:rsid w:val="79FB0092"/>
    <w:rsid w:val="7A13262E"/>
    <w:rsid w:val="7A3031E0"/>
    <w:rsid w:val="7A505630"/>
    <w:rsid w:val="7A5521F9"/>
    <w:rsid w:val="7A574C10"/>
    <w:rsid w:val="7A5D78EF"/>
    <w:rsid w:val="7A637111"/>
    <w:rsid w:val="7A7F1A71"/>
    <w:rsid w:val="7A9B0196"/>
    <w:rsid w:val="7AC322A6"/>
    <w:rsid w:val="7AD67D61"/>
    <w:rsid w:val="7AF13D30"/>
    <w:rsid w:val="7B02692A"/>
    <w:rsid w:val="7B160141"/>
    <w:rsid w:val="7B1B3E90"/>
    <w:rsid w:val="7B3A50B0"/>
    <w:rsid w:val="7B6307D6"/>
    <w:rsid w:val="7B8C1417"/>
    <w:rsid w:val="7B955A30"/>
    <w:rsid w:val="7BB57E40"/>
    <w:rsid w:val="7BC57FE0"/>
    <w:rsid w:val="7BCA3B47"/>
    <w:rsid w:val="7BD227A0"/>
    <w:rsid w:val="7BF1661A"/>
    <w:rsid w:val="7C01614C"/>
    <w:rsid w:val="7C022B03"/>
    <w:rsid w:val="7C3547BB"/>
    <w:rsid w:val="7C3A0ECC"/>
    <w:rsid w:val="7C4450F8"/>
    <w:rsid w:val="7C5232BC"/>
    <w:rsid w:val="7C5238E1"/>
    <w:rsid w:val="7C7C095E"/>
    <w:rsid w:val="7C8B7E96"/>
    <w:rsid w:val="7C944529"/>
    <w:rsid w:val="7CA1650E"/>
    <w:rsid w:val="7CA61F03"/>
    <w:rsid w:val="7CB854CC"/>
    <w:rsid w:val="7CBF640F"/>
    <w:rsid w:val="7CC75D21"/>
    <w:rsid w:val="7D0E4FE0"/>
    <w:rsid w:val="7D0F2F2C"/>
    <w:rsid w:val="7D4674FD"/>
    <w:rsid w:val="7D6B2EAC"/>
    <w:rsid w:val="7D793C28"/>
    <w:rsid w:val="7D7C30CE"/>
    <w:rsid w:val="7D7D0F42"/>
    <w:rsid w:val="7D8555F0"/>
    <w:rsid w:val="7D8C0F6F"/>
    <w:rsid w:val="7D994C1C"/>
    <w:rsid w:val="7DB65895"/>
    <w:rsid w:val="7DBD4683"/>
    <w:rsid w:val="7DC425BD"/>
    <w:rsid w:val="7DCC0346"/>
    <w:rsid w:val="7DD07417"/>
    <w:rsid w:val="7DF400D2"/>
    <w:rsid w:val="7E1C7D03"/>
    <w:rsid w:val="7E2C3CBE"/>
    <w:rsid w:val="7E3A63DB"/>
    <w:rsid w:val="7E694F12"/>
    <w:rsid w:val="7E6D273C"/>
    <w:rsid w:val="7EAD3051"/>
    <w:rsid w:val="7EDE1934"/>
    <w:rsid w:val="7EEC7D52"/>
    <w:rsid w:val="7EF0118F"/>
    <w:rsid w:val="7EF649F8"/>
    <w:rsid w:val="7F233313"/>
    <w:rsid w:val="7F3B240A"/>
    <w:rsid w:val="7F540BFE"/>
    <w:rsid w:val="7F601E71"/>
    <w:rsid w:val="7F6A5445"/>
    <w:rsid w:val="7F822881"/>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qFormat/>
    <w:uiPriority w:val="0"/>
    <w:tblPr>
      <w:tblCellMar>
        <w:top w:w="0" w:type="dxa"/>
        <w:left w:w="0" w:type="dxa"/>
        <w:bottom w:w="0" w:type="dxa"/>
        <w:right w:w="0" w:type="dxa"/>
      </w:tblCellMar>
    </w:tblPr>
  </w:style>
  <w:style w:type="paragraph" w:customStyle="1" w:styleId="44">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qFormat/>
    <w:uiPriority w:val="0"/>
    <w:rPr>
      <w:rFonts w:hint="eastAsia" w:ascii="微软雅黑" w:hAnsi="微软雅黑" w:eastAsia="微软雅黑" w:cs="微软雅黑"/>
      <w:b/>
      <w:bCs/>
      <w:color w:val="FFFFFF"/>
      <w:sz w:val="21"/>
      <w:szCs w:val="21"/>
      <w:u w:val="none"/>
    </w:rPr>
  </w:style>
  <w:style w:type="character" w:customStyle="1" w:styleId="48">
    <w:name w:val="font101"/>
    <w:autoRedefine/>
    <w:qFormat/>
    <w:uiPriority w:val="0"/>
    <w:rPr>
      <w:rFonts w:hint="default" w:ascii="Times New Roman" w:hAnsi="Times New Roman" w:cs="Times New Roman"/>
      <w:b/>
      <w:bCs/>
      <w:color w:val="000000"/>
      <w:sz w:val="21"/>
      <w:szCs w:val="21"/>
      <w:u w:val="none"/>
    </w:rPr>
  </w:style>
  <w:style w:type="character" w:customStyle="1" w:styleId="49">
    <w:name w:val="font51"/>
    <w:qFormat/>
    <w:uiPriority w:val="0"/>
    <w:rPr>
      <w:rFonts w:hint="eastAsia" w:ascii="微软雅黑" w:hAnsi="微软雅黑" w:eastAsia="微软雅黑" w:cs="微软雅黑"/>
      <w:color w:val="000000"/>
      <w:sz w:val="21"/>
      <w:szCs w:val="21"/>
      <w:u w:val="none"/>
    </w:rPr>
  </w:style>
  <w:style w:type="character" w:customStyle="1" w:styleId="50">
    <w:name w:val="font6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emf"/><Relationship Id="rId30" Type="http://schemas.openxmlformats.org/officeDocument/2006/relationships/image" Target="media/image24.emf"/><Relationship Id="rId3" Type="http://schemas.openxmlformats.org/officeDocument/2006/relationships/header" Target="header1.xml"/><Relationship Id="rId29" Type="http://schemas.openxmlformats.org/officeDocument/2006/relationships/image" Target="media/image23.emf"/><Relationship Id="rId28" Type="http://schemas.openxmlformats.org/officeDocument/2006/relationships/image" Target="media/image22.emf"/><Relationship Id="rId27" Type="http://schemas.openxmlformats.org/officeDocument/2006/relationships/image" Target="media/image21.emf"/><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5456</Words>
  <Characters>12470</Characters>
  <Lines>796</Lines>
  <Paragraphs>224</Paragraphs>
  <TotalTime>0</TotalTime>
  <ScaleCrop>false</ScaleCrop>
  <LinksUpToDate>false</LinksUpToDate>
  <CharactersWithSpaces>13411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2024-10-23T02:24:08Z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