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6314EE10">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037" w:right="1020" w:bottom="981" w:left="1020"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2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604"/>
        <w:gridCol w:w="1210"/>
        <w:gridCol w:w="1417"/>
        <w:gridCol w:w="813"/>
        <w:gridCol w:w="1001"/>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000000" w:themeColor="text1" w:sz="12" w:space="0"/>
              <w:left w:val="single" w:color="BFBFBF" w:sz="4" w:space="0"/>
              <w:bottom w:val="single" w:color="BFBFBF" w:sz="4" w:space="0"/>
              <w:right w:val="single" w:color="BFBFBF"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000000" w:themeColor="text1" w:sz="12" w:space="0"/>
              <w:left w:val="single" w:color="BFBFBF" w:sz="4" w:space="0"/>
              <w:bottom w:val="single" w:color="BFBFBF" w:sz="4" w:space="0"/>
              <w:right w:val="single" w:color="BFBFBF"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2" w:space="0"/>
              <w:left w:val="single" w:color="BFBFBF" w:sz="4" w:space="0"/>
              <w:bottom w:val="single" w:color="BFBFBF" w:sz="4" w:space="0"/>
              <w:right w:val="single" w:color="BFBFBF"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2" w:space="0"/>
              <w:left w:val="single" w:color="BFBFBF" w:sz="4" w:space="0"/>
              <w:bottom w:val="single" w:color="BFBFBF" w:sz="4" w:space="0"/>
              <w:right w:val="single" w:color="BFBFBF"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2" w:space="0"/>
              <w:left w:val="single" w:color="BFBFBF" w:sz="4" w:space="0"/>
              <w:bottom w:val="single" w:color="BFBFBF" w:sz="4" w:space="0"/>
              <w:right w:val="single" w:color="BFBFBF"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2" w:space="0"/>
              <w:left w:val="single" w:color="BFBFBF" w:sz="4" w:space="0"/>
              <w:bottom w:val="single" w:color="BFBFBF" w:sz="4" w:space="0"/>
              <w:right w:val="single" w:color="BFBFBF"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BFBFBF" w:sz="4" w:space="0"/>
              <w:left w:val="single" w:color="BFBFBF" w:sz="4" w:space="0"/>
              <w:bottom w:val="single" w:color="BFBFBF" w:sz="4" w:space="0"/>
              <w:right w:val="single" w:color="BFBFBF"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BFBFBF" w:sz="4" w:space="0"/>
              <w:left w:val="single" w:color="BFBFBF" w:sz="4" w:space="0"/>
              <w:bottom w:val="single" w:color="BFBFBF" w:sz="4" w:space="0"/>
              <w:right w:val="single" w:color="BFBFBF"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BFBFBF" w:sz="4" w:space="0"/>
              <w:left w:val="single" w:color="BFBFBF" w:sz="4" w:space="0"/>
              <w:bottom w:val="single" w:color="BFBFBF" w:sz="4" w:space="0"/>
              <w:right w:val="single" w:color="BFBFBF"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BFBFBF" w:sz="4" w:space="0"/>
              <w:left w:val="single" w:color="BFBFBF" w:sz="4" w:space="0"/>
              <w:bottom w:val="single" w:color="BFBFBF" w:sz="4" w:space="0"/>
              <w:right w:val="single" w:color="BFBFBF"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c>
          <w:tcPr>
            <w:tcW w:w="1560" w:type="dxa"/>
            <w:tcBorders>
              <w:top w:val="single" w:color="BFBFBF" w:sz="4" w:space="0"/>
              <w:left w:val="single" w:color="BFBFBF" w:sz="4" w:space="0"/>
              <w:bottom w:val="single" w:color="BFBFBF" w:sz="4" w:space="0"/>
              <w:right w:val="single" w:color="BFBFBF"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763645629"/>
                <w14:textFill>
                  <w14:solidFill>
                    <w14:schemeClr w14:val="tx1"/>
                  </w14:solidFill>
                </w14:textFill>
              </w:rPr>
              <w:t>临床诊断</w:t>
            </w:r>
          </w:p>
        </w:tc>
        <w:tc>
          <w:tcPr>
            <w:tcW w:w="1928" w:type="dxa"/>
            <w:tcBorders>
              <w:top w:val="single" w:color="BFBFBF" w:sz="4" w:space="0"/>
              <w:left w:val="single" w:color="BFBFBF" w:sz="4" w:space="0"/>
              <w:bottom w:val="single" w:color="BFBFBF" w:sz="4" w:space="0"/>
              <w:right w:val="single" w:color="BFBFBF"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417" w:type="dxa"/>
            <w:tcBorders>
              <w:top w:val="single" w:color="BFBFBF" w:sz="4" w:space="0"/>
              <w:left w:val="single" w:color="BFBFBF" w:sz="4" w:space="0"/>
              <w:bottom w:val="single" w:color="BFBFBF" w:sz="4" w:space="0"/>
              <w:right w:val="single" w:color="BFBFBF"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BFBFBF" w:sz="4" w:space="0"/>
              <w:left w:val="single" w:color="BFBFBF" w:sz="4" w:space="0"/>
              <w:bottom w:val="single" w:color="BFBFBF" w:sz="4" w:space="0"/>
              <w:right w:val="single" w:color="BFBFBF"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BFBFBF" w:sz="4" w:space="0"/>
              <w:left w:val="single" w:color="BFBFBF" w:sz="4" w:space="0"/>
              <w:bottom w:val="single" w:color="BFBFBF" w:sz="4" w:space="0"/>
              <w:right w:val="single" w:color="BFBFBF"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c>
          <w:tcPr>
            <w:tcW w:w="1417" w:type="dxa"/>
            <w:tcBorders>
              <w:top w:val="single" w:color="BFBFBF" w:sz="4" w:space="0"/>
              <w:left w:val="single" w:color="BFBFBF" w:sz="4" w:space="0"/>
              <w:bottom w:val="single" w:color="BFBFBF" w:sz="4" w:space="0"/>
              <w:right w:val="single" w:color="BFBFBF"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BFBFBF" w:sz="4" w:space="0"/>
              <w:left w:val="single" w:color="BFBFBF" w:sz="4" w:space="0"/>
              <w:bottom w:val="single" w:color="BFBFBF" w:sz="4" w:space="0"/>
              <w:right w:val="single" w:color="BFBFBF"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560" w:type="dxa"/>
            <w:tcBorders>
              <w:top w:val="single" w:color="BFBFBF" w:sz="4" w:space="0"/>
              <w:left w:val="single" w:color="BFBFBF" w:sz="4" w:space="0"/>
              <w:bottom w:val="single" w:color="BFBFBF" w:sz="4" w:space="0"/>
              <w:right w:val="single" w:color="BFBFBF" w:sz="4" w:space="0"/>
            </w:tcBorders>
            <w:vAlign w:val="center"/>
          </w:tcPr>
          <w:p w14:paraId="109574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w:t>
            </w:r>
            <w:r>
              <w:rPr>
                <w:rFonts w:hint="default" w:ascii="Times New Roman" w:hAnsi="Times New Roman" w:eastAsia="宋体" w:cs="Times New Roman"/>
                <w:b/>
                <w:color w:val="000000" w:themeColor="text1"/>
                <w:kern w:val="0"/>
                <w:sz w:val="24"/>
                <w:szCs w:val="24"/>
                <w14:textFill>
                  <w14:solidFill>
                    <w14:schemeClr w14:val="tx1"/>
                  </w14:solidFill>
                </w14:textFill>
              </w:rPr>
              <w:t>送检</w:t>
            </w:r>
          </w:p>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928" w:type="dxa"/>
            <w:tcBorders>
              <w:top w:val="single" w:color="BFBFBF" w:sz="4" w:space="0"/>
              <w:left w:val="single" w:color="BFBFBF" w:sz="4" w:space="0"/>
              <w:bottom w:val="single" w:color="BFBFBF" w:sz="4" w:space="0"/>
              <w:right w:val="single" w:color="BFBFBF"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commission_date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BFBFBF" w:sz="4" w:space="0"/>
              <w:left w:val="single" w:color="BFBFBF" w:sz="4" w:space="0"/>
              <w:bottom w:val="single" w:color="BFBFBF" w:sz="4" w:space="0"/>
              <w:right w:val="single" w:color="BFBFBF"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Times New Roman" w:hAnsi="Times New Roman" w:eastAsia="宋体" w:cs="Times New Roman"/>
                <w:kern w:val="0"/>
                <w:sz w:val="24"/>
                <w:szCs w:val="24"/>
                <w:lang w:val="en-US" w:eastAsia="zh-CN"/>
              </w:rPr>
              <w:t>子宫内膜癌36基因</w:t>
            </w:r>
            <w:r>
              <w:rPr>
                <w:rFonts w:hint="default" w:ascii="Times New Roman" w:hAnsi="Times New Roman" w:eastAsia="宋体" w:cs="Times New Roman"/>
                <w:kern w:val="0"/>
                <w:sz w:val="24"/>
                <w:szCs w:val="24"/>
                <w:lang w:val="en-US" w:eastAsia="zh-CN"/>
              </w:rPr>
              <w:t>检测</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BFBFBF" w:sz="4" w:space="0"/>
              <w:left w:val="single" w:color="BFBFBF" w:sz="4" w:space="0"/>
              <w:bottom w:val="single" w:color="BFBFBF" w:sz="4" w:space="0"/>
              <w:right w:val="single" w:color="BFBFBF"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CN"/>
              </w:rPr>
              <w:t>本产品对与子宫内膜癌密切相关的36个基因进行高通量测序。检测突变形式为点突变（SNV）、小片段插入缺失（INDEL）、拷贝数变异（CNV）以及融合（FUSION）。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000000" w:themeColor="text1" w:sz="12" w:space="0"/>
              <w:right w:val="single" w:color="BFBFBF"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BFBFBF" w:sz="4" w:space="0"/>
              <w:left w:val="single" w:color="BFBFBF" w:sz="4" w:space="0"/>
              <w:bottom w:val="single" w:color="000000" w:themeColor="text1" w:sz="12" w:space="0"/>
              <w:right w:val="single" w:color="BFBFBF"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8"/>
            <w:tcBorders>
              <w:top w:val="single" w:color="000000" w:themeColor="text1" w:sz="12"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36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bCs w:val="0"/>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宋体" w:cs="Times New Roman"/>
                <w:sz w:val="21"/>
                <w:szCs w:val="21"/>
                <w:highlight w:val="none"/>
                <w:lang w:val="en-US" w:eastAsia="zh-CN" w:bidi="ar-SA"/>
              </w:rPr>
            </w:pPr>
            <w:r>
              <w:rPr>
                <w:rFonts w:hint="default" w:ascii="Times New Roman" w:hAnsi="Times New Roman" w:eastAsia="宋体" w:cs="Times New Roman"/>
                <w:sz w:val="21"/>
                <w:szCs w:val="21"/>
                <w:highlight w:val="none"/>
                <w:lang w:val="en-US" w:eastAsia="zh-CN" w:bidi="ar-SA"/>
              </w:rPr>
              <w:t>{{ summaryOfRresults.tcga }}</w:t>
            </w:r>
          </w:p>
        </w:tc>
      </w:tr>
      <w:tr w14:paraId="2964D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1"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bCs/>
                <w:kern w:val="0"/>
                <w:sz w:val="21"/>
                <w:szCs w:val="21"/>
                <w:lang w:val="en-US" w:eastAsia="zh-CN"/>
              </w:rPr>
              <w:t>基因组变异检测结果</w:t>
            </w:r>
          </w:p>
        </w:tc>
        <w:tc>
          <w:tcPr>
            <w:tcW w:w="3440"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b/>
                <w:bCs/>
                <w:kern w:val="0"/>
                <w:sz w:val="21"/>
                <w:szCs w:val="21"/>
                <w:lang w:val="en-US" w:eastAsia="zh-CN"/>
              </w:rPr>
            </w:pPr>
            <w:r>
              <w:rPr>
                <w:rFonts w:hint="default" w:ascii="Times New Roman" w:hAnsi="Times New Roman" w:eastAsia="宋体" w:cs="Times New Roman"/>
                <w:kern w:val="0"/>
                <w:sz w:val="21"/>
                <w:szCs w:val="21"/>
                <w:lang w:val="en-US" w:eastAsia="zh-CN"/>
              </w:rPr>
              <w:t>明确/潜在临床意义的变异</w:t>
            </w:r>
          </w:p>
        </w:tc>
        <w:tc>
          <w:tcPr>
            <w:tcW w:w="4489"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default" w:ascii="Times New Roman" w:hAnsi="Times New Roman" w:eastAsia="宋体" w:cs="Times New Roman"/>
                <w:sz w:val="21"/>
                <w:szCs w:val="21"/>
                <w:highlight w:val="yellow"/>
                <w:lang w:val="en-US" w:eastAsia="zh-CN"/>
              </w:rPr>
            </w:pPr>
            <w:r>
              <w:rPr>
                <w:rFonts w:hint="eastAsia" w:ascii="Times New Roman" w:hAnsi="Times New Roman" w:cs="Times New Roman"/>
                <w:sz w:val="21"/>
                <w:szCs w:val="21"/>
                <w:highlight w:val="none"/>
                <w:lang w:val="en-US" w:eastAsia="zh-CN"/>
              </w:rPr>
              <w:t xml:space="preserve">{%if </w:t>
            </w:r>
            <w:r>
              <w:rPr>
                <w:rFonts w:hint="default" w:ascii="Times New Roman" w:hAnsi="Times New Roman" w:eastAsia="宋体" w:cs="Times New Roman"/>
                <w:sz w:val="21"/>
                <w:szCs w:val="21"/>
                <w:highlight w:val="none"/>
                <w:lang w:eastAsia="zh-CN"/>
              </w:rPr>
              <w:t>bodyDrugStr</w:t>
            </w:r>
            <w:r>
              <w:rPr>
                <w:rFonts w:hint="eastAsia" w:ascii="Times New Roman" w:hAnsi="Times New Roman" w:cs="Times New Roman"/>
                <w:sz w:val="21"/>
                <w:szCs w:val="21"/>
                <w:highlight w:val="none"/>
                <w:lang w:val="en-US" w:eastAsia="zh-CN"/>
              </w:rPr>
              <w:t>%}</w:t>
            </w:r>
            <w:r>
              <w:rPr>
                <w:rFonts w:hint="default" w:ascii="Times New Roman" w:hAnsi="Times New Roman" w:eastAsia="宋体" w:cs="Times New Roman"/>
                <w:sz w:val="21"/>
                <w:szCs w:val="21"/>
                <w:highlight w:val="none"/>
                <w:lang w:eastAsia="zh-CN"/>
              </w:rPr>
              <w:t>{{bodyDrugStr</w:t>
            </w:r>
            <w:r>
              <w:rPr>
                <w:rFonts w:hint="eastAsia" w:ascii="Times New Roman" w:hAnsi="Times New Roman" w:eastAsia="宋体" w:cs="Times New Roman"/>
                <w:sz w:val="21"/>
                <w:szCs w:val="21"/>
                <w:highlight w:val="none"/>
                <w:lang w:val="en-US" w:eastAsia="zh-CN"/>
              </w:rPr>
              <w:t>.</w:t>
            </w:r>
            <w:r>
              <w:rPr>
                <w:rFonts w:hint="default" w:ascii="Times New Roman" w:hAnsi="Times New Roman" w:eastAsia="宋体" w:cs="Times New Roman"/>
                <w:sz w:val="21"/>
                <w:szCs w:val="21"/>
                <w:highlight w:val="none"/>
                <w:lang w:eastAsia="zh-CN"/>
              </w:rPr>
              <w:t>replace("（", "").replace("）", "")}}</w:t>
            </w:r>
            <w:r>
              <w:rPr>
                <w:rFonts w:hint="eastAsia" w:ascii="Times New Roman" w:hAnsi="Times New Roman" w:cs="Times New Roman"/>
                <w:sz w:val="21"/>
                <w:szCs w:val="21"/>
                <w:highlight w:val="none"/>
                <w:lang w:val="en-US" w:eastAsia="zh-CN"/>
              </w:rPr>
              <w:t>{%else%}未见变异{%endif%}</w:t>
            </w:r>
          </w:p>
        </w:tc>
      </w:tr>
      <w:tr w14:paraId="1365B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1"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1"/>
                <w:szCs w:val="21"/>
                <w:lang w:eastAsia="zh-CN"/>
              </w:rPr>
            </w:pPr>
          </w:p>
        </w:tc>
        <w:tc>
          <w:tcPr>
            <w:tcW w:w="3440"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kern w:val="0"/>
                <w:sz w:val="21"/>
                <w:szCs w:val="21"/>
                <w:lang w:val="en-US" w:eastAsia="zh-CN"/>
              </w:rPr>
              <w:t>临床意义不明的变异</w:t>
            </w:r>
          </w:p>
        </w:tc>
        <w:tc>
          <w:tcPr>
            <w:tcW w:w="4489"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Times New Roman" w:hAnsi="Times New Roman" w:eastAsia="宋体" w:cs="Times New Roman"/>
                <w:sz w:val="21"/>
                <w:szCs w:val="21"/>
                <w:highlight w:val="yellow"/>
                <w:lang w:val="en-US" w:eastAsia="zh-CN"/>
              </w:rPr>
            </w:pPr>
            <w:r>
              <w:rPr>
                <w:rFonts w:hint="default" w:ascii="Times New Roman" w:hAnsi="Times New Roman" w:eastAsia="宋体" w:cs="Times New Roman"/>
                <w:sz w:val="21"/>
                <w:szCs w:val="21"/>
                <w:lang w:eastAsia="zh-CN"/>
              </w:rPr>
              <w:t>{{summaryOfRresults.somaticUnknownCount}}</w:t>
            </w:r>
          </w:p>
        </w:tc>
      </w:tr>
      <w:tr w14:paraId="5976F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1"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1"/>
                <w:szCs w:val="21"/>
                <w:lang w:eastAsia="zh-CN"/>
              </w:rPr>
            </w:pPr>
          </w:p>
        </w:tc>
        <w:tc>
          <w:tcPr>
            <w:tcW w:w="3440"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kern w:val="0"/>
                <w:sz w:val="21"/>
                <w:szCs w:val="21"/>
                <w:lang w:val="en-US" w:eastAsia="zh-CN"/>
              </w:rPr>
              <w:t>遗传易感基因致病/可能致病突变</w:t>
            </w:r>
          </w:p>
        </w:tc>
        <w:tc>
          <w:tcPr>
            <w:tcW w:w="4489"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default" w:ascii="Times New Roman" w:hAnsi="Times New Roman" w:eastAsia="宋体" w:cs="Times New Roman"/>
                <w:sz w:val="21"/>
                <w:szCs w:val="21"/>
                <w:highlight w:val="yellow"/>
                <w:lang w:val="en-US" w:eastAsia="zh-CN"/>
              </w:rPr>
            </w:pPr>
            <w:r>
              <w:rPr>
                <w:rFonts w:hint="eastAsia" w:ascii="Times New Roman" w:hAnsi="Times New Roman" w:eastAsia="宋体" w:cs="Times New Roman"/>
                <w:sz w:val="21"/>
                <w:szCs w:val="21"/>
                <w:highlight w:val="none"/>
                <w:lang w:val="en-US" w:eastAsia="zh-CN"/>
              </w:rPr>
              <w:t xml:space="preserve">{%if </w:t>
            </w:r>
            <w:r>
              <w:rPr>
                <w:rFonts w:hint="default" w:ascii="Times New Roman" w:hAnsi="Times New Roman" w:eastAsia="宋体" w:cs="Times New Roman"/>
                <w:sz w:val="21"/>
                <w:szCs w:val="21"/>
                <w:highlight w:val="none"/>
                <w:lang w:eastAsia="zh-CN"/>
              </w:rPr>
              <w:t>crCheckDrugStr</w:t>
            </w:r>
            <w:r>
              <w:rPr>
                <w:rFonts w:hint="eastAsia" w:ascii="Times New Roman" w:hAnsi="Times New Roman" w:eastAsia="宋体" w:cs="Times New Roman"/>
                <w:sz w:val="21"/>
                <w:szCs w:val="21"/>
                <w:highlight w:val="none"/>
                <w:lang w:val="en-US" w:eastAsia="zh-CN"/>
              </w:rPr>
              <w:t xml:space="preserve"> %}</w:t>
            </w:r>
            <w:r>
              <w:rPr>
                <w:rFonts w:hint="default" w:ascii="Times New Roman" w:hAnsi="Times New Roman" w:eastAsia="宋体" w:cs="Times New Roman"/>
                <w:sz w:val="21"/>
                <w:szCs w:val="21"/>
                <w:highlight w:val="none"/>
                <w:lang w:eastAsia="zh-CN"/>
              </w:rPr>
              <w:t>{{crCheckDrugStr</w:t>
            </w:r>
            <w:r>
              <w:rPr>
                <w:rFonts w:hint="eastAsia" w:ascii="Times New Roman" w:hAnsi="Times New Roman" w:eastAsia="宋体" w:cs="Times New Roman"/>
                <w:sz w:val="21"/>
                <w:szCs w:val="21"/>
                <w:highlight w:val="none"/>
                <w:lang w:val="en-US" w:eastAsia="zh-CN"/>
              </w:rPr>
              <w:t>.</w:t>
            </w:r>
            <w:r>
              <w:rPr>
                <w:rFonts w:hint="default" w:ascii="Times New Roman" w:hAnsi="Times New Roman" w:eastAsia="宋体" w:cs="Times New Roman"/>
                <w:sz w:val="21"/>
                <w:szCs w:val="21"/>
                <w:highlight w:val="none"/>
                <w:lang w:eastAsia="zh-CN"/>
              </w:rPr>
              <w:t>replace("（", "").replace("）", "")}}</w:t>
            </w:r>
            <w:r>
              <w:rPr>
                <w:rFonts w:hint="eastAsia" w:ascii="Times New Roman" w:hAnsi="Times New Roman" w:eastAsia="宋体" w:cs="Times New Roman"/>
                <w:sz w:val="21"/>
                <w:szCs w:val="21"/>
                <w:highlight w:val="none"/>
                <w:lang w:val="en-US" w:eastAsia="zh-CN"/>
              </w:rPr>
              <w:t>{% else %}</w:t>
            </w:r>
            <w:r>
              <w:rPr>
                <w:rFonts w:hint="eastAsia" w:ascii="Times New Roman" w:hAnsi="Times New Roman" w:eastAsia="宋体" w:cs="Times New Roman"/>
                <w:kern w:val="0"/>
                <w:sz w:val="21"/>
                <w:szCs w:val="21"/>
                <w:highlight w:val="none"/>
                <w:lang w:val="en-US" w:eastAsia="zh-CN" w:bidi="ar"/>
              </w:rPr>
              <w:t>未见变异</w:t>
            </w:r>
            <w:r>
              <w:rPr>
                <w:rFonts w:hint="eastAsia" w:ascii="Times New Roman" w:hAnsi="Times New Roman" w:eastAsia="宋体" w:cs="Times New Roman"/>
                <w:sz w:val="21"/>
                <w:szCs w:val="21"/>
                <w:highlight w:val="none"/>
                <w:lang w:val="en-US" w:eastAsia="zh-CN"/>
              </w:rPr>
              <w:t>{% endif %}</w:t>
            </w:r>
          </w:p>
        </w:tc>
      </w:tr>
      <w:tr w14:paraId="70D3E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eastAsia="zh-CN"/>
                <w14:textFill>
                  <w14:solidFill>
                    <w14:schemeClr w14:val="tx1"/>
                  </w14:solidFill>
                </w14:textFill>
              </w:rPr>
            </w:pPr>
            <w:r>
              <w:rPr>
                <w:rFonts w:hint="eastAsia" w:ascii="宋体" w:hAnsi="宋体" w:eastAsia="宋体" w:cs="宋体"/>
                <w:kern w:val="0"/>
                <w:sz w:val="21"/>
                <w:szCs w:val="21"/>
                <w:lang w:val="en-US" w:eastAsia="zh-CN"/>
              </w:rPr>
              <w:t>微卫星不稳定评估（MSI）</w:t>
            </w:r>
          </w:p>
        </w:tc>
        <w:tc>
          <w:tcPr>
            <w:tcW w:w="4489"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sz w:val="21"/>
                <w:szCs w:val="21"/>
                <w:lang w:eastAsia="zh-CN"/>
              </w:rPr>
              <w:t>{{summaryOfRresults.msi_status_state}}</w:t>
            </w:r>
          </w:p>
        </w:tc>
      </w:tr>
      <w:tr w14:paraId="7E681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01" w:type="dxa"/>
            <w:gridSpan w:val="5"/>
            <w:tcBorders>
              <w:top w:val="single" w:color="A4A4A4" w:themeColor="background1" w:themeShade="A5" w:sz="4" w:space="0"/>
              <w:left w:val="single" w:color="A4A4A4" w:themeColor="background1" w:themeShade="A5" w:sz="4" w:space="0"/>
              <w:bottom w:val="single" w:color="000000" w:themeColor="text1" w:sz="12" w:space="0"/>
              <w:right w:val="single" w:color="A4A4A4" w:themeColor="background1" w:themeShade="A5" w:sz="4" w:space="0"/>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bCs/>
                <w:kern w:val="0"/>
                <w:sz w:val="21"/>
                <w:szCs w:val="21"/>
                <w:lang w:val="en-US" w:eastAsia="zh-CN"/>
              </w:rPr>
              <w:t>NGS 质量控制评估结果</w:t>
            </w:r>
          </w:p>
        </w:tc>
        <w:tc>
          <w:tcPr>
            <w:tcW w:w="4489" w:type="dxa"/>
            <w:gridSpan w:val="3"/>
            <w:tcBorders>
              <w:top w:val="single" w:color="A4A4A4" w:themeColor="background1" w:themeShade="A5" w:sz="4" w:space="0"/>
              <w:left w:val="single" w:color="A4A4A4" w:themeColor="background1" w:themeShade="A5" w:sz="4" w:space="0"/>
              <w:bottom w:val="single" w:color="000000" w:themeColor="text1" w:sz="12" w:space="0"/>
              <w:right w:val="single" w:color="A4A4A4" w:themeColor="background1" w:themeShade="A5" w:sz="4"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sz w:val="21"/>
                <w:szCs w:val="21"/>
                <w:lang w:eastAsia="zh-CN"/>
              </w:rPr>
              <w:t>{{ overall_quality_assessment }}</w:t>
            </w:r>
          </w:p>
        </w:tc>
      </w:tr>
      <w:tr w14:paraId="0629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290" w:type="dxa"/>
            <w:gridSpan w:val="8"/>
            <w:tcBorders>
              <w:top w:val="single" w:color="000000" w:themeColor="text1" w:sz="12"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0" w:type="auto"/>
            <w:gridSpan w:val="8"/>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31F31565">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037" w:right="1020" w:bottom="981" w:left="1020" w:header="454" w:footer="567" w:gutter="0"/>
          <w:pgBorders>
            <w:top w:val="none" w:sz="0" w:space="0"/>
            <w:left w:val="none" w:sz="0" w:space="0"/>
            <w:bottom w:val="none" w:sz="0" w:space="0"/>
            <w:right w:val="none" w:sz="0" w:space="0"/>
          </w:pgBorders>
          <w:pgNumType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hint="eastAsia" w:ascii="微软雅黑" w:hAnsi="微软雅黑" w:eastAsia="微软雅黑" w:cs="微软雅黑"/>
          <w:b/>
          <w:color w:val="18CF96"/>
          <w:sz w:val="28"/>
          <w:szCs w:val="24"/>
          <w:u w:color="006CB6"/>
          <w:lang w:val="zh-Hans"/>
        </w:rPr>
      </w:pPr>
      <w:r>
        <w:rPr>
          <w:rFonts w:hint="eastAsia" w:ascii="微软雅黑" w:hAnsi="微软雅黑" w:eastAsia="微软雅黑" w:cs="微软雅黑"/>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hint="eastAsia" w:ascii="微软雅黑" w:hAnsi="微软雅黑" w:eastAsia="微软雅黑" w:cs="微软雅黑"/>
          <w:b/>
          <w:color w:val="18CF96"/>
          <w:sz w:val="28"/>
          <w:szCs w:val="24"/>
          <w:u w:color="006CB6"/>
          <w:lang w:val="zh-Hans"/>
        </w:rPr>
      </w:pPr>
      <w:r>
        <w:rPr>
          <w:sz w:val="28"/>
        </w:rPr>
        <mc:AlternateContent>
          <mc:Choice Requires="wps">
            <w:drawing>
              <wp:inline distT="0" distB="0" distL="114300" distR="114300">
                <wp:extent cx="6263640" cy="372745"/>
                <wp:effectExtent l="0" t="0" r="0" b="8255"/>
                <wp:docPr id="1" name="文本框 1"/>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46B8866B">
                            <w:pPr>
                              <w:rPr>
                                <w:b/>
                                <w:bCs/>
                                <w:color w:val="FFFFFF" w:themeColor="background1"/>
                                <w:sz w:val="24"/>
                                <w:szCs w:val="24"/>
                                <w14:textFill>
                                  <w14:solidFill>
                                    <w14:schemeClr w14:val="bg1"/>
                                  </w14:solidFill>
                                </w14:textFill>
                              </w:rPr>
                            </w:pPr>
                            <w:r>
                              <w:rPr>
                                <w:rFonts w:hint="eastAsia" w:ascii="微软雅黑" w:hAnsi="微软雅黑" w:eastAsia="微软雅黑" w:cs="微软雅黑"/>
                                <w:b/>
                                <w:bCs/>
                                <w:color w:val="FFFFFF" w:themeColor="background1"/>
                                <w:sz w:val="24"/>
                                <w:szCs w:val="24"/>
                                <w:lang w:eastAsia="zh-CN"/>
                                <w14:textFill>
                                  <w14:solidFill>
                                    <w14:schemeClr w14:val="bg1"/>
                                  </w14:solidFill>
                                </w14:textFill>
                              </w:rPr>
                              <w:t>子宫内膜癌分子分型检测结果</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cU0JFNgA&#10;AAAEAQAADwAAAAAAAAABACAAAAAiAAAAZHJzL2Rvd25yZXYueG1sUEsBAhQAFAAAAAgAh07iQPzr&#10;pKNYAgAAmgQAAA4AAAAAAAAAAQAgAAAAJwEAAGRycy9lMm9Eb2MueG1sUEsFBgAAAAAGAAYAWQEA&#10;APEFAAAAAA==&#10;">
                <v:fill on="t" focussize="0,0"/>
                <v:stroke on="f" weight="0.5pt"/>
                <v:imagedata o:title=""/>
                <o:lock v:ext="edit" aspectratio="f"/>
                <v:textbox>
                  <w:txbxContent>
                    <w:p w14:paraId="46B8866B">
                      <w:pPr>
                        <w:rPr>
                          <w:b/>
                          <w:bCs/>
                          <w:color w:val="FFFFFF" w:themeColor="background1"/>
                          <w:sz w:val="24"/>
                          <w:szCs w:val="24"/>
                          <w14:textFill>
                            <w14:solidFill>
                              <w14:schemeClr w14:val="bg1"/>
                            </w14:solidFill>
                          </w14:textFill>
                        </w:rPr>
                      </w:pPr>
                      <w:r>
                        <w:rPr>
                          <w:rFonts w:hint="eastAsia" w:ascii="微软雅黑" w:hAnsi="微软雅黑" w:eastAsia="微软雅黑" w:cs="微软雅黑"/>
                          <w:b/>
                          <w:bCs/>
                          <w:color w:val="FFFFFF" w:themeColor="background1"/>
                          <w:sz w:val="24"/>
                          <w:szCs w:val="24"/>
                          <w:lang w:eastAsia="zh-CN"/>
                          <w14:textFill>
                            <w14:solidFill>
                              <w14:schemeClr w14:val="bg1"/>
                            </w14:solidFill>
                          </w14:textFill>
                        </w:rPr>
                        <w:t>子宫内膜癌分子分型检测结果</w:t>
                      </w:r>
                    </w:p>
                  </w:txbxContent>
                </v:textbox>
                <w10:wrap type="none"/>
                <w10:anchorlock/>
              </v:shape>
            </w:pict>
          </mc:Fallback>
        </mc:AlternateContent>
      </w: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D392"/>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D392"/>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149837259"/>
      <w:bookmarkStart w:id="1" w:name="_Toc30305"/>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sz w:val="28"/>
        </w:rPr>
        <mc:AlternateContent>
          <mc:Choice Requires="wps">
            <w:drawing>
              <wp:inline distT="0" distB="0" distL="114300" distR="114300">
                <wp:extent cx="6263640" cy="372745"/>
                <wp:effectExtent l="0" t="0" r="0" b="8255"/>
                <wp:docPr id="3" name="文本框 3"/>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7167C1B0">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变异检测结果及临床获益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fcqZi1kCAACa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B9&#10;ypmLWQIAAJoEAAAOAAAAAAAAAAEAIAAAACcBAABkcnMvZTJvRG9jLnhtbFBLBQYAAAAABgAGAFkB&#10;AADyBQAAAAA=&#10;">
                <v:fill on="t" focussize="0,0"/>
                <v:stroke on="f" weight="0.5pt"/>
                <v:imagedata o:title=""/>
                <o:lock v:ext="edit" aspectratio="f"/>
                <v:textbox>
                  <w:txbxContent>
                    <w:p w14:paraId="7167C1B0">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变异检测结果及临床获益</w:t>
                      </w:r>
                    </w:p>
                  </w:txbxContent>
                </v:textbox>
                <w10:wrap type="none"/>
                <w10:anchorlock/>
              </v:shape>
            </w:pict>
          </mc:Fallback>
        </mc:AlternateContent>
      </w:r>
    </w:p>
    <w:p w14:paraId="745D44A8">
      <w:pPr>
        <w:keepNext w:val="0"/>
        <w:keepLines w:val="0"/>
        <w:pageBreakBefore w:val="0"/>
        <w:widowControl w:val="0"/>
        <w:kinsoku/>
        <w:wordWrap/>
        <w:overflowPunct/>
        <w:topLinePunct w:val="0"/>
        <w:autoSpaceDE/>
        <w:autoSpaceDN/>
        <w:bidi w:val="0"/>
        <w:adjustRightInd/>
        <w:snapToGrid w:val="0"/>
        <w:spacing w:before="177" w:beforeLines="50" w:after="177" w:afterLines="50"/>
        <w:jc w:val="left"/>
        <w:textAlignment w:val="center"/>
        <w:rPr>
          <w:rFonts w:hint="eastAsia" w:ascii="微软雅黑" w:hAnsi="微软雅黑" w:eastAsia="微软雅黑" w:cs="微软雅黑"/>
          <w:b/>
          <w:color w:val="18CF96"/>
          <w:sz w:val="21"/>
          <w:szCs w:val="21"/>
          <w:u w:color="006CB6"/>
          <w:lang w:val="zh-Hans" w:eastAsia="zh-CN"/>
        </w:rPr>
      </w:pPr>
      <w:r>
        <w:rPr>
          <w:rFonts w:hint="eastAsia" w:ascii="微软雅黑" w:hAnsi="微软雅黑" w:eastAsia="微软雅黑" w:cs="微软雅黑"/>
          <w:b/>
          <w:color w:val="18CF96"/>
          <w:sz w:val="21"/>
          <w:szCs w:val="21"/>
          <w:u w:color="006CB6"/>
          <w:lang w:val="zh-Hans"/>
        </w:rPr>
        <w:t>明确/潜在临床意义的</w:t>
      </w:r>
      <w:r>
        <w:rPr>
          <w:rFonts w:hint="eastAsia" w:ascii="微软雅黑" w:hAnsi="微软雅黑" w:eastAsia="微软雅黑" w:cs="微软雅黑"/>
          <w:b/>
          <w:color w:val="18CF96"/>
          <w:sz w:val="21"/>
          <w:szCs w:val="21"/>
          <w:u w:color="006CB6"/>
          <w:lang w:val="en-US" w:eastAsia="zh-CN"/>
        </w:rPr>
        <w:t>体细胞</w:t>
      </w:r>
      <w:r>
        <w:rPr>
          <w:rFonts w:hint="eastAsia" w:ascii="微软雅黑" w:hAnsi="微软雅黑" w:eastAsia="微软雅黑" w:cs="微软雅黑"/>
          <w:b/>
          <w:color w:val="18CF96"/>
          <w:sz w:val="21"/>
          <w:szCs w:val="21"/>
          <w:u w:color="006CB6"/>
          <w:lang w:val="zh-Hans"/>
        </w:rPr>
        <w:t>基因变异（靶药）</w:t>
      </w:r>
    </w:p>
    <w:tbl>
      <w:tblPr>
        <w:tblStyle w:val="29"/>
        <w:tblW w:w="986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6"/>
        <w:gridCol w:w="1584"/>
        <w:gridCol w:w="1718"/>
        <w:gridCol w:w="937"/>
        <w:gridCol w:w="2308"/>
        <w:gridCol w:w="2411"/>
      </w:tblGrid>
      <w:tr w14:paraId="786B1A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left w:val="nil"/>
              <w:bottom w:val="nil"/>
              <w:right w:val="single" w:color="FFFFFF" w:sz="18" w:space="0"/>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803" w:type="pct"/>
            <w:tcBorders>
              <w:top w:val="nil"/>
              <w:left w:val="single" w:color="FFFFFF" w:sz="18" w:space="0"/>
              <w:bottom w:val="nil"/>
              <w:right w:val="single" w:color="FFFFFF" w:sz="18" w:space="0"/>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71" w:type="pct"/>
            <w:tcBorders>
              <w:top w:val="nil"/>
              <w:left w:val="single" w:color="FFFFFF" w:sz="18" w:space="0"/>
              <w:bottom w:val="nil"/>
              <w:right w:val="single" w:color="FFFFFF" w:sz="18" w:space="0"/>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5" w:type="pct"/>
            <w:tcBorders>
              <w:top w:val="nil"/>
              <w:left w:val="single" w:color="FFFFFF" w:sz="18" w:space="0"/>
              <w:bottom w:val="nil"/>
              <w:right w:val="single" w:color="FFFFFF" w:sz="18" w:space="0"/>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微软雅黑" w:cs="Times New Roman"/>
                <w:b/>
                <w:bCs/>
                <w:color w:val="FFFFFF"/>
                <w:sz w:val="21"/>
                <w:szCs w:val="21"/>
                <w:lang w:val="en-US" w:eastAsia="zh-CN" w:bidi="ar"/>
              </w:rPr>
            </w:pPr>
            <w:r>
              <w:rPr>
                <w:rFonts w:hint="eastAsia" w:ascii="Times New Roman" w:hAnsi="Times New Roman" w:eastAsia="微软雅黑" w:cs="Times New Roman"/>
                <w:b/>
                <w:bCs/>
                <w:color w:val="FFFFFF"/>
                <w:sz w:val="21"/>
                <w:szCs w:val="21"/>
                <w:lang w:val="en-US" w:eastAsia="zh-CN" w:bidi="ar"/>
              </w:rPr>
              <w:t>/拷贝数</w:t>
            </w:r>
          </w:p>
        </w:tc>
        <w:tc>
          <w:tcPr>
            <w:tcW w:w="1170" w:type="pct"/>
            <w:tcBorders>
              <w:top w:val="nil"/>
              <w:left w:val="single" w:color="FFFFFF" w:sz="18" w:space="0"/>
              <w:bottom w:val="nil"/>
              <w:right w:val="single" w:color="FFFFFF" w:sz="18" w:space="0"/>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219" w:type="pct"/>
            <w:tcBorders>
              <w:top w:val="nil"/>
              <w:left w:val="single" w:color="FFFFFF" w:sz="18" w:space="0"/>
              <w:bottom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w:t>
            </w:r>
            <w:r>
              <w:rPr>
                <w:rFonts w:hint="default" w:ascii="Times New Roman" w:hAnsi="Times New Roman" w:eastAsia="微软雅黑" w:cs="Times New Roman"/>
                <w:b/>
                <w:color w:val="FF0000"/>
                <w:sz w:val="21"/>
                <w:szCs w:val="21"/>
                <w:lang w:eastAsia="zh-CN"/>
              </w:rPr>
              <w:t>耐药</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药物</w:t>
            </w:r>
          </w:p>
        </w:tc>
      </w:tr>
      <w:tr w14:paraId="24387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w:t>
            </w:r>
          </w:p>
        </w:tc>
      </w:tr>
      <w:tr w14:paraId="35B7AD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6"/>
            <w:tcBorders>
              <w:top w:val="nil"/>
              <w:left w:val="nil"/>
              <w:bottom w:val="nil"/>
              <w:right w:val="nil"/>
            </w:tcBorders>
            <w:shd w:val="clear" w:color="auto" w:fill="auto"/>
            <w:vAlign w:val="center"/>
          </w:tcPr>
          <w:p w14:paraId="0EFA5F90">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680577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8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default" w:ascii="Times New Roman" w:hAnsi="Times New Roman" w:eastAsia="微软雅黑" w:cs="Times New Roman"/>
                <w:b/>
                <w:sz w:val="21"/>
                <w:szCs w:val="21"/>
                <w:highlight w:val="none"/>
                <w:lang w:val="en-US" w:eastAsia="zh-CN"/>
              </w:rPr>
            </w:pPr>
            <w:r>
              <w:rPr>
                <w:rFonts w:hint="default" w:ascii="Times New Roman" w:hAnsi="Times New Roman" w:eastAsia="微软雅黑" w:cs="Times New Roman"/>
                <w:b/>
                <w:sz w:val="21"/>
                <w:szCs w:val="21"/>
                <w:highlight w:val="none"/>
                <w:lang w:eastAsia="zh-CN"/>
              </w:rPr>
              <w:t>{{ tip.gene }}</w:t>
            </w:r>
          </w:p>
          <w:p w14:paraId="5497D0EE">
            <w:pPr>
              <w:keepNext w:val="0"/>
              <w:keepLines w:val="0"/>
              <w:suppressLineNumbers w:val="0"/>
              <w:spacing w:before="0" w:beforeAutospacing="0" w:after="0" w:afterAutospacing="0"/>
              <w:ind w:left="162" w:right="163"/>
              <w:jc w:val="center"/>
              <w:rPr>
                <w:rFonts w:hint="default" w:ascii="Times New Roman" w:hAnsi="Times New Roman" w:eastAsia="微软雅黑" w:cs="Times New Roman"/>
                <w:b/>
                <w:sz w:val="21"/>
                <w:szCs w:val="21"/>
                <w:highlight w:val="yellow"/>
                <w:lang w:val="en-US" w:eastAsia="zh-CN"/>
              </w:rPr>
            </w:pPr>
            <w:r>
              <w:rPr>
                <w:rFonts w:hint="eastAsia" w:ascii="Times New Roman" w:hAnsi="Times New Roman" w:eastAsia="微软雅黑" w:cs="Times New Roman"/>
                <w:sz w:val="21"/>
                <w:szCs w:val="21"/>
                <w:highlight w:val="none"/>
                <w:lang w:val="en-US" w:eastAsia="zh-CN"/>
              </w:rPr>
              <w:t>{{tip.Transcript}}</w:t>
            </w:r>
          </w:p>
        </w:tc>
        <w:tc>
          <w:tcPr>
            <w:tcW w:w="87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CB69A">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 xml:space="preserve">{%if </w:t>
            </w:r>
            <w:r>
              <w:rPr>
                <w:rFonts w:hint="default" w:ascii="Times New Roman" w:hAnsi="Times New Roman" w:eastAsia="微软雅黑" w:cs="Times New Roman"/>
                <w:sz w:val="21"/>
                <w:szCs w:val="21"/>
                <w:highlight w:val="none"/>
                <w:lang w:eastAsia="zh-CN"/>
              </w:rPr>
              <w:t>ExonicFunc</w:t>
            </w:r>
            <w:r>
              <w:rPr>
                <w:rFonts w:hint="eastAsia" w:ascii="Times New Roman" w:hAnsi="Times New Roman" w:eastAsia="微软雅黑" w:cs="Times New Roman"/>
                <w:sz w:val="21"/>
                <w:szCs w:val="21"/>
                <w:highlight w:val="none"/>
                <w:lang w:val="en-US" w:eastAsia="zh-CN"/>
              </w:rPr>
              <w:t xml:space="preserve"> != </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highlight w:val="none"/>
                <w:lang w:val="en-US" w:eastAsia="zh-CN"/>
              </w:rPr>
              <w:t>基因融合</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highlight w:val="none"/>
                <w:lang w:val="en-US" w:eastAsia="zh-CN"/>
              </w:rPr>
              <w:t xml:space="preserve"> or </w:t>
            </w:r>
            <w:r>
              <w:rPr>
                <w:rFonts w:hint="default" w:ascii="Times New Roman" w:hAnsi="Times New Roman" w:eastAsia="微软雅黑" w:cs="Times New Roman"/>
                <w:sz w:val="21"/>
                <w:szCs w:val="21"/>
                <w:highlight w:val="none"/>
                <w:lang w:eastAsia="zh-CN"/>
              </w:rPr>
              <w:t>ExonicFunc</w:t>
            </w:r>
            <w:r>
              <w:rPr>
                <w:rFonts w:hint="eastAsia" w:ascii="Times New Roman" w:hAnsi="Times New Roman" w:eastAsia="微软雅黑" w:cs="Times New Roman"/>
                <w:sz w:val="21"/>
                <w:szCs w:val="21"/>
                <w:highlight w:val="none"/>
                <w:lang w:val="en-US" w:eastAsia="zh-CN"/>
              </w:rPr>
              <w:t xml:space="preserve">2 != </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highlight w:val="none"/>
                <w:lang w:val="en-US" w:eastAsia="zh-CN"/>
              </w:rPr>
              <w:t>基因扩增</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highlight w:val="none"/>
                <w:lang w:val="en-US" w:eastAsia="zh-CN"/>
              </w:rPr>
              <w:t>%}{{tip.Exon }} {{tip.cHGVS }} {{tip.pHGVS}}{% else %}{{tip.ori_variant}}{% endif %}</w:t>
            </w:r>
          </w:p>
          <w:p w14:paraId="0B2F0100">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21"/>
                <w:szCs w:val="21"/>
                <w:highlight w:val="yellow"/>
                <w:lang w:eastAsia="zh-CN"/>
              </w:rPr>
            </w:pPr>
            <w:r>
              <w:rPr>
                <w:rFonts w:hint="default" w:ascii="Times New Roman" w:hAnsi="Times New Roman" w:eastAsia="微软雅黑" w:cs="Times New Roman"/>
                <w:sz w:val="21"/>
                <w:szCs w:val="21"/>
                <w:highlight w:val="none"/>
                <w:lang w:eastAsia="zh-CN"/>
              </w:rPr>
              <w:t>{{ tip.ExonicFunc</w:t>
            </w:r>
            <w:r>
              <w:rPr>
                <w:rFonts w:hint="eastAsia" w:ascii="Times New Roman" w:hAnsi="Times New Roman" w:eastAsia="微软雅黑" w:cs="Times New Roman"/>
                <w:sz w:val="21"/>
                <w:szCs w:val="21"/>
                <w:highlight w:val="none"/>
                <w:lang w:val="en-US" w:eastAsia="zh-CN"/>
              </w:rPr>
              <w:t>2</w:t>
            </w:r>
            <w:r>
              <w:rPr>
                <w:rFonts w:hint="default" w:ascii="Times New Roman" w:hAnsi="Times New Roman" w:eastAsia="微软雅黑" w:cs="Times New Roman"/>
                <w:sz w:val="21"/>
                <w:szCs w:val="21"/>
                <w:highlight w:val="none"/>
                <w:lang w:eastAsia="zh-CN"/>
              </w:rPr>
              <w:t xml:space="preserve"> }}</w:t>
            </w:r>
          </w:p>
        </w:tc>
        <w:tc>
          <w:tcPr>
            <w:tcW w:w="47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1CDB45">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7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21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07C5F9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EDF5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A8964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b w:val="0"/>
                <w:bCs/>
                <w:color w:val="auto"/>
                <w:sz w:val="21"/>
                <w:szCs w:val="21"/>
                <w:u w:color="006CB6"/>
                <w:lang w:val="en-US" w:eastAsia="zh-CN"/>
              </w:rPr>
              <w:t>未检出靶药相关的体细胞</w:t>
            </w:r>
            <w:r>
              <w:rPr>
                <w:rFonts w:hint="eastAsia" w:ascii="微软雅黑" w:hAnsi="微软雅黑" w:eastAsia="微软雅黑" w:cs="微软雅黑"/>
                <w:b w:val="0"/>
                <w:bCs/>
                <w:color w:val="auto"/>
                <w:sz w:val="21"/>
                <w:szCs w:val="21"/>
                <w:u w:color="006CB6"/>
                <w:lang w:val="zh-Hans"/>
              </w:rPr>
              <w:t>基因变异</w:t>
            </w:r>
          </w:p>
        </w:tc>
      </w:tr>
      <w:tr w14:paraId="3769B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3A7D9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CA85C0">
      <w:pPr>
        <w:pStyle w:val="7"/>
        <w:numPr>
          <w:ilvl w:val="0"/>
          <w:numId w:val="2"/>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w:t>
      </w:r>
      <w:r>
        <w:rPr>
          <w:rFonts w:hint="eastAsia" w:ascii="Times New Roman" w:hAnsi="Times New Roman" w:eastAsia="微软雅黑" w:cs="Times New Roman"/>
          <w:bCs/>
          <w:color w:val="000000" w:themeColor="text1"/>
          <w:highlight w:val="none"/>
          <w:lang w:eastAsia="zh-CN"/>
          <w14:textFill>
            <w14:solidFill>
              <w14:schemeClr w14:val="tx1"/>
            </w14:solidFill>
          </w14:textFill>
        </w:rPr>
        <w:t>于内部数据库，同</w:t>
      </w:r>
      <w:r>
        <w:rPr>
          <w:rFonts w:hint="eastAsia" w:ascii="Times New Roman" w:hAnsi="Times New Roman" w:eastAsia="微软雅黑" w:cs="Times New Roman"/>
          <w:bCs/>
          <w:lang w:eastAsia="zh-CN"/>
        </w:rPr>
        <w:t>时参考NCCN指南、OncoKB [PMID: 28890946]等公共数据库内容，该数据仅供临床医生参考。随着数据库不断完善以及临床数据的更新，变异分级可能发生变化。</w:t>
      </w:r>
    </w:p>
    <w:p w14:paraId="53A61149">
      <w:pPr>
        <w:pStyle w:val="7"/>
        <w:numPr>
          <w:ilvl w:val="0"/>
          <w:numId w:val="2"/>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80E6B5">
      <w:pPr>
        <w:pStyle w:val="7"/>
        <w:numPr>
          <w:ilvl w:val="0"/>
          <w:numId w:val="2"/>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3D97343">
      <w:pPr>
        <w:pStyle w:val="7"/>
        <w:numPr>
          <w:ilvl w:val="0"/>
          <w:numId w:val="2"/>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B232B0">
      <w:pPr>
        <w:pStyle w:val="7"/>
        <w:numPr>
          <w:ilvl w:val="0"/>
          <w:numId w:val="2"/>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B403CBF">
      <w:pPr>
        <w:pStyle w:val="7"/>
        <w:numPr>
          <w:ilvl w:val="0"/>
          <w:numId w:val="2"/>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267E5FA">
      <w:pPr>
        <w:pStyle w:val="7"/>
        <w:numPr>
          <w:ilvl w:val="0"/>
          <w:numId w:val="2"/>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p>
    <w:p w14:paraId="05D0E50F">
      <w:pPr>
        <w:pStyle w:val="7"/>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p>
    <w:p w14:paraId="3CDB5992">
      <w:pPr>
        <w:numPr>
          <w:ilvl w:val="0"/>
          <w:numId w:val="0"/>
        </w:numPr>
        <w:ind w:leftChars="0"/>
        <w:rPr>
          <w:rFonts w:ascii="Times New Roman" w:hAnsi="Times New Roman" w:eastAsia="微软雅黑" w:cs="Times New Roman"/>
          <w:sz w:val="30"/>
          <w:szCs w:val="30"/>
          <w:lang w:eastAsia="zh-CN"/>
        </w:rPr>
      </w:pPr>
    </w:p>
    <w:p w14:paraId="5F0F7B45">
      <w:pPr>
        <w:numPr>
          <w:ilvl w:val="0"/>
          <w:numId w:val="0"/>
        </w:numPr>
        <w:ind w:leftChars="0"/>
        <w:rPr>
          <w:rFonts w:ascii="Times New Roman" w:hAnsi="Times New Roman" w:eastAsia="微软雅黑" w:cs="Times New Roman"/>
          <w:sz w:val="30"/>
          <w:szCs w:val="30"/>
          <w:lang w:eastAsia="zh-CN"/>
        </w:rPr>
      </w:pPr>
    </w:p>
    <w:p w14:paraId="2B3B1052">
      <w:pPr>
        <w:numPr>
          <w:ilvl w:val="0"/>
          <w:numId w:val="0"/>
        </w:numPr>
        <w:ind w:leftChars="0"/>
        <w:rPr>
          <w:sz w:val="28"/>
        </w:rPr>
      </w:pPr>
      <w:r>
        <w:rPr>
          <w:sz w:val="28"/>
        </w:rPr>
        <mc:AlternateContent>
          <mc:Choice Requires="wps">
            <w:drawing>
              <wp:inline distT="0" distB="0" distL="114300" distR="114300">
                <wp:extent cx="6263640" cy="372745"/>
                <wp:effectExtent l="0" t="0" r="0" b="8255"/>
                <wp:docPr id="4" name="文本框 4"/>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6F525C44">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免疫治疗相关</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Hrt4ClkCAACa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Ae&#10;u3gKWQIAAJoEAAAOAAAAAAAAAAEAIAAAACcBAABkcnMvZTJvRG9jLnhtbFBLBQYAAAAABgAGAFkB&#10;AADyBQAAAAA=&#10;">
                <v:fill on="t" focussize="0,0"/>
                <v:stroke on="f" weight="0.5pt"/>
                <v:imagedata o:title=""/>
                <o:lock v:ext="edit" aspectratio="f"/>
                <v:textbox>
                  <w:txbxContent>
                    <w:p w14:paraId="6F525C44">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677"/>
        <w:gridCol w:w="2467"/>
        <w:gridCol w:w="4794"/>
      </w:tblGrid>
      <w:tr w14:paraId="1181A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677" w:type="dxa"/>
            <w:tcBorders>
              <w:top w:val="nil"/>
              <w:bottom w:val="nil"/>
              <w:right w:val="single" w:color="FFFFFF" w:sz="18" w:space="0"/>
            </w:tcBorders>
            <w:shd w:val="clear" w:color="auto" w:fill="00D392"/>
            <w:vAlign w:val="center"/>
          </w:tcPr>
          <w:p w14:paraId="0D47C0A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2467" w:type="dxa"/>
            <w:tcBorders>
              <w:top w:val="nil"/>
              <w:left w:val="single" w:color="FFFFFF" w:sz="18" w:space="0"/>
              <w:bottom w:val="nil"/>
              <w:right w:val="single" w:color="FFFFFF" w:sz="18" w:space="0"/>
            </w:tcBorders>
            <w:shd w:val="clear" w:color="auto" w:fill="00D392"/>
            <w:vAlign w:val="center"/>
          </w:tcPr>
          <w:p w14:paraId="790BE062">
            <w:pPr>
              <w:widowControl/>
              <w:snapToGrid w:val="0"/>
              <w:jc w:val="center"/>
              <w:textAlignment w:val="center"/>
              <w:rPr>
                <w:rFonts w:ascii="Times New Roman" w:hAnsi="Times New Roman" w:eastAsia="微软雅黑" w:cs="Times New Roman"/>
                <w:b/>
                <w:bCs/>
                <w:color w:val="FFFFFF"/>
                <w:sz w:val="21"/>
                <w:szCs w:val="21"/>
              </w:rPr>
            </w:pPr>
            <w:r>
              <w:rPr>
                <w:rStyle w:val="31"/>
                <w:rFonts w:hint="default" w:ascii="Times New Roman" w:hAnsi="Times New Roman" w:cs="Times New Roman"/>
                <w:lang w:eastAsia="zh-CN" w:bidi="ar"/>
              </w:rPr>
              <w:t>检测结果</w:t>
            </w:r>
          </w:p>
        </w:tc>
        <w:tc>
          <w:tcPr>
            <w:tcW w:w="4794" w:type="dxa"/>
            <w:tcBorders>
              <w:top w:val="nil"/>
              <w:left w:val="single" w:color="FFFFFF" w:sz="18" w:space="0"/>
              <w:bottom w:val="nil"/>
            </w:tcBorders>
            <w:shd w:val="clear" w:color="auto" w:fill="00D392"/>
            <w:vAlign w:val="center"/>
          </w:tcPr>
          <w:p w14:paraId="3E891B20">
            <w:pPr>
              <w:widowControl/>
              <w:snapToGrid w:val="0"/>
              <w:jc w:val="center"/>
              <w:textAlignment w:val="center"/>
              <w:rPr>
                <w:rFonts w:ascii="Times New Roman" w:hAnsi="Times New Roman" w:eastAsia="微软雅黑" w:cs="Times New Roman"/>
                <w:b/>
                <w:bCs/>
                <w:color w:val="FFFFFF"/>
                <w:sz w:val="21"/>
                <w:szCs w:val="21"/>
              </w:rPr>
            </w:pPr>
            <w:r>
              <w:rPr>
                <w:rStyle w:val="31"/>
                <w:rFonts w:hint="default" w:ascii="Times New Roman" w:hAnsi="Times New Roman" w:cs="Times New Roman"/>
                <w:lang w:eastAsia="zh-CN" w:bidi="ar"/>
              </w:rPr>
              <w:t>检测意义</w:t>
            </w:r>
          </w:p>
        </w:tc>
      </w:tr>
      <w:tr w14:paraId="3AD3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2677" w:type="dxa"/>
            <w:shd w:val="clear" w:color="auto" w:fill="auto"/>
            <w:vAlign w:val="center"/>
          </w:tcPr>
          <w:p w14:paraId="1FF2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32"/>
                <w:rFonts w:hint="default" w:ascii="Times New Roman" w:hAnsi="Times New Roman" w:cs="Times New Roman"/>
                <w:lang w:eastAsia="zh-CN" w:bidi="ar"/>
              </w:rPr>
              <w:t>微卫星不稳定（</w:t>
            </w:r>
            <w:r>
              <w:rPr>
                <w:rStyle w:val="33"/>
                <w:rFonts w:eastAsia="微软雅黑"/>
                <w:lang w:eastAsia="zh-CN" w:bidi="ar"/>
              </w:rPr>
              <w:t>MSI</w:t>
            </w:r>
            <w:r>
              <w:rPr>
                <w:rStyle w:val="32"/>
                <w:rFonts w:hint="default" w:ascii="Times New Roman" w:hAnsi="Times New Roman" w:cs="Times New Roman"/>
                <w:lang w:eastAsia="zh-CN" w:bidi="ar"/>
              </w:rPr>
              <w:t>）</w:t>
            </w:r>
          </w:p>
        </w:tc>
        <w:tc>
          <w:tcPr>
            <w:tcW w:w="2467" w:type="dxa"/>
            <w:shd w:val="clear" w:color="auto" w:fill="auto"/>
            <w:vAlign w:val="center"/>
          </w:tcPr>
          <w:p w14:paraId="2355E45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4794" w:type="dxa"/>
            <w:shd w:val="clear" w:color="auto" w:fill="auto"/>
            <w:vAlign w:val="center"/>
          </w:tcPr>
          <w:p w14:paraId="04D8B8B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37"/>
                <w:rFonts w:hint="default" w:ascii="Times New Roman" w:hAnsi="Times New Roman" w:cs="Times New Roman"/>
                <w:lang w:eastAsia="zh-CN" w:bidi="ar"/>
              </w:rPr>
              <w:t>微卫星不稳定型（</w:t>
            </w:r>
            <w:r>
              <w:rPr>
                <w:rStyle w:val="34"/>
                <w:rFonts w:eastAsia="微软雅黑"/>
                <w:lang w:eastAsia="zh-CN" w:bidi="ar"/>
              </w:rPr>
              <w:t>MSI-H</w:t>
            </w:r>
            <w:r>
              <w:rPr>
                <w:rStyle w:val="3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0D0319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5C7C26B">
      <w:pPr>
        <w:pStyle w:val="7"/>
        <w:numPr>
          <w:ilvl w:val="0"/>
          <w:numId w:val="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numPr>
          <w:ilvl w:val="0"/>
          <w:numId w:val="0"/>
        </w:numPr>
        <w:ind w:leftChars="0"/>
        <w:rPr>
          <w:sz w:val="28"/>
          <w:lang w:eastAsia="zh-CN"/>
        </w:rPr>
      </w:pPr>
    </w:p>
    <w:p w14:paraId="3BB26429">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5D2F3BA9">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DCC2B9A">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DCC2B9A">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2603F01F">
      <w:pPr>
        <w:rPr>
          <w:rFonts w:hint="eastAsia"/>
          <w:lang w:eastAsia="zh-CN"/>
        </w:rPr>
      </w:pPr>
    </w:p>
    <w:tbl>
      <w:tblPr>
        <w:tblStyle w:val="14"/>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9937"/>
      </w:tblGrid>
      <w:tr w14:paraId="60705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vAlign w:val="center"/>
          </w:tcPr>
          <w:p w14:paraId="7A173C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731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vAlign w:val="center"/>
          </w:tcPr>
          <w:p w14:paraId="41F237C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 add.indication }}（{{ add.institution }}</w:t>
            </w:r>
            <w:r>
              <w:rPr>
                <w:rFonts w:hint="eastAsia" w:ascii="Times New Roman" w:hAnsi="Times New Roman" w:eastAsia="微软雅黑" w:cs="Times New Roman"/>
                <w:sz w:val="21"/>
                <w:szCs w:val="21"/>
                <w:highlight w:val="none"/>
                <w:lang w:val="en-US" w:eastAsia="zh-CN"/>
              </w:rPr>
              <w:t>获批</w:t>
            </w:r>
            <w:r>
              <w:rPr>
                <w:rFonts w:hint="eastAsia" w:ascii="Times New Roman" w:hAnsi="Times New Roman" w:eastAsia="微软雅黑" w:cs="Times New Roman"/>
                <w:sz w:val="21"/>
                <w:szCs w:val="21"/>
                <w:highlight w:val="none"/>
                <w:lang w:eastAsia="zh-CN"/>
              </w:rPr>
              <w:t>）</w:t>
            </w:r>
          </w:p>
        </w:tc>
      </w:tr>
      <w:tr w14:paraId="455679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vAlign w:val="center"/>
          </w:tcPr>
          <w:p w14:paraId="1D9B30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3B8B800">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Times New Roman" w:hAnsi="Times New Roman" w:eastAsia="微软雅黑" w:cs="Times New Roman"/>
          <w:bCs/>
          <w:kern w:val="2"/>
          <w:sz w:val="18"/>
          <w:szCs w:val="18"/>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B8E2E17">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highlight w:val="none"/>
          <w:lang w:eastAsia="zh-CN"/>
        </w:rPr>
        <w:t>{% endif %}</w:t>
      </w:r>
    </w:p>
    <w:p w14:paraId="30458351">
      <w:pPr>
        <w:rPr>
          <w:sz w:val="28"/>
          <w:lang w:eastAsia="zh-CN"/>
        </w:rPr>
      </w:pPr>
      <w:r>
        <w:rPr>
          <w:sz w:val="28"/>
        </w:rPr>
        <mc:AlternateContent>
          <mc:Choice Requires="wps">
            <w:drawing>
              <wp:inline distT="0" distB="0" distL="114300" distR="114300">
                <wp:extent cx="6263640" cy="372745"/>
                <wp:effectExtent l="0" t="0" r="0" b="8255"/>
                <wp:docPr id="6" name="文本框 6"/>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6862C956">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肿瘤发生发展相关体细胞基因变异（临床意义不明）III类</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xTQkU&#10;2AAAAAQBAAAPAAAAAAAAAAEAIAAAACIAAABkcnMvZG93bnJldi54bWxQSwECFAAUAAAACACHTuJA&#10;n5pFIloCAACaBAAADgAAAAAAAAABACAAAAAnAQAAZHJzL2Uyb0RvYy54bWxQSwUGAAAAAAYABgBZ&#10;AQAA8wUAAAAA&#10;">
                <v:fill on="t" focussize="0,0"/>
                <v:stroke on="f" weight="0.5pt"/>
                <v:imagedata o:title=""/>
                <o:lock v:ext="edit" aspectratio="f"/>
                <v:textbox>
                  <w:txbxContent>
                    <w:p w14:paraId="6862C956">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肿瘤发生发展相关体细胞基因变异（临床意义不明）III类</w:t>
                      </w:r>
                    </w:p>
                  </w:txbxContent>
                </v:textbox>
                <w10:wrap type="none"/>
                <w10:anchorlock/>
              </v:shape>
            </w:pict>
          </mc:Fallback>
        </mc:AlternateContent>
      </w:r>
    </w:p>
    <w:bookmarkEnd w:id="0"/>
    <w:bookmarkEnd w:id="1"/>
    <w:p w14:paraId="0A0382AB">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2A9ED3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bottom w:val="nil"/>
              <w:right w:val="single" w:color="FFFFFF" w:sz="18" w:space="0"/>
            </w:tcBorders>
            <w:shd w:val="clear" w:color="auto" w:fill="00D392"/>
            <w:vAlign w:val="center"/>
          </w:tcPr>
          <w:p w14:paraId="77C17113">
            <w:pPr>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79" w:type="pct"/>
            <w:tcBorders>
              <w:top w:val="nil"/>
              <w:left w:val="single" w:color="FFFFFF" w:sz="18" w:space="0"/>
              <w:bottom w:val="nil"/>
              <w:right w:val="single" w:color="FFFFFF" w:sz="18" w:space="0"/>
            </w:tcBorders>
            <w:shd w:val="clear" w:color="auto" w:fill="00D392"/>
            <w:vAlign w:val="center"/>
          </w:tcPr>
          <w:p w14:paraId="4C428E18">
            <w:pPr>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转录本号</w:t>
            </w:r>
          </w:p>
        </w:tc>
        <w:tc>
          <w:tcPr>
            <w:tcW w:w="831" w:type="pct"/>
            <w:tcBorders>
              <w:top w:val="nil"/>
              <w:left w:val="single" w:color="FFFFFF" w:sz="18" w:space="0"/>
              <w:bottom w:val="nil"/>
              <w:right w:val="single" w:color="FFFFFF" w:sz="18" w:space="0"/>
            </w:tcBorders>
            <w:shd w:val="clear" w:color="auto" w:fill="00D392"/>
            <w:vAlign w:val="center"/>
          </w:tcPr>
          <w:p w14:paraId="13D4916E">
            <w:pPr>
              <w:pStyle w:val="28"/>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变异类型</w:t>
            </w:r>
          </w:p>
        </w:tc>
        <w:tc>
          <w:tcPr>
            <w:tcW w:w="855" w:type="pct"/>
            <w:tcBorders>
              <w:top w:val="nil"/>
              <w:left w:val="single" w:color="FFFFFF" w:sz="18" w:space="0"/>
              <w:bottom w:val="nil"/>
              <w:right w:val="single" w:color="FFFFFF" w:sz="18" w:space="0"/>
            </w:tcBorders>
            <w:shd w:val="clear" w:color="auto" w:fill="00D392"/>
            <w:vAlign w:val="center"/>
          </w:tcPr>
          <w:p w14:paraId="3450B7A4">
            <w:pPr>
              <w:pStyle w:val="28"/>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sz w:val="21"/>
                <w:szCs w:val="21"/>
                <w:lang w:val="en-US" w:eastAsia="zh-CN" w:bidi="ar"/>
              </w:rPr>
              <w:t>外显子/内含子</w:t>
            </w:r>
          </w:p>
        </w:tc>
        <w:tc>
          <w:tcPr>
            <w:tcW w:w="642" w:type="pct"/>
            <w:tcBorders>
              <w:top w:val="nil"/>
              <w:left w:val="single" w:color="FFFFFF" w:sz="18" w:space="0"/>
              <w:bottom w:val="nil"/>
              <w:right w:val="single" w:color="FFFFFF" w:sz="18" w:space="0"/>
            </w:tcBorders>
            <w:shd w:val="clear" w:color="auto" w:fill="00D392"/>
            <w:vAlign w:val="center"/>
          </w:tcPr>
          <w:p w14:paraId="3B86A94D">
            <w:pPr>
              <w:pStyle w:val="28"/>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核苷酸变化</w:t>
            </w:r>
          </w:p>
        </w:tc>
        <w:tc>
          <w:tcPr>
            <w:tcW w:w="636" w:type="pct"/>
            <w:tcBorders>
              <w:top w:val="nil"/>
              <w:left w:val="single" w:color="FFFFFF" w:sz="18" w:space="0"/>
              <w:bottom w:val="nil"/>
              <w:right w:val="single" w:color="FFFFFF" w:sz="18" w:space="0"/>
            </w:tcBorders>
            <w:shd w:val="clear" w:color="auto" w:fill="00D392"/>
            <w:vAlign w:val="center"/>
          </w:tcPr>
          <w:p w14:paraId="224B7508">
            <w:pPr>
              <w:pStyle w:val="28"/>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氨基酸变化</w:t>
            </w:r>
          </w:p>
        </w:tc>
        <w:tc>
          <w:tcPr>
            <w:tcW w:w="755" w:type="pct"/>
            <w:tcBorders>
              <w:top w:val="nil"/>
              <w:left w:val="single" w:color="FFFFFF" w:sz="18" w:space="0"/>
              <w:bottom w:val="nil"/>
              <w:right w:val="nil"/>
            </w:tcBorders>
            <w:shd w:val="clear" w:color="auto" w:fill="00D392"/>
            <w:vAlign w:val="center"/>
          </w:tcPr>
          <w:p w14:paraId="59ED971F">
            <w:pPr>
              <w:pStyle w:val="28"/>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突变频率/</w:t>
            </w:r>
          </w:p>
          <w:p w14:paraId="0F5D92FB">
            <w:pPr>
              <w:pStyle w:val="28"/>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拷贝数</w:t>
            </w:r>
          </w:p>
        </w:tc>
      </w:tr>
      <w:tr w14:paraId="7E0951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6BFDD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unknownTipLineStr %}</w:t>
            </w:r>
          </w:p>
        </w:tc>
      </w:tr>
      <w:tr w14:paraId="6C6CB3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F214B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571E4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9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2A34341">
            <w:pPr>
              <w:ind w:left="162" w:right="163"/>
              <w:jc w:val="center"/>
              <w:rPr>
                <w:rFonts w:hint="default" w:ascii="Times New Roman" w:hAnsi="Times New Roman" w:eastAsia="微软雅黑" w:cs="Times New Roman"/>
                <w:b/>
                <w:sz w:val="21"/>
                <w:szCs w:val="21"/>
                <w:highlight w:val="yellow"/>
                <w:lang w:val="en-US" w:eastAsia="zh-CN"/>
              </w:rPr>
            </w:pPr>
            <w:r>
              <w:rPr>
                <w:rFonts w:hint="eastAsia" w:ascii="Times New Roman" w:hAnsi="Times New Roman" w:eastAsia="微软雅黑" w:cs="Times New Roman"/>
                <w:b/>
                <w:sz w:val="21"/>
                <w:szCs w:val="21"/>
                <w:highlight w:val="none"/>
                <w:lang w:val="en-US" w:eastAsia="zh-CN"/>
              </w:rPr>
              <w:t>{{tip.gene}}</w:t>
            </w:r>
          </w:p>
        </w:tc>
        <w:tc>
          <w:tcPr>
            <w:tcW w:w="7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958005">
            <w:pPr>
              <w:spacing w:before="2"/>
              <w:ind w:left="116" w:right="116"/>
              <w:jc w:val="center"/>
              <w:rPr>
                <w:rFonts w:hint="default" w:ascii="Times New Roman" w:hAnsi="Times New Roman" w:eastAsia="微软雅黑" w:cs="Times New Roman"/>
                <w:b/>
                <w:sz w:val="21"/>
                <w:szCs w:val="21"/>
                <w:highlight w:val="yellow"/>
                <w:lang w:eastAsia="zh-CN"/>
              </w:rPr>
            </w:pPr>
            <w:r>
              <w:rPr>
                <w:rFonts w:hint="default" w:ascii="Times New Roman" w:hAnsi="Times New Roman" w:eastAsia="微软雅黑" w:cs="Times New Roman"/>
                <w:sz w:val="21"/>
                <w:szCs w:val="21"/>
                <w:highlight w:val="none"/>
                <w:lang w:eastAsia="zh-CN"/>
              </w:rPr>
              <w:t>{{ tip.Transcript}}</w:t>
            </w:r>
          </w:p>
        </w:tc>
        <w:tc>
          <w:tcPr>
            <w:tcW w:w="83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7BBC11">
            <w:pPr>
              <w:jc w:val="center"/>
              <w:rPr>
                <w:rFonts w:hint="default" w:ascii="Times New Roman" w:hAnsi="Times New Roman" w:eastAsia="微软雅黑" w:cs="Times New Roman"/>
                <w:sz w:val="21"/>
                <w:szCs w:val="21"/>
                <w:highlight w:val="yellow"/>
                <w:lang w:eastAsia="zh-CN"/>
              </w:rPr>
            </w:pPr>
            <w:r>
              <w:rPr>
                <w:rFonts w:hint="default" w:ascii="Times New Roman" w:hAnsi="Times New Roman" w:eastAsia="微软雅黑" w:cs="Times New Roman"/>
                <w:sz w:val="21"/>
                <w:szCs w:val="21"/>
                <w:highlight w:val="none"/>
                <w:lang w:eastAsia="zh-CN"/>
              </w:rPr>
              <w:t>{{ tip.ExonicFunc</w:t>
            </w:r>
            <w:r>
              <w:rPr>
                <w:rFonts w:hint="eastAsia" w:ascii="Times New Roman" w:hAnsi="Times New Roman" w:eastAsia="微软雅黑" w:cs="Times New Roman"/>
                <w:sz w:val="21"/>
                <w:szCs w:val="21"/>
                <w:highlight w:val="none"/>
                <w:lang w:val="en-US" w:eastAsia="zh-CN"/>
              </w:rPr>
              <w:t>2</w:t>
            </w:r>
            <w:r>
              <w:rPr>
                <w:rFonts w:hint="default" w:ascii="Times New Roman" w:hAnsi="Times New Roman" w:eastAsia="微软雅黑" w:cs="Times New Roman"/>
                <w:sz w:val="21"/>
                <w:szCs w:val="21"/>
                <w:highlight w:val="none"/>
                <w:lang w:eastAsia="zh-CN"/>
              </w:rPr>
              <w:t xml:space="preserve"> }}</w:t>
            </w:r>
          </w:p>
        </w:tc>
        <w:tc>
          <w:tcPr>
            <w:tcW w:w="85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D9424C">
            <w:pPr>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{{tip.Exon}}</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C737A">
            <w:pPr>
              <w:spacing w:before="1" w:line="249" w:lineRule="auto"/>
              <w:ind w:left="262" w:right="131"/>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{{tip.cHGVS}}</w:t>
            </w:r>
          </w:p>
        </w:tc>
        <w:tc>
          <w:tcPr>
            <w:tcW w:w="63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D81D3">
            <w:pPr>
              <w:spacing w:before="1" w:line="249" w:lineRule="auto"/>
              <w:ind w:left="262" w:right="131"/>
              <w:jc w:val="center"/>
              <w:rPr>
                <w:rFonts w:hint="default"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{{tip.pHGVS}}</w:t>
            </w:r>
          </w:p>
        </w:tc>
        <w:tc>
          <w:tcPr>
            <w:tcW w:w="755"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E10CD4">
            <w:pPr>
              <w:spacing w:before="1" w:line="249" w:lineRule="auto"/>
              <w:ind w:left="262" w:right="131"/>
              <w:jc w:val="center"/>
              <w:rPr>
                <w:rFonts w:hint="default" w:ascii="Times New Roman" w:hAnsi="Times New Roman" w:eastAsia="微软雅黑" w:cs="Times New Roman"/>
                <w:sz w:val="21"/>
                <w:szCs w:val="21"/>
                <w:highlight w:val="yellow"/>
                <w:lang w:eastAsia="zh-CN"/>
              </w:rPr>
            </w:pPr>
            <w:r>
              <w:rPr>
                <w:rFonts w:hint="default" w:ascii="Times New Roman" w:hAnsi="Times New Roman" w:eastAsia="微软雅黑" w:cs="Times New Roman"/>
                <w:sz w:val="21"/>
                <w:szCs w:val="21"/>
                <w:lang w:eastAsia="zh-CN"/>
              </w:rPr>
              <w:t>{{ tip.mutFreq }}</w:t>
            </w:r>
          </w:p>
        </w:tc>
      </w:tr>
      <w:tr w14:paraId="309A7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55194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6B692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48F239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8A0B2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6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1FD402">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s="微软雅黑"/>
                <w:b w:val="0"/>
                <w:bCs w:val="0"/>
                <w:color w:val="auto"/>
                <w:sz w:val="21"/>
                <w:szCs w:val="21"/>
                <w:lang w:val="en-US" w:eastAsia="zh-CN"/>
              </w:rPr>
              <w:t>未检出临床意义不明的体细胞基因变异</w:t>
            </w:r>
          </w:p>
        </w:tc>
      </w:tr>
      <w:tr w14:paraId="29D624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CA3BB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3D366DE">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Times New Roman" w:hAnsi="Times New Roman" w:eastAsia="微软雅黑" w:cs="Times New Roman"/>
          <w:bCs/>
          <w:kern w:val="2"/>
          <w:sz w:val="18"/>
          <w:szCs w:val="18"/>
          <w:shd w:val="clear" w:color="auto" w:fill="FFFFFF"/>
          <w:lang w:val="en-US" w:eastAsia="zh-CN" w:bidi="ar-SA"/>
        </w:rPr>
        <w:t>注：</w:t>
      </w:r>
    </w:p>
    <w:p w14:paraId="0B604C2C">
      <w:pPr>
        <w:numPr>
          <w:ilvl w:val="0"/>
          <w:numId w:val="4"/>
        </w:numPr>
        <w:ind w:left="425" w:leftChars="0" w:hanging="425" w:firstLineChars="0"/>
        <w:rPr>
          <w:rFonts w:hint="eastAsia" w:ascii="Times New Roman" w:hAnsi="Times New Roman" w:eastAsia="微软雅黑" w:cs="Times New Roman"/>
          <w:bCs/>
          <w:kern w:val="2"/>
          <w:sz w:val="18"/>
          <w:szCs w:val="18"/>
          <w:shd w:val="clear" w:color="auto" w:fill="FFFFFF"/>
          <w:lang w:val="en-US" w:eastAsia="zh-CN" w:bidi="ar-SA"/>
        </w:rPr>
      </w:pPr>
      <w:r>
        <w:rPr>
          <w:rFonts w:hint="eastAsia" w:ascii="Times New Roman" w:hAnsi="Times New Roman" w:eastAsia="微软雅黑" w:cs="Times New Roman"/>
          <w:bCs/>
          <w:kern w:val="2"/>
          <w:sz w:val="18"/>
          <w:szCs w:val="18"/>
          <w:shd w:val="clear" w:color="auto" w:fill="FFFFFF"/>
          <w:lang w:val="en-US" w:eastAsia="zh-CN" w:bidi="ar-SA"/>
        </w:rPr>
        <w:t>证据分级说明：根据AMP/ASCO/CAP相关指南[PMID: 27993330]，变异与其临床证据级别对应共分为IV类：其中I类（具有明确临床意义的变异）、II类（具有潜在临床意义的变异）可同时涵盖靶药、分型、预后三个临床意义层面，共分为ABCD四个等级：I-A级（FDA/NMPA批准，或来自于NCCN指南等专业临床指南推荐），I-B级（临床专家共识提示的较大规模临床研究（2期具有良好结果或者3期进行中）），II-C级（在其他癌种中的A级证据、大部分1期、2期临床研究或已作为临床试验的筛选入组标准、或有多个小型研究支持），II-D级（临床前研究、病例报道、小型临床研究中或其他更低级别证据及临床试验证据支持的潜在耐药基因位点）；III类为临床意义不明变异尚无临床证据，或证据存在相互矛盾的。</w:t>
      </w:r>
    </w:p>
    <w:p w14:paraId="31D37EC0">
      <w:pPr>
        <w:numPr>
          <w:ilvl w:val="0"/>
          <w:numId w:val="4"/>
        </w:numPr>
        <w:ind w:left="425" w:leftChars="0" w:hanging="425" w:firstLineChars="0"/>
        <w:rPr>
          <w:rFonts w:hint="eastAsia" w:ascii="Times New Roman" w:hAnsi="Times New Roman" w:eastAsia="微软雅黑" w:cs="Times New Roman"/>
          <w:bCs/>
          <w:kern w:val="2"/>
          <w:sz w:val="18"/>
          <w:szCs w:val="18"/>
          <w:shd w:val="clear" w:color="auto" w:fill="FFFFFF"/>
          <w:lang w:val="en-US" w:eastAsia="zh-CN" w:bidi="ar-SA"/>
        </w:rPr>
      </w:pPr>
      <w:r>
        <w:rPr>
          <w:rFonts w:hint="eastAsia" w:ascii="Times New Roman" w:hAnsi="Times New Roman" w:eastAsia="微软雅黑" w:cs="Times New Roman"/>
          <w:bCs/>
          <w:kern w:val="2"/>
          <w:sz w:val="18"/>
          <w:szCs w:val="18"/>
          <w:shd w:val="clear" w:color="auto" w:fill="FFFFFF"/>
          <w:lang w:val="en-US" w:eastAsia="zh-CN" w:bidi="ar-SA"/>
        </w:rPr>
        <w:t>FDA：美国食品药品监督管理局；NMPA：国家药品监督管理局；*标注的药物为NMPA批准的靶向药物。</w:t>
      </w:r>
    </w:p>
    <w:p w14:paraId="3BA36F27">
      <w:pPr>
        <w:numPr>
          <w:ilvl w:val="0"/>
          <w:numId w:val="4"/>
        </w:numPr>
        <w:ind w:left="425" w:leftChars="0" w:hanging="425" w:firstLineChars="0"/>
        <w:rPr>
          <w:rFonts w:hint="eastAsia" w:ascii="Times New Roman" w:hAnsi="Times New Roman" w:eastAsia="微软雅黑" w:cs="Times New Roman"/>
          <w:bCs/>
          <w:kern w:val="2"/>
          <w:sz w:val="18"/>
          <w:szCs w:val="18"/>
          <w:shd w:val="clear" w:color="auto" w:fill="FFFFFF"/>
          <w:lang w:val="en-US" w:eastAsia="zh-CN" w:bidi="ar-SA"/>
        </w:rPr>
      </w:pPr>
      <w:r>
        <w:rPr>
          <w:rFonts w:hint="eastAsia" w:ascii="Times New Roman" w:hAnsi="Times New Roman" w:eastAsia="微软雅黑" w:cs="Times New Roman"/>
          <w:bCs/>
          <w:kern w:val="2"/>
          <w:sz w:val="18"/>
          <w:szCs w:val="18"/>
          <w:shd w:val="clear" w:color="auto" w:fill="FFFFFF"/>
          <w:lang w:val="en-US" w:eastAsia="zh-CN" w:bidi="ar-SA"/>
        </w:rPr>
        <w:t>“c.” 表示编码DNA 序列，“p.” 表示蛋白序列。</w:t>
      </w:r>
    </w:p>
    <w:p w14:paraId="1A87D555">
      <w:pPr>
        <w:numPr>
          <w:ilvl w:val="0"/>
          <w:numId w:val="4"/>
        </w:numPr>
        <w:ind w:left="425" w:leftChars="0" w:hanging="425" w:firstLineChars="0"/>
        <w:rPr>
          <w:rFonts w:hint="eastAsia" w:ascii="Times New Roman" w:hAnsi="Times New Roman" w:eastAsia="微软雅黑" w:cs="Times New Roman"/>
          <w:bCs/>
          <w:kern w:val="2"/>
          <w:sz w:val="18"/>
          <w:szCs w:val="18"/>
          <w:shd w:val="clear" w:color="auto" w:fill="FFFFFF"/>
          <w:lang w:val="en-US" w:eastAsia="zh-CN" w:bidi="ar-SA"/>
        </w:rPr>
      </w:pPr>
      <w:r>
        <w:rPr>
          <w:rFonts w:hint="eastAsia" w:ascii="Times New Roman" w:hAnsi="Times New Roman" w:eastAsia="微软雅黑" w:cs="Times New Roman"/>
          <w:bCs/>
          <w:kern w:val="2"/>
          <w:sz w:val="18"/>
          <w:szCs w:val="18"/>
          <w:shd w:val="clear" w:color="auto" w:fill="FFFFFF"/>
          <w:lang w:val="en-US" w:eastAsia="zh-CN" w:bidi="ar-SA"/>
        </w:rPr>
        <w:t>在DNA 水平对某一突变位点的描述方式包括碱基位点，正常碱基，“&gt;” 符号，突变碱基。</w:t>
      </w:r>
    </w:p>
    <w:p w14:paraId="0250EDD8">
      <w:pPr>
        <w:numPr>
          <w:ilvl w:val="0"/>
          <w:numId w:val="4"/>
        </w:numPr>
        <w:ind w:left="425" w:leftChars="0" w:hanging="425" w:firstLineChars="0"/>
        <w:rPr>
          <w:rFonts w:hint="eastAsia" w:ascii="Times New Roman" w:hAnsi="Times New Roman" w:eastAsia="微软雅黑" w:cs="Times New Roman"/>
          <w:bCs/>
          <w:kern w:val="2"/>
          <w:sz w:val="18"/>
          <w:szCs w:val="18"/>
          <w:shd w:val="clear" w:color="auto" w:fill="FFFFFF"/>
          <w:lang w:val="en-US" w:eastAsia="zh-CN" w:bidi="ar-SA"/>
        </w:rPr>
      </w:pPr>
      <w:r>
        <w:rPr>
          <w:rFonts w:hint="eastAsia" w:ascii="Times New Roman" w:hAnsi="Times New Roman" w:eastAsia="微软雅黑" w:cs="Times New Roman"/>
          <w:bCs/>
          <w:kern w:val="2"/>
          <w:sz w:val="18"/>
          <w:szCs w:val="18"/>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3E2F9EC1">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p>
    <w:p w14:paraId="58FA6ADC">
      <w:pPr>
        <w:spacing w:before="240" w:beforeLines="100" w:after="240"/>
        <w:rPr>
          <w:rFonts w:ascii="Times New Roman" w:hAnsi="Times New Roman" w:eastAsia="微软雅黑" w:cs="黑体"/>
          <w:b/>
          <w:bCs/>
          <w:sz w:val="21"/>
          <w:szCs w:val="21"/>
          <w:highlight w:val="yellow"/>
          <w:lang w:eastAsia="zh-CN"/>
        </w:rPr>
      </w:pPr>
      <w:r>
        <w:rPr>
          <w:sz w:val="28"/>
        </w:rPr>
        <mc:AlternateContent>
          <mc:Choice Requires="wps">
            <w:drawing>
              <wp:inline distT="0" distB="0" distL="114300" distR="114300">
                <wp:extent cx="6263640" cy="372745"/>
                <wp:effectExtent l="0" t="0" r="0" b="8255"/>
                <wp:docPr id="8" name="文本框 8"/>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3E006F5C">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遗传性肿瘤风险提示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AY&#10;fvb6WQIAAJoEAAAOAAAAAAAAAAEAIAAAACcBAABkcnMvZTJvRG9jLnhtbFBLBQYAAAAABgAGAFkB&#10;AADyBQAAAAA=&#10;">
                <v:fill on="t" focussize="0,0"/>
                <v:stroke on="f" weight="0.5pt"/>
                <v:imagedata o:title=""/>
                <o:lock v:ext="edit" aspectratio="f"/>
                <v:textbox>
                  <w:txbxContent>
                    <w:p w14:paraId="3E006F5C">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遗传性肿瘤风险提示</w:t>
                      </w:r>
                    </w:p>
                  </w:txbxContent>
                </v:textbox>
                <w10:wrap type="none"/>
                <w10:anchorlock/>
              </v:shape>
            </w:pict>
          </mc:Fallback>
        </mc:AlternateContent>
      </w:r>
    </w:p>
    <w:p w14:paraId="5A717E1C">
      <w:pPr>
        <w:spacing w:before="240" w:beforeLines="100" w:after="240"/>
        <w:rPr>
          <w:rFonts w:ascii="Times New Roman" w:hAnsi="Times New Roman" w:eastAsia="微软雅黑" w:cs="黑体"/>
          <w:b/>
          <w:bCs/>
          <w:sz w:val="21"/>
          <w:szCs w:val="21"/>
          <w:highlight w:val="yellow"/>
          <w:lang w:eastAsia="zh-CN"/>
        </w:rPr>
      </w:pPr>
    </w:p>
    <w:tbl>
      <w:tblPr>
        <w:tblStyle w:val="2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D392"/>
            <w:vAlign w:val="center"/>
          </w:tcPr>
          <w:p w14:paraId="755848B4">
            <w:pPr>
              <w:pStyle w:val="28"/>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D392"/>
            <w:vAlign w:val="center"/>
          </w:tcPr>
          <w:p w14:paraId="6ECC374C">
            <w:pPr>
              <w:pStyle w:val="28"/>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2105" w:type="dxa"/>
            <w:tcBorders>
              <w:top w:val="nil"/>
              <w:left w:val="single" w:color="FFFFFF" w:sz="18" w:space="0"/>
              <w:bottom w:val="nil"/>
              <w:right w:val="single" w:color="FFFFFF" w:sz="18" w:space="0"/>
            </w:tcBorders>
            <w:shd w:val="clear" w:color="auto" w:fill="00D392"/>
            <w:vAlign w:val="center"/>
          </w:tcPr>
          <w:p w14:paraId="61B35E1E">
            <w:pPr>
              <w:pStyle w:val="28"/>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1464" w:type="dxa"/>
            <w:tcBorders>
              <w:top w:val="nil"/>
              <w:left w:val="single" w:color="FFFFFF" w:sz="18" w:space="0"/>
              <w:bottom w:val="nil"/>
              <w:right w:val="single" w:color="FFFFFF" w:sz="18" w:space="0"/>
            </w:tcBorders>
            <w:shd w:val="clear" w:color="auto" w:fill="00D392"/>
            <w:vAlign w:val="center"/>
          </w:tcPr>
          <w:p w14:paraId="273C1105">
            <w:pPr>
              <w:pStyle w:val="28"/>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056" w:type="dxa"/>
            <w:tcBorders>
              <w:top w:val="nil"/>
              <w:left w:val="single" w:color="FFFFFF" w:sz="18" w:space="0"/>
              <w:bottom w:val="nil"/>
              <w:right w:val="single" w:color="FFFFFF" w:sz="18" w:space="0"/>
            </w:tcBorders>
            <w:shd w:val="clear" w:color="auto" w:fill="00D392"/>
            <w:vAlign w:val="center"/>
          </w:tcPr>
          <w:p w14:paraId="743ABDD3">
            <w:pPr>
              <w:pStyle w:val="28"/>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368" w:type="dxa"/>
            <w:tcBorders>
              <w:top w:val="nil"/>
              <w:left w:val="single" w:color="FFFFFF" w:sz="18" w:space="0"/>
              <w:bottom w:val="nil"/>
              <w:right w:val="single" w:color="FFFFFF" w:sz="18" w:space="0"/>
            </w:tcBorders>
            <w:shd w:val="clear" w:color="auto" w:fill="00D392"/>
            <w:vAlign w:val="center"/>
          </w:tcPr>
          <w:p w14:paraId="6D815924">
            <w:pPr>
              <w:pStyle w:val="28"/>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2079" w:type="dxa"/>
            <w:tcBorders>
              <w:top w:val="nil"/>
              <w:left w:val="single" w:color="FFFFFF" w:sz="18" w:space="0"/>
              <w:bottom w:val="nil"/>
            </w:tcBorders>
            <w:shd w:val="clear" w:color="auto" w:fill="00D392"/>
            <w:vAlign w:val="center"/>
          </w:tcPr>
          <w:p w14:paraId="76A4D4D9">
            <w:pPr>
              <w:pStyle w:val="28"/>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2105"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1464"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056"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1368"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207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cr.Clinical_significance }}</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ascii="黑体" w:hAnsi="宋体" w:eastAsia="黑体" w:cs="黑体"/>
                <w:b/>
                <w:bCs/>
                <w:color w:val="18CF96"/>
                <w:kern w:val="0"/>
                <w:sz w:val="21"/>
                <w:szCs w:val="21"/>
                <w:lang w:val="en-US" w:eastAsia="zh-CN" w:bidi="ar"/>
              </w:rPr>
              <w:t>未检测到与肿瘤遗传易感性相关的突变</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2D07AF5">
      <w:pPr>
        <w:rPr>
          <w:rFonts w:ascii="Times New Roman" w:hAnsi="Times New Roman" w:eastAsia="微软雅黑" w:cs="Times New Roman"/>
          <w:sz w:val="24"/>
          <w:szCs w:val="24"/>
          <w:lang w:eastAsia="zh-CN"/>
        </w:rPr>
      </w:pP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0"/>
        <w:gridCol w:w="1076"/>
        <w:gridCol w:w="2252"/>
        <w:gridCol w:w="2255"/>
      </w:tblGrid>
      <w:tr w14:paraId="7A469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D392"/>
            <w:vAlign w:val="center"/>
          </w:tcPr>
          <w:p w14:paraId="39B0BC5E">
            <w:pPr>
              <w:pStyle w:val="28"/>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D392"/>
            <w:vAlign w:val="center"/>
          </w:tcPr>
          <w:p w14:paraId="467DB15A">
            <w:pPr>
              <w:pStyle w:val="28"/>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D392"/>
            <w:vAlign w:val="center"/>
          </w:tcPr>
          <w:p w14:paraId="2C92F812">
            <w:pPr>
              <w:pStyle w:val="28"/>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D392"/>
            <w:vAlign w:val="center"/>
          </w:tcPr>
          <w:p w14:paraId="3366D739">
            <w:pPr>
              <w:pStyle w:val="28"/>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D392"/>
            <w:vAlign w:val="center"/>
          </w:tcPr>
          <w:p w14:paraId="1F0E0170">
            <w:pPr>
              <w:pStyle w:val="28"/>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D392"/>
            <w:vAlign w:val="center"/>
          </w:tcPr>
          <w:p w14:paraId="61ABEA13">
            <w:pPr>
              <w:pStyle w:val="28"/>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w:t>
            </w:r>
            <w:r>
              <w:rPr>
                <w:rFonts w:ascii="Times New Roman" w:hAnsi="Times New Roman" w:eastAsia="微软雅黑" w:cs="Times New Roman"/>
                <w:b/>
                <w:color w:val="FF0000"/>
                <w:sz w:val="21"/>
                <w:szCs w:val="21"/>
                <w:lang w:eastAsia="zh-CN"/>
              </w:rPr>
              <w:t>耐药</w:t>
            </w:r>
            <w:r>
              <w:rPr>
                <w:rFonts w:ascii="Times New Roman" w:hAnsi="Times New Roman" w:eastAsia="微软雅黑" w:cs="Times New Roman"/>
                <w:b/>
                <w:color w:val="FFFFFF" w:themeColor="background1"/>
                <w:sz w:val="21"/>
                <w:szCs w:val="21"/>
                <w:lang w:eastAsia="zh-CN"/>
                <w14:textFill>
                  <w14:solidFill>
                    <w14:schemeClr w14:val="bg1"/>
                  </w14:solidFill>
                </w14:textFill>
              </w:rPr>
              <w:t>药物</w:t>
            </w:r>
          </w:p>
        </w:tc>
      </w:tr>
      <w:tr w14:paraId="13219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3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62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50CFA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BFB8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28B27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FB4E4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12BDC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3DF459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default" w:ascii="Times New Roman" w:hAnsi="Times New Roman" w:eastAsia="微软雅黑" w:cs="Times New Roman"/>
                <w:kern w:val="2"/>
                <w:sz w:val="21"/>
                <w:szCs w:val="21"/>
              </w:rPr>
            </w:pPr>
            <w:r>
              <w:rPr>
                <w:rFonts w:hint="default" w:ascii="Times New Roman" w:hAnsi="Times New Roman" w:eastAsia="微软雅黑" w:cs="Times New Roman"/>
                <w:kern w:val="2"/>
                <w:sz w:val="21"/>
                <w:szCs w:val="21"/>
                <w:lang w:val="en-US" w:eastAsia="zh-CN" w:bidi="ar"/>
              </w:rPr>
              <w:t>{% if tip.drugNameList == [] %}</w:t>
            </w:r>
            <w:r>
              <w:rPr>
                <w:rFonts w:hint="eastAsia" w:ascii="微软雅黑" w:hAnsi="微软雅黑" w:eastAsia="微软雅黑" w:cs="微软雅黑"/>
                <w:kern w:val="2"/>
                <w:sz w:val="21"/>
                <w:szCs w:val="21"/>
                <w:lang w:val="en-US" w:eastAsia="zh-CN" w:bidi="ar"/>
              </w:rPr>
              <w:t>无</w:t>
            </w:r>
            <w:r>
              <w:rPr>
                <w:rFonts w:hint="default" w:ascii="Times New Roman" w:hAnsi="Times New Roman" w:eastAsia="微软雅黑" w:cs="Times New Roman"/>
                <w:kern w:val="2"/>
                <w:sz w:val="21"/>
                <w:szCs w:val="21"/>
                <w:lang w:val="en-US" w:eastAsia="zh-CN" w:bidi="ar"/>
              </w:rPr>
              <w:t>{% else%}{% for d in tip.drugNameList %}{{d.name_level}}{%if not loop.last %}</w:t>
            </w:r>
            <w:r>
              <w:rPr>
                <w:rFonts w:hint="eastAsia" w:ascii="微软雅黑" w:hAnsi="微软雅黑" w:eastAsia="微软雅黑" w:cs="微软雅黑"/>
                <w:kern w:val="2"/>
                <w:sz w:val="21"/>
                <w:szCs w:val="21"/>
                <w:lang w:val="en-US" w:eastAsia="zh-CN" w:bidi="ar"/>
              </w:rPr>
              <w:t>，</w:t>
            </w:r>
          </w:p>
          <w:p w14:paraId="21A1B7AC">
            <w:pPr>
              <w:keepNext w:val="0"/>
              <w:keepLines w:val="0"/>
              <w:widowControl w:val="0"/>
              <w:suppressLineNumbers w:val="0"/>
              <w:spacing w:before="0" w:beforeAutospacing="0" w:after="0" w:afterAutospacing="0"/>
              <w:ind w:left="0" w:right="0"/>
              <w:jc w:val="both"/>
              <w:rPr>
                <w:rFonts w:ascii="Times New Roman" w:hAnsi="Times New Roman" w:eastAsia="微软雅黑" w:cs="Times New Roman"/>
                <w:sz w:val="21"/>
                <w:szCs w:val="21"/>
                <w:lang w:eastAsia="zh-CN"/>
              </w:rPr>
            </w:pPr>
            <w:r>
              <w:rPr>
                <w:rFonts w:hint="default" w:ascii="Times New Roman" w:hAnsi="Times New Roman" w:eastAsia="微软雅黑" w:cs="Times New Roman"/>
                <w:kern w:val="2"/>
                <w:sz w:val="21"/>
                <w:szCs w:val="21"/>
                <w:lang w:val="en-US" w:eastAsia="zh-CN" w:bidi="ar"/>
              </w:rPr>
              <w:t>{% endif %}{% endfor %}{% endif%}</w:t>
            </w:r>
          </w:p>
        </w:tc>
        <w:tc>
          <w:tcPr>
            <w:tcW w:w="2253" w:type="dxa"/>
            <w:tcBorders>
              <w:top w:val="nil"/>
              <w:bottom w:val="single" w:color="A4A4A4" w:themeColor="background1" w:themeShade="A5"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Times New Roman" w:hAnsi="Times New Roman" w:eastAsia="微软雅黑" w:cs="Times New Roman"/>
                <w:kern w:val="2"/>
                <w:sz w:val="21"/>
                <w:szCs w:val="21"/>
              </w:rPr>
            </w:pPr>
            <w:r>
              <w:rPr>
                <w:rFonts w:hint="default" w:ascii="Times New Roman" w:hAnsi="Times New Roman" w:eastAsia="微软雅黑" w:cs="Times New Roman"/>
                <w:kern w:val="2"/>
                <w:sz w:val="21"/>
                <w:szCs w:val="21"/>
                <w:lang w:val="en-US" w:eastAsia="zh-CN" w:bidi="ar"/>
              </w:rPr>
              <w:t>{% if tip.ResistantDrug == [] %}</w:t>
            </w:r>
            <w:r>
              <w:rPr>
                <w:rFonts w:hint="eastAsia" w:ascii="微软雅黑" w:hAnsi="微软雅黑" w:eastAsia="微软雅黑" w:cs="微软雅黑"/>
                <w:kern w:val="2"/>
                <w:sz w:val="21"/>
                <w:szCs w:val="21"/>
                <w:lang w:val="en-US" w:eastAsia="zh-CN" w:bidi="ar"/>
              </w:rPr>
              <w:t>无</w:t>
            </w:r>
            <w:r>
              <w:rPr>
                <w:rFonts w:hint="default" w:ascii="Times New Roman" w:hAnsi="Times New Roman" w:eastAsia="微软雅黑" w:cs="Times New Roman"/>
                <w:kern w:val="2"/>
                <w:sz w:val="21"/>
                <w:szCs w:val="21"/>
                <w:lang w:val="en-US" w:eastAsia="zh-CN" w:bidi="ar"/>
              </w:rPr>
              <w:t>{% else%}{% for d in tip.ResistantDrug %}{{d.name_level}}{%if not loop.last %}</w:t>
            </w:r>
            <w:r>
              <w:rPr>
                <w:rFonts w:hint="eastAsia" w:ascii="微软雅黑" w:hAnsi="微软雅黑" w:eastAsia="微软雅黑" w:cs="微软雅黑"/>
                <w:kern w:val="2"/>
                <w:sz w:val="21"/>
                <w:szCs w:val="21"/>
                <w:lang w:val="en-US" w:eastAsia="zh-CN" w:bidi="ar"/>
              </w:rPr>
              <w:t>，</w:t>
            </w:r>
          </w:p>
          <w:p w14:paraId="43CB2A5D">
            <w:pPr>
              <w:keepNext w:val="0"/>
              <w:keepLines w:val="0"/>
              <w:widowControl w:val="0"/>
              <w:suppressLineNumbers w:val="0"/>
              <w:spacing w:before="0" w:beforeAutospacing="0" w:after="0" w:afterAutospacing="0"/>
              <w:ind w:left="0" w:right="0"/>
              <w:jc w:val="both"/>
              <w:rPr>
                <w:rFonts w:ascii="Times New Roman" w:hAnsi="Times New Roman" w:eastAsia="微软雅黑" w:cs="Times New Roman"/>
                <w:sz w:val="21"/>
                <w:szCs w:val="21"/>
                <w:lang w:eastAsia="zh-CN"/>
              </w:rPr>
            </w:pPr>
            <w:r>
              <w:rPr>
                <w:rFonts w:hint="default" w:ascii="Times New Roman" w:hAnsi="Times New Roman" w:eastAsia="微软雅黑" w:cs="Times New Roman"/>
                <w:kern w:val="2"/>
                <w:sz w:val="21"/>
                <w:szCs w:val="21"/>
                <w:lang w:val="en-US" w:eastAsia="zh-CN" w:bidi="ar"/>
              </w:rPr>
              <w:t>{% endif %}{% endfor %}{% endif%}</w:t>
            </w:r>
          </w:p>
        </w:tc>
      </w:tr>
      <w:tr w14:paraId="60F8BA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575A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AD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337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546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6273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8DBF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8EBA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723DB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9E46360">
      <w:pPr>
        <w:numPr>
          <w:ilvl w:val="0"/>
          <w:numId w:val="5"/>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57B54686">
      <w:pPr>
        <w:numPr>
          <w:ilvl w:val="0"/>
          <w:numId w:val="5"/>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根据2015年美国医学遗传学和基因组学学会（American College of Medical Genetics and Genomics ,ACMG）发布的指南[PMID: 2574868]，将胚系变异致病风险分为五级：“致病，可能致病，意义未明，可能良性，良性”，本报告仅提示</w:t>
      </w:r>
      <w:r>
        <w:rPr>
          <w:rFonts w:hint="eastAsia" w:ascii="Times New Roman" w:hAnsi="Times New Roman" w:eastAsia="微软雅黑" w:cs="Times New Roman"/>
          <w:sz w:val="18"/>
          <w:szCs w:val="18"/>
          <w:lang w:val="en-US" w:eastAsia="zh-CN"/>
        </w:rPr>
        <w:t>意义未明、</w:t>
      </w:r>
      <w:r>
        <w:rPr>
          <w:rFonts w:hint="eastAsia" w:ascii="Times New Roman" w:hAnsi="Times New Roman" w:eastAsia="微软雅黑" w:cs="Times New Roman"/>
          <w:sz w:val="18"/>
          <w:szCs w:val="18"/>
          <w:lang w:eastAsia="zh-CN"/>
        </w:rPr>
        <w:t>致病和可能致病的变异结果。</w:t>
      </w:r>
    </w:p>
    <w:p w14:paraId="40B744A7">
      <w:pPr>
        <w:numPr>
          <w:ilvl w:val="0"/>
          <w:numId w:val="5"/>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结合受检者的家族患癌史，不排除以下两种情况仍会增加受检者的患癌风险：</w:t>
      </w:r>
    </w:p>
    <w:p w14:paraId="7E4A341D">
      <w:pPr>
        <w:numPr>
          <w:ilvl w:val="1"/>
          <w:numId w:val="5"/>
        </w:numPr>
        <w:ind w:left="840" w:leftChars="0" w:hanging="42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尚未有研究报告的可能增加患癌风险的遗传性因素；</w:t>
      </w:r>
    </w:p>
    <w:p w14:paraId="53467748">
      <w:pPr>
        <w:numPr>
          <w:ilvl w:val="1"/>
          <w:numId w:val="5"/>
        </w:numPr>
        <w:ind w:left="840" w:leftChars="0" w:hanging="42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家族共有的可能增加患癌风险的生活环境或方式。</w:t>
      </w: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6EB3132">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b/>
          <w:sz w:val="24"/>
          <w:szCs w:val="24"/>
          <w:lang w:eastAsia="zh-CN"/>
        </w:rPr>
        <w:t>{%if BodyDrugDrugDetectionStr or unknownVarAnalysisStr %}</w:t>
      </w:r>
    </w:p>
    <w:p w14:paraId="2024F8A7">
      <w:pPr>
        <w:rPr>
          <w:lang w:eastAsia="zh-CN"/>
        </w:rPr>
      </w:pPr>
      <w:r>
        <w:rPr>
          <w:sz w:val="28"/>
        </w:rPr>
        <mc:AlternateContent>
          <mc:Choice Requires="wps">
            <w:drawing>
              <wp:inline distT="0" distB="0" distL="114300" distR="114300">
                <wp:extent cx="6263640" cy="372745"/>
                <wp:effectExtent l="0" t="0" r="0" b="8255"/>
                <wp:docPr id="9" name="文本框 9"/>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4ABF071D">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变异结果解析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D4&#10;bVADWQIAAJoEAAAOAAAAAAAAAAEAIAAAACcBAABkcnMvZTJvRG9jLnhtbFBLBQYAAAAABgAGAFkB&#10;AADyBQAAAAA=&#10;">
                <v:fill on="t" focussize="0,0"/>
                <v:stroke on="f" weight="0.5pt"/>
                <v:imagedata o:title=""/>
                <o:lock v:ext="edit" aspectratio="f"/>
                <v:textbox>
                  <w:txbxContent>
                    <w:p w14:paraId="4ABF071D">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变异结果解析</w:t>
                      </w:r>
                    </w:p>
                  </w:txbxContent>
                </v:textbox>
                <w10:wrap type="none"/>
                <w10:anchorlock/>
              </v:shape>
            </w:pict>
          </mc:Fallback>
        </mc:AlternateContent>
      </w:r>
    </w:p>
    <w:p w14:paraId="279748F4">
      <w:pPr>
        <w:bidi w:val="0"/>
        <w:rPr>
          <w:rFonts w:hint="eastAsia" w:ascii="Times New Roman" w:hAnsi="Times New Roman" w:eastAsia="微软雅黑" w:cs="Times New Roman"/>
          <w:b/>
          <w:sz w:val="24"/>
          <w:szCs w:val="24"/>
          <w:lang w:eastAsia="zh-CN"/>
        </w:rPr>
      </w:pPr>
      <w:bookmarkStart w:id="2" w:name="_Toc149837264"/>
      <w:r>
        <w:rPr>
          <w:rFonts w:hint="eastAsia" w:ascii="Times New Roman" w:hAnsi="Times New Roman" w:eastAsia="微软雅黑" w:cs="Times New Roman"/>
          <w:b/>
          <w:sz w:val="24"/>
          <w:szCs w:val="24"/>
          <w:lang w:eastAsia="zh-CN"/>
        </w:rPr>
        <w:t>{% for tdd in BodyDrugNoComplexStr %}</w:t>
      </w:r>
    </w:p>
    <w:p w14:paraId="07BB7F19">
      <w:pPr>
        <w:bidi w:val="0"/>
        <w:rPr>
          <w:rFonts w:hint="eastAsia" w:ascii="Times New Roman" w:hAnsi="Times New Roman" w:eastAsia="微软雅黑" w:cs="Times New Roman"/>
          <w:b/>
          <w:sz w:val="24"/>
          <w:szCs w:val="24"/>
          <w:lang w:eastAsia="zh-CN"/>
        </w:rPr>
      </w:pP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single" w:color="BEBEBE" w:themeColor="background1" w:themeShade="BF" w:sz="8" w:space="0"/>
            </w:tcBorders>
            <w:shd w:val="clear" w:color="auto" w:fill="auto"/>
            <w:vAlign w:val="center"/>
          </w:tcPr>
          <w:p w14:paraId="254F68E0">
            <w:pPr>
              <w:keepNext/>
              <w:spacing w:before="120" w:beforeLines="50" w:after="120" w:afterLines="50"/>
              <w:rPr>
                <w:rFonts w:hint="default" w:ascii="宋体" w:hAnsi="宋体" w:eastAsia="宋体" w:cs="宋体"/>
                <w:color w:val="000000"/>
                <w:kern w:val="0"/>
                <w:sz w:val="18"/>
                <w:szCs w:val="18"/>
                <w:lang w:val="en-US" w:eastAsia="zh-CN" w:bidi="ar"/>
              </w:rPr>
            </w:pPr>
            <w:r>
              <w:rPr>
                <w:rFonts w:hint="eastAsia" w:ascii="Times New Roman" w:hAnsi="Times New Roman" w:eastAsia="微软雅黑" w:cs="Times New Roman"/>
                <w:b/>
                <w:i/>
                <w:iCs/>
                <w:sz w:val="24"/>
                <w:szCs w:val="24"/>
                <w:lang w:eastAsia="zh-CN"/>
              </w:rPr>
              <w:t>{{ tdd.gene }}</w:t>
            </w:r>
          </w:p>
        </w:tc>
        <w:tc>
          <w:tcPr>
            <w:tcW w:w="5760"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color w:val="000000"/>
                <w:kern w:val="0"/>
                <w:sz w:val="18"/>
                <w:szCs w:val="18"/>
                <w:lang w:val="en-US" w:eastAsia="zh-CN" w:bidi="ar"/>
              </w:rPr>
            </w:pPr>
            <w:r>
              <w:rPr>
                <w:rFonts w:hint="eastAsia" w:ascii="宋体" w:hAnsi="宋体" w:eastAsia="宋体" w:cs="宋体"/>
                <w:b/>
                <w:szCs w:val="21"/>
              </w:rPr>
              <w:t>检测结果：{{ tdd.ori_variant }}</w:t>
            </w:r>
          </w:p>
        </w:tc>
        <w:tc>
          <w:tcPr>
            <w:tcW w:w="2504"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default" w:ascii="宋体" w:hAnsi="宋体" w:eastAsia="宋体" w:cs="宋体"/>
                <w:color w:val="000000"/>
                <w:kern w:val="0"/>
                <w:sz w:val="18"/>
                <w:szCs w:val="18"/>
                <w:lang w:val="en-US" w:eastAsia="zh-CN" w:bidi="ar"/>
              </w:rPr>
            </w:pPr>
            <w:r>
              <w:rPr>
                <w:rFonts w:hint="eastAsia" w:ascii="Times New Roman" w:hAnsi="Times New Roman" w:eastAsia="微软雅黑" w:cs="Times New Roman"/>
                <w:b/>
                <w:color w:val="auto"/>
                <w:sz w:val="18"/>
                <w:szCs w:val="18"/>
                <w:lang w:eastAsia="zh-CN"/>
              </w:rPr>
              <w:t>{{ tdd.mutFreqType }}</w:t>
            </w:r>
            <w:r>
              <w:rPr>
                <w:rFonts w:hint="eastAsia" w:ascii="宋体" w:hAnsi="宋体" w:eastAsia="宋体" w:cs="宋体"/>
                <w:b/>
                <w:szCs w:val="21"/>
              </w:rPr>
              <w:t>：</w:t>
            </w:r>
            <w:r>
              <w:rPr>
                <w:rFonts w:hint="eastAsia" w:ascii="Times New Roman" w:hAnsi="Times New Roman" w:eastAsia="微软雅黑" w:cs="Times New Roman"/>
                <w:bCs/>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default"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l2br w:val="nil"/>
              <w:tr2bl w:val="nil"/>
            </w:tcBorders>
            <w:shd w:val="clear" w:color="auto" w:fill="auto"/>
            <w:vAlign w:val="center"/>
          </w:tcPr>
          <w:p w14:paraId="1F55A2CC">
            <w:pPr>
              <w:keepNext/>
              <w:keepLines w:val="0"/>
              <w:pageBreakBefore w:val="0"/>
              <w:kinsoku/>
              <w:wordWrap/>
              <w:overflowPunct/>
              <w:topLinePunct w:val="0"/>
              <w:autoSpaceDE/>
              <w:autoSpaceDN/>
              <w:bidi w:val="0"/>
              <w:adjustRightInd/>
              <w:snapToGrid/>
              <w:spacing w:before="177" w:beforeLines="50" w:after="177" w:afterLines="50" w:line="240" w:lineRule="auto"/>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 for md in tdd.medicationDescription %}{% if md.key == '突变说明:' %}</w:t>
            </w:r>
            <w:r>
              <w:rPr>
                <w:rFonts w:hint="default" w:ascii="Times New Roman" w:hAnsi="Times New Roman" w:eastAsia="微软雅黑" w:cs="Times New Roman"/>
                <w:b/>
                <w:bCs/>
                <w:sz w:val="18"/>
                <w:szCs w:val="18"/>
                <w:highlight w:val="none"/>
                <w:lang w:eastAsia="zh-CN"/>
              </w:rPr>
              <w:t>{{md.key}}</w:t>
            </w:r>
            <w:r>
              <w:rPr>
                <w:rFonts w:hint="default" w:ascii="Times New Roman" w:hAnsi="Times New Roman" w:eastAsia="微软雅黑" w:cs="Times New Roman"/>
                <w:sz w:val="18"/>
                <w:szCs w:val="18"/>
                <w:highlight w:val="none"/>
                <w:lang w:eastAsia="zh-CN"/>
              </w:rPr>
              <w:t>{{md.value}}{% elif md.value == '' %}{% else%}</w:t>
            </w:r>
            <w:r>
              <w:rPr>
                <w:rFonts w:hint="default" w:ascii="Times New Roman" w:hAnsi="Times New Roman" w:eastAsia="微软雅黑" w:cs="Times New Roman"/>
                <w:b/>
                <w:bCs/>
                <w:sz w:val="18"/>
                <w:szCs w:val="18"/>
                <w:highlight w:val="none"/>
                <w:lang w:eastAsia="zh-CN"/>
              </w:rPr>
              <w:t>{{md.key}}</w:t>
            </w:r>
            <w:r>
              <w:rPr>
                <w:rFonts w:hint="default" w:ascii="Times New Roman" w:hAnsi="Times New Roman" w:eastAsia="微软雅黑" w:cs="Times New Roman"/>
                <w:sz w:val="18"/>
                <w:szCs w:val="18"/>
                <w:highlight w:val="none"/>
                <w:lang w:eastAsia="zh-CN"/>
              </w:rPr>
              <w:t>{{md.value}}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ascii="宋体" w:hAnsi="宋体" w:eastAsia="宋体" w:cs="宋体"/>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highlight w:val="none"/>
                <w:lang w:eastAsia="zh-CN"/>
              </w:rPr>
              <w:t>{% endif %}{% endfor %}</w:t>
            </w:r>
          </w:p>
        </w:tc>
      </w:tr>
      <w:bookmarkEnd w:id="2"/>
    </w:tbl>
    <w:p w14:paraId="522EF906">
      <w:pPr>
        <w:spacing w:before="26"/>
        <w:rPr>
          <w:rFonts w:ascii="Times New Roman" w:hAnsi="Times New Roman" w:eastAsia="微软雅黑" w:cs="Times New Roman"/>
          <w:b/>
          <w:sz w:val="24"/>
          <w:szCs w:val="24"/>
          <w:lang w:eastAsia="zh-CN"/>
        </w:rPr>
      </w:pPr>
      <w:bookmarkStart w:id="3" w:name="_Toc19842"/>
      <w:r>
        <w:rPr>
          <w:rFonts w:hint="eastAsia" w:ascii="Times New Roman" w:hAnsi="Times New Roman" w:eastAsia="微软雅黑" w:cs="Times New Roman"/>
          <w:b/>
          <w:sz w:val="24"/>
          <w:szCs w:val="24"/>
          <w:lang w:eastAsia="zh-CN"/>
        </w:rPr>
        <w:t>{%if tdd.drugResearchList != [] %}</w:t>
      </w:r>
    </w:p>
    <w:p w14:paraId="1AB0EB0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3F10D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E45B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1EBEB7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6210D6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00F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6F2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2B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60CB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7D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F13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0F00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784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75E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45AF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C11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w:t>
      </w:r>
      <w:r>
        <w:rPr>
          <w:rFonts w:hint="eastAsia" w:ascii="Times New Roman" w:hAnsi="Times New Roman" w:eastAsia="微软雅黑" w:cs="Times New Roman"/>
          <w:b/>
          <w:color w:val="FF0000"/>
          <w:sz w:val="24"/>
          <w:lang w:eastAsia="zh-CN"/>
        </w:rPr>
        <w:t>耐药</w:t>
      </w:r>
      <w:r>
        <w:rPr>
          <w:rFonts w:hint="eastAsia" w:ascii="Times New Roman" w:hAnsi="Times New Roman" w:eastAsia="微软雅黑" w:cs="Times New Roman"/>
          <w:b/>
          <w:sz w:val="24"/>
          <w:lang w:eastAsia="zh-CN"/>
        </w:rPr>
        <w:t>研究信息：</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EE55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0FFE63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34122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7363B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E3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221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0C5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5943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F72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550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53CE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602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7C4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BA8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2C1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5DCF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2035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207C8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418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3896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4E0D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C73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8D6F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66D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B8F0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D8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EA3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EED0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CDA2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411E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9FD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1AB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0F5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736C03">
      <w:pPr>
        <w:pStyle w:val="35"/>
        <w:rPr>
          <w:color w:val="auto"/>
        </w:rPr>
      </w:pPr>
      <w:r>
        <w:rPr>
          <w:rFonts w:hint="eastAsia"/>
          <w:color w:val="auto"/>
        </w:rPr>
        <w:t>{% endif %}{% endfor %}{% for vus in unknownVarAnalysisStr %}</w:t>
      </w:r>
    </w:p>
    <w:p w14:paraId="7159E7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85D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D392"/>
            <w:vAlign w:val="center"/>
          </w:tcPr>
          <w:p w14:paraId="108A7C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3705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8B12F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D392"/>
            <w:vAlign w:val="center"/>
          </w:tcPr>
          <w:p w14:paraId="5923CD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4455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92F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D392"/>
            <w:vAlign w:val="center"/>
          </w:tcPr>
          <w:p w14:paraId="7DBE7C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DF2AC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D7052FB">
      <w:pPr>
        <w:rPr>
          <w:rFonts w:ascii="Times New Roman" w:hAnsi="Times New Roman" w:eastAsia="微软雅黑" w:cs="Times New Roman"/>
          <w:sz w:val="20"/>
          <w:szCs w:val="18"/>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p>
    <w:p w14:paraId="2713C33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geneticCancerRiskInfo %}</w:t>
      </w:r>
    </w:p>
    <w:p w14:paraId="1A03264F">
      <w:pPr>
        <w:rPr>
          <w:rFonts w:hint="eastAsia" w:ascii="Times New Roman" w:hAnsi="Times New Roman" w:eastAsia="微软雅黑" w:cs="Times New Roman"/>
          <w:b/>
          <w:sz w:val="24"/>
          <w:szCs w:val="24"/>
          <w:lang w:eastAsia="zh-CN"/>
        </w:rPr>
      </w:pPr>
      <w:r>
        <w:rPr>
          <w:sz w:val="28"/>
        </w:rPr>
        <mc:AlternateContent>
          <mc:Choice Requires="wps">
            <w:drawing>
              <wp:inline distT="0" distB="0" distL="114300" distR="114300">
                <wp:extent cx="6263640" cy="372745"/>
                <wp:effectExtent l="0" t="0" r="0" b="8255"/>
                <wp:docPr id="10" name="文本框 10"/>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B10F311">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胚系变异结果解析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ez0V1kCAACc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BB&#10;7PRXWQIAAJwEAAAOAAAAAAAAAAEAIAAAACcBAABkcnMvZTJvRG9jLnhtbFBLBQYAAAAABgAGAFkB&#10;AADyBQAAAAA=&#10;">
                <v:fill on="t" focussize="0,0"/>
                <v:stroke on="f" weight="0.5pt"/>
                <v:imagedata o:title=""/>
                <o:lock v:ext="edit" aspectratio="f"/>
                <v:textbox>
                  <w:txbxContent>
                    <w:p w14:paraId="0B10F311">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胚系变异结果解析</w:t>
                      </w:r>
                    </w:p>
                  </w:txbxContent>
                </v:textbox>
                <w10:wrap type="none"/>
                <w10:anchorlock/>
              </v:shape>
            </w:pict>
          </mc:Fallback>
        </mc:AlternateContent>
      </w:r>
      <w:r>
        <w:rPr>
          <w:rFonts w:hint="eastAsia" w:ascii="Times New Roman" w:hAnsi="Times New Roman" w:eastAsia="微软雅黑" w:cs="Times New Roman"/>
          <w:b/>
          <w:sz w:val="24"/>
          <w:szCs w:val="24"/>
          <w:lang w:eastAsia="zh-CN"/>
        </w:rPr>
        <w:t>{% for tdd in geneticCancerRiskInfo %}</w:t>
      </w:r>
    </w:p>
    <w:p w14:paraId="41B23E4E">
      <w:pPr>
        <w:rPr>
          <w:rFonts w:hint="eastAsia" w:ascii="Times New Roman" w:hAnsi="Times New Roman" w:eastAsia="微软雅黑" w:cs="Times New Roman"/>
          <w:b/>
          <w:sz w:val="24"/>
          <w:szCs w:val="24"/>
          <w:lang w:eastAsia="zh-CN"/>
        </w:rPr>
      </w:pP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5C2B0D1E">
            <w:pPr>
              <w:keepNext/>
              <w:spacing w:before="120" w:beforeLines="50" w:after="120" w:afterLines="50"/>
              <w:rPr>
                <w:rFonts w:hint="default" w:ascii="宋体" w:hAnsi="宋体" w:eastAsia="宋体" w:cs="宋体"/>
                <w:color w:val="000000"/>
                <w:kern w:val="0"/>
                <w:sz w:val="18"/>
                <w:szCs w:val="18"/>
                <w:lang w:val="en-US" w:eastAsia="zh-CN" w:bidi="ar"/>
              </w:rPr>
            </w:pPr>
            <w:r>
              <w:rPr>
                <w:rFonts w:hint="eastAsia" w:ascii="Times New Roman" w:hAnsi="Times New Roman" w:eastAsia="微软雅黑" w:cs="Times New Roman"/>
                <w:b/>
                <w:i/>
                <w:iCs/>
                <w:sz w:val="24"/>
                <w:szCs w:val="24"/>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Cs w:val="21"/>
              </w:rPr>
              <w:t>检测结果：{{ tdd.ori_variant }}</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default" w:ascii="宋体" w:hAnsi="宋体" w:eastAsia="宋体" w:cs="宋体"/>
                <w:color w:val="000000"/>
                <w:kern w:val="0"/>
                <w:sz w:val="18"/>
                <w:szCs w:val="18"/>
                <w:lang w:val="en-US" w:eastAsia="zh-CN" w:bidi="ar"/>
              </w:rPr>
            </w:pPr>
            <w:r>
              <w:rPr>
                <w:rFonts w:hint="eastAsia" w:ascii="Times New Roman" w:hAnsi="Times New Roman" w:eastAsia="微软雅黑" w:cs="Times New Roman"/>
                <w:b/>
                <w:color w:val="auto"/>
                <w:sz w:val="18"/>
                <w:szCs w:val="18"/>
                <w:lang w:eastAsia="zh-CN"/>
              </w:rPr>
              <w:t>{{ tdd.mutFreqType }}</w:t>
            </w:r>
            <w:r>
              <w:rPr>
                <w:rFonts w:hint="eastAsia" w:ascii="宋体" w:hAnsi="宋体" w:eastAsia="宋体" w:cs="宋体"/>
                <w:b/>
                <w:szCs w:val="21"/>
              </w:rPr>
              <w:t>：</w:t>
            </w:r>
            <w:r>
              <w:rPr>
                <w:rFonts w:hint="eastAsia" w:ascii="Times New Roman" w:hAnsi="Times New Roman" w:eastAsia="微软雅黑" w:cs="Times New Roman"/>
                <w:bCs/>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default"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l2br w:val="nil"/>
              <w:tr2bl w:val="nil"/>
            </w:tcBorders>
            <w:shd w:val="clear" w:color="auto" w:fill="auto"/>
            <w:vAlign w:val="center"/>
          </w:tcPr>
          <w:p w14:paraId="14DB5093">
            <w:pPr>
              <w:keepNext/>
              <w:keepLines w:val="0"/>
              <w:pageBreakBefore w:val="0"/>
              <w:kinsoku/>
              <w:wordWrap/>
              <w:overflowPunct/>
              <w:topLinePunct w:val="0"/>
              <w:autoSpaceDE/>
              <w:autoSpaceDN/>
              <w:bidi w:val="0"/>
              <w:adjustRightInd/>
              <w:snapToGrid/>
              <w:spacing w:before="177" w:beforeLines="50" w:after="177" w:afterLines="50" w:line="240" w:lineRule="auto"/>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 for md in tdd.medicationDescription %}{% if md.key == '变异解析:' %}</w:t>
            </w:r>
            <w:r>
              <w:rPr>
                <w:rFonts w:hint="default" w:ascii="Times New Roman" w:hAnsi="Times New Roman" w:eastAsia="微软雅黑" w:cs="Times New Roman"/>
                <w:b/>
                <w:bCs/>
                <w:sz w:val="18"/>
                <w:szCs w:val="18"/>
                <w:highlight w:val="none"/>
                <w:lang w:eastAsia="zh-CN"/>
              </w:rPr>
              <w:t>{{md.key}}</w:t>
            </w:r>
            <w:r>
              <w:rPr>
                <w:rFonts w:hint="default" w:ascii="Times New Roman" w:hAnsi="Times New Roman" w:eastAsia="微软雅黑" w:cs="Times New Roman"/>
                <w:sz w:val="18"/>
                <w:szCs w:val="18"/>
                <w:highlight w:val="none"/>
                <w:lang w:eastAsia="zh-CN"/>
              </w:rPr>
              <w:t>{{md.value}}{% elif md.value == '' %}{% else%}</w:t>
            </w:r>
            <w:r>
              <w:rPr>
                <w:rFonts w:hint="default" w:ascii="Times New Roman" w:hAnsi="Times New Roman" w:eastAsia="微软雅黑" w:cs="Times New Roman"/>
                <w:b/>
                <w:bCs/>
                <w:sz w:val="18"/>
                <w:szCs w:val="18"/>
                <w:highlight w:val="none"/>
                <w:lang w:eastAsia="zh-CN"/>
              </w:rPr>
              <w:t>{{md.key}}</w:t>
            </w:r>
            <w:r>
              <w:rPr>
                <w:rFonts w:hint="default" w:ascii="Times New Roman" w:hAnsi="Times New Roman" w:eastAsia="微软雅黑" w:cs="Times New Roman"/>
                <w:sz w:val="18"/>
                <w:szCs w:val="18"/>
                <w:highlight w:val="none"/>
                <w:lang w:eastAsia="zh-CN"/>
              </w:rPr>
              <w:t>{{md.value}}</w:t>
            </w:r>
          </w:p>
          <w:p w14:paraId="5FB2A2C9">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ascii="宋体" w:hAnsi="宋体" w:eastAsia="宋体" w:cs="宋体"/>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highlight w:val="none"/>
                <w:lang w:eastAsia="zh-CN"/>
              </w:rPr>
              <w:t>{% endif %}{% endfor %}</w:t>
            </w:r>
          </w:p>
        </w:tc>
      </w:tr>
    </w:tbl>
    <w:p w14:paraId="54267C96">
      <w:pPr>
        <w:rPr>
          <w:rFonts w:hint="eastAsia"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E5DECC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04C5C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FD8C4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7DD4C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2CEEE2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7D2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B99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30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F189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95C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10B8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51AF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7A7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83AB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A65E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824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w:t>
      </w:r>
      <w:r>
        <w:rPr>
          <w:rFonts w:hint="eastAsia" w:ascii="Times New Roman" w:hAnsi="Times New Roman" w:eastAsia="微软雅黑" w:cs="Times New Roman"/>
          <w:b/>
          <w:color w:val="FF0000"/>
          <w:sz w:val="24"/>
          <w:lang w:eastAsia="zh-CN"/>
        </w:rPr>
        <w:t>耐药</w:t>
      </w:r>
      <w:r>
        <w:rPr>
          <w:rFonts w:hint="eastAsia" w:ascii="Times New Roman" w:hAnsi="Times New Roman" w:eastAsia="微软雅黑" w:cs="Times New Roman"/>
          <w:b/>
          <w:sz w:val="24"/>
          <w:lang w:eastAsia="zh-CN"/>
        </w:rPr>
        <w:t>研究信息：</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3B27C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7D5AB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0EB82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1B2501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3FB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DEF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2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A6BB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9B9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AD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4FCE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37B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DE4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D05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F4E5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2B6F3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7363B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F1DA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392F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979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25799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3C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F75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28A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30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CC6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A8F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4D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ECD1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3A49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F05F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E17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80A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FAEEB1">
      <w:pPr>
        <w:spacing w:before="26"/>
        <w:rPr>
          <w:sz w:val="16"/>
        </w:rPr>
      </w:pPr>
      <w:r>
        <w:rPr>
          <w:rFonts w:hint="eastAsia" w:ascii="Times New Roman" w:hAnsi="Times New Roman" w:eastAsia="微软雅黑" w:cs="Times New Roman"/>
          <w:b/>
          <w:sz w:val="24"/>
          <w:szCs w:val="24"/>
          <w:lang w:eastAsia="zh-CN"/>
        </w:rPr>
        <w:t>{% endif %}{% endfor %}</w:t>
      </w: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sz w:val="28"/>
        </w:rPr>
        <mc:AlternateContent>
          <mc:Choice Requires="wps">
            <w:drawing>
              <wp:inline distT="0" distB="0" distL="114300" distR="114300">
                <wp:extent cx="6263640" cy="372745"/>
                <wp:effectExtent l="0" t="0" r="0" b="8255"/>
                <wp:docPr id="11" name="文本框 11"/>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3EABC914">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免疫治疗变异解析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BJhnJlkCAACc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AE&#10;mGcmWQIAAJwEAAAOAAAAAAAAAAEAIAAAACcBAABkcnMvZTJvRG9jLnhtbFBLBQYAAAAABgAGAFkB&#10;AADyBQAAAAA=&#10;">
                <v:fill on="t" focussize="0,0"/>
                <v:stroke on="f" weight="0.5pt"/>
                <v:imagedata o:title=""/>
                <o:lock v:ext="edit" aspectratio="f"/>
                <v:textbox>
                  <w:txbxContent>
                    <w:p w14:paraId="3EABC914">
                      <w:pPr>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免疫治疗变异解析</w:t>
                      </w:r>
                    </w:p>
                  </w:txbxContent>
                </v:textbox>
                <w10:wrap type="none"/>
                <w10:anchorlock/>
              </v:shape>
            </w:pict>
          </mc:Fallback>
        </mc:AlternateContent>
      </w:r>
    </w:p>
    <w:bookmarkEnd w:id="3"/>
    <w:p w14:paraId="7A445F83">
      <w:pPr>
        <w:spacing w:before="29"/>
        <w:rPr>
          <w:rFonts w:ascii="Times New Roman" w:hAnsi="Times New Roman" w:eastAsia="微软雅黑" w:cs="Times New Roman"/>
          <w:b/>
          <w:color w:val="00D392"/>
          <w:sz w:val="24"/>
          <w:szCs w:val="24"/>
          <w:lang w:eastAsia="zh-CN"/>
        </w:rPr>
      </w:pPr>
      <w:bookmarkStart w:id="4" w:name="_Toc2749"/>
    </w:p>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6D690">
            <w:pPr>
              <w:spacing w:before="13" w:line="252" w:lineRule="auto"/>
              <w:ind w:right="174"/>
              <w:jc w:val="left"/>
              <w:rPr>
                <w:rFonts w:hint="default" w:ascii="Times New Roman" w:hAnsi="Times New Roman" w:eastAsia="宋体" w:cs="Times New Roman"/>
                <w:sz w:val="18"/>
                <w:szCs w:val="18"/>
                <w:lang w:eastAsia="zh-CN"/>
              </w:rPr>
            </w:pPr>
            <w:r>
              <w:rPr>
                <w:rFonts w:hint="default" w:ascii="Times New Roman" w:hAnsi="Times New Roman" w:eastAsia="宋体" w:cs="Times New Roman"/>
                <w:b/>
                <w:bCs/>
                <w:sz w:val="18"/>
                <w:szCs w:val="18"/>
                <w:lang w:eastAsia="zh-CN"/>
              </w:rPr>
              <w:t>微卫星不稳定（MSI）</w:t>
            </w:r>
          </w:p>
        </w:tc>
        <w:tc>
          <w:tcPr>
            <w:tcW w:w="6542"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vAlign w:val="center"/>
          </w:tcPr>
          <w:p w14:paraId="3C497F0C">
            <w:pPr>
              <w:spacing w:before="13" w:line="252" w:lineRule="auto"/>
              <w:ind w:right="174"/>
              <w:jc w:val="left"/>
              <w:rPr>
                <w:rFonts w:hint="default" w:ascii="Times New Roman" w:hAnsi="Times New Roman" w:eastAsia="宋体" w:cs="Times New Roman"/>
                <w:sz w:val="18"/>
                <w:szCs w:val="18"/>
                <w:lang w:eastAsia="zh-CN"/>
              </w:rPr>
            </w:pPr>
            <w:r>
              <w:rPr>
                <w:rFonts w:hint="default" w:ascii="Times New Roman" w:hAnsi="Times New Roman" w:eastAsia="宋体" w:cs="Times New Roman"/>
                <w:b/>
                <w:bCs/>
                <w:sz w:val="18"/>
                <w:szCs w:val="18"/>
                <w:lang w:val="en-US" w:eastAsia="zh-CN"/>
              </w:rPr>
              <w:t>检测结果：</w:t>
            </w:r>
            <w:r>
              <w:rPr>
                <w:rFonts w:hint="default" w:ascii="Times New Roman" w:hAnsi="Times New Roman" w:eastAsia="宋体" w:cs="Times New Roman"/>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4A4A4" w:themeColor="background1" w:themeShade="A5"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default" w:ascii="Times New Roman" w:hAnsi="Times New Roman" w:eastAsia="宋体" w:cs="Times New Roman"/>
                <w:b/>
                <w:sz w:val="18"/>
                <w:szCs w:val="18"/>
                <w:shd w:val="clear" w:color="auto" w:fill="FFFFFF"/>
                <w:lang w:eastAsia="zh-CN"/>
              </w:rPr>
            </w:pPr>
            <w:r>
              <w:rPr>
                <w:rFonts w:hint="default" w:ascii="Times New Roman" w:hAnsi="Times New Roman" w:eastAsia="宋体" w:cs="Times New Roman"/>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default" w:ascii="Times New Roman" w:hAnsi="Times New Roman" w:eastAsia="宋体" w:cs="Times New Roman"/>
                <w:b/>
                <w:sz w:val="18"/>
                <w:szCs w:val="18"/>
                <w:shd w:val="clear" w:color="auto" w:fill="FFFFFF"/>
                <w:lang w:eastAsia="zh-CN"/>
              </w:rPr>
            </w:pPr>
            <w:r>
              <w:rPr>
                <w:rFonts w:hint="default" w:ascii="Times New Roman" w:hAnsi="Times New Roman" w:eastAsia="宋体" w:cs="Times New Roman"/>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val="en-US" w:eastAsia="zh-CN"/>
              </w:rPr>
            </w:pPr>
            <w:r>
              <w:rPr>
                <w:rFonts w:hint="default" w:ascii="Times New Roman" w:hAnsi="Times New Roman" w:eastAsia="宋体" w:cs="Times New Roman"/>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default" w:ascii="Times New Roman" w:hAnsi="Times New Roman" w:eastAsia="宋体" w:cs="Times New Roman"/>
                <w:sz w:val="18"/>
                <w:szCs w:val="18"/>
                <w:shd w:val="clear" w:color="auto" w:fill="FFFFFF"/>
                <w:lang w:eastAsia="zh-CN"/>
              </w:rPr>
            </w:pPr>
            <w:r>
              <w:rPr>
                <w:rFonts w:hint="default" w:ascii="Times New Roman" w:hAnsi="Times New Roman" w:eastAsia="宋体" w:cs="Times New Roman"/>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default" w:ascii="Times New Roman" w:hAnsi="Times New Roman" w:eastAsia="宋体" w:cs="Times New Roman"/>
                <w:sz w:val="18"/>
                <w:szCs w:val="18"/>
                <w:lang w:eastAsia="zh-CN"/>
              </w:rPr>
            </w:pPr>
            <w:r>
              <w:rPr>
                <w:rFonts w:hint="default" w:ascii="Times New Roman" w:hAnsi="Times New Roman" w:eastAsia="宋体" w:cs="Times New Roman"/>
                <w:b/>
                <w:sz w:val="15"/>
                <w:szCs w:val="15"/>
                <w:shd w:val="clear" w:color="auto" w:fill="FFFFFF"/>
              </w:rPr>
              <w:t>注：</w:t>
            </w:r>
            <w:r>
              <w:rPr>
                <w:rFonts w:hint="default" w:ascii="Times New Roman" w:hAnsi="Times New Roman" w:eastAsia="宋体" w:cs="Times New Roman"/>
                <w:sz w:val="15"/>
                <w:szCs w:val="15"/>
                <w:shd w:val="clear" w:color="auto" w:fill="FFFFFF"/>
                <w:lang w:eastAsia="zh-CN"/>
              </w:rPr>
              <w:t>本次检测使用NGS技术结合生物信息学算法，基于内部验证数据，通过微卫星位点的长度分布评估判断MSI状态。血液MSI值预测免疫检查点抑制剂治疗疗效处于临床研究阶段，证据尚不充分，报告仅供临床参考。</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4"/>
    <w:p w14:paraId="2D7F185F">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sz w:val="28"/>
          <w:szCs w:val="28"/>
          <w:lang w:val="en-US" w:eastAsia="zh-CN"/>
        </w:rPr>
      </w:pPr>
      <w:bookmarkStart w:id="5" w:name="_Toc149837268"/>
      <w:bookmarkStart w:id="6" w:name="_Toc30346"/>
      <w:bookmarkStart w:id="7" w:name="_Toc11406"/>
      <w:r>
        <w:rPr>
          <w:rFonts w:hint="eastAsia" w:ascii="微软雅黑" w:hAnsi="微软雅黑" w:eastAsia="微软雅黑" w:cs="微软雅黑"/>
          <w:b/>
          <w:bCs/>
          <w:color w:val="00D392"/>
          <w:sz w:val="28"/>
          <w:szCs w:val="28"/>
        </w:rPr>
        <w:t>附录</w:t>
      </w:r>
      <w:bookmarkEnd w:id="5"/>
    </w:p>
    <w:p w14:paraId="122D4F89">
      <w:pPr>
        <w:rPr>
          <w:rFonts w:hint="eastAsia"/>
          <w:lang w:val="en-US" w:eastAsia="zh-CN"/>
        </w:rPr>
      </w:pPr>
      <w:r>
        <w:rPr>
          <w:sz w:val="28"/>
        </w:rPr>
        <mc:AlternateContent>
          <mc:Choice Requires="wps">
            <w:drawing>
              <wp:inline distT="0" distB="0" distL="114300" distR="114300">
                <wp:extent cx="6263640" cy="372745"/>
                <wp:effectExtent l="0" t="0" r="0" b="8255"/>
                <wp:docPr id="12" name="文本框 12"/>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2FAE7F17">
                            <w:pP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样本主要质控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ywTStFkCAACc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DL&#10;BNK0WQIAAJwEAAAOAAAAAAAAAAEAIAAAACcBAABkcnMvZTJvRG9jLnhtbFBLBQYAAAAABgAGAFkB&#10;AADyBQAAAAA=&#10;">
                <v:fill on="t" focussize="0,0"/>
                <v:stroke on="f" weight="0.5pt"/>
                <v:imagedata o:title=""/>
                <o:lock v:ext="edit" aspectratio="f"/>
                <v:textbox>
                  <w:txbxContent>
                    <w:p w14:paraId="2FAE7F17">
                      <w:pP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D392"/>
            <w:vAlign w:val="center"/>
          </w:tcPr>
          <w:p w14:paraId="7E2CCC8F">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D392"/>
            <w:vAlign w:val="center"/>
          </w:tcPr>
          <w:p w14:paraId="03C5425E">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D392"/>
            <w:vAlign w:val="center"/>
          </w:tcPr>
          <w:p w14:paraId="55CA6117">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D392"/>
            <w:vAlign w:val="center"/>
          </w:tcPr>
          <w:p w14:paraId="4F19055A">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5B9D2BA">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szCs w:val="21"/>
              </w:rPr>
            </w:pPr>
            <w:r>
              <w:rPr>
                <w:rFonts w:ascii="Times New Roman" w:hAnsi="Times New Roman" w:eastAsia="微软雅黑" w:cs="Times New Roman"/>
                <w:bCs/>
                <w:sz w:val="21"/>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BF64BDA">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09F93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7E98C0">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szCs w:val="21"/>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6D74">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A6E6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9DA2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617952">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CB4A08">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EA71A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szCs w:val="21"/>
              </w:rPr>
            </w:pPr>
            <w:r>
              <w:rPr>
                <w:rFonts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CB22B0">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374D1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78DC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3B673">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CE3CD">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17B9B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F6EC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09AD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CEA37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szCs w:val="21"/>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CC62">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740C4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37432B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009FD6B">
            <w:pPr>
              <w:autoSpaceDE w:val="0"/>
              <w:ind w:left="105"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78CD73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608290B">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6E856E5E">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4FC99F">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29AC188">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F791A86">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DDA058">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03900C2">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6"/>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bookmarkEnd w:id="6"/>
    <w:bookmarkEnd w:id="7"/>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8" w:name="_Toc16778"/>
      <w:bookmarkStart w:id="9" w:name="_Toc16593"/>
      <w:bookmarkStart w:id="10" w:name="_Toc3409"/>
      <w:bookmarkStart w:id="11" w:name="_Toc15114"/>
      <w:bookmarkStart w:id="12" w:name="_Toc31185"/>
      <w:bookmarkStart w:id="13" w:name="_Toc28454_WPSOffice_Level1"/>
      <w:bookmarkStart w:id="14" w:name="_Toc20170_WPSOffice_Level1"/>
      <w:bookmarkStart w:id="15" w:name="_Toc20924"/>
      <w:bookmarkStart w:id="16" w:name="_Toc27693"/>
      <w:bookmarkStart w:id="17" w:name="_Toc26985_WPSOffice_Level1"/>
    </w:p>
    <w:p w14:paraId="57E83C5A">
      <w:pPr>
        <w:rPr>
          <w:rFonts w:hint="eastAsia"/>
          <w:lang w:val="en-US" w:eastAsia="zh-CN"/>
        </w:rPr>
      </w:pPr>
      <w:r>
        <w:rPr>
          <w:sz w:val="28"/>
        </w:rPr>
        <mc:AlternateContent>
          <mc:Choice Requires="wps">
            <w:drawing>
              <wp:inline distT="0" distB="0" distL="114300" distR="114300">
                <wp:extent cx="6263640" cy="372745"/>
                <wp:effectExtent l="0" t="0" r="0" b="8255"/>
                <wp:docPr id="13" name="文本框 13"/>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481BD907">
                            <w:pP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子宫内膜癌分子分型与预后的相关性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jnBBxVkCAACc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CO&#10;cEHFWQIAAJwEAAAOAAAAAAAAAAEAIAAAACcBAABkcnMvZTJvRG9jLnhtbFBLBQYAAAAABgAGAFkB&#10;AADyBQAAAAA=&#10;">
                <v:fill on="t" focussize="0,0"/>
                <v:stroke on="f" weight="0.5pt"/>
                <v:imagedata o:title=""/>
                <o:lock v:ext="edit" aspectratio="f"/>
                <v:textbox>
                  <w:txbxContent>
                    <w:p w14:paraId="481BD907">
                      <w:pP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4"/>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D392"/>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D392"/>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D392"/>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4"/>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D392"/>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D392"/>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D392"/>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D392"/>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D392"/>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D392"/>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sz w:val="28"/>
        </w:rPr>
        <mc:AlternateContent>
          <mc:Choice Requires="wps">
            <w:drawing>
              <wp:inline distT="0" distB="0" distL="114300" distR="114300">
                <wp:extent cx="6263640" cy="372745"/>
                <wp:effectExtent l="0" t="0" r="0" b="8255"/>
                <wp:docPr id="14" name="文本框 14"/>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A484D08">
                            <w:pPr>
                              <w:rPr>
                                <w:rFonts w:hint="default"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基因列表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FDvISlkCAACc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AU&#10;O8hKWQIAAJwEAAAOAAAAAAAAAAEAIAAAACcBAABkcnMvZTJvRG9jLnhtbFBLBQYAAAAABgAGAFkB&#10;AADyBQAAAAA=&#10;">
                <v:fill on="t" focussize="0,0"/>
                <v:stroke on="f" weight="0.5pt"/>
                <v:imagedata o:title=""/>
                <o:lock v:ext="edit" aspectratio="f"/>
                <v:textbox>
                  <w:txbxContent>
                    <w:p w14:paraId="0A484D08">
                      <w:pPr>
                        <w:rPr>
                          <w:rFonts w:hint="default"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基因列表</w:t>
                      </w:r>
                    </w:p>
                  </w:txbxContent>
                </v:textbox>
                <w10:wrap type="none"/>
                <w10:anchorlock/>
              </v:shape>
            </w:pict>
          </mc:Fallback>
        </mc:AlternateContent>
      </w:r>
    </w:p>
    <w:bookmarkEnd w:id="8"/>
    <w:p w14:paraId="42CC37E7">
      <w:pPr>
        <w:rPr>
          <w:rFonts w:hint="eastAsia"/>
          <w:lang w:val="en-US" w:eastAsia="zh-CN"/>
        </w:rPr>
      </w:pPr>
    </w:p>
    <w:bookmarkEnd w:id="9"/>
    <w:tbl>
      <w:tblPr>
        <w:tblStyle w:val="14"/>
        <w:tblpPr w:leftFromText="180" w:rightFromText="180" w:vertAnchor="text" w:horzAnchor="page" w:tblpXSpec="center" w:tblpY="8"/>
        <w:tblOverlap w:val="never"/>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bookmarkStart w:id="29" w:name="_GoBack"/>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bookmarkEnd w:id="29"/>
    </w:tbl>
    <w:p w14:paraId="7AAD0F9A">
      <w:pPr>
        <w:rPr>
          <w:rFonts w:hint="eastAsia"/>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8" w:name="_Toc26028"/>
    </w:p>
    <w:p w14:paraId="3BBE394E">
      <w:pPr>
        <w:rPr>
          <w:rFonts w:hint="eastAsia"/>
          <w:lang w:val="en-US" w:eastAsia="zh-CN"/>
        </w:rPr>
      </w:pPr>
      <w:r>
        <w:rPr>
          <w:sz w:val="28"/>
        </w:rPr>
        <mc:AlternateContent>
          <mc:Choice Requires="wps">
            <w:drawing>
              <wp:inline distT="0" distB="0" distL="114300" distR="114300">
                <wp:extent cx="6263640" cy="372745"/>
                <wp:effectExtent l="0" t="0" r="0" b="8255"/>
                <wp:docPr id="16" name="文本框 16"/>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44E7D83A">
                            <w:pP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检测方法与局限性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xTQkU&#10;2AAAAAQBAAAPAAAAAAAAAAEAIAAAACIAAABkcnMvZG93bnJldi54bWxQSwECFAAUAAAACACHTuJA&#10;ntPuqVoCAACcBAAADgAAAAAAAAABACAAAAAnAQAAZHJzL2Uyb0RvYy54bWxQSwUGAAAAAAYABgBZ&#10;AQAA8wUAAAAA&#10;">
                <v:fill on="t" focussize="0,0"/>
                <v:stroke on="f" weight="0.5pt"/>
                <v:imagedata o:title=""/>
                <o:lock v:ext="edit" aspectratio="f"/>
                <v:textbox>
                  <w:txbxContent>
                    <w:p w14:paraId="44E7D83A">
                      <w:pP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检测方法与局限性</w:t>
                      </w:r>
                    </w:p>
                  </w:txbxContent>
                </v:textbox>
                <w10:wrap type="none"/>
                <w10:anchorlock/>
              </v:shape>
            </w:pict>
          </mc:Fallback>
        </mc:AlternateContent>
      </w:r>
    </w:p>
    <w:bookmarkEnd w:id="10"/>
    <w:bookmarkEnd w:id="11"/>
    <w:bookmarkEnd w:id="18"/>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本次检测采用目标区域探针捕获技术，基于Illumina测序平台的二代高通量测序技术(NGS)对样本进行检测。检测结果包含：点突变、短片段插入缺失突变、拷贝数变异及基因重排等变异类型；</w:t>
      </w:r>
      <w:r>
        <w:rPr>
          <w:rFonts w:hint="eastAsia" w:ascii="Times New Roman" w:hAnsi="Times New Roman" w:eastAsia="微软雅黑" w:cs="Times New Roman"/>
          <w:bCs/>
          <w:sz w:val="21"/>
          <w:szCs w:val="21"/>
          <w:highlight w:val="none"/>
          <w:lang w:eastAsia="zh-CN"/>
        </w:rPr>
        <w:t>为</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个</w:t>
      </w:r>
      <w:r>
        <w:rPr>
          <w:rFonts w:hint="eastAsia" w:ascii="Times New Roman" w:hAnsi="Times New Roman" w:eastAsia="微软雅黑" w:cs="Times New Roman"/>
          <w:bCs/>
          <w:sz w:val="21"/>
          <w:szCs w:val="21"/>
          <w:lang w:eastAsia="zh-CN"/>
        </w:rPr>
        <w:t>性化精准诊疗提供分子分型、预后评估、靶向用药等参考信息。参考基因组为 GRCh37/hg19，变异命名原则参考HGVS规则。</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本检测方法对有功能影响或在文献报道中有临床意义的</w:t>
      </w:r>
      <w:r>
        <w:rPr>
          <w:rFonts w:hint="eastAsia" w:ascii="Times New Roman" w:hAnsi="Times New Roman" w:eastAsia="微软雅黑" w:cs="Times New Roman"/>
          <w:bCs/>
          <w:sz w:val="21"/>
          <w:szCs w:val="21"/>
          <w:highlight w:val="none"/>
          <w:lang w:val="en-US" w:eastAsia="zh-CN"/>
        </w:rPr>
        <w:t>突变检出的敏感度为1%，临床意义不明确的突变检出的敏感度为1%</w:t>
      </w:r>
      <w:r>
        <w:rPr>
          <w:rFonts w:hint="eastAsia" w:ascii="Times New Roman" w:hAnsi="Times New Roman" w:eastAsia="微软雅黑" w:cs="Times New Roman"/>
          <w:bCs/>
          <w:sz w:val="21"/>
          <w:szCs w:val="21"/>
          <w:highlight w:val="none"/>
          <w:lang w:eastAsia="zh-CN"/>
        </w:rPr>
        <w:t>，阴性结果也不能排除可能存在于该实验检测限以下的突变，同时罕见的基因多态性也可能导致假阳性或假阴性的结果。</w:t>
      </w:r>
    </w:p>
    <w:p w14:paraId="3C02C7CF">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本检测适用于检测指定基因DNA水平的变异，不涉及DNA甲基化，RNA水平或蛋白水平的检测。</w:t>
      </w:r>
    </w:p>
    <w:p w14:paraId="5287C8B8">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本项目临床应用之前以行业规范的性能确认方法进行了基本性能指标的确认，不能排除存在低于检测下限的变异可能性。</w:t>
      </w:r>
    </w:p>
    <w:p w14:paraId="0F83CFB3">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numPr>
          <w:ilvl w:val="0"/>
          <w:numId w:val="8"/>
        </w:numPr>
        <w:spacing w:line="276" w:lineRule="auto"/>
        <w:ind w:left="420" w:leftChars="0" w:hanging="420" w:firstLineChars="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2"/>
    <w:bookmarkEnd w:id="13"/>
    <w:bookmarkEnd w:id="14"/>
    <w:bookmarkEnd w:id="15"/>
    <w:bookmarkEnd w:id="16"/>
    <w:bookmarkEnd w:id="17"/>
    <w:p w14:paraId="6EE8A749">
      <w:pPr>
        <w:rPr>
          <w:rFonts w:hint="eastAsia"/>
          <w:lang w:val="en-US" w:eastAsia="zh-CN"/>
        </w:rPr>
      </w:pPr>
      <w:bookmarkStart w:id="19" w:name="_Toc17792_WPSOffice_Level2"/>
      <w:bookmarkStart w:id="20" w:name="_Toc27809"/>
      <w:bookmarkStart w:id="21" w:name="_Toc4503"/>
      <w:bookmarkStart w:id="22" w:name="_Toc22162_WPSOffice_Level1"/>
      <w:bookmarkStart w:id="23" w:name="_Toc19584_WPSOffice_Level1"/>
      <w:bookmarkStart w:id="24" w:name="_Toc11901"/>
      <w:bookmarkStart w:id="25" w:name="_Toc22623"/>
      <w:bookmarkStart w:id="26" w:name="_Toc14611_WPSOffice_Level1"/>
      <w:bookmarkStart w:id="27" w:name="_Toc3213"/>
      <w:bookmarkStart w:id="28" w:name="_Toc13275"/>
      <w:r>
        <w:rPr>
          <w:sz w:val="28"/>
        </w:rPr>
        <mc:AlternateContent>
          <mc:Choice Requires="wps">
            <w:drawing>
              <wp:inline distT="0" distB="0" distL="114300" distR="114300">
                <wp:extent cx="6263640" cy="372745"/>
                <wp:effectExtent l="0" t="0" r="0" b="8255"/>
                <wp:docPr id="17" name="文本框 17"/>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291F6855">
                            <w:pPr>
                              <w:rPr>
                                <w:rFonts w:hint="default"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参考文献</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HFNCRTY&#10;AAAABAEAAA8AAAAAAAAAAQAgAAAAIgAAAGRycy9kb3ducmV2LnhtbFBLAQIUABQAAAAIAIdO4kDb&#10;p33YWQIAAJwEAAAOAAAAAAAAAAEAIAAAACcBAABkcnMvZTJvRG9jLnhtbFBLBQYAAAAABgAGAFkB&#10;AADyBQAAAAA=&#10;">
                <v:fill on="t" focussize="0,0"/>
                <v:stroke on="f" weight="0.5pt"/>
                <v:imagedata o:title=""/>
                <o:lock v:ext="edit" aspectratio="f"/>
                <v:textbox>
                  <w:txbxContent>
                    <w:p w14:paraId="291F6855">
                      <w:pPr>
                        <w:rPr>
                          <w:rFonts w:hint="default" w:ascii="微软雅黑" w:hAnsi="微软雅黑" w:eastAsia="微软雅黑" w:cs="微软雅黑"/>
                          <w:b/>
                          <w:bCs/>
                          <w:color w:val="FFFFFF" w:themeColor="background1"/>
                          <w:sz w:val="24"/>
                          <w:szCs w:val="24"/>
                          <w:lang w:val="en-US" w:eastAsia="zh-CN"/>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参考文献</w:t>
                      </w:r>
                    </w:p>
                  </w:txbxContent>
                </v:textbox>
                <w10:wrap type="none"/>
                <w10:anchorlock/>
              </v:shape>
            </w:pict>
          </mc:Fallback>
        </mc:AlternateContent>
      </w:r>
    </w:p>
    <w:bookmarkEnd w:id="19"/>
    <w:bookmarkEnd w:id="20"/>
    <w:bookmarkEnd w:id="21"/>
    <w:bookmarkEnd w:id="22"/>
    <w:bookmarkEnd w:id="23"/>
    <w:bookmarkEnd w:id="24"/>
    <w:bookmarkEnd w:id="25"/>
    <w:bookmarkEnd w:id="26"/>
    <w:bookmarkEnd w:id="27"/>
    <w:bookmarkEnd w:id="28"/>
    <w:p w14:paraId="4EA76210">
      <w:pPr>
        <w:widowControl/>
        <w:adjustRightInd w:val="0"/>
        <w:snapToGrid w:val="0"/>
        <w:spacing w:after="120" w:afterLines="50"/>
        <w:jc w:val="both"/>
        <w:rPr>
          <w:rFonts w:hint="default" w:ascii="Times New Roman" w:hAnsi="Times New Roman" w:eastAsia="宋体" w:cs="Times New Roman"/>
          <w:sz w:val="21"/>
          <w:szCs w:val="21"/>
          <w:shd w:val="clear" w:color="auto" w:fill="FFFFFF"/>
          <w:lang w:eastAsia="zh-CN" w:bidi="ar"/>
        </w:rPr>
      </w:pPr>
    </w:p>
    <w:p w14:paraId="709D1121">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子宫内膜癌诊断与治疗指南（2021年版）</w:t>
      </w:r>
    </w:p>
    <w:p w14:paraId="5F72A167">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NCCN Guidelines Version 3.2025 Uterine Neoplasms</w:t>
      </w:r>
    </w:p>
    <w:p w14:paraId="7DA70E87">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The TCGA Molecular Classification of Endometrial Cancer and Its Possible Impact on Adjuvant Treatment Decisions (2021)</w:t>
      </w:r>
    </w:p>
    <w:p w14:paraId="63D9614F">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WHO Classification of Female Genital Tumours, 5th Edition (2020)</w:t>
      </w:r>
    </w:p>
    <w:p w14:paraId="02A5E4BC">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ESGO/ESTRO/ESP Guidelines for Endometrial Carcinoma (2021)</w:t>
      </w:r>
    </w:p>
    <w:p w14:paraId="5A3C96AD">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ProMisE Talhouk et al., British Journal of Cancer (2015)</w:t>
      </w:r>
    </w:p>
    <w:p w14:paraId="6FE310C4">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Trans-PORTEC Stelloo et al., Clinical Cancer Research (2016)</w:t>
      </w:r>
    </w:p>
    <w:p w14:paraId="328E56F7">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NCCN Guidelines Version 3.2025 Endometrial Carcinoma</w:t>
      </w:r>
    </w:p>
    <w:p w14:paraId="525F94FA">
      <w:pPr>
        <w:widowControl/>
        <w:numPr>
          <w:ilvl w:val="0"/>
          <w:numId w:val="9"/>
        </w:numPr>
        <w:adjustRightInd w:val="0"/>
        <w:snapToGrid w:val="0"/>
        <w:spacing w:after="120" w:afterLines="50"/>
        <w:ind w:left="425" w:leftChars="0" w:hanging="425" w:firstLineChars="0"/>
        <w:jc w:val="both"/>
        <w:rPr>
          <w:rFonts w:hint="default" w:ascii="Times New Roman" w:hAnsi="Times New Roman" w:eastAsia="微软雅黑" w:cs="Times New Roman"/>
          <w:sz w:val="21"/>
          <w:szCs w:val="21"/>
          <w:shd w:val="clear" w:color="auto" w:fill="FFFFFF"/>
          <w:lang w:eastAsia="zh-CN" w:bidi="ar"/>
        </w:rPr>
      </w:pPr>
      <w:r>
        <w:rPr>
          <w:rFonts w:hint="default" w:ascii="Times New Roman" w:hAnsi="Times New Roman" w:eastAsia="微软雅黑" w:cs="Times New Roman"/>
          <w:sz w:val="21"/>
          <w:szCs w:val="21"/>
          <w:shd w:val="clear" w:color="auto" w:fill="FFFFFF"/>
          <w:lang w:eastAsia="zh-CN" w:bidi="ar"/>
        </w:rPr>
        <w:t>The TCGA Molecular Classification of Endometrial Cancer and Its Possible Impact on Adjuvant Treatment Decisions (2021)</w:t>
      </w:r>
    </w:p>
    <w:sectPr>
      <w:pgSz w:w="11906" w:h="16838"/>
      <w:pgMar w:top="1037" w:right="1020" w:bottom="981" w:left="1020" w:header="340" w:footer="567" w:gutter="0"/>
      <w:pgBorders>
        <w:top w:val="none" w:sz="0" w:space="0"/>
        <w:left w:val="none" w:sz="0" w:space="0"/>
        <w:bottom w:val="none" w:sz="0" w:space="0"/>
        <w:right w:val="none" w:sz="0" w:space="0"/>
      </w:pgBorders>
      <w:pgNumType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A10A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-128270</wp:posOffset>
          </wp:positionV>
          <wp:extent cx="547370" cy="547370"/>
          <wp:effectExtent l="0" t="0" r="31750" b="31750"/>
          <wp:wrapTight wrapText="bothSides">
            <wp:wrapPolygon>
              <wp:start x="0" y="0"/>
              <wp:lineTo x="0" y="21049"/>
              <wp:lineTo x="21049" y="21049"/>
              <wp:lineTo x="21049" y="0"/>
              <wp:lineTo x="0" y="0"/>
            </wp:wrapPolygon>
          </wp:wrapTight>
          <wp:docPr id="19" name="图片 1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院标"/>
                  <pic:cNvPicPr>
                    <a:picLocks noChangeAspect="1"/>
                  </pic:cNvPicPr>
                </pic:nvPicPr>
                <pic:blipFill>
                  <a:blip r:embed="rId1"/>
                  <a:stretch>
                    <a:fillRect/>
                  </a:stretch>
                </pic:blipFill>
                <pic:spPr>
                  <a:xfrm>
                    <a:off x="0" y="0"/>
                    <a:ext cx="547370" cy="54737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-58420</wp:posOffset>
          </wp:positionV>
          <wp:extent cx="1073150" cy="518160"/>
          <wp:effectExtent l="0" t="0" r="0" b="0"/>
          <wp:wrapTight wrapText="bothSides">
            <wp:wrapPolygon>
              <wp:start x="0" y="0"/>
              <wp:lineTo x="0" y="20965"/>
              <wp:lineTo x="21165" y="20965"/>
              <wp:lineTo x="21165" y="0"/>
              <wp:lineTo x="0" y="0"/>
            </wp:wrapPolygon>
          </wp:wrapTight>
          <wp:docPr id="20" name="图片 2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CAP标识"/>
                  <pic:cNvPicPr>
                    <a:picLocks noChangeAspect="1"/>
                  </pic:cNvPicPr>
                </pic:nvPicPr>
                <pic:blipFill>
                  <a:blip r:embed="rId2"/>
                  <a:srcRect t="10158" b="9369"/>
                  <a:stretch>
                    <a:fillRect/>
                  </a:stretch>
                </pic:blipFill>
                <pic:spPr>
                  <a:xfrm>
                    <a:off x="0" y="0"/>
                    <a:ext cx="1073150" cy="51816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0A815FF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6A2CCAB"/>
    <w:multiLevelType w:val="singleLevel"/>
    <w:tmpl w:val="86A2CCAB"/>
    <w:lvl w:ilvl="0" w:tentative="0">
      <w:start w:val="1"/>
      <w:numFmt w:val="decimal"/>
      <w:lvlText w:val="%1."/>
      <w:lvlJc w:val="left"/>
      <w:pPr>
        <w:ind w:left="425" w:hanging="425"/>
      </w:pPr>
      <w:rPr>
        <w:rFonts w:hint="default"/>
      </w:rPr>
    </w:lvl>
  </w:abstractNum>
  <w:abstractNum w:abstractNumId="1">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3FE2A38E"/>
    <w:multiLevelType w:val="multilevel"/>
    <w:tmpl w:val="3FE2A38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8">
    <w:nsid w:val="7EF2D41A"/>
    <w:multiLevelType w:val="singleLevel"/>
    <w:tmpl w:val="7EF2D41A"/>
    <w:lvl w:ilvl="0" w:tentative="0">
      <w:start w:val="1"/>
      <w:numFmt w:val="decimal"/>
      <w:lvlText w:val="%1."/>
      <w:lvlJc w:val="left"/>
      <w:pPr>
        <w:ind w:left="425" w:hanging="425"/>
      </w:pPr>
      <w:rPr>
        <w:rFonts w:hint="default"/>
      </w:rPr>
    </w:lvl>
  </w:abstractNum>
  <w:num w:numId="1">
    <w:abstractNumId w:val="6"/>
  </w:num>
  <w:num w:numId="2">
    <w:abstractNumId w:val="3"/>
  </w:num>
  <w:num w:numId="3">
    <w:abstractNumId w:val="5"/>
  </w:num>
  <w:num w:numId="4">
    <w:abstractNumId w:val="0"/>
  </w:num>
  <w:num w:numId="5">
    <w:abstractNumId w:val="4"/>
  </w:num>
  <w:num w:numId="6">
    <w:abstractNumId w:val="1"/>
  </w:num>
  <w:num w:numId="7">
    <w:abstractNumId w:val="7"/>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7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3E06E1F"/>
    <w:rsid w:val="04555ECA"/>
    <w:rsid w:val="05191617"/>
    <w:rsid w:val="05D63121"/>
    <w:rsid w:val="0741676C"/>
    <w:rsid w:val="07AF7E3A"/>
    <w:rsid w:val="07BE1E2B"/>
    <w:rsid w:val="08D57F58"/>
    <w:rsid w:val="0B732664"/>
    <w:rsid w:val="0CC80500"/>
    <w:rsid w:val="0D4E2FA5"/>
    <w:rsid w:val="0D5C636E"/>
    <w:rsid w:val="0E0635FD"/>
    <w:rsid w:val="0E303356"/>
    <w:rsid w:val="0E4D368D"/>
    <w:rsid w:val="0EE42C1E"/>
    <w:rsid w:val="0F17027A"/>
    <w:rsid w:val="0F320836"/>
    <w:rsid w:val="1111121D"/>
    <w:rsid w:val="11CE1F0F"/>
    <w:rsid w:val="1244276E"/>
    <w:rsid w:val="124A1047"/>
    <w:rsid w:val="12AF5735"/>
    <w:rsid w:val="13987F9F"/>
    <w:rsid w:val="14206CB7"/>
    <w:rsid w:val="14216C68"/>
    <w:rsid w:val="143F7FE6"/>
    <w:rsid w:val="14A625C4"/>
    <w:rsid w:val="14D412B4"/>
    <w:rsid w:val="15D5070E"/>
    <w:rsid w:val="15ED309C"/>
    <w:rsid w:val="16192126"/>
    <w:rsid w:val="163D6590"/>
    <w:rsid w:val="16740541"/>
    <w:rsid w:val="176123B1"/>
    <w:rsid w:val="17FD3D97"/>
    <w:rsid w:val="198736E1"/>
    <w:rsid w:val="1A2703DD"/>
    <w:rsid w:val="1A4B710F"/>
    <w:rsid w:val="1A4C316E"/>
    <w:rsid w:val="1A6353EE"/>
    <w:rsid w:val="1B067919"/>
    <w:rsid w:val="1B96564F"/>
    <w:rsid w:val="1B9C1403"/>
    <w:rsid w:val="1C170A7F"/>
    <w:rsid w:val="1C516C46"/>
    <w:rsid w:val="1C8D12C6"/>
    <w:rsid w:val="1D647A6D"/>
    <w:rsid w:val="1EB4180B"/>
    <w:rsid w:val="1EE15A6C"/>
    <w:rsid w:val="1FD617DD"/>
    <w:rsid w:val="1FFE0153"/>
    <w:rsid w:val="20343022"/>
    <w:rsid w:val="21E12E8E"/>
    <w:rsid w:val="22BD432B"/>
    <w:rsid w:val="231A51C1"/>
    <w:rsid w:val="245A195E"/>
    <w:rsid w:val="26151358"/>
    <w:rsid w:val="266F7A8A"/>
    <w:rsid w:val="26822E97"/>
    <w:rsid w:val="27935073"/>
    <w:rsid w:val="27C11992"/>
    <w:rsid w:val="27DF391D"/>
    <w:rsid w:val="283270A3"/>
    <w:rsid w:val="28B27007"/>
    <w:rsid w:val="28C07C97"/>
    <w:rsid w:val="291D29FD"/>
    <w:rsid w:val="29A9011D"/>
    <w:rsid w:val="29D62ABF"/>
    <w:rsid w:val="29E15E23"/>
    <w:rsid w:val="29E929AE"/>
    <w:rsid w:val="2A4C184E"/>
    <w:rsid w:val="2A906B26"/>
    <w:rsid w:val="2AEC1685"/>
    <w:rsid w:val="2B224FB0"/>
    <w:rsid w:val="2B76648E"/>
    <w:rsid w:val="2E4D5C74"/>
    <w:rsid w:val="2E785B3D"/>
    <w:rsid w:val="2F603644"/>
    <w:rsid w:val="2FEC6956"/>
    <w:rsid w:val="31806FE3"/>
    <w:rsid w:val="31D420C7"/>
    <w:rsid w:val="32CE6FD4"/>
    <w:rsid w:val="33775400"/>
    <w:rsid w:val="33B346CF"/>
    <w:rsid w:val="35A5383E"/>
    <w:rsid w:val="35C024FF"/>
    <w:rsid w:val="35E52971"/>
    <w:rsid w:val="36213401"/>
    <w:rsid w:val="36833607"/>
    <w:rsid w:val="36CB6362"/>
    <w:rsid w:val="37224930"/>
    <w:rsid w:val="38BC3F52"/>
    <w:rsid w:val="39DE55F3"/>
    <w:rsid w:val="39FD7AC0"/>
    <w:rsid w:val="3A8B7AF3"/>
    <w:rsid w:val="3B2C2002"/>
    <w:rsid w:val="3BA725FA"/>
    <w:rsid w:val="3C942B48"/>
    <w:rsid w:val="3C9B7773"/>
    <w:rsid w:val="3D3E3929"/>
    <w:rsid w:val="3D7E6C82"/>
    <w:rsid w:val="3F035D9A"/>
    <w:rsid w:val="3F1A38CA"/>
    <w:rsid w:val="41305226"/>
    <w:rsid w:val="41CC4B69"/>
    <w:rsid w:val="42380887"/>
    <w:rsid w:val="423A54E9"/>
    <w:rsid w:val="423E153C"/>
    <w:rsid w:val="45BF5ADC"/>
    <w:rsid w:val="45F51780"/>
    <w:rsid w:val="473D3E13"/>
    <w:rsid w:val="47D71662"/>
    <w:rsid w:val="47FB1302"/>
    <w:rsid w:val="48380E77"/>
    <w:rsid w:val="488D0130"/>
    <w:rsid w:val="49C35028"/>
    <w:rsid w:val="4A666C2E"/>
    <w:rsid w:val="4AD14476"/>
    <w:rsid w:val="4B5C190B"/>
    <w:rsid w:val="4B8B3BFC"/>
    <w:rsid w:val="4D127FA2"/>
    <w:rsid w:val="4D626381"/>
    <w:rsid w:val="4D903FFE"/>
    <w:rsid w:val="4DCE524B"/>
    <w:rsid w:val="4E1E029B"/>
    <w:rsid w:val="4F764499"/>
    <w:rsid w:val="5011275F"/>
    <w:rsid w:val="501B018E"/>
    <w:rsid w:val="50262EA8"/>
    <w:rsid w:val="505E1082"/>
    <w:rsid w:val="51103B4E"/>
    <w:rsid w:val="53D17DBD"/>
    <w:rsid w:val="5410017C"/>
    <w:rsid w:val="54322F51"/>
    <w:rsid w:val="554973B1"/>
    <w:rsid w:val="57911F10"/>
    <w:rsid w:val="57E91301"/>
    <w:rsid w:val="58321B3B"/>
    <w:rsid w:val="59A83DCF"/>
    <w:rsid w:val="59D93E6F"/>
    <w:rsid w:val="5A421BDE"/>
    <w:rsid w:val="5ADA39FB"/>
    <w:rsid w:val="5B5E287E"/>
    <w:rsid w:val="5B710073"/>
    <w:rsid w:val="5BB02FCA"/>
    <w:rsid w:val="5BC1147D"/>
    <w:rsid w:val="5C02284B"/>
    <w:rsid w:val="5CD251BD"/>
    <w:rsid w:val="5DA93220"/>
    <w:rsid w:val="613F58D9"/>
    <w:rsid w:val="61AF16FF"/>
    <w:rsid w:val="61FB6CFD"/>
    <w:rsid w:val="62E00B42"/>
    <w:rsid w:val="6321538F"/>
    <w:rsid w:val="6321796C"/>
    <w:rsid w:val="639037F0"/>
    <w:rsid w:val="649410BE"/>
    <w:rsid w:val="66064CBA"/>
    <w:rsid w:val="665B5676"/>
    <w:rsid w:val="672A7AB8"/>
    <w:rsid w:val="67AB72BD"/>
    <w:rsid w:val="689340DA"/>
    <w:rsid w:val="6AFF0A3C"/>
    <w:rsid w:val="6B230036"/>
    <w:rsid w:val="6B7519B8"/>
    <w:rsid w:val="6B8E6F9E"/>
    <w:rsid w:val="6BA32A7D"/>
    <w:rsid w:val="6BCC3834"/>
    <w:rsid w:val="6CB24CF1"/>
    <w:rsid w:val="6D60320B"/>
    <w:rsid w:val="6DCE396C"/>
    <w:rsid w:val="6EC30F1E"/>
    <w:rsid w:val="6F0C162D"/>
    <w:rsid w:val="6F4D4E57"/>
    <w:rsid w:val="6F6254D4"/>
    <w:rsid w:val="70304695"/>
    <w:rsid w:val="703D085C"/>
    <w:rsid w:val="707E0E37"/>
    <w:rsid w:val="7261482B"/>
    <w:rsid w:val="734B0AAB"/>
    <w:rsid w:val="759E7FEF"/>
    <w:rsid w:val="76881509"/>
    <w:rsid w:val="76C770D1"/>
    <w:rsid w:val="76CECDB4"/>
    <w:rsid w:val="76F27584"/>
    <w:rsid w:val="77075720"/>
    <w:rsid w:val="777546A8"/>
    <w:rsid w:val="783000F4"/>
    <w:rsid w:val="78DC32F4"/>
    <w:rsid w:val="7B713AB0"/>
    <w:rsid w:val="7C1120EB"/>
    <w:rsid w:val="7C175DA6"/>
    <w:rsid w:val="7D3B6123"/>
    <w:rsid w:val="7D806106"/>
    <w:rsid w:val="7DFE4A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18</Pages>
  <Words>5943</Words>
  <Characters>10541</Characters>
  <Lines>1</Lines>
  <Paragraphs>1</Paragraphs>
  <TotalTime>4</TotalTime>
  <ScaleCrop>false</ScaleCrop>
  <LinksUpToDate>false</LinksUpToDate>
  <CharactersWithSpaces>11194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2025-07-17T02:12:46Z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