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子宫内膜癌 90 基因</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w:t>
            </w:r>
            <w:r>
              <w:rPr>
                <w:rFonts w:hint="eastAsia" w:ascii="微软雅黑" w:hAnsi="微软雅黑" w:eastAsia="微软雅黑"/>
                <w:b/>
                <w:sz w:val="20"/>
                <w:lang w:val="en-US" w:eastAsia="zh-CN"/>
              </w:rPr>
              <w:t>90</w:t>
            </w:r>
            <w:r>
              <w:rPr>
                <w:rFonts w:hint="eastAsia" w:ascii="微软雅黑" w:hAnsi="微软雅黑" w:eastAsia="微软雅黑"/>
                <w:b/>
                <w:sz w:val="20"/>
                <w:lang w:eastAsia="zh-CN"/>
              </w:rPr>
              <w:t>个基因进行高通量测序。检测突变形式为点突变（SNV）、小片段插入缺失（INDEL）、拷贝数变异（CNV）以及融合（FUSION）。报告分析基因变异与子宫内膜癌分子分型、靶向药物、免疫药物、化疗药物和遗传风险的相关性，给出靶向药物（FDA/NMPA批准药物、临床试验药物等）、化疗药物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bookmarkStart w:id="0" w:name="OLE_LINK1" w:colFirst="0" w:colLast="1"/>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bookmarkEnd w:id="0"/>
    </w:tbl>
    <w:p w14:paraId="4CE2B79E">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1"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63"/>
        <w:gridCol w:w="2682"/>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gridSpan w:val="2"/>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子宫内膜癌分子分型</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default" w:ascii="Times New Roman" w:hAnsi="Times New Roman" w:eastAsia="微软雅黑" w:cs="Times New Roman"/>
                <w:sz w:val="18"/>
                <w:szCs w:val="18"/>
                <w:lang w:val="en-US" w:eastAsia="zh-CN" w:bidi="ar-SA"/>
              </w:rPr>
              <w:t>{{ summaryOfRresults.tcga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2EA6E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restart"/>
            <w:tcBorders>
              <w:top w:val="nil"/>
              <w:left w:val="nil"/>
              <w:right w:val="single" w:color="A4A4A4" w:sz="4" w:space="0"/>
            </w:tcBorders>
            <w:vAlign w:val="center"/>
          </w:tcPr>
          <w:p w14:paraId="65E21CF7">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免疫治疗相关标志物检测</w:t>
            </w:r>
          </w:p>
        </w:tc>
        <w:tc>
          <w:tcPr>
            <w:tcW w:w="2682" w:type="dxa"/>
            <w:tcBorders>
              <w:top w:val="nil"/>
              <w:left w:val="nil"/>
              <w:bottom w:val="single" w:color="A4A4A4" w:sz="4" w:space="0"/>
              <w:right w:val="single" w:color="A4A4A4" w:sz="4" w:space="0"/>
            </w:tcBorders>
            <w:vAlign w:val="center"/>
          </w:tcPr>
          <w:p w14:paraId="0807B53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微软雅黑" w:hAnsi="微软雅黑" w:eastAsia="微软雅黑" w:cs="Times New Roman"/>
                <w:b/>
                <w:bCs/>
                <w:sz w:val="21"/>
                <w:szCs w:val="21"/>
                <w:lang w:eastAsia="zh-CN"/>
              </w:rPr>
            </w:pPr>
            <w:r>
              <w:rPr>
                <w:rFonts w:ascii="微软雅黑" w:hAnsi="微软雅黑" w:eastAsia="微软雅黑" w:cs="黑体"/>
                <w:b/>
                <w:bCs/>
                <w:sz w:val="21"/>
                <w:lang w:eastAsia="zh-CN"/>
              </w:rPr>
              <w:t>微卫星不稳定性（MSI）</w:t>
            </w:r>
          </w:p>
        </w:tc>
        <w:tc>
          <w:tcPr>
            <w:tcW w:w="5340" w:type="dxa"/>
            <w:tcBorders>
              <w:top w:val="nil"/>
              <w:left w:val="single" w:color="A4A4A4" w:sz="4" w:space="0"/>
              <w:bottom w:val="single" w:color="A4A4A4" w:sz="4" w:space="0"/>
              <w:right w:val="nil"/>
            </w:tcBorders>
            <w:vAlign w:val="center"/>
          </w:tcPr>
          <w:p w14:paraId="37E1059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{{summaryOfRresults.msi_status_state}}</w:t>
            </w:r>
          </w:p>
        </w:tc>
      </w:tr>
      <w:tr w14:paraId="08270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continue"/>
            <w:tcBorders>
              <w:left w:val="nil"/>
              <w:bottom w:val="single" w:color="A4A4A4" w:sz="4" w:space="0"/>
              <w:right w:val="single" w:color="A4A4A4" w:sz="4" w:space="0"/>
            </w:tcBorders>
            <w:vAlign w:val="center"/>
          </w:tcPr>
          <w:p w14:paraId="75C7BA3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p>
        </w:tc>
        <w:tc>
          <w:tcPr>
            <w:tcW w:w="2682" w:type="dxa"/>
            <w:tcBorders>
              <w:top w:val="nil"/>
              <w:left w:val="nil"/>
              <w:bottom w:val="single" w:color="A4A4A4" w:sz="4" w:space="0"/>
              <w:right w:val="single" w:color="A4A4A4" w:sz="4" w:space="0"/>
            </w:tcBorders>
            <w:vAlign w:val="center"/>
          </w:tcPr>
          <w:p w14:paraId="327DE7B4">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错配修复（MMR）基因</w:t>
            </w:r>
          </w:p>
        </w:tc>
        <w:tc>
          <w:tcPr>
            <w:tcW w:w="5340" w:type="dxa"/>
            <w:tcBorders>
              <w:top w:val="nil"/>
              <w:left w:val="single" w:color="A4A4A4" w:sz="4" w:space="0"/>
              <w:bottom w:val="single" w:color="A4A4A4" w:sz="4" w:space="0"/>
              <w:right w:val="nil"/>
            </w:tcBorders>
            <w:vAlign w:val="center"/>
          </w:tcPr>
          <w:p w14:paraId="4A7011A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共检出{{summaryOfRresults.dMMRinfoSize}}个MMR基因失活突变</w:t>
            </w:r>
          </w:p>
        </w:tc>
      </w:tr>
      <w:tr w14:paraId="5901A3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4B2D0C92">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gastrointestinalStromalTumor == True %}</w:t>
            </w:r>
          </w:p>
        </w:tc>
      </w:tr>
      <w:tr w14:paraId="1703C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0562EA32">
            <w:pPr>
              <w:keepNext w:val="0"/>
              <w:keepLines w:val="0"/>
              <w:pageBreakBefore w:val="0"/>
              <w:widowControl w:val="0"/>
              <w:kinsoku/>
              <w:wordWrap/>
              <w:overflowPunct/>
              <w:topLinePunct w:val="0"/>
              <w:autoSpaceDE/>
              <w:autoSpaceDN/>
              <w:bidi w:val="0"/>
              <w:adjustRightInd/>
              <w:snapToGrid/>
              <w:spacing w:after="0" w:line="240" w:lineRule="auto"/>
              <w:ind w:left="57" w:leftChars="0"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化疗药物检测</w:t>
            </w:r>
          </w:p>
        </w:tc>
        <w:tc>
          <w:tcPr>
            <w:tcW w:w="5340" w:type="dxa"/>
            <w:tcBorders>
              <w:top w:val="single" w:color="A4A4A4" w:sz="4" w:space="0"/>
              <w:left w:val="single" w:color="A4A4A4" w:sz="4" w:space="0"/>
              <w:bottom w:val="single" w:color="A4A4A4" w:sz="4" w:space="0"/>
              <w:right w:val="nil"/>
            </w:tcBorders>
            <w:vAlign w:val="center"/>
          </w:tcPr>
          <w:p w14:paraId="48A0A6E6">
            <w:pPr>
              <w:keepNext w:val="0"/>
              <w:keepLines w:val="0"/>
              <w:pageBreakBefore w:val="0"/>
              <w:widowControl w:val="0"/>
              <w:kinsoku/>
              <w:wordWrap/>
              <w:overflowPunct/>
              <w:topLinePunct w:val="0"/>
              <w:autoSpaceDE/>
              <w:autoSpaceDN/>
              <w:bidi w:val="0"/>
              <w:adjustRightInd/>
              <w:snapToGrid/>
              <w:spacing w:before="77" w:after="0" w:line="240" w:lineRule="auto"/>
              <w:ind w:left="57" w:leftChars="0" w:right="57" w:rightChars="0"/>
              <w:jc w:val="both"/>
              <w:textAlignment w:val="auto"/>
              <w:rPr>
                <w:rFonts w:hint="eastAsia" w:ascii="微软雅黑" w:hAnsi="微软雅黑" w:eastAsia="微软雅黑" w:cs="微软雅黑"/>
                <w:sz w:val="18"/>
                <w:szCs w:val="18"/>
                <w:lang w:eastAsia="zh-CN"/>
              </w:rPr>
            </w:pPr>
            <w:r>
              <w:rPr>
                <w:rFonts w:ascii="微软雅黑" w:hAnsi="微软雅黑" w:eastAsia="微软雅黑" w:cs="Times New Roman"/>
                <w:sz w:val="18"/>
                <w:szCs w:val="18"/>
                <w:lang w:eastAsia="zh-CN"/>
              </w:rPr>
              <w:t>详见</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化疗药物检测解析</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部分</w:t>
            </w:r>
          </w:p>
        </w:tc>
      </w:tr>
      <w:tr w14:paraId="44D86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75DA311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微软雅黑" w:hAnsi="微软雅黑" w:eastAsia="微软雅黑" w:cs="微软雅黑"/>
                <w:b w:val="0"/>
                <w:bCs w:val="0"/>
                <w:sz w:val="18"/>
                <w:szCs w:val="18"/>
                <w:lang w:eastAsia="zh-CN"/>
              </w:rPr>
            </w:pPr>
            <w:r>
              <w:rPr>
                <w:rFonts w:hint="eastAsia" w:ascii="Times New Roman" w:hAnsi="Times New Roman" w:eastAsia="微软雅黑" w:cs="Times New Roman"/>
                <w:sz w:val="18"/>
                <w:szCs w:val="18"/>
                <w:lang w:eastAsia="zh-CN"/>
              </w:rPr>
              <w:t>{%tr endif %}</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18230C9E">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 w:name="_Toc4876"/>
      <w:bookmarkStart w:id="3" w:name="_Toc149837257"/>
      <w:bookmarkStart w:id="4" w:name="_Toc12066"/>
      <w:r>
        <w:rPr>
          <w:rFonts w:hint="eastAsia" w:ascii="Times New Roman" w:hAnsi="Times New Roman" w:eastAsia="微软雅黑" w:cs="黑体"/>
          <w:b/>
          <w:bCs/>
          <w:sz w:val="30"/>
          <w:szCs w:val="30"/>
          <w:lang w:eastAsia="zh-CN"/>
        </w:rPr>
        <w:t>子宫内膜癌分子分型检测结果</w:t>
      </w:r>
      <w:bookmarkEnd w:id="2"/>
      <w:bookmarkEnd w:id="3"/>
      <w:bookmarkEnd w:id="4"/>
    </w:p>
    <w:tbl>
      <w:tblPr>
        <w:tblStyle w:val="3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nil"/>
              <w:right w:val="single" w:color="FFFFFF" w:themeColor="background1" w:sz="18" w:space="0"/>
            </w:tcBorders>
            <w:shd w:val="clear" w:color="auto" w:fill="006600"/>
            <w:vAlign w:val="center"/>
          </w:tcPr>
          <w:p w14:paraId="0061701D">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themeColor="background1" w:themeShade="A5" w:sz="4" w:space="0"/>
              <w:right w:val="single" w:color="A4A4A4" w:themeColor="background1" w:themeShade="A5" w:sz="4" w:space="0"/>
            </w:tcBorders>
            <w:shd w:val="clear" w:color="auto" w:fill="auto"/>
            <w:vAlign w:val="center"/>
          </w:tcPr>
          <w:p w14:paraId="750775B7">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themeColor="background1" w:themeShade="A5" w:sz="4" w:space="0"/>
              <w:bottom w:val="single" w:color="A4A4A4" w:themeColor="background1" w:themeShade="A5" w:sz="4" w:space="0"/>
            </w:tcBorders>
            <w:shd w:val="clear" w:color="auto" w:fill="auto"/>
            <w:vAlign w:val="center"/>
          </w:tcPr>
          <w:p w14:paraId="573091EF">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jc w:val="center"/>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19A8FE71">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1"/>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{%if BodyDrugDrugDetectionStr or unknownVarAnalysisStr </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or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5" w:name="_Toc27793"/>
      <w:bookmarkStart w:id="6" w:name="_Toc149837259"/>
      <w:bookmarkStart w:id="7" w:name="_Toc28455"/>
      <w:bookmarkStart w:id="8" w:name="_Toc20084"/>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5"/>
      <w:bookmarkEnd w:id="6"/>
      <w:bookmarkEnd w:id="7"/>
      <w:bookmarkEnd w:id="8"/>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21C9EEE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bookmarkStart w:id="9" w:name="_Toc1549"/>
      <w:bookmarkStart w:id="10" w:name="_Toc626"/>
      <w:bookmarkStart w:id="11" w:name="_Toc23558"/>
      <w:bookmarkStart w:id="12" w:name="_Toc4339"/>
      <w:bookmarkStart w:id="13" w:name="_Toc6221_WPSOffice_Level2"/>
      <w:bookmarkStart w:id="14" w:name="_Toc17410"/>
      <w:bookmarkStart w:id="15" w:name="_Toc25737"/>
      <w:bookmarkStart w:id="16" w:name="_Toc7551_WPSOffice_Level2"/>
      <w:r>
        <w:rPr>
          <w:rFonts w:hint="eastAsia" w:ascii="微软雅黑" w:hAnsi="微软雅黑" w:eastAsia="微软雅黑"/>
          <w:b/>
          <w:color w:val="000000"/>
          <w:sz w:val="32"/>
          <w:lang w:eastAsia="zh-CN"/>
        </w:rPr>
        <w:t>免疫药物用药提示</w:t>
      </w:r>
      <w:bookmarkEnd w:id="9"/>
      <w:bookmarkEnd w:id="10"/>
      <w:bookmarkEnd w:id="11"/>
      <w:bookmarkEnd w:id="12"/>
      <w:bookmarkEnd w:id="13"/>
      <w:bookmarkEnd w:id="14"/>
      <w:bookmarkEnd w:id="15"/>
      <w:bookmarkEnd w:id="16"/>
    </w:p>
    <w:p w14:paraId="58EEF197">
      <w:pPr>
        <w:keepNext w:val="0"/>
        <w:keepLines w:val="0"/>
        <w:pageBreakBefore w:val="0"/>
        <w:widowControl/>
        <w:kinsoku/>
        <w:wordWrap/>
        <w:overflowPunct/>
        <w:topLinePunct w:val="0"/>
        <w:autoSpaceDE/>
        <w:autoSpaceDN/>
        <w:bidi w:val="0"/>
        <w:adjustRightInd/>
        <w:snapToGrid/>
        <w:spacing w:before="120" w:beforeLines="50" w:after="181" w:afterLines="50"/>
        <w:textAlignment w:val="auto"/>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免疫用药</w:t>
      </w:r>
      <w:r>
        <w:rPr>
          <w:rFonts w:ascii="Times New Roman" w:hAnsi="Times New Roman" w:eastAsia="微软雅黑" w:cs="Times New Roman"/>
          <w:b/>
          <w:color w:val="auto"/>
          <w:sz w:val="24"/>
          <w:szCs w:val="24"/>
          <w:lang w:eastAsia="zh-CN"/>
        </w:rPr>
        <w:t>检测结果</w:t>
      </w:r>
    </w:p>
    <w:tbl>
      <w:tblPr>
        <w:tblStyle w:val="3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1750"/>
        <w:gridCol w:w="3334"/>
        <w:gridCol w:w="3420"/>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184" w:type="dxa"/>
            <w:gridSpan w:val="2"/>
            <w:tcBorders>
              <w:top w:val="nil"/>
              <w:bottom w:val="nil"/>
              <w:right w:val="single" w:color="FFFFFF" w:sz="18" w:space="0"/>
            </w:tcBorders>
            <w:shd w:val="clear" w:color="auto" w:fill="006600"/>
            <w:vAlign w:val="center"/>
          </w:tcPr>
          <w:p w14:paraId="4D997E8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3334" w:type="dxa"/>
            <w:tcBorders>
              <w:top w:val="nil"/>
              <w:left w:val="single" w:color="FFFFFF" w:sz="18" w:space="0"/>
              <w:bottom w:val="nil"/>
              <w:right w:val="single" w:color="FFFFFF" w:sz="18" w:space="0"/>
            </w:tcBorders>
            <w:shd w:val="clear" w:color="auto" w:fill="006600"/>
            <w:vAlign w:val="center"/>
          </w:tcPr>
          <w:p w14:paraId="068F65C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检测结果</w:t>
            </w:r>
          </w:p>
        </w:tc>
        <w:tc>
          <w:tcPr>
            <w:tcW w:w="3420" w:type="dxa"/>
            <w:tcBorders>
              <w:top w:val="nil"/>
              <w:left w:val="single" w:color="FFFFFF" w:sz="18" w:space="0"/>
              <w:bottom w:val="nil"/>
            </w:tcBorders>
            <w:shd w:val="clear" w:color="auto" w:fill="006600"/>
            <w:vAlign w:val="center"/>
          </w:tcPr>
          <w:p w14:paraId="439AC9CE">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3184" w:type="dxa"/>
            <w:gridSpan w:val="2"/>
            <w:shd w:val="clear" w:color="auto" w:fill="auto"/>
            <w:vAlign w:val="center"/>
          </w:tcPr>
          <w:p w14:paraId="7D6DA115">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微卫星不稳定（</w:t>
            </w:r>
            <w:r>
              <w:rPr>
                <w:rStyle w:val="170"/>
                <w:rFonts w:eastAsia="微软雅黑"/>
                <w:lang w:eastAsia="zh-CN" w:bidi="ar"/>
              </w:rPr>
              <w:t>MSI</w:t>
            </w:r>
            <w:r>
              <w:rPr>
                <w:rStyle w:val="169"/>
                <w:rFonts w:hint="default" w:ascii="Times New Roman" w:hAnsi="Times New Roman" w:cs="Times New Roman"/>
                <w:lang w:eastAsia="zh-CN" w:bidi="ar"/>
              </w:rPr>
              <w:t>）</w:t>
            </w:r>
          </w:p>
        </w:tc>
        <w:tc>
          <w:tcPr>
            <w:tcW w:w="3334" w:type="dxa"/>
            <w:shd w:val="clear" w:color="auto" w:fill="auto"/>
            <w:vAlign w:val="center"/>
          </w:tcPr>
          <w:p w14:paraId="461D646A">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20" w:type="dxa"/>
            <w:shd w:val="clear" w:color="auto" w:fill="auto"/>
            <w:vAlign w:val="center"/>
          </w:tcPr>
          <w:p w14:paraId="5DB2F8F1">
            <w:pPr>
              <w:keepNext w:val="0"/>
              <w:keepLines w:val="0"/>
              <w:pageBreakBefore w:val="0"/>
              <w:widowControl/>
              <w:kinsoku/>
              <w:wordWrap/>
              <w:overflowPunct/>
              <w:topLinePunct w:val="0"/>
              <w:autoSpaceDE/>
              <w:autoSpaceDN/>
              <w:bidi w:val="0"/>
              <w:adjustRightInd/>
              <w:snapToGrid w:val="0"/>
              <w:spacing w:after="0"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171"/>
                <w:rFonts w:hint="default" w:ascii="Times New Roman" w:hAnsi="Times New Roman" w:cs="Times New Roman"/>
                <w:lang w:eastAsia="zh-CN" w:bidi="ar"/>
              </w:rPr>
              <w:t>微卫星不稳定型（</w:t>
            </w:r>
            <w:r>
              <w:rPr>
                <w:rStyle w:val="172"/>
                <w:rFonts w:eastAsia="微软雅黑"/>
                <w:lang w:eastAsia="zh-CN" w:bidi="ar"/>
              </w:rPr>
              <w:t>MSI-H</w:t>
            </w:r>
            <w:r>
              <w:rPr>
                <w:rStyle w:val="17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restart"/>
            <w:shd w:val="clear" w:color="auto" w:fill="auto"/>
            <w:vAlign w:val="center"/>
          </w:tcPr>
          <w:p w14:paraId="40BAED19">
            <w:pPr>
              <w:keepNext w:val="0"/>
              <w:keepLines w:val="0"/>
              <w:pageBreakBefore w:val="0"/>
              <w:widowControl/>
              <w:kinsoku/>
              <w:wordWrap/>
              <w:overflowPunct/>
              <w:topLinePunct w:val="0"/>
              <w:autoSpaceDE/>
              <w:autoSpaceDN/>
              <w:bidi w:val="0"/>
              <w:adjustRightInd/>
              <w:snapToGrid w:val="0"/>
              <w:spacing w:after="0"/>
              <w:jc w:val="center"/>
              <w:textAlignment w:val="center"/>
              <w:rPr>
                <w:rStyle w:val="169"/>
                <w:rFonts w:hint="default" w:ascii="Times New Roman" w:hAnsi="Times New Roman" w:cs="Times New Roman"/>
                <w:lang w:eastAsia="zh-CN" w:bidi="ar"/>
              </w:rPr>
            </w:pPr>
            <w:r>
              <w:rPr>
                <w:rStyle w:val="169"/>
                <w:rFonts w:hint="default" w:ascii="Times New Roman" w:hAnsi="Times New Roman" w:cs="Times New Roman"/>
                <w:lang w:eastAsia="zh-CN" w:bidi="ar"/>
              </w:rPr>
              <w:t>错配修复（</w:t>
            </w:r>
            <w:r>
              <w:rPr>
                <w:rStyle w:val="170"/>
                <w:rFonts w:eastAsia="微软雅黑"/>
                <w:lang w:eastAsia="zh-CN" w:bidi="ar"/>
              </w:rPr>
              <w:t>MMR</w:t>
            </w:r>
            <w:r>
              <w:rPr>
                <w:rStyle w:val="169"/>
                <w:rFonts w:hint="default" w:ascii="Times New Roman" w:hAnsi="Times New Roman" w:cs="Times New Roman"/>
                <w:lang w:eastAsia="zh-CN" w:bidi="ar"/>
              </w:rPr>
              <w:t>）</w:t>
            </w:r>
          </w:p>
          <w:p w14:paraId="161743A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基因</w:t>
            </w:r>
          </w:p>
        </w:tc>
        <w:tc>
          <w:tcPr>
            <w:tcW w:w="1750" w:type="dxa"/>
            <w:shd w:val="clear" w:color="auto" w:fill="auto"/>
            <w:vAlign w:val="center"/>
          </w:tcPr>
          <w:p w14:paraId="55F6D589">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MLH1</w:t>
            </w:r>
            <w:r>
              <w:rPr>
                <w:rStyle w:val="172"/>
                <w:rFonts w:hint="eastAsia" w:eastAsia="微软雅黑"/>
                <w:lang w:eastAsia="zh-CN" w:bidi="ar"/>
              </w:rPr>
              <w:t>失活突变</w:t>
            </w:r>
          </w:p>
        </w:tc>
        <w:tc>
          <w:tcPr>
            <w:tcW w:w="3334" w:type="dxa"/>
            <w:shd w:val="clear" w:color="auto" w:fill="auto"/>
            <w:vAlign w:val="center"/>
          </w:tcPr>
          <w:p w14:paraId="67ABAD46">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restart"/>
            <w:shd w:val="clear" w:color="auto" w:fill="auto"/>
            <w:vAlign w:val="center"/>
          </w:tcPr>
          <w:p w14:paraId="389E69C7">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5E51E752">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00FD1F01">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MSH2</w:t>
            </w:r>
            <w:r>
              <w:rPr>
                <w:rStyle w:val="172"/>
                <w:rFonts w:hint="eastAsia" w:eastAsia="微软雅黑"/>
                <w:lang w:eastAsia="zh-CN" w:bidi="ar"/>
              </w:rPr>
              <w:t>失活突变</w:t>
            </w:r>
          </w:p>
        </w:tc>
        <w:tc>
          <w:tcPr>
            <w:tcW w:w="3334" w:type="dxa"/>
            <w:shd w:val="clear" w:color="auto" w:fill="auto"/>
            <w:vAlign w:val="center"/>
          </w:tcPr>
          <w:p w14:paraId="7DAD959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00B957B6">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3938912A">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2C3A1AB5">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MSH6</w:t>
            </w:r>
            <w:r>
              <w:rPr>
                <w:rStyle w:val="172"/>
                <w:rFonts w:hint="eastAsia" w:eastAsia="微软雅黑"/>
                <w:lang w:eastAsia="zh-CN" w:bidi="ar"/>
              </w:rPr>
              <w:t>失活突变</w:t>
            </w:r>
          </w:p>
        </w:tc>
        <w:tc>
          <w:tcPr>
            <w:tcW w:w="3334" w:type="dxa"/>
            <w:shd w:val="clear" w:color="auto" w:fill="auto"/>
            <w:vAlign w:val="center"/>
          </w:tcPr>
          <w:p w14:paraId="205DF64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15CBAB68">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2DD40FB4">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1C034153">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PMS2</w:t>
            </w:r>
            <w:r>
              <w:rPr>
                <w:rStyle w:val="172"/>
                <w:rFonts w:hint="eastAsia" w:eastAsia="微软雅黑"/>
                <w:lang w:eastAsia="zh-CN" w:bidi="ar"/>
              </w:rPr>
              <w:t>失活突变</w:t>
            </w:r>
          </w:p>
        </w:tc>
        <w:tc>
          <w:tcPr>
            <w:tcW w:w="3334" w:type="dxa"/>
            <w:shd w:val="clear" w:color="auto" w:fill="auto"/>
            <w:vAlign w:val="center"/>
          </w:tcPr>
          <w:p w14:paraId="7E366F77">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17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38C51D1E">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bl>
    <w:p w14:paraId="3702B95B">
      <w:pPr>
        <w:keepNext w:val="0"/>
        <w:keepLines w:val="0"/>
        <w:pageBreakBefore w:val="0"/>
        <w:widowControl/>
        <w:kinsoku/>
        <w:wordWrap/>
        <w:overflowPunct/>
        <w:topLinePunct w:val="0"/>
        <w:autoSpaceDE/>
        <w:autoSpaceDN/>
        <w:bidi w:val="0"/>
        <w:adjustRightInd/>
        <w:spacing w:before="120" w:beforeLines="50" w:after="0"/>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注：</w:t>
      </w:r>
    </w:p>
    <w:p w14:paraId="29464BBB">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5D021B25">
      <w:pPr>
        <w:pStyle w:val="19"/>
        <w:keepNext w:val="0"/>
        <w:keepLines w:val="0"/>
        <w:pageBreakBefore w:val="0"/>
        <w:widowControl/>
        <w:numPr>
          <w:ilvl w:val="0"/>
          <w:numId w:val="11"/>
        </w:numPr>
        <w:kinsoku/>
        <w:wordWrap/>
        <w:overflowPunct/>
        <w:topLinePunct w:val="0"/>
        <w:autoSpaceDE/>
        <w:autoSpaceDN/>
        <w:bidi w:val="0"/>
        <w:adjustRightInd/>
        <w:spacing w:after="0"/>
        <w:rPr>
          <w:rFonts w:hint="default"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558E9C4C">
      <w:pPr>
        <w:rPr>
          <w:rFonts w:hint="default"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z w:val="18"/>
          <w:szCs w:val="18"/>
          <w:shd w:val="clear" w:color="auto" w:fill="FFFFFF"/>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w:t>
      </w:r>
      <w:bookmarkStart w:id="31" w:name="_GoBack"/>
      <w:bookmarkEnd w:id="31"/>
      <w:r>
        <w:rPr>
          <w:rFonts w:hint="default" w:ascii="Times New Roman" w:hAnsi="Times New Roman" w:eastAsia="微软雅黑" w:cs="Times New Roman"/>
          <w:b/>
          <w:sz w:val="24"/>
          <w:szCs w:val="24"/>
          <w:lang w:eastAsia="zh-CN"/>
        </w:rPr>
        <w:t xml:space="preserve">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7" w:name="_Toc18974"/>
      <w:bookmarkStart w:id="18" w:name="_Toc3250"/>
      <w:bookmarkStart w:id="19" w:name="_Toc27011"/>
      <w:bookmarkStart w:id="20"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17"/>
      <w:bookmarkEnd w:id="18"/>
      <w:bookmarkEnd w:id="19"/>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20"/>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21" w:name="_Toc13837"/>
      <w:bookmarkStart w:id="22" w:name="_Toc11208"/>
      <w:bookmarkStart w:id="23" w:name="_Toc8321"/>
      <w:bookmarkStart w:id="24"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21"/>
      <w:bookmarkEnd w:id="22"/>
      <w:bookmarkEnd w:id="23"/>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24"/>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2985241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5" w:name="_Toc2844"/>
      <w:bookmarkStart w:id="26" w:name="_Toc23596"/>
      <w:r>
        <w:rPr>
          <w:rFonts w:hint="eastAsia" w:ascii="Times New Roman" w:hAnsi="Times New Roman" w:eastAsia="微软雅黑" w:cs="黑体"/>
          <w:b/>
          <w:bCs/>
          <w:sz w:val="30"/>
          <w:szCs w:val="30"/>
          <w:lang w:eastAsia="zh-CN"/>
        </w:rPr>
        <w:t>免疫检测结果解析</w:t>
      </w:r>
      <w:bookmarkEnd w:id="25"/>
      <w:bookmarkEnd w:id="26"/>
    </w:p>
    <w:p w14:paraId="1F910D24">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32"/>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AE3C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6600"/>
            <w:vAlign w:val="center"/>
          </w:tcPr>
          <w:p w14:paraId="2CCFBE7E">
            <w:pPr>
              <w:widowControl w:val="0"/>
              <w:spacing w:before="26" w:after="0" w:line="240" w:lineRule="auto"/>
              <w:jc w:val="center"/>
              <w:rPr>
                <w:rFonts w:ascii="Times New Roman" w:hAnsi="Times New Roman" w:eastAsia="微软雅黑" w:cs="Times New Roman"/>
                <w:b/>
                <w:color w:val="FFFFFF"/>
                <w:sz w:val="21"/>
                <w:szCs w:val="21"/>
                <w:lang w:eastAsia="zh-CN"/>
              </w:rPr>
            </w:pPr>
            <w:r>
              <w:rPr>
                <w:rFonts w:ascii="Times New Roman" w:hAnsi="Times New Roman" w:eastAsia="微软雅黑" w:cs="Times New Roman"/>
                <w:b/>
                <w:color w:val="FFFFFF"/>
                <w:sz w:val="21"/>
                <w:szCs w:val="21"/>
                <w:lang w:eastAsia="zh-CN"/>
              </w:rPr>
              <w:t>检测项目</w:t>
            </w:r>
          </w:p>
        </w:tc>
        <w:tc>
          <w:tcPr>
            <w:tcW w:w="4294" w:type="dxa"/>
            <w:tcBorders>
              <w:top w:val="nil"/>
              <w:left w:val="single" w:color="FFFFFF" w:sz="18" w:space="0"/>
              <w:bottom w:val="nil"/>
            </w:tcBorders>
            <w:shd w:val="clear" w:color="auto" w:fill="006600"/>
            <w:vAlign w:val="center"/>
          </w:tcPr>
          <w:p w14:paraId="38CBBB78">
            <w:pPr>
              <w:widowControl w:val="0"/>
              <w:spacing w:before="13" w:after="0" w:line="252" w:lineRule="auto"/>
              <w:ind w:right="174"/>
              <w:jc w:val="center"/>
              <w:rPr>
                <w:rFonts w:ascii="Times New Roman" w:hAnsi="Times New Roman" w:eastAsia="微软雅黑" w:cs="Times New Roman"/>
                <w:b/>
                <w:color w:val="FFFFFF"/>
                <w:sz w:val="21"/>
                <w:szCs w:val="21"/>
                <w:lang w:eastAsia="zh-CN"/>
              </w:rPr>
            </w:pPr>
            <w:r>
              <w:rPr>
                <w:rFonts w:hint="eastAsia" w:ascii="Times New Roman" w:hAnsi="Times New Roman" w:eastAsia="微软雅黑" w:cs="Times New Roman"/>
                <w:b/>
                <w:color w:val="FFFFFF"/>
                <w:sz w:val="21"/>
                <w:szCs w:val="21"/>
                <w:lang w:eastAsia="zh-CN"/>
              </w:rPr>
              <w:t>检测结果</w:t>
            </w:r>
          </w:p>
        </w:tc>
      </w:tr>
      <w:tr w14:paraId="14316E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5A5A5" w:sz="4" w:space="0"/>
            </w:tcBorders>
            <w:shd w:val="clear" w:color="auto" w:fill="auto"/>
            <w:vAlign w:val="center"/>
          </w:tcPr>
          <w:p w14:paraId="0E558F1D">
            <w:pPr>
              <w:widowControl w:val="0"/>
              <w:spacing w:before="13" w:after="0"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5A5A5" w:sz="4" w:space="0"/>
            </w:tcBorders>
            <w:shd w:val="clear" w:color="auto" w:fill="auto"/>
            <w:vAlign w:val="center"/>
          </w:tcPr>
          <w:p w14:paraId="035FFB1E">
            <w:pPr>
              <w:widowControl w:val="0"/>
              <w:spacing w:before="13" w:after="0"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12AD1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EC5A7A5">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FBD578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C0FFD4">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D23187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66F879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B29D5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4A6CC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3B7F75">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9586D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062D00D">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D47CC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C3E5D6">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553323">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DFBFC97">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C978AE0">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36B47F8B">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8DD169">
            <w:pPr>
              <w:widowControl w:val="0"/>
              <w:numPr>
                <w:ilvl w:val="0"/>
                <w:numId w:val="13"/>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CA781C8">
            <w:pPr>
              <w:widowControl w:val="0"/>
              <w:numPr>
                <w:ilvl w:val="0"/>
                <w:numId w:val="13"/>
              </w:numPr>
              <w:spacing w:after="0" w:line="240" w:lineRule="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A0F6A5">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p>
    <w:p w14:paraId="6FCD39E3">
      <w:pPr>
        <w:widowControl w:val="0"/>
        <w:spacing w:before="29" w:after="0" w:line="240" w:lineRule="auto"/>
        <w:rPr>
          <w:rFonts w:hint="eastAsia" w:ascii="Times New Roman" w:hAnsi="Times New Roman" w:eastAsia="微软雅黑" w:cs="Times New Roman"/>
          <w:b/>
          <w:sz w:val="24"/>
          <w:szCs w:val="24"/>
          <w:lang w:eastAsia="zh-CN"/>
        </w:rPr>
      </w:pPr>
      <w:bookmarkStart w:id="27" w:name="_Toc7307_WPSOffice_Level3"/>
      <w:r>
        <w:rPr>
          <w:rFonts w:hint="eastAsia" w:ascii="Times New Roman" w:hAnsi="Times New Roman" w:eastAsia="微软雅黑" w:cs="Times New Roman"/>
          <w:b/>
          <w:sz w:val="24"/>
          <w:szCs w:val="24"/>
          <w:lang w:eastAsia="zh-CN"/>
        </w:rPr>
        <w:t>错配修复（MMR）相关基因检测结果</w:t>
      </w:r>
    </w:p>
    <w:tbl>
      <w:tblPr>
        <w:tblStyle w:val="32"/>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B71F453">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919626D">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703F5B">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56BE9DBA">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1BEBBFC">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B5313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16C25667">
            <w:pPr>
              <w:widowControl w:val="0"/>
              <w:spacing w:after="0" w:line="240" w:lineRule="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87772">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2CB5221">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8AD34">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DAE6E4B">
            <w:pPr>
              <w:keepNext w:val="0"/>
              <w:keepLines w:val="0"/>
              <w:pageBreakBefore w:val="0"/>
              <w:widowControl/>
              <w:numPr>
                <w:ilvl w:val="0"/>
                <w:numId w:val="14"/>
              </w:numPr>
              <w:kinsoku/>
              <w:wordWrap/>
              <w:overflowPunct/>
              <w:topLinePunct w:val="0"/>
              <w:autoSpaceDE/>
              <w:autoSpaceDN/>
              <w:bidi w:val="0"/>
              <w:adjustRightInd/>
              <w:snapToGrid/>
              <w:spacing w:after="0"/>
              <w:ind w:left="425" w:leftChars="0" w:hanging="425" w:firstLineChars="0"/>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bookmarkEnd w:id="27"/>
    </w:tbl>
    <w:p w14:paraId="3BE9F7EF">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r>
        <w:rPr>
          <w:rFonts w:ascii="微软雅黑" w:hAnsi="微软雅黑" w:eastAsia="微软雅黑"/>
          <w:b/>
          <w:color w:val="000000"/>
          <w:sz w:val="21"/>
          <w:szCs w:val="21"/>
        </w:rPr>
        <w:br w:type="page"/>
      </w:r>
    </w:p>
    <w:p w14:paraId="1D21B171">
      <w:pPr>
        <w:widowControl w:val="0"/>
        <w:numPr>
          <w:ilvl w:val="255"/>
          <w:numId w:val="0"/>
        </w:numPr>
        <w:spacing w:after="0" w:line="240" w:lineRule="auto"/>
        <w:outlineLvl w:val="9"/>
        <w:rPr>
          <w:rFonts w:hint="eastAsia"/>
          <w:color w:val="000000" w:themeColor="text1"/>
          <w14:textFill>
            <w14:solidFill>
              <w14:schemeClr w14:val="tx1"/>
            </w14:solidFill>
          </w14:textFill>
        </w:rPr>
      </w:pPr>
      <w:bookmarkStart w:id="28" w:name="_Toc4768"/>
      <w:bookmarkStart w:id="29" w:name="_Toc17558"/>
      <w:r>
        <w:rPr>
          <w:rFonts w:hint="eastAsia"/>
          <w:color w:val="000000" w:themeColor="text1"/>
          <w14:textFill>
            <w14:solidFill>
              <w14:schemeClr w14:val="tx1"/>
            </w14:solidFill>
          </w14:textFill>
        </w:rPr>
        <w:t>{% if gastrointestinalStromalTumor == True %}</w:t>
      </w:r>
    </w:p>
    <w:p w14:paraId="7D1C56EE">
      <w:pPr>
        <w:widowControl w:val="0"/>
        <w:numPr>
          <w:ilvl w:val="255"/>
          <w:numId w:val="0"/>
        </w:numPr>
        <w:spacing w:after="0" w:line="240" w:lineRule="auto"/>
        <w:outlineLvl w:val="1"/>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t>化疗药物检测解析</w:t>
      </w:r>
      <w:bookmarkEnd w:id="28"/>
      <w:bookmarkEnd w:id="29"/>
    </w:p>
    <w:p w14:paraId="13AC3C8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33"/>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FE88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1084CA6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0D004D3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590D8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044AD6F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F603C4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6A149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277A15C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45C0929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6B01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4AE90B2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C1855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787EB6DD">
      <w:pPr>
        <w:widowControl w:val="0"/>
        <w:spacing w:after="0" w:line="240" w:lineRule="auto"/>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3A2749">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01DDAE">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A244F6">
      <w:pPr>
        <w:widowControl w:val="0"/>
        <w:numPr>
          <w:ilvl w:val="0"/>
          <w:numId w:val="15"/>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83C68A8">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87E653">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89BCA35">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A914B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8D8D6D">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1773E41">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69C0B2B">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655C5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65D93B">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964555">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br w:type="page"/>
      </w:r>
    </w:p>
    <w:p w14:paraId="375AE152">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32"/>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3"/>
        <w:gridCol w:w="1371"/>
        <w:gridCol w:w="1124"/>
        <w:gridCol w:w="892"/>
        <w:gridCol w:w="1157"/>
        <w:gridCol w:w="1000"/>
        <w:gridCol w:w="547"/>
      </w:tblGrid>
      <w:tr w14:paraId="4E6B46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6723D2D6">
            <w:pPr>
              <w:widowControl w:val="0"/>
              <w:spacing w:after="0" w:line="206"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药物类别</w:t>
            </w:r>
          </w:p>
        </w:tc>
        <w:tc>
          <w:tcPr>
            <w:tcW w:w="1421" w:type="pct"/>
            <w:tcBorders>
              <w:top w:val="nil"/>
              <w:bottom w:val="nil"/>
              <w:right w:val="single" w:color="FFFFFF" w:sz="18" w:space="0"/>
            </w:tcBorders>
            <w:shd w:val="clear" w:color="auto" w:fill="006600"/>
            <w:vAlign w:val="center"/>
          </w:tcPr>
          <w:p w14:paraId="2FA485A3">
            <w:pPr>
              <w:widowControl w:val="0"/>
              <w:spacing w:after="0" w:line="206" w:lineRule="exact"/>
              <w:jc w:val="center"/>
              <w:rPr>
                <w:rFonts w:hint="default" w:ascii="Times New Roman" w:hAnsi="Times New Roman" w:eastAsia="微软雅黑" w:cs="Times New Roman"/>
                <w:b/>
                <w:bCs/>
                <w:color w:val="FFFFFF"/>
                <w:sz w:val="18"/>
                <w:szCs w:val="18"/>
              </w:rPr>
            </w:pPr>
            <w:r>
              <w:rPr>
                <w:rFonts w:hint="default" w:ascii="Times New Roman" w:hAnsi="Times New Roman" w:eastAsia="微软雅黑" w:cs="Times New Roman"/>
                <w:b/>
                <w:bCs/>
                <w:color w:val="FFFFFF"/>
                <w:sz w:val="18"/>
                <w:szCs w:val="18"/>
                <w:lang w:eastAsia="zh-CN"/>
              </w:rPr>
              <w:t>化疗药物</w:t>
            </w:r>
          </w:p>
        </w:tc>
        <w:tc>
          <w:tcPr>
            <w:tcW w:w="718" w:type="pct"/>
            <w:tcBorders>
              <w:top w:val="nil"/>
              <w:left w:val="single" w:color="FFFFFF" w:sz="18" w:space="0"/>
              <w:bottom w:val="nil"/>
              <w:right w:val="single" w:color="FFFFFF" w:sz="18" w:space="0"/>
            </w:tcBorders>
            <w:shd w:val="clear" w:color="auto" w:fill="006600"/>
            <w:vAlign w:val="center"/>
          </w:tcPr>
          <w:p w14:paraId="52A02B04">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检测基因</w:t>
            </w:r>
          </w:p>
        </w:tc>
        <w:tc>
          <w:tcPr>
            <w:tcW w:w="589" w:type="pct"/>
            <w:tcBorders>
              <w:top w:val="nil"/>
              <w:left w:val="single" w:color="FFFFFF" w:sz="18" w:space="0"/>
              <w:bottom w:val="nil"/>
              <w:right w:val="single" w:color="FFFFFF" w:sz="18" w:space="0"/>
            </w:tcBorders>
            <w:shd w:val="clear" w:color="auto" w:fill="006600"/>
            <w:vAlign w:val="center"/>
          </w:tcPr>
          <w:p w14:paraId="0CCC4DAC">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检测位点</w:t>
            </w:r>
          </w:p>
        </w:tc>
        <w:tc>
          <w:tcPr>
            <w:tcW w:w="468" w:type="pct"/>
            <w:tcBorders>
              <w:top w:val="nil"/>
              <w:left w:val="single" w:color="FFFFFF" w:sz="18" w:space="0"/>
              <w:bottom w:val="nil"/>
              <w:right w:val="single" w:color="FFFFFF" w:sz="18" w:space="0"/>
            </w:tcBorders>
            <w:shd w:val="clear" w:color="auto" w:fill="006600"/>
            <w:vAlign w:val="center"/>
          </w:tcPr>
          <w:p w14:paraId="45B09D6C">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检测结果</w:t>
            </w:r>
          </w:p>
        </w:tc>
        <w:tc>
          <w:tcPr>
            <w:tcW w:w="606" w:type="pct"/>
            <w:tcBorders>
              <w:top w:val="nil"/>
              <w:left w:val="single" w:color="FFFFFF" w:sz="18" w:space="0"/>
              <w:bottom w:val="nil"/>
            </w:tcBorders>
            <w:shd w:val="clear" w:color="auto" w:fill="006600"/>
            <w:vAlign w:val="center"/>
          </w:tcPr>
          <w:p w14:paraId="62D30FF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毒副作用风险</w:t>
            </w:r>
          </w:p>
        </w:tc>
        <w:tc>
          <w:tcPr>
            <w:tcW w:w="524" w:type="pct"/>
            <w:tcBorders>
              <w:top w:val="nil"/>
              <w:left w:val="single" w:color="FFFFFF" w:sz="18" w:space="0"/>
              <w:bottom w:val="nil"/>
            </w:tcBorders>
            <w:shd w:val="clear" w:color="auto" w:fill="006600"/>
            <w:vAlign w:val="center"/>
          </w:tcPr>
          <w:p w14:paraId="77DC3FD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药物敏感性</w:t>
            </w:r>
          </w:p>
        </w:tc>
        <w:tc>
          <w:tcPr>
            <w:tcW w:w="284" w:type="pct"/>
            <w:tcBorders>
              <w:top w:val="nil"/>
              <w:left w:val="single" w:color="FFFFFF" w:sz="18" w:space="0"/>
              <w:bottom w:val="nil"/>
            </w:tcBorders>
            <w:shd w:val="clear" w:color="auto" w:fill="006600"/>
            <w:vAlign w:val="center"/>
          </w:tcPr>
          <w:p w14:paraId="7D873CC3">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等级</w:t>
            </w:r>
          </w:p>
        </w:tc>
      </w:tr>
      <w:tr w14:paraId="46B319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0D2AE9">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6EB3EF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9BECD0">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10B358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31DAE5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C222E7">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952DFB1">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23179E">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F93E6F6">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54B5BBE">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C1658AA">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EF72AC3">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c.evidence }}</w:t>
            </w:r>
          </w:p>
        </w:tc>
      </w:tr>
      <w:tr w14:paraId="1F6FEC7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2A58C0">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r w14:paraId="67B36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F8578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bl>
    <w:p w14:paraId="1A471AAD">
      <w:pPr>
        <w:widowControl w:val="0"/>
        <w:tabs>
          <w:tab w:val="left" w:pos="1317"/>
        </w:tabs>
        <w:kinsoku w:val="0"/>
        <w:overflowPunct w:val="0"/>
        <w:spacing w:before="1" w:after="0" w:line="187" w:lineRule="auto"/>
        <w:ind w:right="1131"/>
        <w:rPr>
          <w:rFonts w:hint="eastAsia" w:ascii="微软雅黑" w:hAnsi="微软雅黑" w:eastAsia="微软雅黑" w:cs="宋体"/>
          <w:b/>
          <w:bCs/>
          <w:sz w:val="18"/>
          <w:lang w:eastAsia="zh-CN"/>
        </w:rPr>
      </w:pPr>
      <w:r>
        <w:rPr>
          <w:rFonts w:hint="eastAsia" w:ascii="微软雅黑" w:hAnsi="微软雅黑" w:eastAsia="微软雅黑" w:cs="宋体"/>
          <w:b/>
          <w:bCs/>
          <w:sz w:val="18"/>
          <w:lang w:eastAsia="zh-CN"/>
        </w:rPr>
        <w:t>注：</w:t>
      </w:r>
    </w:p>
    <w:p w14:paraId="34D72EB9">
      <w:pPr>
        <w:widowControl w:val="0"/>
        <w:numPr>
          <w:ilvl w:val="0"/>
          <w:numId w:val="17"/>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E283ACF">
      <w:pPr>
        <w:widowControl w:val="0"/>
        <w:numPr>
          <w:ilvl w:val="0"/>
          <w:numId w:val="17"/>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5CA18E">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br w:type="page"/>
      </w:r>
    </w:p>
    <w:p w14:paraId="3D48321C">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100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2</w:t>
            </w:r>
            <w:r>
              <w:rPr>
                <w:rFonts w:ascii="Times New Roman" w:hAnsi="Times New Roman" w:eastAsia="微软雅黑" w:cs="Times New Roman"/>
                <w:sz w:val="18"/>
                <w:szCs w:val="18"/>
                <w:lang w:eastAsia="zh-CN" w:bidi="ar"/>
              </w:rPr>
              <w:t>0</w:t>
            </w:r>
            <w:r>
              <w:rPr>
                <w:rFonts w:hint="eastAsia" w:ascii="Times New Roman" w:hAnsi="Times New Roman" w:eastAsia="微软雅黑" w:cs="黑体"/>
                <w:sz w:val="18"/>
                <w:szCs w:val="18"/>
                <w:lang w:eastAsia="zh-CN"/>
              </w:rPr>
              <w:t>{%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cs="Times New Roman"/>
                <w:color w:val="000000"/>
                <w:sz w:val="18"/>
                <w:szCs w:val="18"/>
                <w:lang w:eastAsia="zh-CN"/>
              </w:rPr>
              <w:t>15</w:t>
            </w:r>
            <w:r>
              <w:rPr>
                <w:rFonts w:ascii="Times New Roman" w:hAnsi="Times New Roman" w:cs="Times New Roman"/>
                <w:color w:val="000000"/>
                <w:sz w:val="18"/>
                <w:szCs w:val="18"/>
              </w:rPr>
              <w:t>00</w:t>
            </w:r>
            <w:r>
              <w:rPr>
                <w:rFonts w:hint="eastAsia" w:ascii="Times New Roman" w:hAnsi="Times New Roman" w:eastAsia="微软雅黑" w:cs="黑体"/>
                <w:sz w:val="18"/>
                <w:szCs w:val="18"/>
                <w:lang w:eastAsia="zh-CN"/>
              </w:rPr>
              <w:t>{%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5E9817">
      <w:pPr>
        <w:spacing w:after="0"/>
        <w:jc w:val="both"/>
        <w:rPr>
          <w:rFonts w:hint="eastAsia" w:ascii="微软雅黑" w:hAnsi="微软雅黑" w:eastAsia="微软雅黑"/>
          <w:color w:val="000000"/>
          <w:sz w:val="13"/>
          <w:lang w:eastAsia="zh-CN"/>
        </w:rPr>
      </w:pPr>
    </w:p>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8"/>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val="en-US" w:eastAsia="zh-CN"/>
        </w:rPr>
      </w:pPr>
      <w:bookmarkStart w:id="30" w:name="_Toc23686"/>
      <w:r>
        <w:rPr>
          <w:rFonts w:hint="eastAsia" w:ascii="微软雅黑" w:hAnsi="微软雅黑" w:eastAsia="微软雅黑"/>
          <w:b/>
          <w:color w:val="000000"/>
          <w:sz w:val="32"/>
          <w:lang w:val="en-US" w:eastAsia="zh-CN"/>
        </w:rPr>
        <w:t>检测</w:t>
      </w:r>
      <w:bookmarkEnd w:id="30"/>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3"/>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231"/>
        <w:gridCol w:w="1231"/>
        <w:gridCol w:w="1231"/>
        <w:gridCol w:w="1231"/>
        <w:gridCol w:w="1231"/>
        <w:gridCol w:w="1231"/>
        <w:gridCol w:w="1231"/>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Gene in gene.genes | genes(8,18,True)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keepNext w:val="0"/>
              <w:keepLines w:val="0"/>
              <w:pageBreakBefore w:val="0"/>
              <w:widowControl/>
              <w:kinsoku/>
              <w:wordWrap/>
              <w:overflowPunct/>
              <w:topLinePunct w:val="0"/>
              <w:autoSpaceDE/>
              <w:autoSpaceDN/>
              <w:bidi w:val="0"/>
              <w:adjustRightInd/>
              <w:snapToGrid/>
              <w:spacing w:after="0" w:line="276" w:lineRule="auto"/>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3E73EE2">
      <w:pPr>
        <w:spacing w:after="0"/>
        <w:jc w:val="both"/>
        <w:rPr>
          <w:rFonts w:hint="eastAsia" w:ascii="Times New Roman" w:hAnsi="Times New Roman" w:eastAsia="微软雅黑" w:cs="Times New Roman"/>
          <w:bCs/>
          <w:sz w:val="21"/>
          <w:szCs w:val="21"/>
          <w:lang w:eastAsia="zh-CN"/>
        </w:rPr>
      </w:pP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4DE1F5D"/>
    <w:multiLevelType w:val="singleLevel"/>
    <w:tmpl w:val="D4DE1F5D"/>
    <w:lvl w:ilvl="0" w:tentative="0">
      <w:start w:val="1"/>
      <w:numFmt w:val="bullet"/>
      <w:lvlText w:val=""/>
      <w:lvlJc w:val="left"/>
      <w:pPr>
        <w:ind w:left="420" w:hanging="420"/>
      </w:pPr>
      <w:rPr>
        <w:rFonts w:hint="default" w:ascii="Wingdings" w:hAnsi="Wingdings"/>
      </w:rPr>
    </w:lvl>
  </w:abstractNum>
  <w:abstractNum w:abstractNumId="3">
    <w:nsid w:val="DD61069D"/>
    <w:multiLevelType w:val="singleLevel"/>
    <w:tmpl w:val="DD61069D"/>
    <w:lvl w:ilvl="0" w:tentative="0">
      <w:start w:val="1"/>
      <w:numFmt w:val="decimal"/>
      <w:lvlText w:val="%1."/>
      <w:lvlJc w:val="left"/>
      <w:pPr>
        <w:ind w:left="425" w:hanging="425"/>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6">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7">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8">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9">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0">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1">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4">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5">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6">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7">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num w:numId="1">
    <w:abstractNumId w:val="7"/>
  </w:num>
  <w:num w:numId="2">
    <w:abstractNumId w:val="10"/>
  </w:num>
  <w:num w:numId="3">
    <w:abstractNumId w:val="11"/>
  </w:num>
  <w:num w:numId="4">
    <w:abstractNumId w:val="8"/>
  </w:num>
  <w:num w:numId="5">
    <w:abstractNumId w:val="6"/>
  </w:num>
  <w:num w:numId="6">
    <w:abstractNumId w:val="9"/>
  </w:num>
  <w:num w:numId="7">
    <w:abstractNumId w:val="15"/>
  </w:num>
  <w:num w:numId="8">
    <w:abstractNumId w:val="17"/>
    <w:lvlOverride w:ilvl="0">
      <w:startOverride w:val="1"/>
    </w:lvlOverride>
  </w:num>
  <w:num w:numId="9">
    <w:abstractNumId w:val="16"/>
  </w:num>
  <w:num w:numId="10">
    <w:abstractNumId w:val="14"/>
  </w:num>
  <w:num w:numId="11">
    <w:abstractNumId w:val="18"/>
  </w:num>
  <w:num w:numId="12">
    <w:abstractNumId w:val="12"/>
  </w:num>
  <w:num w:numId="13">
    <w:abstractNumId w:val="0"/>
  </w:num>
  <w:num w:numId="14">
    <w:abstractNumId w:val="13"/>
  </w:num>
  <w:num w:numId="15">
    <w:abstractNumId w:val="4"/>
  </w:num>
  <w:num w:numId="16">
    <w:abstractNumId w:val="2"/>
  </w:num>
  <w:num w:numId="17">
    <w:abstractNumId w:val="1"/>
  </w:num>
  <w:num w:numId="18">
    <w:abstractNumId w:val="3"/>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4DA4474"/>
    <w:rsid w:val="057D69E2"/>
    <w:rsid w:val="091F0FEF"/>
    <w:rsid w:val="09AF5BD3"/>
    <w:rsid w:val="09BB6E49"/>
    <w:rsid w:val="0B5C5BE2"/>
    <w:rsid w:val="0BE6493B"/>
    <w:rsid w:val="0D35493D"/>
    <w:rsid w:val="0D84744D"/>
    <w:rsid w:val="0DB26A52"/>
    <w:rsid w:val="0E9F5FA8"/>
    <w:rsid w:val="103A45BB"/>
    <w:rsid w:val="108C51BC"/>
    <w:rsid w:val="13313C85"/>
    <w:rsid w:val="13D4499A"/>
    <w:rsid w:val="1488724D"/>
    <w:rsid w:val="18F71640"/>
    <w:rsid w:val="19FA629F"/>
    <w:rsid w:val="1BE206FA"/>
    <w:rsid w:val="20F7728E"/>
    <w:rsid w:val="21582FD1"/>
    <w:rsid w:val="21876848"/>
    <w:rsid w:val="227B30DE"/>
    <w:rsid w:val="24227FE7"/>
    <w:rsid w:val="24D64800"/>
    <w:rsid w:val="25B20DC9"/>
    <w:rsid w:val="2749765B"/>
    <w:rsid w:val="275E3638"/>
    <w:rsid w:val="2A111A8E"/>
    <w:rsid w:val="2A4F4361"/>
    <w:rsid w:val="2B8054C5"/>
    <w:rsid w:val="2B8271F1"/>
    <w:rsid w:val="2BE02DF6"/>
    <w:rsid w:val="2C6E5E3A"/>
    <w:rsid w:val="2CB56D90"/>
    <w:rsid w:val="2CC51901"/>
    <w:rsid w:val="2E9A1D03"/>
    <w:rsid w:val="2F4D6084"/>
    <w:rsid w:val="2FF344B8"/>
    <w:rsid w:val="30020F23"/>
    <w:rsid w:val="30055F99"/>
    <w:rsid w:val="30DE08DF"/>
    <w:rsid w:val="331365F3"/>
    <w:rsid w:val="333F2E0A"/>
    <w:rsid w:val="338C11FB"/>
    <w:rsid w:val="34207080"/>
    <w:rsid w:val="3432329E"/>
    <w:rsid w:val="34C463DA"/>
    <w:rsid w:val="3500641C"/>
    <w:rsid w:val="37785D74"/>
    <w:rsid w:val="37F30DCD"/>
    <w:rsid w:val="3AA91BD1"/>
    <w:rsid w:val="3ACC6031"/>
    <w:rsid w:val="3CD613E9"/>
    <w:rsid w:val="3E454239"/>
    <w:rsid w:val="3F1E4B9D"/>
    <w:rsid w:val="3F4A39C9"/>
    <w:rsid w:val="41EF556F"/>
    <w:rsid w:val="43867A5D"/>
    <w:rsid w:val="43B27D8E"/>
    <w:rsid w:val="4454082D"/>
    <w:rsid w:val="44735770"/>
    <w:rsid w:val="46496210"/>
    <w:rsid w:val="466E4440"/>
    <w:rsid w:val="47925F0D"/>
    <w:rsid w:val="480171AF"/>
    <w:rsid w:val="49F06F55"/>
    <w:rsid w:val="4AF3760A"/>
    <w:rsid w:val="4B005D50"/>
    <w:rsid w:val="4B092B5E"/>
    <w:rsid w:val="4B0B4954"/>
    <w:rsid w:val="4B6A3DF6"/>
    <w:rsid w:val="4BBA0D7E"/>
    <w:rsid w:val="4C080E93"/>
    <w:rsid w:val="4C9604BD"/>
    <w:rsid w:val="4D057181"/>
    <w:rsid w:val="4D1F0243"/>
    <w:rsid w:val="4E0423C2"/>
    <w:rsid w:val="4E8C1402"/>
    <w:rsid w:val="4F2E6E63"/>
    <w:rsid w:val="4F7D3946"/>
    <w:rsid w:val="4F900B6C"/>
    <w:rsid w:val="51917235"/>
    <w:rsid w:val="52B96A43"/>
    <w:rsid w:val="545853DC"/>
    <w:rsid w:val="54FA4A5B"/>
    <w:rsid w:val="565E5126"/>
    <w:rsid w:val="568B2D64"/>
    <w:rsid w:val="57193C9E"/>
    <w:rsid w:val="572351D5"/>
    <w:rsid w:val="5852375D"/>
    <w:rsid w:val="59B95D94"/>
    <w:rsid w:val="5A350349"/>
    <w:rsid w:val="5A6000EC"/>
    <w:rsid w:val="5AF80325"/>
    <w:rsid w:val="5C78171D"/>
    <w:rsid w:val="5D2C7080"/>
    <w:rsid w:val="5D870AB5"/>
    <w:rsid w:val="5EF94460"/>
    <w:rsid w:val="5F031561"/>
    <w:rsid w:val="60182240"/>
    <w:rsid w:val="60F8107F"/>
    <w:rsid w:val="62C1366C"/>
    <w:rsid w:val="64065861"/>
    <w:rsid w:val="66D37220"/>
    <w:rsid w:val="66E35C90"/>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BA95D7F"/>
    <w:rsid w:val="7BC561A8"/>
    <w:rsid w:val="7CA57EB5"/>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4913</Words>
  <Characters>10641</Characters>
  <Lines>40</Lines>
  <Paragraphs>11</Paragraphs>
  <TotalTime>5</TotalTime>
  <ScaleCrop>false</ScaleCrop>
  <LinksUpToDate>false</LinksUpToDate>
  <CharactersWithSpaces>11307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yolo</cp:lastModifiedBy>
  <dcterms:modified xsi:type="dcterms:W3CDTF">2025-07-28T08:44:25Z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eyJoZGlkIjoiNzhjODRmNWJhZTVkNTI1OGI2YWZlNjVkNDIwMWYwMDkiLCJ1c2VySWQiOiIzMTAxODgzOTQifQ==</vt:lpwstr>
  </property>
  <property fmtid="{D5CDD505-2E9C-101B-9397-08002B2CF9AE}" pid="3" name="KSOProductBuildVer">
    <vt:lpwstr>2052-12.1.0.21915</vt:lpwstr>
  </property>
  <property fmtid="{D5CDD505-2E9C-101B-9397-08002B2CF9AE}" pid="4" name="ICV">
    <vt:lpwstr>77C7F60402E9466795C27868484F6D22_43</vt:lpwstr>
  </property>
</Properties>
</file>