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CB0B8">
      <w:pPr>
        <w:jc w:val="center"/>
        <w:rPr>
          <w:rFonts w:cs="Times New Roman"/>
          <w:sz w:val="20"/>
        </w:rPr>
      </w:pPr>
      <w:bookmarkStart w:id="0" w:name="_Toc21669"/>
      <w:bookmarkStart w:id="1" w:name="_Toc27500"/>
      <w:bookmarkStart w:id="2" w:name="_Toc32054"/>
      <w:bookmarkStart w:id="3" w:name="_Toc30143_WPSOffice_Level1"/>
      <w:bookmarkStart w:id="4" w:name="_Toc21009_WPSOffice_Level1"/>
      <w:bookmarkStart w:id="5" w:name="_Toc105081892"/>
      <w:bookmarkStart w:id="6" w:name="_Toc13806"/>
      <w:bookmarkStart w:id="7" w:name="_Toc24178_WPSOffice_Level1"/>
      <w:bookmarkStart w:id="8" w:name="_Toc24397"/>
      <w:r>
        <w:rPr>
          <w:rFonts w:hint="eastAsia" w:ascii="Times New Roman" w:hAnsi="Times New Roman" w:eastAsia="微软雅黑" w:cs="Times New Roman"/>
          <w:b/>
          <w:bCs/>
          <w:sz w:val="32"/>
          <w:szCs w:val="40"/>
          <w:lang w:val="en-US" w:eastAsia="zh-CN"/>
        </w:rPr>
        <w:t>肿瘤样本基因突变检测报告单</w:t>
      </w:r>
    </w:p>
    <w:p w14:paraId="1ABA859B">
      <w:pPr>
        <w:pStyle w:val="2"/>
        <w:keepNext/>
        <w:keepLines/>
        <w:numPr>
          <w:ilvl w:val="0"/>
          <w:numId w:val="6"/>
        </w:numPr>
        <w:adjustRightInd w:val="0"/>
        <w:snapToGrid w:val="0"/>
        <w:spacing w:before="156" w:beforeLines="50" w:after="156" w:afterLines="50"/>
        <w:ind w:left="425" w:leftChars="0" w:hanging="425" w:firstLineChars="0"/>
        <w:jc w:val="left"/>
        <w:rPr>
          <w:rFonts w:hint="eastAsia" w:ascii="微软雅黑" w:hAnsi="微软雅黑" w:cs="Times New Roman"/>
          <w:color w:val="31849B"/>
          <w:kern w:val="44"/>
          <w:sz w:val="24"/>
          <w:szCs w:val="44"/>
        </w:rPr>
      </w:pPr>
      <w:r>
        <w:rPr>
          <w:rFonts w:hint="eastAsia" w:ascii="微软雅黑" w:hAnsi="微软雅黑" w:cs="Times New Roman"/>
          <w:color w:val="31849B"/>
          <w:kern w:val="44"/>
          <w:sz w:val="24"/>
          <w:szCs w:val="44"/>
        </w:rPr>
        <w:t>样本信息</w:t>
      </w:r>
      <w:bookmarkEnd w:id="0"/>
      <w:bookmarkEnd w:id="1"/>
      <w:bookmarkEnd w:id="2"/>
      <w:bookmarkEnd w:id="3"/>
      <w:bookmarkEnd w:id="4"/>
      <w:bookmarkEnd w:id="5"/>
      <w:bookmarkEnd w:id="6"/>
      <w:bookmarkEnd w:id="7"/>
      <w:bookmarkEnd w:id="8"/>
    </w:p>
    <w:tbl>
      <w:tblPr>
        <w:tblStyle w:val="15"/>
        <w:tblW w:w="9781"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14:paraId="6F2409F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559" w:type="dxa"/>
            <w:shd w:val="clear" w:color="auto" w:fill="DAEEF3"/>
            <w:tcMar>
              <w:top w:w="28" w:type="dxa"/>
              <w:left w:w="108" w:type="dxa"/>
              <w:bottom w:w="28" w:type="dxa"/>
              <w:right w:w="108" w:type="dxa"/>
            </w:tcMar>
            <w:vAlign w:val="top"/>
          </w:tcPr>
          <w:p w14:paraId="07C2F5F5">
            <w:pPr>
              <w:widowControl w:val="0"/>
              <w:adjustRightInd w:val="0"/>
              <w:snapToGrid w:val="0"/>
              <w:jc w:val="left"/>
              <w:rPr>
                <w:rFonts w:hint="default" w:eastAsia="微软雅黑"/>
                <w:lang w:val="en-US" w:eastAsia="zh-CN"/>
              </w:rPr>
            </w:pPr>
            <w:bookmarkStart w:id="9" w:name="_Hlk16792570"/>
            <w:bookmarkStart w:id="10" w:name="_Toc25920"/>
            <w:bookmarkStart w:id="11" w:name="_Toc1410"/>
            <w:bookmarkStart w:id="12" w:name="_Toc6221_WPSOffice_Level1"/>
            <w:bookmarkStart w:id="13" w:name="_Toc23369_WPSOffice_Level1"/>
            <w:bookmarkStart w:id="14" w:name="_Toc4088"/>
            <w:bookmarkStart w:id="15" w:name="_Toc18058"/>
            <w:bookmarkStart w:id="16" w:name="_Toc3871"/>
            <w:bookmarkStart w:id="17" w:name="_Toc105081895"/>
            <w:bookmarkStart w:id="18" w:name="_Toc534807930"/>
            <w:bookmarkStart w:id="19" w:name="_Toc3823"/>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14:paraId="0AA8DB39">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14:paraId="0920C264">
            <w:pPr>
              <w:widowControl w:val="0"/>
              <w:adjustRightInd w:val="0"/>
              <w:snapToGrid w:val="0"/>
              <w:jc w:val="left"/>
            </w:pPr>
            <w:r>
              <w:rPr>
                <w:rFonts w:hint="eastAsia" w:ascii="微软雅黑" w:hAnsi="微软雅黑" w:eastAsia="微软雅黑" w:cs="微软雅黑"/>
                <w:color w:val="262626"/>
                <w:sz w:val="20"/>
              </w:rPr>
              <w:t>送检单位：{{ hospital }}</w:t>
            </w:r>
          </w:p>
        </w:tc>
      </w:tr>
      <w:tr w14:paraId="5C466B4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559" w:type="dxa"/>
            <w:shd w:val="clear" w:color="auto" w:fill="DAEEF3"/>
            <w:tcMar>
              <w:top w:w="28" w:type="dxa"/>
              <w:left w:w="108" w:type="dxa"/>
              <w:bottom w:w="28" w:type="dxa"/>
              <w:right w:w="108" w:type="dxa"/>
            </w:tcMar>
            <w:vAlign w:val="center"/>
          </w:tcPr>
          <w:p w14:paraId="67BC60A7">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14:paraId="4305B7D2">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14:paraId="2E786A0B">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送检项目：肿瘤50</w:t>
            </w:r>
            <w:r>
              <w:rPr>
                <w:rFonts w:hint="eastAsia" w:ascii="微软雅黑" w:hAnsi="微软雅黑" w:eastAsia="微软雅黑" w:cs="Times New Roman"/>
                <w:color w:val="262626"/>
                <w:sz w:val="20"/>
                <w:lang w:val="en-US" w:eastAsia="zh-CN"/>
              </w:rPr>
              <w:t>0</w:t>
            </w:r>
            <w:r>
              <w:rPr>
                <w:rFonts w:hint="eastAsia" w:ascii="微软雅黑" w:hAnsi="微软雅黑" w:eastAsia="微软雅黑" w:cs="Times New Roman"/>
                <w:color w:val="262626"/>
                <w:sz w:val="20"/>
              </w:rPr>
              <w:t>基因检测</w:t>
            </w:r>
          </w:p>
        </w:tc>
      </w:tr>
      <w:tr w14:paraId="0F68E1D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jc w:val="center"/>
        </w:trPr>
        <w:tc>
          <w:tcPr>
            <w:tcW w:w="2559" w:type="dxa"/>
            <w:shd w:val="clear" w:color="auto" w:fill="DAEEF3"/>
            <w:tcMar>
              <w:top w:w="28" w:type="dxa"/>
              <w:left w:w="108" w:type="dxa"/>
              <w:bottom w:w="28" w:type="dxa"/>
              <w:right w:w="108" w:type="dxa"/>
            </w:tcMar>
            <w:vAlign w:val="center"/>
          </w:tcPr>
          <w:p w14:paraId="3EDF8103">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14:paraId="077FCF5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14:paraId="0F0D6028">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5AADC11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jc w:val="center"/>
        </w:trPr>
        <w:tc>
          <w:tcPr>
            <w:tcW w:w="2559" w:type="dxa"/>
            <w:shd w:val="clear" w:color="auto" w:fill="DAEEF3"/>
            <w:tcMar>
              <w:top w:w="28" w:type="dxa"/>
              <w:left w:w="108" w:type="dxa"/>
              <w:bottom w:w="28" w:type="dxa"/>
              <w:right w:w="108" w:type="dxa"/>
            </w:tcMar>
            <w:vAlign w:val="top"/>
          </w:tcPr>
          <w:p w14:paraId="60893D22">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14:paraId="7953D28F">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14:paraId="768A2FCF">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3A02748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5979" w:type="dxa"/>
            <w:gridSpan w:val="2"/>
            <w:shd w:val="clear" w:color="auto" w:fill="DAEEF3"/>
            <w:tcMar>
              <w:top w:w="28" w:type="dxa"/>
              <w:left w:w="108" w:type="dxa"/>
              <w:bottom w:w="28" w:type="dxa"/>
              <w:right w:w="108" w:type="dxa"/>
            </w:tcMar>
            <w:vAlign w:val="top"/>
          </w:tcPr>
          <w:p w14:paraId="0F32822C">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14:paraId="30A5700E">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463C0F2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9781" w:type="dxa"/>
            <w:gridSpan w:val="3"/>
            <w:shd w:val="clear" w:color="auto" w:fill="DAEEF3"/>
            <w:tcMar>
              <w:top w:w="28" w:type="dxa"/>
              <w:left w:w="108" w:type="dxa"/>
              <w:bottom w:w="28" w:type="dxa"/>
              <w:right w:w="108" w:type="dxa"/>
            </w:tcMar>
          </w:tcPr>
          <w:p w14:paraId="7E4B7C97">
            <w:r>
              <w:rPr>
                <w:rFonts w:hint="eastAsia" w:ascii="微软雅黑" w:hAnsi="微软雅黑" w:eastAsia="微软雅黑" w:cs="Times New Roman"/>
                <w:color w:val="262626"/>
                <w:sz w:val="20"/>
              </w:rPr>
              <w:t>病理学评估：-</w:t>
            </w:r>
          </w:p>
        </w:tc>
      </w:tr>
      <w:bookmarkEnd w:id="9"/>
    </w:tbl>
    <w:p w14:paraId="4C0C878E">
      <w:pPr>
        <w:pStyle w:val="2"/>
        <w:keepNext/>
        <w:keepLines/>
        <w:numPr>
          <w:ilvl w:val="0"/>
          <w:numId w:val="6"/>
        </w:numPr>
        <w:adjustRightInd w:val="0"/>
        <w:snapToGrid w:val="0"/>
        <w:spacing w:before="156" w:beforeLines="50" w:after="156" w:afterLines="50"/>
        <w:ind w:left="425" w:leftChars="0" w:hanging="425" w:firstLineChars="0"/>
        <w:jc w:val="left"/>
        <w:rPr>
          <w:rFonts w:hint="eastAsia" w:ascii="微软雅黑" w:hAnsi="微软雅黑" w:cs="Times New Roman"/>
          <w:color w:val="31849B"/>
          <w:kern w:val="44"/>
          <w:sz w:val="24"/>
          <w:szCs w:val="44"/>
        </w:rPr>
      </w:pPr>
      <w:r>
        <w:rPr>
          <w:rFonts w:hint="eastAsia" w:ascii="微软雅黑" w:hAnsi="微软雅黑" w:cs="Times New Roman"/>
          <w:color w:val="31849B"/>
          <w:kern w:val="44"/>
          <w:sz w:val="24"/>
          <w:szCs w:val="44"/>
        </w:rPr>
        <w:t>检测结果小结</w:t>
      </w:r>
      <w:bookmarkEnd w:id="10"/>
      <w:bookmarkEnd w:id="11"/>
      <w:bookmarkEnd w:id="12"/>
      <w:bookmarkEnd w:id="13"/>
      <w:bookmarkEnd w:id="14"/>
      <w:bookmarkEnd w:id="15"/>
      <w:bookmarkEnd w:id="16"/>
      <w:bookmarkEnd w:id="17"/>
    </w:p>
    <w:tbl>
      <w:tblPr>
        <w:tblStyle w:val="15"/>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0"/>
        <w:gridCol w:w="2773"/>
        <w:gridCol w:w="5593"/>
      </w:tblGrid>
      <w:tr w14:paraId="152A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60" w:type="pct"/>
            <w:gridSpan w:val="2"/>
            <w:tcBorders>
              <w:top w:val="single" w:color="31849B" w:sz="12" w:space="0"/>
              <w:bottom w:val="single" w:color="31849B" w:sz="12" w:space="0"/>
              <w:right w:val="single" w:color="31849B" w:sz="8" w:space="0"/>
            </w:tcBorders>
            <w:shd w:val="clear" w:color="auto" w:fill="DAEEF3"/>
            <w:vAlign w:val="center"/>
          </w:tcPr>
          <w:p w14:paraId="76154D9F">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hint="eastAsia" w:ascii="微软雅黑" w:hAnsi="微软雅黑" w:eastAsia="微软雅黑" w:cs="微软雅黑"/>
                <w:b/>
                <w:color w:val="FFFFFF" w:themeColor="background1"/>
                <w:sz w:val="22"/>
                <w:szCs w:val="22"/>
                <w:lang w:eastAsia="zh-CN"/>
                <w14:textFill>
                  <w14:solidFill>
                    <w14:schemeClr w14:val="bg1"/>
                  </w14:solidFill>
                </w14:textFill>
              </w:rPr>
            </w:pPr>
            <w:r>
              <w:rPr>
                <w:rFonts w:hint="eastAsia" w:ascii="微软雅黑" w:hAnsi="微软雅黑" w:eastAsia="微软雅黑" w:cs="微软雅黑"/>
                <w:b/>
                <w:bCs/>
                <w:color w:val="31849B"/>
                <w:sz w:val="22"/>
                <w:szCs w:val="22"/>
                <w:lang w:eastAsia="zh-CN"/>
              </w:rPr>
              <w:br w:type="page"/>
            </w:r>
            <w:r>
              <w:rPr>
                <w:rFonts w:hint="eastAsia" w:ascii="微软雅黑" w:hAnsi="微软雅黑" w:eastAsia="微软雅黑" w:cs="微软雅黑"/>
                <w:b/>
                <w:bCs/>
                <w:color w:val="31849B"/>
                <w:sz w:val="22"/>
                <w:szCs w:val="22"/>
                <w:lang w:eastAsia="zh-CN"/>
              </w:rPr>
              <w:t>检测类型</w:t>
            </w:r>
          </w:p>
        </w:tc>
        <w:tc>
          <w:tcPr>
            <w:tcW w:w="2839" w:type="pct"/>
            <w:tcBorders>
              <w:top w:val="single" w:color="31849B" w:sz="12" w:space="0"/>
              <w:left w:val="single" w:color="31849B" w:sz="8" w:space="0"/>
              <w:bottom w:val="single" w:color="31849B" w:sz="12" w:space="0"/>
            </w:tcBorders>
            <w:shd w:val="clear" w:color="auto" w:fill="DAEEF3"/>
            <w:vAlign w:val="center"/>
          </w:tcPr>
          <w:p w14:paraId="45531465">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hint="eastAsia" w:ascii="微软雅黑" w:hAnsi="微软雅黑" w:eastAsia="微软雅黑" w:cs="微软雅黑"/>
                <w:b/>
                <w:color w:val="FFFFFF" w:themeColor="background1"/>
                <w:sz w:val="22"/>
                <w:szCs w:val="22"/>
                <w:lang w:eastAsia="zh-CN"/>
                <w14:textFill>
                  <w14:solidFill>
                    <w14:schemeClr w14:val="bg1"/>
                  </w14:solidFill>
                </w14:textFill>
              </w:rPr>
            </w:pPr>
            <w:r>
              <w:rPr>
                <w:rFonts w:hint="eastAsia" w:ascii="微软雅黑" w:hAnsi="微软雅黑" w:eastAsia="微软雅黑" w:cs="微软雅黑"/>
                <w:b/>
                <w:bCs/>
                <w:color w:val="31849B"/>
                <w:sz w:val="22"/>
                <w:szCs w:val="22"/>
                <w:lang w:eastAsia="zh-CN"/>
              </w:rPr>
              <w:t>检测结果</w:t>
            </w:r>
          </w:p>
        </w:tc>
      </w:tr>
      <w:tr w14:paraId="215BB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12" w:space="0"/>
              <w:bottom w:val="single" w:color="31849B" w:sz="8" w:space="0"/>
            </w:tcBorders>
            <w:shd w:val="clear" w:color="auto" w:fill="auto"/>
            <w:vAlign w:val="center"/>
          </w:tcPr>
          <w:p w14:paraId="6E192B5A">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b/>
                <w:bCs/>
                <w:color w:val="262626"/>
                <w:sz w:val="21"/>
                <w:szCs w:val="21"/>
                <w:lang w:eastAsia="zh-CN"/>
              </w:rPr>
              <w:t>{%tr if endometrialCarcinoma == True %}</w:t>
            </w:r>
          </w:p>
        </w:tc>
      </w:tr>
      <w:tr w14:paraId="3366E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7D17C403">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rPr>
            </w:pPr>
            <w:r>
              <w:rPr>
                <w:rFonts w:hint="eastAsia" w:ascii="Times New Roman" w:hAnsi="Times New Roman" w:eastAsia="微软雅黑" w:cs="Times New Roman"/>
                <w:b/>
                <w:bCs/>
                <w:color w:val="262626"/>
                <w:sz w:val="21"/>
                <w:szCs w:val="21"/>
                <w:lang w:eastAsia="zh-CN"/>
              </w:rPr>
              <w:t>子宫内膜癌分子分型</w:t>
            </w:r>
          </w:p>
        </w:tc>
        <w:tc>
          <w:tcPr>
            <w:tcW w:w="2839" w:type="pct"/>
            <w:tcBorders>
              <w:top w:val="single" w:color="31849B" w:sz="8" w:space="0"/>
              <w:left w:val="single" w:color="31849B" w:sz="8" w:space="0"/>
              <w:bottom w:val="single" w:color="31849B" w:sz="8" w:space="0"/>
            </w:tcBorders>
            <w:shd w:val="clear" w:color="auto" w:fill="auto"/>
            <w:vAlign w:val="center"/>
          </w:tcPr>
          <w:p w14:paraId="66234CDD">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黑体"/>
                <w:color w:val="262626"/>
                <w:sz w:val="21"/>
                <w:lang w:eastAsia="zh-CN"/>
              </w:rPr>
              <w:t>{{ summaryOfRresults.tcga }}</w:t>
            </w:r>
          </w:p>
        </w:tc>
      </w:tr>
      <w:tr w14:paraId="21F26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D45C8B3">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黑体"/>
                <w:b/>
                <w:bCs/>
                <w:color w:val="262626"/>
                <w:sz w:val="21"/>
                <w:lang w:eastAsia="zh-CN"/>
              </w:rPr>
              <w:t>{%tr endif %}</w:t>
            </w:r>
          </w:p>
        </w:tc>
      </w:tr>
      <w:tr w14:paraId="0D610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7EB7A169">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靶向用药指导</w:t>
            </w:r>
          </w:p>
        </w:tc>
        <w:tc>
          <w:tcPr>
            <w:tcW w:w="2839" w:type="pct"/>
            <w:tcBorders>
              <w:top w:val="single" w:color="31849B" w:sz="8" w:space="0"/>
              <w:left w:val="single" w:color="31849B" w:sz="8" w:space="0"/>
              <w:bottom w:val="single" w:color="31849B" w:sz="8" w:space="0"/>
            </w:tcBorders>
            <w:shd w:val="clear" w:color="auto" w:fill="auto"/>
            <w:vAlign w:val="center"/>
          </w:tcPr>
          <w:p w14:paraId="15FBADED">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共检出{{ summaryOfRresults.thisGeneticmarkerVwListSize }}个体细胞突变，其中{{ summaryOfRresults.somaticCellMedicationNum}}个与靶向药物相关{{bodyDrugStr}}；</w:t>
            </w:r>
          </w:p>
          <w:p w14:paraId="5A235CC9">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微软雅黑" w:hAnsi="微软雅黑" w:eastAsia="微软雅黑" w:cs="微软雅黑"/>
                <w:color w:val="262626"/>
                <w:sz w:val="18"/>
                <w:szCs w:val="18"/>
                <w:lang w:eastAsia="zh-CN"/>
              </w:rPr>
            </w:pPr>
            <w:r>
              <w:rPr>
                <w:rFonts w:hint="eastAsia" w:ascii="Times New Roman" w:hAnsi="Times New Roman" w:eastAsia="微软雅黑" w:cs="Times New Roman"/>
                <w:color w:val="262626"/>
                <w:sz w:val="21"/>
                <w:szCs w:val="21"/>
                <w:lang w:eastAsia="zh-CN"/>
              </w:rPr>
              <w:t>共检出{{ summaryOfRresults.crCheckLineStrYF1280Size }}个胚系突变，其中{{summaryOfRresults.crDrugList}}个与靶向药物相关{{embryonalDrugStr}}</w:t>
            </w:r>
          </w:p>
        </w:tc>
      </w:tr>
      <w:tr w14:paraId="386EF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3F639F47">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肿瘤遗传风险检测</w:t>
            </w:r>
          </w:p>
        </w:tc>
        <w:tc>
          <w:tcPr>
            <w:tcW w:w="2839" w:type="pct"/>
            <w:tcBorders>
              <w:top w:val="single" w:color="31849B" w:sz="8" w:space="0"/>
              <w:left w:val="single" w:color="31849B" w:sz="8" w:space="0"/>
              <w:bottom w:val="single" w:color="31849B" w:sz="8" w:space="0"/>
            </w:tcBorders>
            <w:shd w:val="clear" w:color="auto" w:fill="auto"/>
            <w:vAlign w:val="center"/>
          </w:tcPr>
          <w:p w14:paraId="79259D8A">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共检出</w:t>
            </w:r>
            <w:r>
              <w:rPr>
                <w:rFonts w:hint="eastAsia" w:ascii="Times New Roman" w:hAnsi="Times New Roman" w:eastAsia="微软雅黑" w:cs="Times New Roman"/>
                <w:color w:val="262626"/>
                <w:sz w:val="21"/>
                <w:szCs w:val="21"/>
                <w:lang w:val="en-US" w:eastAsia="zh-CN"/>
              </w:rPr>
              <w:t>{{ summaryOfRresults.crCheckLineStrYF1280Size }}</w:t>
            </w:r>
            <w:r>
              <w:rPr>
                <w:rFonts w:hint="default" w:ascii="Times New Roman" w:hAnsi="Times New Roman" w:eastAsia="微软雅黑" w:cs="Times New Roman"/>
                <w:color w:val="262626"/>
                <w:sz w:val="21"/>
                <w:szCs w:val="21"/>
                <w:lang w:val="en-US" w:eastAsia="zh-CN"/>
              </w:rPr>
              <w:t>个胚系突变，其中</w:t>
            </w:r>
            <w:r>
              <w:rPr>
                <w:rFonts w:hint="eastAsia" w:ascii="Times New Roman" w:hAnsi="Times New Roman" w:eastAsia="微软雅黑" w:cs="Times New Roman"/>
                <w:color w:val="262626"/>
                <w:sz w:val="21"/>
                <w:szCs w:val="21"/>
                <w:lang w:val="en-US" w:eastAsia="zh-CN"/>
              </w:rPr>
              <w:t>{{summaryOfRresults.hasPathogenicityCount}}</w:t>
            </w:r>
            <w:r>
              <w:rPr>
                <w:rFonts w:hint="default" w:ascii="Times New Roman" w:hAnsi="Times New Roman" w:eastAsia="微软雅黑" w:cs="Times New Roman"/>
                <w:color w:val="262626"/>
                <w:sz w:val="21"/>
                <w:szCs w:val="21"/>
                <w:lang w:val="en-US" w:eastAsia="zh-CN"/>
              </w:rPr>
              <w:t>个为致病</w:t>
            </w:r>
            <w:r>
              <w:rPr>
                <w:rFonts w:hint="eastAsia" w:ascii="Times New Roman" w:hAnsi="Times New Roman" w:eastAsia="微软雅黑" w:cs="Times New Roman"/>
                <w:color w:val="262626"/>
                <w:sz w:val="21"/>
                <w:szCs w:val="21"/>
                <w:lang w:val="en-US" w:eastAsia="zh-CN"/>
              </w:rPr>
              <w:t>/可能</w:t>
            </w:r>
            <w:r>
              <w:rPr>
                <w:rFonts w:hint="default" w:ascii="Times New Roman" w:hAnsi="Times New Roman" w:eastAsia="微软雅黑" w:cs="Times New Roman"/>
                <w:color w:val="262626"/>
                <w:sz w:val="21"/>
                <w:szCs w:val="21"/>
                <w:lang w:val="en-US" w:eastAsia="zh-CN"/>
              </w:rPr>
              <w:t>致病</w:t>
            </w:r>
            <w:r>
              <w:rPr>
                <w:rFonts w:hint="eastAsia" w:ascii="Times New Roman" w:hAnsi="Times New Roman" w:eastAsia="微软雅黑" w:cs="Times New Roman"/>
                <w:color w:val="262626"/>
                <w:sz w:val="21"/>
                <w:szCs w:val="21"/>
                <w:lang w:val="en-US" w:eastAsia="zh-CN"/>
              </w:rPr>
              <w:t>性</w:t>
            </w:r>
            <w:r>
              <w:rPr>
                <w:rFonts w:hint="default" w:ascii="Times New Roman" w:hAnsi="Times New Roman" w:eastAsia="微软雅黑" w:cs="Times New Roman"/>
                <w:color w:val="262626"/>
                <w:sz w:val="21"/>
                <w:szCs w:val="21"/>
                <w:lang w:val="en-US" w:eastAsia="zh-CN"/>
              </w:rPr>
              <w:t>突变</w:t>
            </w:r>
            <w:r>
              <w:rPr>
                <w:rFonts w:hint="eastAsia" w:ascii="Times New Roman" w:hAnsi="Times New Roman" w:eastAsia="微软雅黑" w:cs="Times New Roman"/>
                <w:color w:val="262626"/>
                <w:sz w:val="21"/>
                <w:szCs w:val="21"/>
                <w:lang w:val="en-US" w:eastAsia="zh-CN"/>
              </w:rPr>
              <w:t>{{</w:t>
            </w:r>
            <w:r>
              <w:rPr>
                <w:rFonts w:hint="default" w:ascii="Times New Roman" w:hAnsi="Times New Roman" w:eastAsia="微软雅黑" w:cs="Times New Roman"/>
                <w:color w:val="262626"/>
                <w:sz w:val="21"/>
                <w:szCs w:val="21"/>
                <w:lang w:val="en-US" w:eastAsia="zh-CN"/>
              </w:rPr>
              <w:t>crCheckDrugStr</w:t>
            </w:r>
            <w:r>
              <w:rPr>
                <w:rFonts w:hint="eastAsia" w:ascii="Times New Roman" w:hAnsi="Times New Roman" w:eastAsia="微软雅黑" w:cs="Times New Roman"/>
                <w:color w:val="262626"/>
                <w:sz w:val="21"/>
                <w:szCs w:val="21"/>
                <w:lang w:val="en-US" w:eastAsia="zh-CN"/>
              </w:rPr>
              <w:t>}}{{summaryOfRresults.</w:t>
            </w:r>
            <w:r>
              <w:rPr>
                <w:rFonts w:hint="default" w:ascii="Times New Roman" w:hAnsi="Times New Roman" w:eastAsia="微软雅黑" w:cs="Times New Roman"/>
                <w:color w:val="262626"/>
                <w:sz w:val="21"/>
                <w:szCs w:val="21"/>
                <w:lang w:val="en-US" w:eastAsia="zh-CN"/>
              </w:rPr>
              <w:t>cr_tumors_desc</w:t>
            </w:r>
            <w:r>
              <w:rPr>
                <w:rFonts w:hint="eastAsia" w:ascii="Times New Roman" w:hAnsi="Times New Roman" w:eastAsia="微软雅黑" w:cs="Times New Roman"/>
                <w:color w:val="262626"/>
                <w:sz w:val="21"/>
                <w:szCs w:val="21"/>
                <w:lang w:val="en-US" w:eastAsia="zh-CN"/>
              </w:rPr>
              <w:t>}}</w:t>
            </w:r>
          </w:p>
        </w:tc>
      </w:tr>
      <w:tr w14:paraId="36A71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135BC50D">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reportInfo.conf.thyroidCancerPrognosis and disease.ThyroidCarcinoma %}</w:t>
            </w:r>
          </w:p>
        </w:tc>
      </w:tr>
      <w:tr w14:paraId="1E94F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54B1D0A2">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ascii="Times New Roman" w:hAnsi="Times New Roman" w:eastAsia="微软雅黑" w:cs="Times New Roman"/>
                <w:b/>
                <w:bCs/>
                <w:color w:val="262626"/>
                <w:sz w:val="21"/>
                <w:szCs w:val="21"/>
              </w:rPr>
            </w:pPr>
            <w:r>
              <w:rPr>
                <w:rFonts w:hint="eastAsia" w:ascii="Times New Roman" w:hAnsi="Times New Roman" w:eastAsia="微软雅黑" w:cs="Times New Roman"/>
                <w:b/>
                <w:bCs/>
                <w:color w:val="262626"/>
                <w:sz w:val="21"/>
                <w:szCs w:val="21"/>
                <w:lang w:eastAsia="zh-CN"/>
              </w:rPr>
              <w:t>预后评估</w:t>
            </w:r>
          </w:p>
        </w:tc>
        <w:tc>
          <w:tcPr>
            <w:tcW w:w="2839" w:type="pct"/>
            <w:tcBorders>
              <w:top w:val="single" w:color="31849B" w:sz="8" w:space="0"/>
              <w:left w:val="single" w:color="31849B" w:sz="8" w:space="0"/>
              <w:bottom w:val="single" w:color="31849B" w:sz="8" w:space="0"/>
            </w:tcBorders>
            <w:shd w:val="clear" w:color="auto" w:fill="auto"/>
            <w:vAlign w:val="center"/>
          </w:tcPr>
          <w:p w14:paraId="77A7B97A">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共检出{{ summaryOfRresults.thisGeneticmarkerVwListSize }}个体细胞突变，其中{{ summaryOfRresults.prognosticEvaluationSize }}个与预后相关{{ peDrugStr }}</w:t>
            </w:r>
          </w:p>
        </w:tc>
      </w:tr>
      <w:tr w14:paraId="5ED6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8770752">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0FE9B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8046454">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prostateCancerFlag %}</w:t>
            </w:r>
          </w:p>
        </w:tc>
      </w:tr>
      <w:tr w14:paraId="2386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restart"/>
            <w:tcBorders>
              <w:top w:val="single" w:color="31849B" w:sz="8" w:space="0"/>
              <w:right w:val="single" w:color="31849B" w:sz="8" w:space="0"/>
            </w:tcBorders>
            <w:shd w:val="clear" w:color="auto" w:fill="auto"/>
            <w:vAlign w:val="center"/>
          </w:tcPr>
          <w:p w14:paraId="00BD3CC5">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内分泌相关</w:t>
            </w:r>
          </w:p>
        </w:tc>
        <w:tc>
          <w:tcPr>
            <w:tcW w:w="1407" w:type="pct"/>
            <w:tcBorders>
              <w:top w:val="single" w:color="31849B" w:sz="8" w:space="0"/>
              <w:bottom w:val="single" w:color="31849B" w:sz="8" w:space="0"/>
              <w:right w:val="single" w:color="31849B" w:sz="8" w:space="0"/>
            </w:tcBorders>
            <w:shd w:val="clear" w:color="auto" w:fill="auto"/>
            <w:vAlign w:val="center"/>
          </w:tcPr>
          <w:p w14:paraId="3D9586EA">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内分泌治疗相关</w:t>
            </w:r>
          </w:p>
        </w:tc>
        <w:tc>
          <w:tcPr>
            <w:tcW w:w="2839" w:type="pct"/>
            <w:tcBorders>
              <w:top w:val="single" w:color="31849B" w:sz="8" w:space="0"/>
              <w:left w:val="single" w:color="31849B" w:sz="8" w:space="0"/>
              <w:bottom w:val="single" w:color="31849B" w:sz="8" w:space="0"/>
            </w:tcBorders>
            <w:shd w:val="clear" w:color="auto" w:fill="auto"/>
            <w:vAlign w:val="center"/>
          </w:tcPr>
          <w:p w14:paraId="432810E8">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bidi="ar-SA"/>
              </w:rPr>
              <w:t>共检出{{summaryOfRresults.endocrineTherapySize}}个内分泌治疗相关突变</w:t>
            </w:r>
          </w:p>
        </w:tc>
      </w:tr>
      <w:tr w14:paraId="0B6C6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53CD3FC7">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p>
        </w:tc>
        <w:tc>
          <w:tcPr>
            <w:tcW w:w="1407" w:type="pct"/>
            <w:tcBorders>
              <w:top w:val="single" w:color="31849B" w:sz="8" w:space="0"/>
              <w:bottom w:val="single" w:color="31849B" w:sz="8" w:space="0"/>
              <w:right w:val="single" w:color="31849B" w:sz="8" w:space="0"/>
            </w:tcBorders>
            <w:shd w:val="clear" w:color="auto" w:fill="auto"/>
            <w:vAlign w:val="center"/>
          </w:tcPr>
          <w:p w14:paraId="7A05D73A">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en-US" w:bidi="ar-SA"/>
              </w:rPr>
              <w:t>神经内分泌分化相关</w:t>
            </w:r>
          </w:p>
        </w:tc>
        <w:tc>
          <w:tcPr>
            <w:tcW w:w="2839" w:type="pct"/>
            <w:tcBorders>
              <w:top w:val="single" w:color="31849B" w:sz="8" w:space="0"/>
              <w:left w:val="single" w:color="31849B" w:sz="8" w:space="0"/>
              <w:bottom w:val="single" w:color="31849B" w:sz="8" w:space="0"/>
            </w:tcBorders>
            <w:shd w:val="clear" w:color="auto" w:fill="auto"/>
            <w:vAlign w:val="center"/>
          </w:tcPr>
          <w:p w14:paraId="37BB5184">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bidi="ar-SA"/>
              </w:rPr>
              <w:t>共检出{{summaryOfRresults.endocrineDifferentiationSize}}个神经内分泌分化相关突变</w:t>
            </w:r>
          </w:p>
        </w:tc>
      </w:tr>
      <w:tr w14:paraId="255F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04095741">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4007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restart"/>
            <w:tcBorders>
              <w:top w:val="single" w:color="31849B" w:sz="8" w:space="0"/>
              <w:right w:val="single" w:color="31849B" w:sz="8" w:space="0"/>
            </w:tcBorders>
            <w:shd w:val="clear" w:color="auto" w:fill="auto"/>
            <w:vAlign w:val="center"/>
          </w:tcPr>
          <w:p w14:paraId="144509AC">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免疫治疗相关标志物检测</w:t>
            </w: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B376E46">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黑体"/>
                <w:b/>
                <w:bCs/>
                <w:color w:val="262626"/>
                <w:sz w:val="21"/>
                <w:lang w:eastAsia="zh-CN"/>
              </w:rPr>
              <w:t>肿瘤突变负荷（TMB）</w:t>
            </w:r>
          </w:p>
        </w:tc>
        <w:tc>
          <w:tcPr>
            <w:tcW w:w="2839" w:type="pct"/>
            <w:tcBorders>
              <w:top w:val="single" w:color="31849B" w:sz="8" w:space="0"/>
              <w:left w:val="single" w:color="31849B" w:sz="8" w:space="0"/>
              <w:bottom w:val="single" w:color="31849B" w:sz="8" w:space="0"/>
            </w:tcBorders>
            <w:shd w:val="clear" w:color="auto" w:fill="auto"/>
            <w:vAlign w:val="center"/>
          </w:tcPr>
          <w:p w14:paraId="41B7ACB8">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 if summaryOfRresults.tmb_status == ‘TMB-H’ %}肿瘤突变负荷高{% else %}肿瘤突变负荷低{% endif %}（{{ summaryOfRresults.tmb_status}}，{{ summaryOfRresults.tmb }}Muts/Mb）</w:t>
            </w:r>
          </w:p>
        </w:tc>
      </w:tr>
      <w:tr w14:paraId="08596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continue"/>
            <w:tcBorders>
              <w:right w:val="single" w:color="31849B" w:sz="8" w:space="0"/>
            </w:tcBorders>
            <w:shd w:val="clear" w:color="auto" w:fill="auto"/>
            <w:vAlign w:val="center"/>
          </w:tcPr>
          <w:p w14:paraId="4BC8DC9A">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BB8879E">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color w:val="262626"/>
                <w:sz w:val="21"/>
                <w:lang w:eastAsia="zh-CN"/>
              </w:rPr>
              <w:t>微卫星不稳定性（MSI）</w:t>
            </w:r>
          </w:p>
        </w:tc>
        <w:tc>
          <w:tcPr>
            <w:tcW w:w="2839" w:type="pct"/>
            <w:tcBorders>
              <w:top w:val="single" w:color="31849B" w:sz="8" w:space="0"/>
              <w:left w:val="single" w:color="31849B" w:sz="8" w:space="0"/>
              <w:bottom w:val="single" w:color="31849B" w:sz="8" w:space="0"/>
            </w:tcBorders>
            <w:shd w:val="clear" w:color="auto" w:fill="auto"/>
            <w:vAlign w:val="center"/>
          </w:tcPr>
          <w:p w14:paraId="2D05056D">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{{summaryOfRresults.msi_status</w:t>
            </w:r>
            <w:r>
              <w:rPr>
                <w:rFonts w:hint="eastAsia" w:ascii="Times New Roman" w:hAnsi="Times New Roman" w:eastAsia="微软雅黑" w:cs="Times New Roman"/>
                <w:color w:val="262626"/>
                <w:sz w:val="21"/>
                <w:szCs w:val="21"/>
                <w:lang w:val="en-US" w:eastAsia="zh-CN" w:bidi="ar-SA"/>
              </w:rPr>
              <w:t>_</w:t>
            </w:r>
            <w:r>
              <w:rPr>
                <w:rFonts w:hint="default" w:ascii="Times New Roman" w:hAnsi="Times New Roman" w:eastAsia="微软雅黑" w:cs="Times New Roman"/>
                <w:color w:val="262626"/>
                <w:sz w:val="21"/>
                <w:szCs w:val="21"/>
                <w:lang w:val="en-US" w:eastAsia="zh-CN" w:bidi="ar-SA"/>
              </w:rPr>
              <w:t>state}}</w:t>
            </w:r>
          </w:p>
        </w:tc>
      </w:tr>
      <w:tr w14:paraId="2C824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right w:val="single" w:color="31849B" w:sz="8" w:space="0"/>
            </w:tcBorders>
            <w:shd w:val="clear" w:color="auto" w:fill="auto"/>
            <w:vAlign w:val="center"/>
          </w:tcPr>
          <w:p w14:paraId="3479D5F0">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15ABB6F">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color w:val="262626"/>
                <w:sz w:val="21"/>
                <w:szCs w:val="21"/>
                <w:lang w:eastAsia="zh-CN"/>
              </w:rPr>
              <w:t>错配修复（MMR）基因</w:t>
            </w:r>
          </w:p>
        </w:tc>
        <w:tc>
          <w:tcPr>
            <w:tcW w:w="2839" w:type="pct"/>
            <w:tcBorders>
              <w:top w:val="single" w:color="31849B" w:sz="8" w:space="0"/>
              <w:left w:val="single" w:color="31849B" w:sz="8" w:space="0"/>
              <w:bottom w:val="single" w:color="31849B" w:sz="8" w:space="0"/>
            </w:tcBorders>
            <w:shd w:val="clear" w:color="auto" w:fill="auto"/>
            <w:vAlign w:val="center"/>
          </w:tcPr>
          <w:p w14:paraId="46EEA307">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共检出{{summaryOfRresults.dMMRinfoSize}}个MMR基因失活突变</w:t>
            </w:r>
          </w:p>
        </w:tc>
      </w:tr>
      <w:tr w14:paraId="4ECF2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52A44346">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58BA6DD4">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2839" w:type="pct"/>
            <w:tcBorders>
              <w:top w:val="single" w:color="31849B" w:sz="8" w:space="0"/>
              <w:left w:val="single" w:color="31849B" w:sz="8" w:space="0"/>
              <w:bottom w:val="single" w:color="31849B" w:sz="8" w:space="0"/>
            </w:tcBorders>
            <w:shd w:val="clear" w:color="auto" w:fill="auto"/>
            <w:vAlign w:val="center"/>
          </w:tcPr>
          <w:p w14:paraId="4B4CCCA9">
            <w:pPr>
              <w:pStyle w:val="21"/>
              <w:keepNext w:val="0"/>
              <w:keepLines w:val="0"/>
              <w:pageBreakBefore w:val="0"/>
              <w:widowControl w:val="0"/>
              <w:kinsoku/>
              <w:wordWrap/>
              <w:overflowPunct/>
              <w:topLinePunct w:val="0"/>
              <w:autoSpaceDE/>
              <w:autoSpaceDN/>
              <w:bidi w:val="0"/>
              <w:snapToGrid w:val="0"/>
              <w:spacing w:before="100" w:line="187" w:lineRule="auto"/>
              <w:ind w:left="119" w:leftChars="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共检出{{summaryOfRresults.positiveImmnueNum}}个正相关突变</w:t>
            </w:r>
          </w:p>
        </w:tc>
      </w:tr>
      <w:tr w14:paraId="400DD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7EF7DB4E">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E84CE25">
            <w:pPr>
              <w:pStyle w:val="21"/>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免疫负</w:t>
            </w:r>
            <w:r>
              <w:rPr>
                <w:rFonts w:ascii="Times New Roman" w:hAnsi="Times New Roman" w:eastAsia="微软雅黑" w:cs="Times New Roman"/>
                <w:b/>
                <w:bCs/>
                <w:color w:val="262626"/>
                <w:sz w:val="21"/>
                <w:szCs w:val="21"/>
                <w:lang w:eastAsia="zh-CN"/>
              </w:rPr>
              <w:t>相关基因</w:t>
            </w:r>
          </w:p>
        </w:tc>
        <w:tc>
          <w:tcPr>
            <w:tcW w:w="2839" w:type="pct"/>
            <w:tcBorders>
              <w:top w:val="single" w:color="31849B" w:sz="8" w:space="0"/>
              <w:left w:val="single" w:color="31849B" w:sz="8" w:space="0"/>
              <w:bottom w:val="single" w:color="31849B" w:sz="8" w:space="0"/>
            </w:tcBorders>
            <w:shd w:val="clear" w:color="auto" w:fill="auto"/>
            <w:vAlign w:val="center"/>
          </w:tcPr>
          <w:p w14:paraId="2E2D71FD">
            <w:pPr>
              <w:pStyle w:val="21"/>
              <w:keepNext w:val="0"/>
              <w:keepLines w:val="0"/>
              <w:pageBreakBefore w:val="0"/>
              <w:widowControl w:val="0"/>
              <w:kinsoku/>
              <w:wordWrap/>
              <w:overflowPunct/>
              <w:topLinePunct w:val="0"/>
              <w:autoSpaceDE/>
              <w:autoSpaceDN/>
              <w:bidi w:val="0"/>
              <w:snapToGrid w:val="0"/>
              <w:spacing w:before="100" w:line="187" w:lineRule="auto"/>
              <w:ind w:left="119" w:leftChars="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共检出{{summaryOfRresults.negativeImmnueNum}}个负相关突变</w:t>
            </w:r>
          </w:p>
        </w:tc>
      </w:tr>
      <w:tr w14:paraId="2A38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61259BEA">
            <w:pPr>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164BE7D">
            <w:pPr>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免疫超进展相关基因（HPD）</w:t>
            </w:r>
          </w:p>
        </w:tc>
        <w:tc>
          <w:tcPr>
            <w:tcW w:w="2839" w:type="pct"/>
            <w:tcBorders>
              <w:top w:val="single" w:color="31849B" w:sz="8" w:space="0"/>
              <w:left w:val="single" w:color="31849B" w:sz="8" w:space="0"/>
              <w:bottom w:val="single" w:color="31849B" w:sz="8" w:space="0"/>
            </w:tcBorders>
            <w:shd w:val="clear" w:color="auto" w:fill="auto"/>
            <w:vAlign w:val="center"/>
          </w:tcPr>
          <w:p w14:paraId="2FBB7D11">
            <w:pPr>
              <w:pStyle w:val="21"/>
              <w:keepNext w:val="0"/>
              <w:keepLines w:val="0"/>
              <w:pageBreakBefore w:val="0"/>
              <w:widowControl w:val="0"/>
              <w:kinsoku/>
              <w:wordWrap/>
              <w:overflowPunct/>
              <w:topLinePunct w:val="0"/>
              <w:autoSpaceDE/>
              <w:autoSpaceDN/>
              <w:bidi w:val="0"/>
              <w:snapToGrid w:val="0"/>
              <w:spacing w:before="77"/>
              <w:ind w:left="119" w:leftChars="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共检出{{summaryOfRresults.hpdImmnueNum}}个超进展相关基因突变</w:t>
            </w:r>
          </w:p>
        </w:tc>
      </w:tr>
      <w:tr w14:paraId="3E6B6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E6ABD2E">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reportInfo.conf.hrr%}</w:t>
            </w:r>
          </w:p>
        </w:tc>
      </w:tr>
      <w:tr w14:paraId="203D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1CEF4B69">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r>
              <w:rPr>
                <w:rFonts w:ascii="微软雅黑" w:hAnsi="微软雅黑" w:eastAsia="微软雅黑" w:cs="微软雅黑"/>
                <w:b/>
                <w:bCs/>
                <w:color w:val="262626"/>
                <w:kern w:val="0"/>
                <w:sz w:val="21"/>
                <w:szCs w:val="21"/>
                <w:lang w:val="en-US" w:eastAsia="zh-CN" w:bidi="ar"/>
              </w:rPr>
              <w:t>同源重组修复（</w:t>
            </w:r>
            <w:r>
              <w:rPr>
                <w:rFonts w:hint="default" w:ascii="Times New Roman" w:hAnsi="Times New Roman" w:eastAsia="宋体" w:cs="Times New Roman"/>
                <w:b/>
                <w:bCs/>
                <w:color w:val="262626"/>
                <w:kern w:val="0"/>
                <w:sz w:val="21"/>
                <w:szCs w:val="21"/>
                <w:lang w:val="en-US" w:eastAsia="zh-CN" w:bidi="ar"/>
              </w:rPr>
              <w:t>HRR</w:t>
            </w:r>
            <w:r>
              <w:rPr>
                <w:rFonts w:hint="eastAsia" w:ascii="Times New Roman" w:hAnsi="Times New Roman" w:cs="Times New Roman"/>
                <w:b/>
                <w:bCs/>
                <w:color w:val="262626"/>
                <w:kern w:val="0"/>
                <w:sz w:val="21"/>
                <w:szCs w:val="21"/>
                <w:lang w:val="en-US" w:eastAsia="zh-CN" w:bidi="ar"/>
              </w:rPr>
              <w:t>）</w:t>
            </w:r>
            <w:r>
              <w:rPr>
                <w:rFonts w:hint="eastAsia" w:ascii="微软雅黑" w:hAnsi="微软雅黑" w:eastAsia="微软雅黑" w:cs="微软雅黑"/>
                <w:b/>
                <w:bCs/>
                <w:color w:val="262626"/>
                <w:kern w:val="0"/>
                <w:sz w:val="21"/>
                <w:szCs w:val="21"/>
                <w:lang w:val="en-US" w:eastAsia="zh-CN" w:bidi="ar"/>
              </w:rPr>
              <w:t>基因检测</w:t>
            </w:r>
          </w:p>
        </w:tc>
        <w:tc>
          <w:tcPr>
            <w:tcW w:w="2839" w:type="pct"/>
            <w:tcBorders>
              <w:top w:val="single" w:color="31849B" w:sz="8" w:space="0"/>
              <w:left w:val="single" w:color="31849B" w:sz="8" w:space="0"/>
              <w:bottom w:val="single" w:color="31849B" w:sz="8" w:space="0"/>
            </w:tcBorders>
            <w:shd w:val="clear" w:color="auto" w:fill="auto"/>
            <w:vAlign w:val="center"/>
          </w:tcPr>
          <w:p w14:paraId="3DC17F0A">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0"/>
                <w:sz w:val="21"/>
                <w:szCs w:val="21"/>
                <w:lang w:val="en-US" w:eastAsia="zh-CN" w:bidi="ar"/>
              </w:rPr>
              <w:t>共检出{{summaryOfRresults.HRRDetectedGeneCount}}个HRR基因失活突变</w:t>
            </w:r>
          </w:p>
        </w:tc>
      </w:tr>
      <w:tr w14:paraId="7A39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53F70E0">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50608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7A18147D">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urinaryProstateDisease != ‘’%}</w:t>
            </w:r>
          </w:p>
        </w:tc>
      </w:tr>
      <w:tr w14:paraId="3BA6B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1F90E56F">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预后相关</w:t>
            </w:r>
          </w:p>
        </w:tc>
        <w:tc>
          <w:tcPr>
            <w:tcW w:w="2839" w:type="pct"/>
            <w:tcBorders>
              <w:top w:val="single" w:color="31849B" w:sz="8" w:space="0"/>
              <w:left w:val="single" w:color="31849B" w:sz="8" w:space="0"/>
              <w:bottom w:val="single" w:color="31849B" w:sz="8" w:space="0"/>
            </w:tcBorders>
            <w:shd w:val="clear" w:color="auto" w:fill="auto"/>
            <w:vAlign w:val="center"/>
          </w:tcPr>
          <w:p w14:paraId="6ECB5540">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详见</w:t>
            </w:r>
            <w:r>
              <w:rPr>
                <w:rFonts w:hint="eastAsia" w:ascii="微软雅黑" w:hAnsi="微软雅黑" w:eastAsia="微软雅黑" w:cs="微软雅黑"/>
                <w:color w:val="262626"/>
                <w:sz w:val="21"/>
                <w:szCs w:val="21"/>
                <w:lang w:val="en-US" w:eastAsia="zh-CN" w:bidi="ar-SA"/>
              </w:rPr>
              <w:t>“</w:t>
            </w:r>
            <w:r>
              <w:rPr>
                <w:rFonts w:hint="default" w:ascii="Times New Roman" w:hAnsi="Times New Roman" w:eastAsia="微软雅黑" w:cs="Times New Roman"/>
                <w:color w:val="262626"/>
                <w:sz w:val="21"/>
                <w:szCs w:val="21"/>
                <w:lang w:val="en-US" w:eastAsia="zh-CN" w:bidi="ar-SA"/>
              </w:rPr>
              <w:t>预后相关基因检测结果及解析</w:t>
            </w:r>
            <w:r>
              <w:rPr>
                <w:rFonts w:hint="eastAsia" w:ascii="微软雅黑" w:hAnsi="微软雅黑" w:eastAsia="微软雅黑" w:cs="微软雅黑"/>
                <w:color w:val="262626"/>
                <w:sz w:val="21"/>
                <w:szCs w:val="21"/>
                <w:lang w:val="en-US" w:eastAsia="zh-CN" w:bidi="ar-SA"/>
              </w:rPr>
              <w:t>”</w:t>
            </w:r>
            <w:r>
              <w:rPr>
                <w:rFonts w:hint="default" w:ascii="Times New Roman" w:hAnsi="Times New Roman" w:eastAsia="微软雅黑" w:cs="Times New Roman"/>
                <w:color w:val="262626"/>
                <w:sz w:val="21"/>
                <w:szCs w:val="21"/>
                <w:lang w:val="en-US" w:eastAsia="zh-CN" w:bidi="ar-SA"/>
              </w:rPr>
              <w:t>部分</w:t>
            </w:r>
          </w:p>
        </w:tc>
      </w:tr>
      <w:tr w14:paraId="1BFC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00227BF5">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165CA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D1E9BC9">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gastrointestinalStromalTumor == True %}</w:t>
            </w:r>
          </w:p>
        </w:tc>
      </w:tr>
      <w:tr w14:paraId="7F45D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0962A658">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化疗药物检测</w:t>
            </w:r>
          </w:p>
        </w:tc>
        <w:tc>
          <w:tcPr>
            <w:tcW w:w="2839" w:type="pct"/>
            <w:tcBorders>
              <w:top w:val="single" w:color="31849B" w:sz="8" w:space="0"/>
              <w:left w:val="single" w:color="31849B" w:sz="8" w:space="0"/>
              <w:bottom w:val="single" w:color="31849B" w:sz="8" w:space="0"/>
            </w:tcBorders>
            <w:shd w:val="clear" w:color="auto" w:fill="auto"/>
            <w:vAlign w:val="center"/>
          </w:tcPr>
          <w:p w14:paraId="0C14D81B">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详见“化疗药物检测解析”部分</w:t>
            </w:r>
          </w:p>
        </w:tc>
      </w:tr>
      <w:tr w14:paraId="088C0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6EA52A0">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49B01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12" w:space="0"/>
              <w:right w:val="single" w:color="31849B" w:sz="8" w:space="0"/>
            </w:tcBorders>
            <w:shd w:val="clear" w:color="auto" w:fill="auto"/>
            <w:vAlign w:val="center"/>
          </w:tcPr>
          <w:p w14:paraId="4A9CA0FC">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样品总体质量评估</w:t>
            </w:r>
          </w:p>
        </w:tc>
        <w:tc>
          <w:tcPr>
            <w:tcW w:w="2839" w:type="pct"/>
            <w:tcBorders>
              <w:top w:val="single" w:color="31849B" w:sz="8" w:space="0"/>
              <w:left w:val="single" w:color="31849B" w:sz="8" w:space="0"/>
              <w:bottom w:val="single" w:color="31849B" w:sz="12" w:space="0"/>
            </w:tcBorders>
            <w:shd w:val="clear" w:color="auto" w:fill="auto"/>
            <w:vAlign w:val="center"/>
          </w:tcPr>
          <w:p w14:paraId="18F11313">
            <w:pPr>
              <w:pStyle w:val="21"/>
              <w:keepNext w:val="0"/>
              <w:keepLines w:val="0"/>
              <w:pageBreakBefore w:val="0"/>
              <w:widowControl w:val="0"/>
              <w:kinsoku/>
              <w:wordWrap/>
              <w:overflowPunct/>
              <w:topLinePunct w:val="0"/>
              <w:autoSpaceDE/>
              <w:autoSpaceDN/>
              <w:bidi w:val="0"/>
              <w:adjustRightInd w:val="0"/>
              <w:snapToGrid w:val="0"/>
              <w:spacing w:line="240" w:lineRule="auto"/>
              <w:ind w:left="110" w:leftChars="50" w:right="119"/>
              <w:jc w:val="both"/>
              <w:textAlignment w:val="auto"/>
              <w:rPr>
                <w:rFonts w:ascii="Times New Roman" w:hAnsi="Times New Roman" w:eastAsia="微软雅黑" w:cs="Times New Roman"/>
                <w:color w:val="262626"/>
                <w:sz w:val="21"/>
                <w:szCs w:val="21"/>
                <w:lang w:eastAsia="zh-CN"/>
              </w:rPr>
            </w:pPr>
            <w:r>
              <w:rPr>
                <w:rFonts w:ascii="Times New Roman" w:hAnsi="Times New Roman" w:eastAsia="微软雅黑" w:cs="黑体"/>
                <w:color w:val="262626"/>
                <w:sz w:val="21"/>
                <w:lang w:eastAsia="zh-CN"/>
              </w:rPr>
              <w:t>{{ overall_quality_assessment }}</w:t>
            </w:r>
          </w:p>
        </w:tc>
      </w:tr>
    </w:tbl>
    <w:p w14:paraId="22CF2277">
      <w:pPr>
        <w:rPr>
          <w:rFonts w:hint="eastAsia"/>
          <w:color w:val="262626"/>
        </w:rPr>
      </w:pPr>
      <w:r>
        <w:rPr>
          <w:rFonts w:hint="default" w:ascii="Times New Roman" w:hAnsi="Times New Roman" w:eastAsia="微软雅黑" w:cs="Times New Roman"/>
          <w:b/>
          <w:bCs/>
          <w:color w:val="262626"/>
          <w:sz w:val="21"/>
          <w:szCs w:val="21"/>
          <w:lang w:val="en-US" w:eastAsia="zh-CN"/>
        </w:rPr>
        <w:t>{% if reportInfo.conf.importantTargetedGeneSummary%}</w:t>
      </w:r>
    </w:p>
    <w:bookmarkEnd w:id="18"/>
    <w:p w14:paraId="1EDBED29">
      <w:pPr>
        <w:pStyle w:val="2"/>
        <w:keepNext/>
        <w:keepLines/>
        <w:pageBreakBefore w:val="0"/>
        <w:widowControl w:val="0"/>
        <w:numPr>
          <w:ilvl w:val="0"/>
          <w:numId w:val="6"/>
        </w:numPr>
        <w:kinsoku/>
        <w:wordWrap/>
        <w:overflowPunct/>
        <w:topLinePunct w:val="0"/>
        <w:autoSpaceDE/>
        <w:autoSpaceDN/>
        <w:bidi w:val="0"/>
        <w:adjustRightInd w:val="0"/>
        <w:snapToGrid w:val="0"/>
        <w:spacing w:before="156" w:beforeLines="50"/>
        <w:ind w:left="425" w:leftChars="0" w:hanging="425" w:firstLineChars="0"/>
        <w:jc w:val="left"/>
        <w:textAlignment w:val="auto"/>
        <w:rPr>
          <w:rFonts w:hint="eastAsia" w:ascii="微软雅黑" w:hAnsi="微软雅黑" w:cs="Times New Roman"/>
          <w:color w:val="31849B"/>
          <w:kern w:val="44"/>
          <w:sz w:val="24"/>
          <w:szCs w:val="44"/>
          <w:lang w:val="en-US" w:eastAsia="zh-CN"/>
        </w:rPr>
      </w:pPr>
      <w:bookmarkStart w:id="20" w:name="_Toc105081896"/>
      <w:r>
        <w:rPr>
          <w:rFonts w:hint="eastAsia" w:ascii="微软雅黑" w:hAnsi="微软雅黑" w:cs="Times New Roman"/>
          <w:color w:val="31849B"/>
          <w:kern w:val="44"/>
          <w:sz w:val="24"/>
          <w:szCs w:val="44"/>
          <w:lang w:val="en-US" w:eastAsia="zh-CN"/>
        </w:rPr>
        <w:t>{{note.cancerTitle}}</w:t>
      </w:r>
    </w:p>
    <w:tbl>
      <w:tblPr>
        <w:tblStyle w:val="15"/>
        <w:tblW w:w="985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004" w:type="dxa"/>
            <w:tcBorders>
              <w:top w:val="single" w:color="31849B" w:sz="12" w:space="0"/>
              <w:bottom w:val="single" w:color="31849B" w:sz="8" w:space="0"/>
              <w:right w:val="single" w:color="31849B" w:sz="8" w:space="0"/>
            </w:tcBorders>
            <w:shd w:val="clear" w:color="auto" w:fill="DAEEF3"/>
            <w:vAlign w:val="center"/>
          </w:tcPr>
          <w:p w14:paraId="26AA9EE2">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基因</w:t>
            </w:r>
          </w:p>
        </w:tc>
        <w:tc>
          <w:tcPr>
            <w:tcW w:w="1859"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31FC5AD">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变异类型</w:t>
            </w:r>
          </w:p>
        </w:tc>
        <w:tc>
          <w:tcPr>
            <w:tcW w:w="403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3504D26">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检测结果</w:t>
            </w:r>
          </w:p>
        </w:tc>
        <w:tc>
          <w:tcPr>
            <w:tcW w:w="1960" w:type="dxa"/>
            <w:tcBorders>
              <w:top w:val="single" w:color="31849B" w:sz="12" w:space="0"/>
              <w:left w:val="single" w:color="31849B" w:sz="8" w:space="0"/>
              <w:bottom w:val="single" w:color="31849B" w:sz="8" w:space="0"/>
            </w:tcBorders>
            <w:shd w:val="clear" w:color="auto" w:fill="DAEEF3"/>
            <w:vAlign w:val="center"/>
          </w:tcPr>
          <w:p w14:paraId="2201F431">
            <w:pPr>
              <w:widowControl/>
              <w:jc w:val="center"/>
              <w:textAlignment w:val="center"/>
              <w:rPr>
                <w:rFonts w:hint="default" w:ascii="Times New Roman" w:hAnsi="Times New Roman" w:eastAsia="微软雅黑" w:cs="Times New Roman"/>
                <w:b/>
                <w:bCs/>
                <w:color w:val="31849B"/>
                <w:sz w:val="21"/>
                <w:szCs w:val="21"/>
                <w:lang w:val="en-US"/>
              </w:rPr>
            </w:pPr>
            <w:r>
              <w:rPr>
                <w:rFonts w:hint="default" w:ascii="Times New Roman" w:hAnsi="Times New Roman" w:eastAsia="微软雅黑" w:cs="Times New Roman"/>
                <w:b/>
                <w:bCs/>
                <w:color w:val="31849B"/>
                <w:sz w:val="21"/>
                <w:szCs w:val="21"/>
                <w:lang w:eastAsia="zh-CN" w:bidi="ar"/>
              </w:rPr>
              <w:t>变异丰度/拷贝数</w:t>
            </w:r>
            <w:r>
              <w:rPr>
                <w:rFonts w:hint="default" w:ascii="Times New Roman" w:hAnsi="Times New Roman" w:eastAsia="微软雅黑" w:cs="Times New Roman"/>
                <w:b/>
                <w:bCs/>
                <w:color w:val="31849B"/>
                <w:sz w:val="21"/>
                <w:szCs w:val="21"/>
                <w:lang w:val="en-US" w:eastAsia="zh-CN" w:bidi="ar"/>
              </w:rPr>
              <w:t>{% if readsFlag %}</w:t>
            </w:r>
            <w:r>
              <w:rPr>
                <w:rFonts w:hint="default" w:ascii="Times New Roman" w:hAnsi="Times New Roman" w:eastAsia="微软雅黑" w:cs="Times New Roman"/>
                <w:b/>
                <w:bCs/>
                <w:color w:val="31849B"/>
                <w:sz w:val="21"/>
                <w:szCs w:val="21"/>
                <w:lang w:eastAsia="zh-CN" w:bidi="ar"/>
              </w:rPr>
              <w:t>/融合reads数</w:t>
            </w:r>
            <w:r>
              <w:rPr>
                <w:rFonts w:hint="default" w:ascii="Times New Roman" w:hAnsi="Times New Roman" w:eastAsia="微软雅黑" w:cs="Times New Roman"/>
                <w:b/>
                <w:bCs/>
                <w:color w:val="31849B"/>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8" w:space="0"/>
            </w:tcBorders>
            <w:shd w:val="clear" w:color="auto" w:fill="auto"/>
            <w:noWrap/>
            <w:vAlign w:val="center"/>
          </w:tcPr>
          <w:p w14:paraId="5BE77509">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004" w:type="dxa"/>
            <w:tcBorders>
              <w:top w:val="single" w:color="31849B" w:sz="8" w:space="0"/>
              <w:bottom w:val="single" w:color="31849B" w:sz="8" w:space="0"/>
              <w:right w:val="single" w:color="31849B" w:sz="8" w:space="0"/>
            </w:tcBorders>
            <w:shd w:val="clear" w:color="auto" w:fill="auto"/>
            <w:noWrap/>
            <w:vAlign w:val="center"/>
          </w:tcPr>
          <w:p w14:paraId="5F868AFC">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it.gene }}</w:t>
            </w:r>
          </w:p>
        </w:tc>
        <w:tc>
          <w:tcPr>
            <w:tcW w:w="1859"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E56EBDE">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it.info }}</w:t>
            </w:r>
          </w:p>
        </w:tc>
        <w:tc>
          <w:tcPr>
            <w:tcW w:w="40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4193E8C">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it.ori_variantList == [] %}未检测到与用药相关突变{%else%}{% for i in it.ori_variantList %}{%if loop.last%}{{ i }}{%else%}{{ i }}</w:t>
            </w:r>
          </w:p>
          <w:p w14:paraId="15F25477">
            <w:pPr>
              <w:widowControl/>
              <w:jc w:val="center"/>
              <w:textAlignment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c>
          <w:tcPr>
            <w:tcW w:w="1960" w:type="dxa"/>
            <w:tcBorders>
              <w:top w:val="single" w:color="31849B" w:sz="8" w:space="0"/>
              <w:left w:val="single" w:color="31849B" w:sz="8" w:space="0"/>
              <w:bottom w:val="single" w:color="31849B" w:sz="8" w:space="0"/>
            </w:tcBorders>
            <w:shd w:val="clear" w:color="auto" w:fill="auto"/>
            <w:vAlign w:val="center"/>
          </w:tcPr>
          <w:p w14:paraId="3FC01E79">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it.mutFreqList == [] %}-{%else%}{% for i in it.mutFreqList %}{%if loop.last%}{{ i }}{%else%}{{ i }}</w:t>
            </w:r>
          </w:p>
          <w:p w14:paraId="572D871B">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12" w:space="0"/>
            </w:tcBorders>
            <w:shd w:val="clear" w:color="auto" w:fill="auto"/>
            <w:noWrap/>
            <w:vAlign w:val="center"/>
          </w:tcPr>
          <w:p w14:paraId="3AC07229">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endfor %}</w:t>
            </w:r>
          </w:p>
        </w:tc>
      </w:tr>
    </w:tbl>
    <w:p w14:paraId="721F9736">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b w:val="0"/>
          <w:bCs w:val="0"/>
          <w:color w:val="auto"/>
          <w:sz w:val="24"/>
          <w:szCs w:val="24"/>
          <w:lang w:val="en-US" w:eastAsia="zh-CN" w:bidi="ar-SA"/>
        </w:rPr>
        <w:t>{% endif %}</w:t>
      </w:r>
    </w:p>
    <w:p w14:paraId="1AB42C52">
      <w:pPr>
        <w:pStyle w:val="2"/>
        <w:keepNext/>
        <w:keepLines/>
        <w:numPr>
          <w:ilvl w:val="0"/>
          <w:numId w:val="6"/>
        </w:numPr>
        <w:adjustRightInd w:val="0"/>
        <w:snapToGrid w:val="0"/>
        <w:spacing w:before="156" w:beforeLines="50" w:after="156" w:afterLines="50"/>
        <w:ind w:left="425" w:leftChars="0" w:hanging="425" w:firstLineChars="0"/>
        <w:jc w:val="left"/>
        <w:rPr>
          <w:rFonts w:hint="eastAsia" w:ascii="微软雅黑" w:hAnsi="微软雅黑" w:cs="Times New Roman"/>
          <w:color w:val="31849B"/>
          <w:kern w:val="44"/>
          <w:sz w:val="24"/>
          <w:szCs w:val="44"/>
          <w:lang w:val="en-US" w:eastAsia="zh-CN"/>
        </w:rPr>
      </w:pPr>
      <w:r>
        <w:rPr>
          <w:rFonts w:hint="eastAsia" w:ascii="微软雅黑" w:hAnsi="微软雅黑" w:cs="Times New Roman"/>
          <w:color w:val="31849B"/>
          <w:kern w:val="44"/>
          <w:sz w:val="24"/>
          <w:szCs w:val="44"/>
          <w:lang w:val="en-US" w:eastAsia="zh-CN"/>
        </w:rPr>
        <w:t>检测结果及用药提示</w:t>
      </w:r>
      <w:bookmarkEnd w:id="20"/>
    </w:p>
    <w:p w14:paraId="58745331">
      <w:pPr>
        <w:rPr>
          <w:rFonts w:hint="eastAsia"/>
          <w:lang w:val="en-US" w:eastAsia="zh-CN"/>
        </w:rPr>
      </w:pPr>
      <w:r>
        <w:rPr>
          <w:rFonts w:hint="eastAsia" w:ascii="Times New Roman" w:hAnsi="Times New Roman" w:eastAsia="微软雅黑" w:cs="Times New Roman"/>
          <w:sz w:val="24"/>
          <w:szCs w:val="24"/>
          <w:lang w:eastAsia="zh-CN"/>
        </w:rPr>
        <w:t>{% if endometrialCarcinoma == True %}</w:t>
      </w:r>
    </w:p>
    <w:p w14:paraId="07B71CAF">
      <w:pPr>
        <w:pStyle w:val="3"/>
        <w:keepNext/>
        <w:keepLines/>
        <w:pageBreakBefore w:val="0"/>
        <w:widowControl w:val="0"/>
        <w:numPr>
          <w:ilvl w:val="1"/>
          <w:numId w:val="6"/>
        </w:numPr>
        <w:kinsoku/>
        <w:wordWrap/>
        <w:overflowPunct/>
        <w:topLinePunct w:val="0"/>
        <w:autoSpaceDE/>
        <w:autoSpaceDN/>
        <w:bidi w:val="0"/>
        <w:adjustRightInd w:val="0"/>
        <w:snapToGrid w:val="0"/>
        <w:spacing w:before="156" w:beforeLines="50"/>
        <w:ind w:left="567" w:leftChars="0" w:hanging="567" w:firstLineChars="0"/>
        <w:jc w:val="left"/>
        <w:textAlignment w:val="auto"/>
        <w:outlineLvl w:val="1"/>
        <w:rPr>
          <w:rFonts w:hint="eastAsia" w:ascii="微软雅黑" w:hAnsi="微软雅黑" w:cs="Times New Roman"/>
          <w:color w:val="31849B"/>
          <w:kern w:val="44"/>
          <w:sz w:val="24"/>
          <w:szCs w:val="44"/>
          <w:lang w:val="en-US" w:eastAsia="zh-CN"/>
        </w:rPr>
      </w:pPr>
      <w:bookmarkStart w:id="21" w:name="_Toc5090"/>
      <w:bookmarkStart w:id="22" w:name="_Toc21615"/>
      <w:r>
        <w:rPr>
          <w:rFonts w:hint="eastAsia" w:ascii="微软雅黑" w:hAnsi="微软雅黑" w:cs="Times New Roman"/>
          <w:color w:val="31849B"/>
          <w:kern w:val="44"/>
          <w:sz w:val="24"/>
          <w:szCs w:val="44"/>
          <w:lang w:val="en-US" w:eastAsia="zh-CN"/>
        </w:rPr>
        <w:t>子宫内膜癌分子分型检测结果</w:t>
      </w:r>
      <w:bookmarkEnd w:id="21"/>
      <w:bookmarkEnd w:id="22"/>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14E2130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14:paraId="26B65BEC">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14:paraId="5F5DB379">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14:paraId="7359962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14:paraId="40EC3C83">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分子分型</w:t>
            </w:r>
          </w:p>
        </w:tc>
        <w:tc>
          <w:tcPr>
            <w:tcW w:w="5535" w:type="dxa"/>
            <w:tcBorders>
              <w:top w:val="single" w:color="31849B" w:sz="8" w:space="0"/>
              <w:left w:val="single" w:color="31849B" w:sz="8" w:space="0"/>
              <w:bottom w:val="single" w:color="31849B" w:sz="12" w:space="0"/>
            </w:tcBorders>
            <w:shd w:val="clear" w:color="auto" w:fill="auto"/>
            <w:vAlign w:val="center"/>
          </w:tcPr>
          <w:p w14:paraId="19B1A082">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黑体"/>
                <w:color w:val="262626"/>
                <w:sz w:val="21"/>
                <w:lang w:eastAsia="zh-CN"/>
              </w:rPr>
              <w:t>{{ summaryOfRresults.</w:t>
            </w:r>
            <w:r>
              <w:rPr>
                <w:rFonts w:ascii="Times New Roman" w:hAnsi="Times New Roman" w:eastAsia="微软雅黑" w:cs="黑体"/>
                <w:color w:val="262626"/>
                <w:sz w:val="21"/>
                <w:lang w:eastAsia="zh-CN"/>
              </w:rPr>
              <w:t>tcga</w:t>
            </w:r>
            <w:r>
              <w:rPr>
                <w:rFonts w:hint="eastAsia" w:ascii="Times New Roman" w:hAnsi="Times New Roman" w:eastAsia="微软雅黑" w:cs="黑体"/>
                <w:color w:val="262626"/>
                <w:sz w:val="21"/>
                <w:lang w:eastAsia="zh-CN"/>
              </w:rPr>
              <w:t xml:space="preserve"> }}</w:t>
            </w:r>
          </w:p>
        </w:tc>
      </w:tr>
    </w:tbl>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highlight w:val="none"/>
          <w:lang w:val="en-US" w:eastAsia="zh-CN" w:bidi="ar-SA"/>
        </w:rPr>
      </w:pPr>
      <w:r>
        <w:rPr>
          <w:rFonts w:hint="eastAsia" w:ascii="Times New Roman" w:hAnsi="Times New Roman" w:eastAsia="微软雅黑" w:cs="Times New Roman"/>
          <w:sz w:val="24"/>
          <w:szCs w:val="24"/>
          <w:lang w:eastAsia="zh-CN"/>
        </w:rPr>
        <w:t>{% endif %}</w:t>
      </w:r>
      <w:bookmarkStart w:id="23" w:name="_Toc3740"/>
      <w:bookmarkStart w:id="24" w:name="_Toc17140"/>
      <w:r>
        <w:rPr>
          <w:rFonts w:hint="default" w:ascii="Times New Roman" w:hAnsi="Times New Roman" w:eastAsia="微软雅黑" w:cs="Times New Roman"/>
          <w:b w:val="0"/>
          <w:bCs w:val="0"/>
          <w:color w:val="auto"/>
          <w:sz w:val="21"/>
          <w:szCs w:val="21"/>
          <w:highlight w:val="none"/>
          <w:lang w:val="en-US" w:eastAsia="zh-CN" w:bidi="ar-SA"/>
        </w:rPr>
        <w:t xml:space="preserve">{% if </w:t>
      </w:r>
      <w:r>
        <w:rPr>
          <w:rFonts w:hint="default" w:ascii="Times New Roman" w:hAnsi="Times New Roman" w:eastAsia="微软雅黑" w:cs="Times New Roman"/>
          <w:b w:val="0"/>
          <w:bCs w:val="0"/>
          <w:color w:val="FF0000"/>
          <w:sz w:val="21"/>
          <w:szCs w:val="21"/>
          <w:highlight w:val="none"/>
          <w:lang w:val="en-US" w:eastAsia="zh-CN" w:bidi="ar-SA"/>
        </w:rPr>
        <w:t>reportInfo</w:t>
      </w:r>
      <w:r>
        <w:rPr>
          <w:rFonts w:hint="default" w:ascii="Times New Roman" w:hAnsi="Times New Roman" w:eastAsia="微软雅黑" w:cs="Times New Roman"/>
          <w:b w:val="0"/>
          <w:bCs w:val="0"/>
          <w:color w:val="auto"/>
          <w:sz w:val="21"/>
          <w:szCs w:val="21"/>
          <w:highlight w:val="none"/>
          <w:lang w:val="en-US" w:eastAsia="zh-CN" w:bidi="ar-SA"/>
        </w:rPr>
        <w:t>.conf.thyroidCancerHotSpotResu</w:t>
      </w:r>
      <w:r>
        <w:rPr>
          <w:rFonts w:hint="default" w:ascii="Times New Roman" w:hAnsi="Times New Roman" w:eastAsia="微软雅黑" w:cs="Times New Roman"/>
          <w:b w:val="0"/>
          <w:bCs w:val="0"/>
          <w:color w:val="auto"/>
          <w:sz w:val="21"/>
          <w:szCs w:val="21"/>
          <w:highlight w:val="none"/>
          <w:u w:val="none"/>
          <w:lang w:val="en-US" w:eastAsia="zh-CN" w:bidi="ar-SA"/>
        </w:rPr>
        <w:t>lt</w:t>
      </w:r>
      <w:r>
        <w:rPr>
          <w:rFonts w:hint="eastAsia" w:ascii="Times New Roman" w:hAnsi="Times New Roman" w:eastAsia="微软雅黑" w:cs="Times New Roman"/>
          <w:b w:val="0"/>
          <w:bCs w:val="0"/>
          <w:color w:val="auto"/>
          <w:sz w:val="21"/>
          <w:szCs w:val="21"/>
          <w:highlight w:val="none"/>
          <w:u w:val="none"/>
          <w:lang w:val="en-US" w:eastAsia="zh-CN" w:bidi="ar-SA"/>
        </w:rPr>
        <w:t xml:space="preserve"> </w:t>
      </w:r>
      <w:r>
        <w:rPr>
          <w:rStyle w:val="19"/>
          <w:rFonts w:hint="eastAsia" w:ascii="Times New Roman" w:hAnsi="Times New Roman" w:eastAsia="微软雅黑" w:cs="Times New Roman"/>
          <w:color w:val="auto"/>
          <w:sz w:val="21"/>
          <w:szCs w:val="21"/>
          <w:highlight w:val="none"/>
          <w:u w:val="none"/>
          <w:lang w:val="en-US" w:eastAsia="zh-CN"/>
        </w:rPr>
        <w:t xml:space="preserve">and disease.ThyroidCarcinoma </w:t>
      </w:r>
      <w:r>
        <w:rPr>
          <w:rFonts w:hint="default" w:ascii="Times New Roman" w:hAnsi="Times New Roman" w:eastAsia="微软雅黑" w:cs="Times New Roman"/>
          <w:b w:val="0"/>
          <w:bCs w:val="0"/>
          <w:color w:val="auto"/>
          <w:sz w:val="21"/>
          <w:szCs w:val="21"/>
          <w:highlight w:val="none"/>
          <w:u w:val="none"/>
          <w:lang w:val="en-US" w:eastAsia="zh-CN" w:bidi="ar-SA"/>
        </w:rPr>
        <w:t>%</w:t>
      </w:r>
      <w:r>
        <w:rPr>
          <w:rFonts w:hint="default" w:ascii="Times New Roman" w:hAnsi="Times New Roman" w:eastAsia="微软雅黑" w:cs="Times New Roman"/>
          <w:b w:val="0"/>
          <w:bCs w:val="0"/>
          <w:color w:val="auto"/>
          <w:sz w:val="21"/>
          <w:szCs w:val="21"/>
          <w:highlight w:val="none"/>
          <w:lang w:val="en-US" w:eastAsia="zh-CN" w:bidi="ar-SA"/>
        </w:rPr>
        <w:t>}</w:t>
      </w:r>
    </w:p>
    <w:p w14:paraId="5DD51A82">
      <w:pPr>
        <w:pStyle w:val="3"/>
        <w:keepNext/>
        <w:keepLines/>
        <w:pageBreakBefore w:val="0"/>
        <w:widowControl w:val="0"/>
        <w:numPr>
          <w:ilvl w:val="1"/>
          <w:numId w:val="6"/>
        </w:numPr>
        <w:kinsoku/>
        <w:wordWrap/>
        <w:overflowPunct/>
        <w:topLinePunct w:val="0"/>
        <w:autoSpaceDE/>
        <w:autoSpaceDN/>
        <w:bidi w:val="0"/>
        <w:adjustRightInd w:val="0"/>
        <w:snapToGrid w:val="0"/>
        <w:spacing w:before="156" w:beforeLines="50"/>
        <w:ind w:left="567" w:leftChars="0" w:hanging="567" w:firstLineChars="0"/>
        <w:jc w:val="left"/>
        <w:textAlignment w:val="auto"/>
        <w:outlineLvl w:val="1"/>
        <w:rPr>
          <w:rFonts w:hint="default" w:ascii="微软雅黑" w:hAnsi="微软雅黑" w:cs="Times New Roman"/>
          <w:color w:val="31849B"/>
          <w:kern w:val="44"/>
          <w:sz w:val="24"/>
          <w:szCs w:val="44"/>
          <w:lang w:val="en-US" w:eastAsia="zh-CN"/>
        </w:rPr>
      </w:pPr>
      <w:bookmarkStart w:id="25" w:name="_Toc17828"/>
      <w:r>
        <w:rPr>
          <w:rFonts w:hint="eastAsia" w:ascii="微软雅黑" w:hAnsi="微软雅黑" w:cs="Times New Roman"/>
          <w:color w:val="31849B"/>
          <w:kern w:val="44"/>
          <w:sz w:val="24"/>
          <w:szCs w:val="44"/>
          <w:lang w:val="en-US" w:eastAsia="zh-CN"/>
        </w:rPr>
        <w:t>甲状腺癌热点基因检测结果</w:t>
      </w:r>
      <w:bookmarkEnd w:id="23"/>
      <w:bookmarkEnd w:id="24"/>
      <w:bookmarkEnd w:id="25"/>
    </w:p>
    <w:tbl>
      <w:tblPr>
        <w:tblStyle w:val="15"/>
        <w:tblW w:w="9856"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90" w:hRule="atLeast"/>
          <w:tblHeader/>
          <w:jc w:val="center"/>
        </w:trPr>
        <w:tc>
          <w:tcPr>
            <w:tcW w:w="2260" w:type="dxa"/>
            <w:tcBorders>
              <w:tl2br w:val="nil"/>
              <w:tr2bl w:val="nil"/>
            </w:tcBorders>
            <w:shd w:val="clear" w:color="auto" w:fill="DAEEF3"/>
            <w:vAlign w:val="center"/>
          </w:tcPr>
          <w:p w14:paraId="748D8ED3">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标志物</w:t>
            </w:r>
          </w:p>
        </w:tc>
        <w:tc>
          <w:tcPr>
            <w:tcW w:w="2385" w:type="dxa"/>
            <w:tcBorders>
              <w:tl2br w:val="nil"/>
              <w:tr2bl w:val="nil"/>
            </w:tcBorders>
            <w:shd w:val="clear" w:color="auto" w:fill="DAEEF3"/>
            <w:vAlign w:val="center"/>
          </w:tcPr>
          <w:p w14:paraId="6EE608B1">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变异类型</w:t>
            </w:r>
          </w:p>
        </w:tc>
        <w:tc>
          <w:tcPr>
            <w:tcW w:w="2925" w:type="dxa"/>
            <w:tcBorders>
              <w:tl2br w:val="nil"/>
              <w:tr2bl w:val="nil"/>
            </w:tcBorders>
            <w:shd w:val="clear" w:color="auto" w:fill="DAEEF3"/>
            <w:vAlign w:val="center"/>
          </w:tcPr>
          <w:p w14:paraId="7AD98A46">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临床意义</w:t>
            </w:r>
          </w:p>
        </w:tc>
        <w:tc>
          <w:tcPr>
            <w:tcW w:w="2286" w:type="dxa"/>
            <w:tcBorders>
              <w:tl2br w:val="nil"/>
              <w:tr2bl w:val="nil"/>
            </w:tcBorders>
            <w:shd w:val="clear" w:color="auto" w:fill="DAEEF3"/>
            <w:vAlign w:val="center"/>
          </w:tcPr>
          <w:p w14:paraId="346DC97A">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检出情况</w:t>
            </w:r>
          </w:p>
        </w:tc>
      </w:tr>
      <w:tr w14:paraId="1D61F6A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jc w:val="center"/>
        </w:trPr>
        <w:tc>
          <w:tcPr>
            <w:tcW w:w="9856" w:type="dxa"/>
            <w:gridSpan w:val="4"/>
            <w:tcBorders>
              <w:tl2br w:val="nil"/>
              <w:tr2bl w:val="nil"/>
            </w:tcBorders>
            <w:shd w:val="clear" w:color="auto" w:fill="auto"/>
            <w:vAlign w:val="center"/>
          </w:tcPr>
          <w:p w14:paraId="7EB1C72D">
            <w:pPr>
              <w:jc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{%tr for tip in thyroidCancerHotAllGeneDrugTipLineStr</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w:t>
            </w:r>
          </w:p>
        </w:tc>
      </w:tr>
      <w:tr w14:paraId="050E44D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jc w:val="center"/>
        </w:trPr>
        <w:tc>
          <w:tcPr>
            <w:tcW w:w="2260" w:type="dxa"/>
            <w:tcBorders>
              <w:tl2br w:val="nil"/>
              <w:tr2bl w:val="nil"/>
            </w:tcBorders>
            <w:shd w:val="clear" w:color="auto" w:fill="auto"/>
            <w:vAlign w:val="center"/>
          </w:tcPr>
          <w:p w14:paraId="3931FE28">
            <w:pPr>
              <w:widowControl/>
              <w:jc w:val="center"/>
              <w:textAlignment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 tip.gene }}</w:t>
            </w:r>
          </w:p>
        </w:tc>
        <w:tc>
          <w:tcPr>
            <w:tcW w:w="2385" w:type="dxa"/>
            <w:tcBorders>
              <w:tl2br w:val="nil"/>
              <w:tr2bl w:val="nil"/>
            </w:tcBorders>
            <w:shd w:val="clear" w:color="auto" w:fill="auto"/>
            <w:vAlign w:val="center"/>
          </w:tcPr>
          <w:p w14:paraId="417EC05F">
            <w:pPr>
              <w:spacing w:before="2"/>
              <w:ind w:left="116" w:right="116"/>
              <w:jc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 tip.type }}</w:t>
            </w:r>
          </w:p>
        </w:tc>
        <w:tc>
          <w:tcPr>
            <w:tcW w:w="2925" w:type="dxa"/>
            <w:tcBorders>
              <w:tl2br w:val="nil"/>
              <w:tr2bl w:val="nil"/>
            </w:tcBorders>
            <w:shd w:val="clear" w:color="auto" w:fill="auto"/>
            <w:vAlign w:val="center"/>
          </w:tcPr>
          <w:p w14:paraId="67CA5726">
            <w:pPr>
              <w:jc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 tip.</w:t>
            </w:r>
            <w:r>
              <w:rPr>
                <w:rFonts w:hint="eastAsia" w:ascii="Times New Roman" w:hAnsi="Times New Roman" w:eastAsia="微软雅黑" w:cs="Times New Roman"/>
                <w:color w:val="262626"/>
                <w:lang w:eastAsia="zh-CN" w:bidi="ar"/>
              </w:rPr>
              <w:t>m</w:t>
            </w:r>
            <w:r>
              <w:rPr>
                <w:rFonts w:ascii="Times New Roman" w:hAnsi="Times New Roman" w:eastAsia="微软雅黑" w:cs="Times New Roman"/>
                <w:color w:val="262626"/>
                <w:lang w:eastAsia="zh-CN" w:bidi="ar"/>
              </w:rPr>
              <w:t>eaning</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w:t>
            </w:r>
          </w:p>
        </w:tc>
        <w:tc>
          <w:tcPr>
            <w:tcW w:w="2286" w:type="dxa"/>
            <w:tcBorders>
              <w:tl2br w:val="nil"/>
              <w:tr2bl w:val="nil"/>
            </w:tcBorders>
            <w:shd w:val="clear" w:color="auto" w:fill="auto"/>
            <w:vAlign w:val="center"/>
          </w:tcPr>
          <w:p w14:paraId="6134DF2F">
            <w:pPr>
              <w:ind w:left="162" w:right="163"/>
              <w:jc w:val="center"/>
              <w:rPr>
                <w:rFonts w:hint="default" w:ascii="Times New Roman" w:hAnsi="Times New Roman" w:eastAsia="微软雅黑" w:cs="Times New Roman"/>
                <w:color w:val="262626"/>
                <w:sz w:val="18"/>
                <w:szCs w:val="18"/>
                <w:lang w:val="en-US" w:eastAsia="zh-CN" w:bidi="ar"/>
              </w:rPr>
            </w:pPr>
            <w:r>
              <w:rPr>
                <w:rFonts w:ascii="Times New Roman" w:hAnsi="Times New Roman" w:eastAsia="微软雅黑" w:cs="Times New Roman"/>
                <w:color w:val="262626"/>
                <w:lang w:eastAsia="zh-CN" w:bidi="ar"/>
              </w:rPr>
              <w:t xml:space="preserve">{% if tip.situation </w:t>
            </w:r>
            <w:r>
              <w:rPr>
                <w:rFonts w:hint="eastAsia" w:ascii="Times New Roman" w:hAnsi="Times New Roman" w:eastAsia="微软雅黑" w:cs="Times New Roman"/>
                <w:color w:val="262626"/>
                <w:lang w:eastAsia="zh-CN" w:bidi="ar"/>
              </w:rPr>
              <w:t>=</w:t>
            </w:r>
            <w:r>
              <w:rPr>
                <w:rFonts w:ascii="Times New Roman" w:hAnsi="Times New Roman" w:eastAsia="微软雅黑" w:cs="Times New Roman"/>
                <w:color w:val="262626"/>
                <w:lang w:eastAsia="zh-CN" w:bidi="ar"/>
              </w:rPr>
              <w:t>= ‘</w:t>
            </w:r>
            <w:r>
              <w:rPr>
                <w:rFonts w:hint="eastAsia" w:ascii="Times New Roman" w:hAnsi="Times New Roman" w:eastAsia="微软雅黑" w:cs="Times New Roman"/>
                <w:color w:val="262626"/>
                <w:lang w:eastAsia="zh-CN" w:bidi="ar"/>
              </w:rPr>
              <w:t>未</w:t>
            </w:r>
            <w:r>
              <w:rPr>
                <w:rFonts w:ascii="Times New Roman" w:hAnsi="Times New Roman" w:eastAsia="微软雅黑" w:cs="Times New Roman"/>
                <w:color w:val="262626"/>
                <w:lang w:eastAsia="zh-CN" w:bidi="ar"/>
              </w:rPr>
              <w:t>检出’</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 tip.situation</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w:t>
            </w:r>
            <w:r>
              <w:rPr>
                <w:rFonts w:hint="eastAsia" w:ascii="Times New Roman" w:hAnsi="Times New Roman" w:eastAsia="微软雅黑" w:cs="Times New Roman"/>
                <w:color w:val="262626"/>
                <w:sz w:val="18"/>
                <w:szCs w:val="18"/>
                <w:lang w:val="en-US" w:eastAsia="zh-CN" w:bidi="ar"/>
              </w:rPr>
              <w:t>{% else %}</w:t>
            </w:r>
            <w:r>
              <w:rPr>
                <w:rFonts w:ascii="Times New Roman" w:hAnsi="Times New Roman" w:eastAsia="微软雅黑" w:cs="Times New Roman"/>
                <w:color w:val="262626"/>
                <w:lang w:eastAsia="zh-CN" w:bidi="ar"/>
              </w:rPr>
              <w:t>{{ tip.situation</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w:t>
            </w:r>
            <w:r>
              <w:rPr>
                <w:rFonts w:hint="eastAsia" w:ascii="Times New Roman" w:hAnsi="Times New Roman" w:eastAsia="微软雅黑" w:cs="Times New Roman"/>
                <w:color w:val="262626"/>
                <w:sz w:val="18"/>
                <w:szCs w:val="18"/>
                <w:lang w:val="en-US" w:eastAsia="zh-CN" w:bidi="ar"/>
              </w:rPr>
              <w:t>{% endif %}</w:t>
            </w:r>
          </w:p>
        </w:tc>
      </w:tr>
      <w:tr w14:paraId="72EB26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jc w:val="center"/>
        </w:trPr>
        <w:tc>
          <w:tcPr>
            <w:tcW w:w="9856" w:type="dxa"/>
            <w:gridSpan w:val="4"/>
            <w:tcBorders>
              <w:tl2br w:val="nil"/>
              <w:tr2bl w:val="nil"/>
            </w:tcBorders>
            <w:shd w:val="clear" w:color="auto" w:fill="auto"/>
            <w:vAlign w:val="center"/>
          </w:tcPr>
          <w:p w14:paraId="1893661B">
            <w:pPr>
              <w:widowControl/>
              <w:jc w:val="center"/>
              <w:textAlignment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{%tr endfor %}</w:t>
            </w:r>
          </w:p>
        </w:tc>
      </w:tr>
      <w:tr w14:paraId="524BFE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jc w:val="center"/>
        </w:trPr>
        <w:tc>
          <w:tcPr>
            <w:tcW w:w="2260" w:type="dxa"/>
            <w:tcBorders>
              <w:tl2br w:val="nil"/>
              <w:tr2bl w:val="nil"/>
            </w:tcBorders>
            <w:shd w:val="clear" w:color="auto" w:fill="auto"/>
            <w:vAlign w:val="center"/>
          </w:tcPr>
          <w:p w14:paraId="1DD01015">
            <w:pPr>
              <w:widowControl/>
              <w:jc w:val="center"/>
              <w:textAlignment w:val="center"/>
              <w:rPr>
                <w:rFonts w:hint="default" w:ascii="Times New Roman" w:hAnsi="Times New Roman" w:eastAsia="微软雅黑" w:cs="Times New Roman"/>
                <w:color w:val="262626"/>
                <w:lang w:val="en-US" w:eastAsia="zh-CN" w:bidi="ar"/>
              </w:rPr>
            </w:pPr>
            <w:r>
              <w:rPr>
                <w:rFonts w:hint="eastAsia" w:ascii="Times New Roman" w:hAnsi="Times New Roman" w:eastAsia="微软雅黑" w:cs="Times New Roman"/>
                <w:color w:val="262626"/>
                <w:lang w:val="en-US" w:eastAsia="zh-CN" w:bidi="ar"/>
              </w:rPr>
              <w:t>MSI</w:t>
            </w:r>
          </w:p>
        </w:tc>
        <w:tc>
          <w:tcPr>
            <w:tcW w:w="2385" w:type="dxa"/>
            <w:tcBorders>
              <w:tl2br w:val="nil"/>
              <w:tr2bl w:val="nil"/>
            </w:tcBorders>
            <w:shd w:val="clear" w:color="auto" w:fill="auto"/>
            <w:vAlign w:val="center"/>
          </w:tcPr>
          <w:p w14:paraId="7F898A33">
            <w:pPr>
              <w:widowControl/>
              <w:jc w:val="center"/>
              <w:textAlignment w:val="center"/>
              <w:rPr>
                <w:rFonts w:hint="default" w:ascii="Times New Roman" w:hAnsi="Times New Roman" w:eastAsia="微软雅黑" w:cs="Times New Roman"/>
                <w:color w:val="262626"/>
                <w:lang w:val="en-US" w:eastAsia="zh-CN" w:bidi="ar"/>
              </w:rPr>
            </w:pPr>
            <w:r>
              <w:rPr>
                <w:rFonts w:hint="eastAsia" w:ascii="Times New Roman" w:hAnsi="Times New Roman" w:eastAsia="微软雅黑" w:cs="Times New Roman"/>
                <w:color w:val="262626"/>
                <w:lang w:val="en-US" w:eastAsia="zh-CN" w:bidi="ar"/>
              </w:rPr>
              <w:t>不稳定性</w:t>
            </w:r>
          </w:p>
        </w:tc>
        <w:tc>
          <w:tcPr>
            <w:tcW w:w="2925" w:type="dxa"/>
            <w:tcBorders>
              <w:tl2br w:val="nil"/>
              <w:tr2bl w:val="nil"/>
            </w:tcBorders>
            <w:shd w:val="clear" w:color="auto" w:fill="auto"/>
            <w:vAlign w:val="center"/>
          </w:tcPr>
          <w:p w14:paraId="71ADADFC">
            <w:pPr>
              <w:widowControl/>
              <w:jc w:val="center"/>
              <w:textAlignment w:val="center"/>
              <w:rPr>
                <w:rFonts w:ascii="Times New Roman" w:hAnsi="Times New Roman" w:eastAsia="微软雅黑" w:cs="Times New Roman"/>
                <w:color w:val="262626"/>
                <w:lang w:eastAsia="zh-CN" w:bidi="ar"/>
              </w:rPr>
            </w:pPr>
            <w:r>
              <w:rPr>
                <w:rFonts w:hint="eastAsia" w:ascii="Times New Roman" w:hAnsi="Times New Roman" w:eastAsia="微软雅黑" w:cs="Times New Roman"/>
                <w:color w:val="262626"/>
                <w:lang w:eastAsia="zh-CN" w:bidi="ar"/>
              </w:rPr>
              <w:t>分型、免疫用药</w:t>
            </w:r>
          </w:p>
        </w:tc>
        <w:tc>
          <w:tcPr>
            <w:tcW w:w="2286" w:type="dxa"/>
            <w:tcBorders>
              <w:tl2br w:val="nil"/>
              <w:tr2bl w:val="nil"/>
            </w:tcBorders>
            <w:shd w:val="clear" w:color="auto" w:fill="auto"/>
            <w:vAlign w:val="center"/>
          </w:tcPr>
          <w:p w14:paraId="3F5904E1">
            <w:pPr>
              <w:widowControl/>
              <w:jc w:val="center"/>
              <w:textAlignment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sz w:val="18"/>
                <w:szCs w:val="18"/>
                <w:lang w:eastAsia="zh-CN" w:bidi="ar"/>
              </w:rPr>
              <w:t>{%</w:t>
            </w:r>
            <w:r>
              <w:rPr>
                <w:rFonts w:hint="eastAsia" w:ascii="Times New Roman" w:hAnsi="Times New Roman" w:eastAsia="微软雅黑" w:cs="Times New Roman"/>
                <w:color w:val="262626"/>
                <w:sz w:val="18"/>
                <w:szCs w:val="18"/>
                <w:lang w:eastAsia="zh-CN" w:bidi="ar"/>
              </w:rPr>
              <w:t xml:space="preserve"> </w:t>
            </w:r>
            <w:r>
              <w:rPr>
                <w:rFonts w:ascii="Times New Roman" w:hAnsi="Times New Roman" w:eastAsia="微软雅黑" w:cs="Times New Roman"/>
                <w:color w:val="262626"/>
                <w:sz w:val="18"/>
                <w:szCs w:val="18"/>
                <w:lang w:eastAsia="zh-CN" w:bidi="ar"/>
              </w:rPr>
              <w:t xml:space="preserve">if </w:t>
            </w:r>
            <w:r>
              <w:rPr>
                <w:rFonts w:hint="eastAsia" w:ascii="Times New Roman" w:hAnsi="Times New Roman" w:eastAsia="微软雅黑" w:cs="Times New Roman"/>
                <w:color w:val="262626"/>
                <w:sz w:val="18"/>
                <w:szCs w:val="18"/>
                <w:lang w:eastAsia="zh-CN" w:bidi="ar"/>
              </w:rPr>
              <w:t>summaryOfRresults.msi_status</w:t>
            </w:r>
            <w:r>
              <w:rPr>
                <w:rFonts w:ascii="Times New Roman" w:hAnsi="Times New Roman" w:eastAsia="微软雅黑" w:cs="Times New Roman"/>
                <w:color w:val="262626"/>
                <w:sz w:val="18"/>
                <w:szCs w:val="18"/>
                <w:lang w:eastAsia="zh-CN" w:bidi="ar"/>
              </w:rPr>
              <w:t xml:space="preserve"> </w:t>
            </w:r>
            <w:r>
              <w:rPr>
                <w:rFonts w:hint="eastAsia" w:ascii="Times New Roman" w:hAnsi="Times New Roman" w:eastAsia="微软雅黑" w:cs="Times New Roman"/>
                <w:color w:val="262626"/>
                <w:sz w:val="18"/>
                <w:szCs w:val="18"/>
                <w:lang w:val="en-US" w:eastAsia="zh-CN" w:bidi="ar"/>
              </w:rPr>
              <w:t>=</w:t>
            </w:r>
            <w:r>
              <w:rPr>
                <w:rFonts w:ascii="Times New Roman" w:hAnsi="Times New Roman" w:eastAsia="微软雅黑" w:cs="Times New Roman"/>
                <w:color w:val="262626"/>
                <w:sz w:val="18"/>
                <w:szCs w:val="18"/>
                <w:lang w:eastAsia="zh-CN" w:bidi="ar"/>
              </w:rPr>
              <w:t>= ‘</w:t>
            </w:r>
            <w:r>
              <w:rPr>
                <w:rFonts w:hint="eastAsia" w:ascii="Times New Roman" w:hAnsi="Times New Roman" w:eastAsia="微软雅黑" w:cs="Times New Roman"/>
                <w:color w:val="262626"/>
                <w:sz w:val="18"/>
                <w:szCs w:val="18"/>
                <w:lang w:val="en-US" w:eastAsia="zh-CN" w:bidi="ar"/>
              </w:rPr>
              <w:t>MSS</w:t>
            </w:r>
            <w:r>
              <w:rPr>
                <w:rFonts w:ascii="Times New Roman" w:hAnsi="Times New Roman" w:eastAsia="微软雅黑" w:cs="Times New Roman"/>
                <w:color w:val="262626"/>
                <w:sz w:val="18"/>
                <w:szCs w:val="18"/>
                <w:lang w:eastAsia="zh-CN" w:bidi="ar"/>
              </w:rPr>
              <w:t>’ %}</w:t>
            </w:r>
            <w:r>
              <w:rPr>
                <w:rFonts w:hint="eastAsia" w:ascii="Times New Roman" w:hAnsi="Times New Roman" w:eastAsia="微软雅黑" w:cs="Times New Roman"/>
                <w:color w:val="262626"/>
                <w:lang w:eastAsia="zh-CN" w:bidi="ar"/>
              </w:rPr>
              <w:t>{{ summaryOfRresults.msi_status }}</w:t>
            </w:r>
            <w:r>
              <w:rPr>
                <w:rFonts w:hint="eastAsia" w:ascii="Times New Roman" w:hAnsi="Times New Roman" w:eastAsia="微软雅黑" w:cs="Times New Roman"/>
                <w:color w:val="262626"/>
                <w:sz w:val="18"/>
                <w:szCs w:val="18"/>
                <w:lang w:eastAsia="zh-CN" w:bidi="ar"/>
              </w:rPr>
              <w:t>{%</w:t>
            </w:r>
            <w:r>
              <w:rPr>
                <w:rFonts w:ascii="Times New Roman" w:hAnsi="Times New Roman" w:eastAsia="微软雅黑" w:cs="Times New Roman"/>
                <w:color w:val="262626"/>
                <w:sz w:val="18"/>
                <w:szCs w:val="18"/>
                <w:lang w:eastAsia="zh-CN" w:bidi="ar"/>
              </w:rPr>
              <w:t>else</w:t>
            </w:r>
            <w:r>
              <w:rPr>
                <w:rFonts w:hint="eastAsia" w:ascii="Times New Roman" w:hAnsi="Times New Roman" w:eastAsia="微软雅黑" w:cs="Times New Roman"/>
                <w:color w:val="262626"/>
                <w:sz w:val="18"/>
                <w:szCs w:val="18"/>
                <w:lang w:eastAsia="zh-CN" w:bidi="ar"/>
              </w:rPr>
              <w:t>%}</w:t>
            </w:r>
            <w:r>
              <w:rPr>
                <w:rFonts w:hint="eastAsia" w:ascii="Times New Roman" w:hAnsi="Times New Roman" w:eastAsia="微软雅黑" w:cs="Times New Roman"/>
                <w:color w:val="262626"/>
                <w:lang w:eastAsia="zh-CN" w:bidi="ar"/>
              </w:rPr>
              <w:t>{{summaryOfRresults.msi_status }}</w:t>
            </w:r>
            <w:r>
              <w:rPr>
                <w:rFonts w:hint="eastAsia" w:ascii="Times New Roman" w:hAnsi="Times New Roman" w:eastAsia="微软雅黑" w:cs="Times New Roman"/>
                <w:color w:val="262626"/>
                <w:sz w:val="18"/>
                <w:szCs w:val="18"/>
                <w:lang w:eastAsia="zh-CN" w:bidi="ar"/>
              </w:rPr>
              <w:t>{% endif</w:t>
            </w:r>
            <w:r>
              <w:rPr>
                <w:rFonts w:hint="eastAsia" w:ascii="Times New Roman" w:hAnsi="Times New Roman" w:eastAsia="微软雅黑" w:cs="Times New Roman"/>
                <w:color w:val="262626"/>
                <w:sz w:val="18"/>
                <w:szCs w:val="18"/>
                <w:lang w:val="en-US" w:eastAsia="zh-CN" w:bidi="ar"/>
              </w:rPr>
              <w:t xml:space="preserve"> </w:t>
            </w:r>
            <w:r>
              <w:rPr>
                <w:rFonts w:hint="eastAsia" w:ascii="Times New Roman" w:hAnsi="Times New Roman" w:eastAsia="微软雅黑" w:cs="Times New Roman"/>
                <w:color w:val="262626"/>
                <w:sz w:val="18"/>
                <w:szCs w:val="18"/>
                <w:lang w:eastAsia="zh-CN" w:bidi="ar"/>
              </w:rPr>
              <w:t>%}</w:t>
            </w:r>
          </w:p>
        </w:tc>
      </w:tr>
    </w:tbl>
    <w:p w14:paraId="00DD35EF">
      <w:pPr>
        <w:rPr>
          <w:rFonts w:hint="eastAsia"/>
          <w:lang w:val="en-US" w:eastAsia="zh-CN"/>
        </w:rPr>
      </w:pPr>
      <w:r>
        <w:rPr>
          <w:rFonts w:hint="default" w:ascii="Times New Roman" w:hAnsi="Times New Roman" w:eastAsia="微软雅黑" w:cs="Times New Roman"/>
          <w:b w:val="0"/>
          <w:bCs w:val="0"/>
          <w:color w:val="auto"/>
          <w:sz w:val="24"/>
          <w:szCs w:val="24"/>
          <w:lang w:val="en-US" w:eastAsia="zh-CN" w:bidi="ar-SA"/>
        </w:rPr>
        <w:t>{% endif %}</w:t>
      </w:r>
    </w:p>
    <w:p w14:paraId="0252C97E">
      <w:pPr>
        <w:pStyle w:val="3"/>
        <w:keepNext/>
        <w:keepLines/>
        <w:pageBreakBefore w:val="0"/>
        <w:widowControl w:val="0"/>
        <w:numPr>
          <w:ilvl w:val="1"/>
          <w:numId w:val="6"/>
        </w:numPr>
        <w:kinsoku/>
        <w:wordWrap/>
        <w:overflowPunct/>
        <w:topLinePunct w:val="0"/>
        <w:autoSpaceDE/>
        <w:autoSpaceDN/>
        <w:bidi w:val="0"/>
        <w:adjustRightInd w:val="0"/>
        <w:snapToGrid w:val="0"/>
        <w:spacing w:after="156" w:afterLines="50"/>
        <w:ind w:left="567" w:leftChars="0" w:hanging="567" w:firstLineChars="0"/>
        <w:jc w:val="left"/>
        <w:textAlignment w:val="auto"/>
        <w:outlineLvl w:val="1"/>
        <w:rPr>
          <w:rFonts w:hint="eastAsia" w:ascii="微软雅黑" w:hAnsi="微软雅黑" w:cs="Times New Roman"/>
          <w:color w:val="31849B"/>
          <w:kern w:val="44"/>
          <w:sz w:val="24"/>
          <w:szCs w:val="44"/>
          <w:lang w:val="en-US" w:eastAsia="zh-CN"/>
        </w:rPr>
      </w:pPr>
      <w:bookmarkStart w:id="26" w:name="_Toc23434"/>
      <w:bookmarkStart w:id="27" w:name="_Toc23375"/>
      <w:bookmarkStart w:id="28" w:name="_Toc9088"/>
      <w:bookmarkStart w:id="29" w:name="_Toc11015_WPSOffice_Level2"/>
      <w:bookmarkStart w:id="30" w:name="_Toc105081898"/>
      <w:bookmarkStart w:id="31" w:name="_Toc22976"/>
      <w:bookmarkStart w:id="32" w:name="_Toc18062_WPSOffice_Level2"/>
      <w:bookmarkStart w:id="33" w:name="_Toc30265"/>
      <w:bookmarkStart w:id="34" w:name="_Toc24979"/>
      <w:bookmarkStart w:id="35" w:name="_Toc149837258"/>
      <w:r>
        <w:rPr>
          <w:rFonts w:hint="eastAsia" w:ascii="微软雅黑" w:hAnsi="微软雅黑" w:cs="Times New Roman"/>
          <w:color w:val="31849B"/>
          <w:kern w:val="44"/>
          <w:sz w:val="24"/>
          <w:szCs w:val="44"/>
          <w:lang w:val="en-US" w:eastAsia="zh-CN"/>
        </w:rPr>
        <w:t>体细胞变异分级提示</w:t>
      </w:r>
      <w:bookmarkEnd w:id="26"/>
      <w:bookmarkEnd w:id="27"/>
      <w:bookmarkEnd w:id="28"/>
      <w:bookmarkEnd w:id="29"/>
      <w:bookmarkEnd w:id="30"/>
      <w:bookmarkEnd w:id="31"/>
      <w:bookmarkEnd w:id="32"/>
      <w:bookmarkEnd w:id="33"/>
      <w:bookmarkEnd w:id="34"/>
      <w:bookmarkEnd w:id="35"/>
    </w:p>
    <w:p w14:paraId="2D1779DF">
      <w:pPr>
        <w:spacing w:after="240"/>
        <w:ind w:firstLine="420" w:firstLineChars="200"/>
        <w:rPr>
          <w:rFonts w:ascii="Times New Roman" w:hAnsi="Times New Roman" w:eastAsia="微软雅黑" w:cs="Times New Roman"/>
          <w:b/>
          <w:color w:val="262626"/>
          <w:sz w:val="24"/>
          <w:szCs w:val="24"/>
          <w:lang w:eastAsia="zh-CN"/>
        </w:rPr>
      </w:pPr>
      <w:r>
        <w:rPr>
          <w:rFonts w:hint="eastAsia" w:ascii="Times New Roman" w:hAnsi="Times New Roman" w:eastAsia="微软雅黑" w:cs="Times New Roman"/>
          <w:b/>
          <w:color w:val="262626"/>
          <w:sz w:val="21"/>
          <w:szCs w:val="21"/>
          <w:lang w:eastAsia="zh-CN"/>
        </w:rPr>
        <w:t>本次样本共检出{{ summaryOfRresults.thisGeneticmarkerVwListSize }}个体细胞突变，其中{{summaryOfRresults.somaticDrugCount}}个与靶向药物相关。{%if BodyDrugDrugDetectionStr or unknownVarAnalysisStr %}具体信息详见“检测结果</w:t>
      </w:r>
      <w:r>
        <w:rPr>
          <w:rFonts w:hint="eastAsia" w:ascii="Times New Roman" w:hAnsi="Times New Roman" w:eastAsia="微软雅黑" w:cs="Times New Roman"/>
          <w:b/>
          <w:color w:val="262626"/>
          <w:sz w:val="21"/>
          <w:szCs w:val="21"/>
          <w:lang w:val="en-US" w:eastAsia="zh-CN"/>
        </w:rPr>
        <w:t>详细</w:t>
      </w:r>
      <w:r>
        <w:rPr>
          <w:rFonts w:hint="eastAsia" w:ascii="Times New Roman" w:hAnsi="Times New Roman" w:eastAsia="微软雅黑" w:cs="Times New Roman"/>
          <w:b/>
          <w:color w:val="262626"/>
          <w:sz w:val="21"/>
          <w:szCs w:val="21"/>
          <w:lang w:eastAsia="zh-CN"/>
        </w:rPr>
        <w:t>解析”。{% endif %}</w:t>
      </w:r>
    </w:p>
    <w:tbl>
      <w:tblPr>
        <w:tblStyle w:val="22"/>
        <w:tblW w:w="5096" w:type="pct"/>
        <w:jc w:val="center"/>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Layout w:type="fixed"/>
        <w:tblCellMar>
          <w:top w:w="0" w:type="dxa"/>
          <w:left w:w="0" w:type="dxa"/>
          <w:bottom w:w="0" w:type="dxa"/>
          <w:right w:w="0" w:type="dxa"/>
        </w:tblCellMar>
      </w:tblPr>
      <w:tblGrid>
        <w:gridCol w:w="904"/>
        <w:gridCol w:w="1077"/>
        <w:gridCol w:w="1528"/>
        <w:gridCol w:w="964"/>
        <w:gridCol w:w="1076"/>
        <w:gridCol w:w="2249"/>
        <w:gridCol w:w="2260"/>
      </w:tblGrid>
      <w:tr w14:paraId="52723D9C">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14:paraId="14285AD0">
            <w:pPr>
              <w:pStyle w:val="21"/>
              <w:jc w:val="center"/>
              <w:rPr>
                <w:rFonts w:hint="default" w:ascii="Times New Roman" w:hAnsi="Times New Roman" w:eastAsia="微软雅黑" w:cs="Times New Roman"/>
                <w:b/>
                <w:color w:val="31849B"/>
                <w:sz w:val="21"/>
                <w:szCs w:val="21"/>
                <w:lang w:eastAsia="zh-CN"/>
              </w:rPr>
            </w:pPr>
            <w:bookmarkStart w:id="36" w:name="_Toc149837259"/>
            <w:bookmarkStart w:id="37" w:name="_Toc7697"/>
            <w:r>
              <w:rPr>
                <w:rFonts w:hint="default"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14:paraId="7648DDDF">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突变基因</w:t>
            </w:r>
          </w:p>
        </w:tc>
        <w:tc>
          <w:tcPr>
            <w:tcW w:w="758" w:type="pct"/>
            <w:tcBorders>
              <w:tl2br w:val="nil"/>
              <w:tr2bl w:val="nil"/>
            </w:tcBorders>
            <w:shd w:val="clear" w:color="auto" w:fill="DAEEF3"/>
            <w:vAlign w:val="center"/>
          </w:tcPr>
          <w:p w14:paraId="670CC675">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14:paraId="4E72AB47">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34" w:type="pct"/>
            <w:tcBorders>
              <w:tl2br w:val="nil"/>
              <w:tr2bl w:val="nil"/>
            </w:tcBorders>
            <w:shd w:val="clear" w:color="auto" w:fill="DAEEF3"/>
            <w:vAlign w:val="center"/>
          </w:tcPr>
          <w:p w14:paraId="3EF3A06A">
            <w:pPr>
              <w:pStyle w:val="21"/>
              <w:jc w:val="center"/>
              <w:rPr>
                <w:rFonts w:hint="eastAsia" w:ascii="Times New Roman" w:hAnsi="Times New Roman" w:eastAsia="微软雅黑" w:cs="Times New Roman"/>
                <w:b/>
                <w:bCs/>
                <w:color w:val="31849B"/>
                <w:sz w:val="21"/>
                <w:szCs w:val="21"/>
                <w:lang w:val="en-US" w:eastAsia="zh-CN" w:bidi="ar"/>
              </w:rPr>
            </w:pPr>
            <w:r>
              <w:rPr>
                <w:rFonts w:hint="default" w:ascii="Times New Roman" w:hAnsi="Times New Roman" w:eastAsia="微软雅黑" w:cs="Times New Roman"/>
                <w:b/>
                <w:bCs/>
                <w:color w:val="31849B"/>
                <w:sz w:val="21"/>
                <w:szCs w:val="21"/>
                <w:lang w:eastAsia="zh-CN" w:bidi="ar"/>
              </w:rPr>
              <w:t>变异丰度</w:t>
            </w:r>
          </w:p>
          <w:p w14:paraId="684E0F8F">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 xml:space="preserve">拷贝数{% if </w:t>
            </w:r>
            <w:r>
              <w:rPr>
                <w:rFonts w:hint="eastAsia" w:ascii="Times New Roman" w:hAnsi="Times New Roman" w:eastAsia="微软雅黑" w:cs="Times New Roman"/>
                <w:b/>
                <w:color w:val="31849B"/>
                <w:sz w:val="21"/>
                <w:szCs w:val="21"/>
                <w:lang w:val="en-US" w:eastAsia="zh-CN"/>
              </w:rPr>
              <w:t>t</w:t>
            </w:r>
            <w:r>
              <w:rPr>
                <w:rFonts w:hint="default" w:ascii="Times New Roman" w:hAnsi="Times New Roman" w:eastAsia="微软雅黑" w:cs="Times New Roman"/>
                <w:b/>
                <w:color w:val="31849B"/>
                <w:sz w:val="21"/>
                <w:szCs w:val="21"/>
                <w:lang w:eastAsia="zh-CN"/>
              </w:rPr>
              <w:t>reads %}</w:t>
            </w:r>
          </w:p>
          <w:p w14:paraId="6AFFFC4E">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reads数{%endif%}</w:t>
            </w:r>
          </w:p>
        </w:tc>
        <w:tc>
          <w:tcPr>
            <w:tcW w:w="1118" w:type="pct"/>
            <w:tcBorders>
              <w:tl2br w:val="nil"/>
              <w:tr2bl w:val="nil"/>
            </w:tcBorders>
            <w:shd w:val="clear" w:color="auto" w:fill="DAEEF3"/>
            <w:vAlign w:val="center"/>
          </w:tcPr>
          <w:p w14:paraId="06ECB330">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23" w:type="pct"/>
            <w:tcBorders>
              <w:tl2br w:val="nil"/>
              <w:tr2bl w:val="nil"/>
            </w:tcBorders>
            <w:shd w:val="clear" w:color="auto" w:fill="DAEEF3"/>
            <w:vAlign w:val="center"/>
          </w:tcPr>
          <w:p w14:paraId="1ED23D0E">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6BA20B5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913F2E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bodyAndComplexDrugTipLineStr or unknownTipLineStr %}</w:t>
            </w:r>
          </w:p>
        </w:tc>
      </w:tr>
      <w:tr w14:paraId="0B559BE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8DBCF6A">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complexDrugTipLineStr %}</w:t>
            </w:r>
          </w:p>
        </w:tc>
      </w:tr>
      <w:tr w14:paraId="521920D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AF9A31B">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29ED5408">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tip.comutation }}</w:t>
            </w:r>
          </w:p>
        </w:tc>
        <w:tc>
          <w:tcPr>
            <w:tcW w:w="758" w:type="pct"/>
            <w:tcBorders>
              <w:tl2br w:val="nil"/>
              <w:tr2bl w:val="nil"/>
            </w:tcBorders>
            <w:shd w:val="clear" w:color="auto" w:fill="auto"/>
            <w:vAlign w:val="center"/>
          </w:tcPr>
          <w:p w14:paraId="2DB39573">
            <w:pPr>
              <w:spacing w:before="2"/>
              <w:ind w:left="116" w:leftChars="0" w:right="116" w:rightChars="0"/>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3DF885C2">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tip.ExonicFunc }}</w:t>
            </w:r>
          </w:p>
        </w:tc>
        <w:tc>
          <w:tcPr>
            <w:tcW w:w="534" w:type="pct"/>
            <w:tcBorders>
              <w:tl2br w:val="nil"/>
              <w:tr2bl w:val="nil"/>
            </w:tcBorders>
            <w:shd w:val="clear" w:color="auto" w:fill="auto"/>
            <w:vAlign w:val="center"/>
          </w:tcPr>
          <w:p w14:paraId="14241DC9">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089C76CB">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A18915">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76756F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98EF7C7">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r>
      <w:tr w14:paraId="30B7F855">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7E26A6A1">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3C2FD6BD">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4F774CA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bodyDrugTipLineStr %}</w:t>
            </w:r>
          </w:p>
        </w:tc>
      </w:tr>
      <w:tr w14:paraId="56F4EDEB">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0" w:hRule="atLeast"/>
          <w:jc w:val="center"/>
        </w:trPr>
        <w:tc>
          <w:tcPr>
            <w:tcW w:w="449" w:type="pct"/>
            <w:tcBorders>
              <w:tl2br w:val="nil"/>
              <w:tr2bl w:val="nil"/>
            </w:tcBorders>
            <w:shd w:val="clear" w:color="auto" w:fill="auto"/>
            <w:vAlign w:val="center"/>
          </w:tcPr>
          <w:p w14:paraId="61635AEC">
            <w:pPr>
              <w:ind w:left="162" w:right="163"/>
              <w:jc w:val="center"/>
              <w:rPr>
                <w:rFonts w:hint="default" w:ascii="Times New Roman" w:hAnsi="Times New Roman" w:eastAsia="微软雅黑" w:cs="Times New Roman"/>
                <w:b/>
                <w:color w:val="262626"/>
                <w:sz w:val="21"/>
                <w:szCs w:val="21"/>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1E8EDE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3DA2F1A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5345C11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7E5C959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2FE5EDD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00674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1BCA03F">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51C69A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399944C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2F9C496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08F62D1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11C50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unknownTipLineStr %}</w:t>
            </w:r>
          </w:p>
        </w:tc>
      </w:tr>
      <w:tr w14:paraId="30DE92B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B1FD7C">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9CA0E5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59165723">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24EECC3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4EBA6740">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416681CC">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60D166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1E363564">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FED104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5BD9093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59F76F06">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09D38E98">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A16F515">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535" w:type="pct"/>
            <w:tcBorders>
              <w:tl2br w:val="nil"/>
              <w:tr2bl w:val="nil"/>
            </w:tcBorders>
            <w:shd w:val="clear" w:color="auto" w:fill="auto"/>
            <w:vAlign w:val="center"/>
          </w:tcPr>
          <w:p w14:paraId="0770FCA0">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758" w:type="pct"/>
            <w:tcBorders>
              <w:tl2br w:val="nil"/>
              <w:tr2bl w:val="nil"/>
            </w:tcBorders>
            <w:shd w:val="clear" w:color="auto" w:fill="auto"/>
            <w:vAlign w:val="center"/>
          </w:tcPr>
          <w:p w14:paraId="7D7B6196">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4061344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534" w:type="pct"/>
            <w:tcBorders>
              <w:tl2br w:val="nil"/>
              <w:tr2bl w:val="nil"/>
            </w:tcBorders>
            <w:shd w:val="clear" w:color="auto" w:fill="auto"/>
            <w:vAlign w:val="center"/>
          </w:tcPr>
          <w:p w14:paraId="01B64312">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18" w:type="pct"/>
            <w:tcBorders>
              <w:tl2br w:val="nil"/>
              <w:tr2bl w:val="nil"/>
            </w:tcBorders>
            <w:shd w:val="clear" w:color="auto" w:fill="auto"/>
            <w:vAlign w:val="center"/>
          </w:tcPr>
          <w:p w14:paraId="6915B6B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5BB6385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314B2CD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39F473E">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30A2450A">
      <w:pPr>
        <w:pStyle w:val="3"/>
        <w:keepNext/>
        <w:keepLines/>
        <w:numPr>
          <w:ilvl w:val="1"/>
          <w:numId w:val="6"/>
        </w:numPr>
        <w:adjustRightInd w:val="0"/>
        <w:snapToGrid w:val="0"/>
        <w:spacing w:before="156" w:beforeLines="50" w:after="156" w:afterLines="50"/>
        <w:ind w:left="567" w:leftChars="0" w:hanging="567" w:firstLineChars="0"/>
        <w:jc w:val="left"/>
        <w:outlineLvl w:val="1"/>
        <w:rPr>
          <w:rFonts w:hint="eastAsia" w:ascii="微软雅黑" w:hAnsi="微软雅黑" w:cs="Times New Roman"/>
          <w:color w:val="31849B"/>
          <w:kern w:val="44"/>
          <w:sz w:val="24"/>
          <w:szCs w:val="44"/>
          <w:lang w:val="en-US" w:eastAsia="zh-CN"/>
        </w:rPr>
      </w:pPr>
      <w:r>
        <w:rPr>
          <w:rFonts w:hint="eastAsia" w:ascii="微软雅黑" w:hAnsi="微软雅黑" w:cs="Times New Roman"/>
          <w:color w:val="31849B"/>
          <w:kern w:val="44"/>
          <w:sz w:val="24"/>
          <w:szCs w:val="44"/>
          <w:lang w:val="en-US" w:eastAsia="zh-CN"/>
        </w:rPr>
        <w:t>胚系变异结果提示</w:t>
      </w:r>
      <w:bookmarkEnd w:id="36"/>
      <w:bookmarkEnd w:id="37"/>
    </w:p>
    <w:p w14:paraId="2E740A10">
      <w:pPr>
        <w:pStyle w:val="4"/>
        <w:keepNext/>
        <w:keepLines/>
        <w:numPr>
          <w:ilvl w:val="2"/>
          <w:numId w:val="6"/>
        </w:numPr>
        <w:adjustRightInd w:val="0"/>
        <w:snapToGrid w:val="0"/>
        <w:spacing w:before="156" w:beforeLines="50" w:after="156" w:afterLines="50"/>
        <w:ind w:left="709" w:leftChars="0" w:hanging="709" w:firstLineChars="0"/>
        <w:jc w:val="left"/>
        <w:outlineLvl w:val="2"/>
        <w:rPr>
          <w:rFonts w:hint="eastAsia" w:ascii="微软雅黑" w:hAnsi="微软雅黑" w:eastAsia="微软雅黑" w:cs="微软雅黑"/>
          <w:color w:val="31849B"/>
          <w:kern w:val="44"/>
          <w:sz w:val="22"/>
          <w:szCs w:val="22"/>
          <w:lang w:val="en-US" w:eastAsia="zh-CN"/>
        </w:rPr>
      </w:pPr>
      <w:r>
        <w:rPr>
          <w:rFonts w:hint="eastAsia" w:ascii="微软雅黑" w:hAnsi="微软雅黑" w:eastAsia="微软雅黑" w:cs="微软雅黑"/>
          <w:color w:val="31849B"/>
          <w:kern w:val="44"/>
          <w:sz w:val="22"/>
          <w:szCs w:val="22"/>
          <w:lang w:val="en-US" w:eastAsia="zh-CN"/>
        </w:rPr>
        <w:t>肿瘤遗传风险检测</w:t>
      </w:r>
    </w:p>
    <w:p w14:paraId="5B53A134">
      <w:pPr>
        <w:keepNext w:val="0"/>
        <w:keepLines w:val="0"/>
        <w:pageBreakBefore w:val="0"/>
        <w:widowControl w:val="0"/>
        <w:numPr>
          <w:ilvl w:val="0"/>
          <w:numId w:val="0"/>
        </w:numPr>
        <w:kinsoku/>
        <w:wordWrap/>
        <w:overflowPunct/>
        <w:topLinePunct w:val="0"/>
        <w:autoSpaceDE/>
        <w:autoSpaceDN/>
        <w:bidi w:val="0"/>
        <w:adjustRightInd/>
        <w:snapToGrid/>
        <w:spacing w:after="150" w:afterLines="50"/>
        <w:ind w:leftChars="0" w:firstLine="420" w:firstLineChars="200"/>
        <w:jc w:val="both"/>
        <w:textAlignment w:val="auto"/>
        <w:rPr>
          <w:rFonts w:hint="default" w:ascii="Times New Roman" w:hAnsi="Times New Roman" w:eastAsia="微软雅黑" w:cs="Times New Roman"/>
          <w:b w:val="0"/>
          <w:bCs/>
          <w:color w:val="262626"/>
          <w:sz w:val="21"/>
          <w:szCs w:val="21"/>
          <w:lang w:eastAsia="zh-CN"/>
        </w:rPr>
      </w:pPr>
      <w:r>
        <w:rPr>
          <w:rFonts w:hint="default" w:ascii="Times New Roman" w:hAnsi="Times New Roman" w:eastAsia="微软雅黑" w:cs="Times New Roman"/>
          <w:b w:val="0"/>
          <w:bCs/>
          <w:color w:val="262626"/>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%}具体信息见“检测结果</w:t>
      </w:r>
      <w:r>
        <w:rPr>
          <w:rFonts w:hint="eastAsia" w:ascii="Times New Roman" w:hAnsi="Times New Roman" w:eastAsia="微软雅黑" w:cs="Times New Roman"/>
          <w:b w:val="0"/>
          <w:bCs/>
          <w:color w:val="262626"/>
          <w:sz w:val="21"/>
          <w:szCs w:val="21"/>
          <w:lang w:val="en-US" w:eastAsia="zh-CN"/>
        </w:rPr>
        <w:t>详细</w:t>
      </w:r>
      <w:r>
        <w:rPr>
          <w:rFonts w:hint="default" w:ascii="Times New Roman" w:hAnsi="Times New Roman" w:eastAsia="微软雅黑" w:cs="Times New Roman"/>
          <w:b w:val="0"/>
          <w:bCs/>
          <w:color w:val="262626"/>
          <w:sz w:val="21"/>
          <w:szCs w:val="21"/>
          <w:lang w:eastAsia="zh-CN"/>
        </w:rPr>
        <w:t>解析”。{% endif %}如果您有家族遗传史，可联系我们做进一步的检测。</w:t>
      </w:r>
    </w:p>
    <w:tbl>
      <w:tblPr>
        <w:tblStyle w:val="22"/>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DAEEF3"/>
            <w:vAlign w:val="center"/>
          </w:tcPr>
          <w:p w14:paraId="755848B4">
            <w:pPr>
              <w:pStyle w:val="21"/>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lang w:eastAsia="zh-CN"/>
              </w:rPr>
              <w:t>突变</w:t>
            </w:r>
            <w:r>
              <w:rPr>
                <w:rFonts w:hint="default" w:ascii="Times New Roman" w:hAnsi="Times New Roman" w:eastAsia="微软雅黑" w:cs="Times New Roman"/>
                <w:b/>
                <w:bCs/>
                <w:color w:val="31849B"/>
                <w:sz w:val="21"/>
                <w:szCs w:val="21"/>
              </w:rPr>
              <w:t>基因</w:t>
            </w:r>
          </w:p>
        </w:tc>
        <w:tc>
          <w:tcPr>
            <w:tcW w:w="789" w:type="dxa"/>
            <w:tcBorders>
              <w:tl2br w:val="nil"/>
              <w:tr2bl w:val="nil"/>
            </w:tcBorders>
            <w:shd w:val="clear" w:color="auto" w:fill="DAEEF3"/>
            <w:vAlign w:val="center"/>
          </w:tcPr>
          <w:p w14:paraId="6ECC374C">
            <w:pPr>
              <w:pStyle w:val="21"/>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染色体</w:t>
            </w:r>
          </w:p>
        </w:tc>
        <w:tc>
          <w:tcPr>
            <w:tcW w:w="1687" w:type="dxa"/>
            <w:tcBorders>
              <w:tl2br w:val="nil"/>
              <w:tr2bl w:val="nil"/>
            </w:tcBorders>
            <w:shd w:val="clear" w:color="auto" w:fill="DAEEF3"/>
            <w:vAlign w:val="center"/>
          </w:tcPr>
          <w:p w14:paraId="61B35E1E">
            <w:pPr>
              <w:pStyle w:val="21"/>
              <w:jc w:val="center"/>
              <w:rPr>
                <w:rFonts w:hint="eastAsia" w:ascii="Times New Roman" w:hAnsi="Times New Roman" w:eastAsia="微软雅黑" w:cs="Times New Roman"/>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检测结果</w:t>
            </w:r>
          </w:p>
        </w:tc>
        <w:tc>
          <w:tcPr>
            <w:tcW w:w="953" w:type="dxa"/>
            <w:tcBorders>
              <w:tl2br w:val="nil"/>
              <w:tr2bl w:val="nil"/>
            </w:tcBorders>
            <w:shd w:val="clear" w:color="auto" w:fill="DAEEF3"/>
            <w:vAlign w:val="center"/>
          </w:tcPr>
          <w:p w14:paraId="273C1105">
            <w:pPr>
              <w:pStyle w:val="21"/>
              <w:jc w:val="center"/>
              <w:rPr>
                <w:rFonts w:hint="default" w:ascii="Times New Roman" w:hAnsi="Times New Roman" w:eastAsia="微软雅黑" w:cs="Times New Roman"/>
                <w:b/>
                <w:bCs/>
                <w:color w:val="31849B"/>
                <w:spacing w:val="-1"/>
                <w:sz w:val="21"/>
                <w:szCs w:val="21"/>
              </w:rPr>
            </w:pPr>
            <w:r>
              <w:rPr>
                <w:rFonts w:hint="default" w:ascii="Times New Roman" w:hAnsi="Times New Roman" w:eastAsia="微软雅黑" w:cs="Times New Roman"/>
                <w:b/>
                <w:bCs/>
                <w:color w:val="31849B"/>
                <w:sz w:val="21"/>
                <w:szCs w:val="21"/>
              </w:rPr>
              <w:t>突变类型</w:t>
            </w:r>
          </w:p>
        </w:tc>
        <w:tc>
          <w:tcPr>
            <w:tcW w:w="960" w:type="dxa"/>
            <w:tcBorders>
              <w:tl2br w:val="nil"/>
              <w:tr2bl w:val="nil"/>
            </w:tcBorders>
            <w:shd w:val="clear" w:color="auto" w:fill="DAEEF3"/>
            <w:vAlign w:val="center"/>
          </w:tcPr>
          <w:p w14:paraId="743ABDD3">
            <w:pPr>
              <w:pStyle w:val="21"/>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pacing w:val="-1"/>
                <w:sz w:val="21"/>
                <w:szCs w:val="21"/>
              </w:rPr>
              <w:t>杂合/纯合</w:t>
            </w:r>
          </w:p>
        </w:tc>
        <w:tc>
          <w:tcPr>
            <w:tcW w:w="947" w:type="dxa"/>
            <w:tcBorders>
              <w:tl2br w:val="nil"/>
              <w:tr2bl w:val="nil"/>
            </w:tcBorders>
            <w:shd w:val="clear" w:color="auto" w:fill="DAEEF3"/>
            <w:vAlign w:val="center"/>
          </w:tcPr>
          <w:p w14:paraId="6D815924">
            <w:pPr>
              <w:pStyle w:val="21"/>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千人频率</w:t>
            </w:r>
          </w:p>
        </w:tc>
        <w:tc>
          <w:tcPr>
            <w:tcW w:w="1606" w:type="dxa"/>
            <w:tcBorders>
              <w:tl2br w:val="nil"/>
              <w:tr2bl w:val="nil"/>
            </w:tcBorders>
            <w:shd w:val="clear" w:color="auto" w:fill="DAEEF3"/>
            <w:vAlign w:val="center"/>
          </w:tcPr>
          <w:p w14:paraId="5A8A4753">
            <w:pPr>
              <w:pStyle w:val="21"/>
              <w:spacing w:before="24" w:beforeLines="10"/>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临床意义</w:t>
            </w:r>
          </w:p>
        </w:tc>
        <w:tc>
          <w:tcPr>
            <w:tcW w:w="1919" w:type="dxa"/>
            <w:tcBorders>
              <w:tl2br w:val="nil"/>
              <w:tr2bl w:val="nil"/>
            </w:tcBorders>
            <w:shd w:val="clear" w:color="auto" w:fill="DAEEF3"/>
            <w:vAlign w:val="center"/>
          </w:tcPr>
          <w:p w14:paraId="76A4D4D9">
            <w:pPr>
              <w:pStyle w:val="21"/>
              <w:spacing w:before="24" w:beforeLines="10"/>
              <w:jc w:val="center"/>
              <w:rPr>
                <w:rFonts w:hint="default" w:ascii="Times New Roman" w:hAnsi="Times New Roman" w:eastAsia="微软雅黑" w:cs="Times New Roman"/>
                <w:b/>
                <w:bCs/>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相关肿瘤</w:t>
            </w:r>
          </w:p>
        </w:tc>
      </w:tr>
      <w:tr w14:paraId="38D2B4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5D50BB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crCheckLineStrYF1280 != [] %}</w:t>
            </w:r>
          </w:p>
        </w:tc>
      </w:tr>
      <w:tr w14:paraId="5E3A0C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638374E1">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cr in crCheckLineStrYF1280 %}</w:t>
            </w:r>
          </w:p>
        </w:tc>
      </w:tr>
      <w:tr w14:paraId="05B9D7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eastAsia="微软雅黑" w:cs="Times New Roman"/>
                <w:color w:val="262626"/>
                <w:sz w:val="21"/>
                <w:szCs w:val="21"/>
                <w:lang w:val="en-US" w:eastAsia="zh-CN"/>
              </w:rPr>
              <w:t>cr</w:t>
            </w:r>
            <w:r>
              <w:rPr>
                <w:rFonts w:hint="default" w:ascii="Times New Roman" w:hAnsi="Times New Roman" w:eastAsia="微软雅黑" w:cs="Times New Roman"/>
                <w:color w:val="262626"/>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{{cr.cr_tumors}}</w:t>
            </w:r>
          </w:p>
        </w:tc>
      </w:tr>
      <w:tr w14:paraId="76202D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7B186FB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74EEE8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7EBFD57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5026C2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w:t>
            </w:r>
          </w:p>
        </w:tc>
      </w:tr>
      <w:tr w14:paraId="7FE9916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09A28FD">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25C4B4F1">
      <w:pPr>
        <w:pStyle w:val="4"/>
        <w:keepNext/>
        <w:keepLines/>
        <w:numPr>
          <w:ilvl w:val="2"/>
          <w:numId w:val="6"/>
        </w:numPr>
        <w:adjustRightInd w:val="0"/>
        <w:snapToGrid w:val="0"/>
        <w:spacing w:before="156" w:beforeLines="50" w:after="156" w:afterLines="50"/>
        <w:ind w:left="709" w:leftChars="0" w:hanging="709" w:firstLineChars="0"/>
        <w:jc w:val="left"/>
        <w:outlineLvl w:val="2"/>
        <w:rPr>
          <w:rFonts w:hint="eastAsia" w:ascii="微软雅黑" w:hAnsi="微软雅黑" w:eastAsia="微软雅黑" w:cs="微软雅黑"/>
          <w:color w:val="31849B"/>
          <w:kern w:val="44"/>
          <w:sz w:val="22"/>
          <w:szCs w:val="22"/>
          <w:lang w:val="en-US" w:eastAsia="zh-CN"/>
        </w:rPr>
      </w:pPr>
      <w:r>
        <w:rPr>
          <w:rFonts w:hint="eastAsia" w:ascii="微软雅黑" w:hAnsi="微软雅黑" w:eastAsia="微软雅黑" w:cs="微软雅黑"/>
          <w:color w:val="31849B"/>
          <w:kern w:val="44"/>
          <w:sz w:val="22"/>
          <w:szCs w:val="22"/>
          <w:lang w:val="en-US" w:eastAsia="zh-CN"/>
        </w:rPr>
        <w:t>胚系变异用药提示</w:t>
      </w:r>
    </w:p>
    <w:tbl>
      <w:tblPr>
        <w:tblStyle w:val="22"/>
        <w:tblW w:w="503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1300"/>
        <w:gridCol w:w="1798"/>
        <w:gridCol w:w="1308"/>
        <w:gridCol w:w="1088"/>
        <w:gridCol w:w="2278"/>
        <w:gridCol w:w="2165"/>
      </w:tblGrid>
      <w:tr w14:paraId="20DFF06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14:paraId="45502468">
            <w:pPr>
              <w:pStyle w:val="21"/>
              <w:jc w:val="center"/>
              <w:rPr>
                <w:rFonts w:hint="default" w:ascii="Times New Roman" w:hAnsi="Times New Roman" w:eastAsia="微软雅黑" w:cs="Times New Roman"/>
                <w:b/>
                <w:color w:val="31849B"/>
                <w:sz w:val="21"/>
                <w:szCs w:val="21"/>
              </w:rPr>
            </w:pPr>
            <w:bookmarkStart w:id="38" w:name="_Toc26758"/>
            <w:bookmarkStart w:id="39" w:name="_Toc20137"/>
            <w:r>
              <w:rPr>
                <w:rFonts w:hint="default" w:ascii="Times New Roman" w:hAnsi="Times New Roman" w:eastAsia="微软雅黑" w:cs="Times New Roman"/>
                <w:b/>
                <w:color w:val="31849B"/>
                <w:sz w:val="21"/>
                <w:szCs w:val="21"/>
              </w:rPr>
              <w:t>突变基因</w:t>
            </w:r>
          </w:p>
        </w:tc>
        <w:tc>
          <w:tcPr>
            <w:tcW w:w="895" w:type="pct"/>
            <w:tcBorders>
              <w:tl2br w:val="nil"/>
              <w:tr2bl w:val="nil"/>
            </w:tcBorders>
            <w:shd w:val="clear" w:color="auto" w:fill="DAEEF3"/>
            <w:vAlign w:val="center"/>
          </w:tcPr>
          <w:p w14:paraId="13038140">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14:paraId="6B6EF6DA">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14:paraId="46F9412D">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pacing w:val="-1"/>
                <w:sz w:val="21"/>
                <w:szCs w:val="21"/>
              </w:rPr>
              <w:t>杂合/纯合</w:t>
            </w:r>
          </w:p>
        </w:tc>
        <w:tc>
          <w:tcPr>
            <w:tcW w:w="1133" w:type="pct"/>
            <w:tcBorders>
              <w:tl2br w:val="nil"/>
              <w:tr2bl w:val="nil"/>
            </w:tcBorders>
            <w:shd w:val="clear" w:color="auto" w:fill="DAEEF3"/>
            <w:vAlign w:val="center"/>
          </w:tcPr>
          <w:p w14:paraId="2F7BB5F8">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14:paraId="02E3A94B">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2FBB9E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embryonalDrugTipLineStr != [] %}</w:t>
            </w:r>
          </w:p>
        </w:tc>
      </w:tr>
      <w:tr w14:paraId="4FA9CB7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embryonalDrugTipLineStr %}</w:t>
            </w:r>
          </w:p>
        </w:tc>
      </w:tr>
      <w:tr w14:paraId="3BFB9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71A5ED7B">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1780" w:type="dxa"/>
            <w:tcBorders>
              <w:top w:val="nil"/>
            </w:tcBorders>
            <w:shd w:val="clear" w:color="auto" w:fill="auto"/>
            <w:vAlign w:val="center"/>
          </w:tcPr>
          <w:p w14:paraId="37F96329">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 }}</w:t>
            </w:r>
          </w:p>
        </w:tc>
        <w:tc>
          <w:tcPr>
            <w:tcW w:w="650" w:type="pct"/>
            <w:tcBorders>
              <w:top w:val="nil"/>
            </w:tcBorders>
            <w:shd w:val="clear" w:color="auto" w:fill="auto"/>
            <w:vAlign w:val="center"/>
          </w:tcPr>
          <w:p w14:paraId="711CD4C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 }}</w:t>
            </w:r>
          </w:p>
        </w:tc>
        <w:tc>
          <w:tcPr>
            <w:tcW w:w="541" w:type="pct"/>
            <w:tcBorders>
              <w:top w:val="nil"/>
            </w:tcBorders>
            <w:shd w:val="clear" w:color="auto" w:fill="auto"/>
            <w:vAlign w:val="center"/>
          </w:tcPr>
          <w:p w14:paraId="1EFD6AF1">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tip.mutFreq }}</w:t>
            </w:r>
          </w:p>
        </w:tc>
        <w:tc>
          <w:tcPr>
            <w:tcW w:w="2253" w:type="dxa"/>
            <w:tcBorders>
              <w:top w:val="nil"/>
            </w:tcBorders>
            <w:shd w:val="clear" w:color="auto" w:fill="auto"/>
            <w:vAlign w:val="center"/>
          </w:tcPr>
          <w:p w14:paraId="40F34B32">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1654B375">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2253" w:type="dxa"/>
            <w:tcBorders>
              <w:top w:val="nil"/>
            </w:tcBorders>
            <w:shd w:val="clear" w:color="auto" w:fill="auto"/>
            <w:vAlign w:val="center"/>
          </w:tcPr>
          <w:p w14:paraId="06C47BA4">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2A8F245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4F5573F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1B913B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25CF37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18D549F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06E7E0">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本次检测未发现靶药相关致病性及可能致病性胚系突变</w:t>
            </w:r>
          </w:p>
        </w:tc>
      </w:tr>
      <w:tr w14:paraId="290C25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E72BA0E">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{%if prostateCancerFlag == True %}</w:t>
      </w:r>
    </w:p>
    <w:bookmarkEnd w:id="38"/>
    <w:bookmarkEnd w:id="39"/>
    <w:p w14:paraId="18769D60">
      <w:pPr>
        <w:pStyle w:val="3"/>
        <w:keepNext/>
        <w:keepLines/>
        <w:pageBreakBefore w:val="0"/>
        <w:widowControl w:val="0"/>
        <w:numPr>
          <w:ilvl w:val="1"/>
          <w:numId w:val="6"/>
        </w:numPr>
        <w:kinsoku/>
        <w:wordWrap/>
        <w:overflowPunct/>
        <w:topLinePunct w:val="0"/>
        <w:autoSpaceDE/>
        <w:autoSpaceDN/>
        <w:bidi w:val="0"/>
        <w:adjustRightInd w:val="0"/>
        <w:snapToGrid w:val="0"/>
        <w:spacing w:after="156" w:afterLines="50"/>
        <w:ind w:left="567" w:leftChars="0" w:hanging="567" w:firstLineChars="0"/>
        <w:jc w:val="left"/>
        <w:textAlignment w:val="auto"/>
        <w:outlineLvl w:val="1"/>
        <w:rPr>
          <w:rFonts w:hint="default" w:ascii="微软雅黑" w:hAnsi="微软雅黑" w:cs="Times New Roman"/>
          <w:color w:val="31849B"/>
          <w:kern w:val="44"/>
          <w:sz w:val="24"/>
          <w:szCs w:val="24"/>
          <w:lang w:val="en-US" w:eastAsia="zh-CN"/>
        </w:rPr>
      </w:pPr>
      <w:bookmarkStart w:id="40" w:name="_Toc14639"/>
      <w:bookmarkStart w:id="41" w:name="_Toc23725"/>
      <w:bookmarkStart w:id="42" w:name="_Toc10059"/>
      <w:bookmarkStart w:id="43" w:name="_Toc22042"/>
      <w:bookmarkStart w:id="44" w:name="_Toc6573"/>
      <w:r>
        <w:rPr>
          <w:rFonts w:hint="default" w:ascii="微软雅黑" w:hAnsi="微软雅黑" w:cs="Times New Roman"/>
          <w:color w:val="31849B"/>
          <w:kern w:val="44"/>
          <w:sz w:val="24"/>
          <w:szCs w:val="24"/>
          <w:lang w:val="en-US" w:eastAsia="zh-CN"/>
        </w:rPr>
        <w:t>内分泌相关</w:t>
      </w:r>
      <w:bookmarkEnd w:id="40"/>
      <w:bookmarkEnd w:id="41"/>
      <w:bookmarkEnd w:id="42"/>
      <w:bookmarkEnd w:id="43"/>
      <w:bookmarkEnd w:id="44"/>
    </w:p>
    <w:p w14:paraId="65E3491D">
      <w:pPr>
        <w:pStyle w:val="4"/>
        <w:keepNext/>
        <w:keepLines/>
        <w:pageBreakBefore w:val="0"/>
        <w:widowControl w:val="0"/>
        <w:numPr>
          <w:ilvl w:val="2"/>
          <w:numId w:val="6"/>
        </w:numPr>
        <w:kinsoku/>
        <w:wordWrap/>
        <w:overflowPunct/>
        <w:topLinePunct w:val="0"/>
        <w:autoSpaceDE/>
        <w:autoSpaceDN/>
        <w:bidi w:val="0"/>
        <w:adjustRightInd w:val="0"/>
        <w:snapToGrid w:val="0"/>
        <w:spacing w:after="156" w:afterLines="50"/>
        <w:ind w:left="709" w:leftChars="0" w:hanging="709" w:firstLineChars="0"/>
        <w:jc w:val="left"/>
        <w:textAlignment w:val="auto"/>
        <w:outlineLvl w:val="2"/>
        <w:rPr>
          <w:rFonts w:hint="eastAsia" w:ascii="微软雅黑" w:hAnsi="微软雅黑" w:eastAsia="微软雅黑" w:cs="微软雅黑"/>
          <w:color w:val="31849B"/>
          <w:kern w:val="44"/>
          <w:sz w:val="22"/>
          <w:szCs w:val="22"/>
          <w:lang w:val="en-US" w:eastAsia="zh-CN"/>
        </w:rPr>
      </w:pPr>
      <w:r>
        <w:rPr>
          <w:rFonts w:hint="eastAsia" w:ascii="微软雅黑" w:hAnsi="微软雅黑" w:eastAsia="微软雅黑" w:cs="微软雅黑"/>
          <w:color w:val="31849B"/>
          <w:kern w:val="44"/>
          <w:sz w:val="22"/>
          <w:szCs w:val="22"/>
          <w:lang w:val="en-US" w:eastAsia="zh-CN"/>
        </w:rPr>
        <w:t>内分泌治疗相关基因检测结果及临床意义提示</w:t>
      </w:r>
    </w:p>
    <w:tbl>
      <w:tblPr>
        <w:tblStyle w:val="15"/>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DAEEF3"/>
            <w:vAlign w:val="center"/>
          </w:tcPr>
          <w:p w14:paraId="4E6CB6EB">
            <w:pPr>
              <w:widowControl/>
              <w:snapToGrid w:val="0"/>
              <w:jc w:val="center"/>
              <w:textAlignment w:val="center"/>
              <w:rPr>
                <w:rFonts w:hint="default" w:ascii="Times New Roman" w:hAnsi="Times New Roman" w:eastAsia="微软雅黑" w:cs="Times New Roman"/>
                <w:b/>
                <w:bCs/>
                <w:color w:val="31849B"/>
                <w:sz w:val="21"/>
                <w:szCs w:val="21"/>
                <w:lang w:eastAsia="zh-CN"/>
              </w:rPr>
            </w:pPr>
            <w:r>
              <w:rPr>
                <w:rFonts w:hint="default" w:ascii="Times New Roman" w:hAnsi="Times New Roman" w:eastAsia="微软雅黑" w:cs="Times New Roman"/>
                <w:b/>
                <w:bCs/>
                <w:color w:val="31849B"/>
                <w:sz w:val="21"/>
                <w:szCs w:val="21"/>
                <w:lang w:eastAsia="zh-CN"/>
              </w:rPr>
              <w:t>分子标记物</w:t>
            </w:r>
          </w:p>
        </w:tc>
        <w:tc>
          <w:tcPr>
            <w:tcW w:w="1135" w:type="dxa"/>
            <w:tcBorders>
              <w:tl2br w:val="nil"/>
              <w:tr2bl w:val="nil"/>
            </w:tcBorders>
            <w:shd w:val="clear" w:color="auto" w:fill="DAEEF3"/>
            <w:vAlign w:val="center"/>
          </w:tcPr>
          <w:p w14:paraId="5C65E45C">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检测结果</w:t>
            </w:r>
          </w:p>
        </w:tc>
        <w:tc>
          <w:tcPr>
            <w:tcW w:w="5673" w:type="dxa"/>
            <w:tcBorders>
              <w:tl2br w:val="nil"/>
              <w:tr2bl w:val="nil"/>
            </w:tcBorders>
            <w:shd w:val="clear" w:color="auto" w:fill="DAEEF3"/>
            <w:vAlign w:val="center"/>
          </w:tcPr>
          <w:p w14:paraId="707A2E02">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临床意义</w:t>
            </w:r>
          </w:p>
        </w:tc>
        <w:tc>
          <w:tcPr>
            <w:tcW w:w="1702" w:type="dxa"/>
            <w:tcBorders>
              <w:tl2br w:val="nil"/>
              <w:tr2bl w:val="nil"/>
            </w:tcBorders>
            <w:shd w:val="clear" w:color="auto" w:fill="DAEEF3"/>
            <w:vAlign w:val="center"/>
          </w:tcPr>
          <w:p w14:paraId="42F6399A">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参考依据</w:t>
            </w:r>
          </w:p>
        </w:tc>
      </w:tr>
      <w:tr w14:paraId="4880493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et.APC }}</w:t>
            </w:r>
          </w:p>
        </w:tc>
        <w:tc>
          <w:tcPr>
            <w:tcW w:w="5673" w:type="dxa"/>
            <w:tcBorders>
              <w:tl2br w:val="nil"/>
              <w:tr2bl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去势抵抗性前列腺癌临床研究提示，WNT/β连环蛋白信号通路的激活与阿比特龙/恩扎卢胺的疗效较差相关。APC失活突变会导致 WNT/β连环蛋白信号通路的激活。</w:t>
            </w:r>
          </w:p>
        </w:tc>
        <w:tc>
          <w:tcPr>
            <w:tcW w:w="1702" w:type="dxa"/>
            <w:tcBorders>
              <w:tl2br w:val="nil"/>
              <w:tr2bl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rPr>
              <w:t>31176623</w:t>
            </w:r>
          </w:p>
        </w:tc>
      </w:tr>
      <w:tr w14:paraId="04F0F25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color w:val="262626"/>
                <w:sz w:val="21"/>
              </w:rPr>
            </w:pPr>
            <w:r>
              <w:rPr>
                <w:rFonts w:hint="default" w:ascii="Times New Roman" w:hAnsi="Times New Roman" w:eastAsia="微软雅黑" w:cs="Times New Roman"/>
                <w:b/>
                <w:bCs/>
                <w:color w:val="262626"/>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color w:val="262626"/>
                <w:sz w:val="21"/>
                <w:lang w:eastAsia="zh-CN"/>
              </w:rPr>
              <w:t>突变和扩增</w:t>
            </w:r>
          </w:p>
        </w:tc>
        <w:tc>
          <w:tcPr>
            <w:tcW w:w="1135" w:type="dxa"/>
            <w:tcBorders>
              <w:tl2br w:val="nil"/>
              <w:tr2bl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et.AR }}</w:t>
            </w:r>
          </w:p>
        </w:tc>
        <w:tc>
          <w:tcPr>
            <w:tcW w:w="5673" w:type="dxa"/>
            <w:tcBorders>
              <w:tl2br w:val="nil"/>
              <w:tr2bl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l2br w:val="nil"/>
              <w:tr2bl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26813233</w:t>
            </w:r>
          </w:p>
        </w:tc>
      </w:tr>
      <w:tr w14:paraId="2E2ADEB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体系突变</w:t>
            </w:r>
          </w:p>
        </w:tc>
        <w:tc>
          <w:tcPr>
            <w:tcW w:w="1135" w:type="dxa"/>
            <w:tcBorders>
              <w:tl2br w:val="nil"/>
              <w:tr2bl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et.CTNNB1 }}</w:t>
            </w:r>
          </w:p>
        </w:tc>
        <w:tc>
          <w:tcPr>
            <w:tcW w:w="5673" w:type="dxa"/>
            <w:tcBorders>
              <w:tl2br w:val="nil"/>
              <w:tr2bl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去势抵抗性前列腺癌临床研究提示，WNT/</w:t>
            </w:r>
            <w:r>
              <w:rPr>
                <w:rFonts w:hint="default" w:ascii="Times New Roman" w:hAnsi="Times New Roman" w:eastAsia="微软雅黑" w:cs="Times New Roman"/>
                <w:color w:val="262626"/>
                <w:sz w:val="21"/>
                <w:szCs w:val="21"/>
              </w:rPr>
              <w:t>β</w:t>
            </w:r>
            <w:r>
              <w:rPr>
                <w:rFonts w:hint="default" w:ascii="Times New Roman" w:hAnsi="Times New Roman" w:eastAsia="微软雅黑" w:cs="Times New Roman"/>
                <w:color w:val="262626"/>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262626"/>
                <w:sz w:val="21"/>
                <w:szCs w:val="21"/>
              </w:rPr>
              <w:t>β</w:t>
            </w:r>
            <w:r>
              <w:rPr>
                <w:rFonts w:hint="default" w:ascii="Times New Roman" w:hAnsi="Times New Roman" w:eastAsia="微软雅黑" w:cs="Times New Roman"/>
                <w:color w:val="262626"/>
                <w:sz w:val="21"/>
                <w:szCs w:val="21"/>
                <w:lang w:eastAsia="zh-CN"/>
              </w:rPr>
              <w:t>连环蛋白，是与WNT信号通路相关的一种转录激活因子。</w:t>
            </w:r>
          </w:p>
        </w:tc>
        <w:tc>
          <w:tcPr>
            <w:tcW w:w="1702" w:type="dxa"/>
            <w:tcBorders>
              <w:tl2br w:val="nil"/>
              <w:tr2bl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31176623</w:t>
            </w:r>
          </w:p>
        </w:tc>
      </w:tr>
      <w:tr w14:paraId="201D509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41"/>
                <w:rFonts w:hint="default" w:ascii="Times New Roman" w:hAnsi="Times New Roman" w:eastAsia="微软雅黑" w:cs="Times New Roman"/>
                <w:color w:val="262626"/>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et.FOXA1 }}</w:t>
            </w:r>
          </w:p>
        </w:tc>
        <w:tc>
          <w:tcPr>
            <w:tcW w:w="5673" w:type="dxa"/>
            <w:tcBorders>
              <w:tl2br w:val="nil"/>
              <w:tr2bl w:val="nil"/>
            </w:tcBorders>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前列腺癌临床研究提示，FOXA1突变型患者的无生化复发生存期更短，更易发生转移进展。</w:t>
            </w:r>
          </w:p>
        </w:tc>
        <w:tc>
          <w:tcPr>
            <w:tcW w:w="1702" w:type="dxa"/>
            <w:tcBorders>
              <w:tl2br w:val="nil"/>
              <w:tr2bl w:val="nil"/>
            </w:tcBorders>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31243370</w:t>
            </w:r>
          </w:p>
        </w:tc>
      </w:tr>
      <w:tr w14:paraId="3903468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41"/>
                <w:rFonts w:hint="default" w:ascii="Times New Roman" w:hAnsi="Times New Roman" w:eastAsia="微软雅黑" w:cs="Times New Roman"/>
                <w:color w:val="262626"/>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et.PTEN }}</w:t>
            </w:r>
          </w:p>
        </w:tc>
        <w:tc>
          <w:tcPr>
            <w:tcW w:w="5673" w:type="dxa"/>
            <w:tcBorders>
              <w:tl2br w:val="nil"/>
              <w:tr2bl w:val="nil"/>
            </w:tcBorders>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去势抵抗性前列腺癌临床研究提示，PTEN蛋白功能的缺失与阿比特龙疗效较差相关。</w:t>
            </w:r>
          </w:p>
        </w:tc>
        <w:tc>
          <w:tcPr>
            <w:tcW w:w="1702" w:type="dxa"/>
            <w:tcBorders>
              <w:tl2br w:val="nil"/>
              <w:tr2bl w:val="nil"/>
            </w:tcBorders>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25454616</w:t>
            </w:r>
          </w:p>
        </w:tc>
      </w:tr>
      <w:tr w14:paraId="7CE3F4C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41"/>
                <w:rFonts w:hint="default" w:ascii="Times New Roman" w:hAnsi="Times New Roman" w:eastAsia="微软雅黑" w:cs="Times New Roman"/>
                <w:color w:val="262626"/>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et.SPOP }}</w:t>
            </w:r>
          </w:p>
        </w:tc>
        <w:tc>
          <w:tcPr>
            <w:tcW w:w="5673" w:type="dxa"/>
            <w:tcBorders>
              <w:tl2br w:val="nil"/>
              <w:tr2bl w:val="nil"/>
            </w:tcBorders>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SPOP基因编码CUL3泛素连接酶复合体中的接头蛋白，该基因部分突变会导致前列腺癌细胞的增殖和侵袭。</w:t>
            </w:r>
          </w:p>
        </w:tc>
        <w:tc>
          <w:tcPr>
            <w:tcW w:w="1702" w:type="dxa"/>
            <w:tcBorders>
              <w:tl2br w:val="nil"/>
              <w:tr2bl w:val="nil"/>
            </w:tcBorders>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29996942</w:t>
            </w:r>
          </w:p>
        </w:tc>
      </w:tr>
      <w:tr w14:paraId="09580F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41"/>
                <w:rFonts w:hint="default" w:ascii="Times New Roman" w:hAnsi="Times New Roman" w:eastAsia="微软雅黑" w:cs="Times New Roman"/>
                <w:color w:val="262626"/>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et.TP53 }}</w:t>
            </w:r>
          </w:p>
        </w:tc>
        <w:tc>
          <w:tcPr>
            <w:tcW w:w="5673" w:type="dxa"/>
            <w:tcBorders>
              <w:tl2br w:val="nil"/>
              <w:tr2bl w:val="nil"/>
            </w:tcBorders>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前列腺癌临床研究提示，TP53失活突变与抗雄激素治疗效果较差相关。</w:t>
            </w:r>
          </w:p>
        </w:tc>
        <w:tc>
          <w:tcPr>
            <w:tcW w:w="1702" w:type="dxa"/>
            <w:tcBorders>
              <w:tl2br w:val="nil"/>
              <w:tr2bl w:val="nil"/>
            </w:tcBorders>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29367197</w:t>
            </w:r>
          </w:p>
        </w:tc>
      </w:tr>
    </w:tbl>
    <w:p w14:paraId="067638F1">
      <w:pPr>
        <w:rPr>
          <w:rFonts w:hint="default" w:ascii="Times New Roman" w:hAnsi="Times New Roman" w:eastAsia="微软雅黑" w:cs="Times New Roman"/>
          <w:sz w:val="30"/>
          <w:lang w:eastAsia="zh-CN"/>
        </w:rPr>
      </w:pPr>
    </w:p>
    <w:p w14:paraId="10FD3067">
      <w:pPr>
        <w:pStyle w:val="4"/>
        <w:keepNext/>
        <w:keepLines/>
        <w:pageBreakBefore w:val="0"/>
        <w:widowControl w:val="0"/>
        <w:numPr>
          <w:ilvl w:val="2"/>
          <w:numId w:val="6"/>
        </w:numPr>
        <w:kinsoku/>
        <w:wordWrap/>
        <w:overflowPunct/>
        <w:topLinePunct w:val="0"/>
        <w:autoSpaceDE/>
        <w:autoSpaceDN/>
        <w:bidi w:val="0"/>
        <w:adjustRightInd w:val="0"/>
        <w:snapToGrid w:val="0"/>
        <w:spacing w:after="156" w:afterLines="50"/>
        <w:ind w:left="709" w:leftChars="0" w:hanging="709" w:firstLineChars="0"/>
        <w:jc w:val="left"/>
        <w:textAlignment w:val="auto"/>
        <w:outlineLvl w:val="2"/>
        <w:rPr>
          <w:rFonts w:hint="default" w:ascii="微软雅黑" w:hAnsi="微软雅黑" w:eastAsia="微软雅黑" w:cs="微软雅黑"/>
          <w:color w:val="31849B"/>
          <w:kern w:val="44"/>
          <w:sz w:val="22"/>
          <w:szCs w:val="22"/>
          <w:lang w:val="en-US" w:eastAsia="zh-CN"/>
        </w:rPr>
      </w:pPr>
      <w:r>
        <w:rPr>
          <w:rFonts w:hint="default" w:ascii="微软雅黑" w:hAnsi="微软雅黑" w:eastAsia="微软雅黑" w:cs="微软雅黑"/>
          <w:color w:val="31849B"/>
          <w:kern w:val="44"/>
          <w:sz w:val="22"/>
          <w:szCs w:val="22"/>
          <w:lang w:val="en-US" w:eastAsia="zh-CN"/>
        </w:rPr>
        <w:t>神经内分泌分化相关基因检测结果及临床意义提示</w:t>
      </w:r>
    </w:p>
    <w:tbl>
      <w:tblPr>
        <w:tblStyle w:val="15"/>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DAEEF3"/>
            <w:vAlign w:val="center"/>
          </w:tcPr>
          <w:p w14:paraId="2A945637">
            <w:pPr>
              <w:widowControl/>
              <w:snapToGrid w:val="0"/>
              <w:jc w:val="center"/>
              <w:textAlignment w:val="center"/>
              <w:rPr>
                <w:rFonts w:hint="default" w:ascii="Times New Roman" w:hAnsi="Times New Roman" w:eastAsia="微软雅黑" w:cs="Times New Roman"/>
                <w:b/>
                <w:bCs/>
                <w:color w:val="31849B"/>
                <w:sz w:val="21"/>
                <w:szCs w:val="21"/>
                <w:lang w:eastAsia="zh-CN"/>
              </w:rPr>
            </w:pPr>
            <w:r>
              <w:rPr>
                <w:rFonts w:hint="default" w:ascii="Times New Roman" w:hAnsi="Times New Roman" w:eastAsia="微软雅黑" w:cs="Times New Roman"/>
                <w:b/>
                <w:bCs/>
                <w:color w:val="31849B"/>
                <w:sz w:val="21"/>
                <w:szCs w:val="21"/>
                <w:lang w:eastAsia="zh-CN"/>
              </w:rPr>
              <w:t>分子标记物</w:t>
            </w:r>
          </w:p>
        </w:tc>
        <w:tc>
          <w:tcPr>
            <w:tcW w:w="1135" w:type="dxa"/>
            <w:tcBorders>
              <w:tl2br w:val="nil"/>
              <w:tr2bl w:val="nil"/>
            </w:tcBorders>
            <w:shd w:val="clear" w:color="auto" w:fill="DAEEF3"/>
            <w:vAlign w:val="center"/>
          </w:tcPr>
          <w:p w14:paraId="326C0B58">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检测结果</w:t>
            </w:r>
          </w:p>
        </w:tc>
        <w:tc>
          <w:tcPr>
            <w:tcW w:w="5683" w:type="dxa"/>
            <w:tcBorders>
              <w:tl2br w:val="nil"/>
              <w:tr2bl w:val="nil"/>
            </w:tcBorders>
            <w:shd w:val="clear" w:color="auto" w:fill="DAEEF3"/>
            <w:vAlign w:val="center"/>
          </w:tcPr>
          <w:p w14:paraId="3003AA08">
            <w:pPr>
              <w:pStyle w:val="21"/>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临床意义</w:t>
            </w:r>
          </w:p>
        </w:tc>
        <w:tc>
          <w:tcPr>
            <w:tcW w:w="1692" w:type="dxa"/>
            <w:tcBorders>
              <w:tl2br w:val="nil"/>
              <w:tr2bl w:val="nil"/>
            </w:tcBorders>
            <w:shd w:val="clear" w:color="auto" w:fill="DAEEF3"/>
            <w:vAlign w:val="center"/>
          </w:tcPr>
          <w:p w14:paraId="3AB151FF">
            <w:pPr>
              <w:pStyle w:val="21"/>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参考依据</w:t>
            </w:r>
          </w:p>
        </w:tc>
      </w:tr>
      <w:tr w14:paraId="42DDF2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color w:val="262626"/>
                <w:sz w:val="21"/>
              </w:rPr>
            </w:pPr>
            <w:r>
              <w:rPr>
                <w:rFonts w:hint="default" w:ascii="Times New Roman" w:hAnsi="Times New Roman" w:eastAsia="微软雅黑" w:cs="Times New Roman"/>
                <w:b/>
                <w:bCs/>
                <w:color w:val="262626"/>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扩增</w:t>
            </w:r>
          </w:p>
        </w:tc>
        <w:tc>
          <w:tcPr>
            <w:tcW w:w="1135" w:type="dxa"/>
            <w:tcBorders>
              <w:tl2br w:val="nil"/>
              <w:tr2bl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ed.AURKA }}</w:t>
            </w:r>
          </w:p>
        </w:tc>
        <w:tc>
          <w:tcPr>
            <w:tcW w:w="5683" w:type="dxa"/>
            <w:tcBorders>
              <w:tl2br w:val="nil"/>
              <w:tr2bl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l2br w:val="nil"/>
              <w:tr2bl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23358695</w:t>
            </w:r>
          </w:p>
        </w:tc>
      </w:tr>
      <w:tr w14:paraId="25FDB6E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41"/>
                <w:rFonts w:hint="default" w:ascii="Times New Roman" w:hAnsi="Times New Roman" w:eastAsia="微软雅黑" w:cs="Times New Roman"/>
                <w:color w:val="262626"/>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扩增</w:t>
            </w:r>
          </w:p>
        </w:tc>
        <w:tc>
          <w:tcPr>
            <w:tcW w:w="1135" w:type="dxa"/>
            <w:tcBorders>
              <w:tl2br w:val="nil"/>
              <w:tr2bl w:val="nil"/>
            </w:tcBorders>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ed.MYCN }}</w:t>
            </w:r>
          </w:p>
        </w:tc>
        <w:tc>
          <w:tcPr>
            <w:tcW w:w="5683" w:type="dxa"/>
            <w:tcBorders>
              <w:tl2br w:val="nil"/>
              <w:tr2bl w:val="nil"/>
            </w:tcBorders>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有研究发现，AURKA和MYCN扩增是激素治疗后肿瘤发展为治疗相关NEPC(t-NEPC)风险的先兆。</w:t>
            </w:r>
          </w:p>
        </w:tc>
        <w:tc>
          <w:tcPr>
            <w:tcW w:w="1692" w:type="dxa"/>
            <w:tcBorders>
              <w:tl2br w:val="nil"/>
              <w:tr2bl w:val="nil"/>
            </w:tcBorders>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23358695</w:t>
            </w:r>
          </w:p>
        </w:tc>
      </w:tr>
      <w:tr w14:paraId="599448A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eastAsia="微软雅黑" w:cs="Times New Roman"/>
                <w:color w:val="262626"/>
                <w:lang w:eastAsia="zh-CN" w:bidi="ar"/>
              </w:rPr>
            </w:pPr>
            <w:r>
              <w:rPr>
                <w:rStyle w:val="41"/>
                <w:rFonts w:hint="default" w:ascii="Times New Roman" w:hAnsi="Times New Roman" w:eastAsia="微软雅黑" w:cs="Times New Roman"/>
                <w:color w:val="262626"/>
                <w:lang w:eastAsia="zh-CN" w:bidi="ar"/>
              </w:rPr>
              <w:t>RB1</w:t>
            </w:r>
            <w:r>
              <w:rPr>
                <w:rStyle w:val="41"/>
                <w:rFonts w:hint="default" w:ascii="Times New Roman" w:hAnsi="Times New Roman" w:eastAsia="微软雅黑" w:cs="Times New Roman"/>
                <w:b w:val="0"/>
                <w:bCs w:val="0"/>
                <w:color w:val="262626"/>
                <w:lang w:eastAsia="zh-CN" w:bidi="ar"/>
              </w:rPr>
              <w:t>和</w:t>
            </w:r>
          </w:p>
          <w:p w14:paraId="69A7CCD1">
            <w:pPr>
              <w:widowControl/>
              <w:snapToGrid w:val="0"/>
              <w:spacing w:line="240" w:lineRule="atLeast"/>
              <w:jc w:val="center"/>
              <w:textAlignment w:val="center"/>
              <w:rPr>
                <w:rStyle w:val="41"/>
                <w:rFonts w:hint="default" w:ascii="Times New Roman" w:hAnsi="Times New Roman" w:eastAsia="微软雅黑" w:cs="Times New Roman"/>
                <w:color w:val="262626"/>
                <w:lang w:eastAsia="zh-CN" w:bidi="ar"/>
              </w:rPr>
            </w:pPr>
            <w:r>
              <w:rPr>
                <w:rStyle w:val="41"/>
                <w:rFonts w:hint="default" w:ascii="Times New Roman" w:hAnsi="Times New Roman" w:eastAsia="微软雅黑" w:cs="Times New Roman"/>
                <w:color w:val="262626"/>
                <w:lang w:eastAsia="zh-CN" w:bidi="ar"/>
              </w:rPr>
              <w:t>TP53</w:t>
            </w:r>
          </w:p>
          <w:p w14:paraId="347A8736">
            <w:pPr>
              <w:widowControl/>
              <w:snapToGrid w:val="0"/>
              <w:spacing w:line="240" w:lineRule="atLeast"/>
              <w:jc w:val="center"/>
              <w:textAlignment w:val="center"/>
              <w:rPr>
                <w:rStyle w:val="41"/>
                <w:rFonts w:hint="default" w:ascii="Times New Roman" w:hAnsi="Times New Roman" w:eastAsia="微软雅黑" w:cs="Times New Roman"/>
                <w:color w:val="262626"/>
                <w:lang w:eastAsia="zh-CN" w:bidi="ar"/>
              </w:rPr>
            </w:pPr>
            <w:r>
              <w:rPr>
                <w:rStyle w:val="41"/>
                <w:rFonts w:hint="default" w:ascii="Times New Roman" w:hAnsi="Times New Roman" w:eastAsia="微软雅黑" w:cs="Times New Roman"/>
                <w:b w:val="0"/>
                <w:bCs w:val="0"/>
                <w:color w:val="262626"/>
                <w:lang w:eastAsia="zh-CN" w:bidi="ar"/>
              </w:rPr>
              <w:t>共突变</w:t>
            </w:r>
          </w:p>
        </w:tc>
        <w:tc>
          <w:tcPr>
            <w:tcW w:w="1135" w:type="dxa"/>
            <w:tcBorders>
              <w:tl2br w:val="nil"/>
              <w:tr2bl w:val="nil"/>
            </w:tcBorders>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ed.RB1 }}</w:t>
            </w:r>
          </w:p>
        </w:tc>
        <w:tc>
          <w:tcPr>
            <w:tcW w:w="5683" w:type="dxa"/>
            <w:tcBorders>
              <w:tl2br w:val="nil"/>
              <w:tr2bl w:val="nil"/>
            </w:tcBorders>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tcBorders>
              <w:tl2br w:val="nil"/>
              <w:tr2bl w:val="nil"/>
            </w:tcBorders>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29460922</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color w:val="262626"/>
          <w:sz w:val="24"/>
          <w:szCs w:val="24"/>
          <w:highlight w:val="none"/>
          <w:lang w:eastAsia="zh-CN"/>
        </w:rPr>
      </w:pPr>
      <w:r>
        <w:rPr>
          <w:rFonts w:hint="default" w:ascii="Times New Roman" w:hAnsi="Times New Roman" w:eastAsia="微软雅黑" w:cs="Times New Roman"/>
          <w:color w:val="262626"/>
          <w:sz w:val="24"/>
          <w:szCs w:val="24"/>
          <w:highlight w:val="none"/>
          <w:lang w:eastAsia="zh-CN"/>
        </w:rPr>
        <w:t xml:space="preserve">{% endif %}{%if reportInfo.conf.thyroidCancerPrognosis </w:t>
      </w:r>
      <w:r>
        <w:rPr>
          <w:rStyle w:val="19"/>
          <w:rFonts w:hint="eastAsia" w:ascii="Times New Roman" w:hAnsi="Times New Roman" w:eastAsia="微软雅黑" w:cs="Times New Roman"/>
          <w:color w:val="262626"/>
          <w:sz w:val="24"/>
          <w:szCs w:val="24"/>
          <w:highlight w:val="none"/>
          <w:lang w:val="en-US" w:eastAsia="zh-CN"/>
        </w:rPr>
        <w:t>and disease.ThyroidCarcinoma</w:t>
      </w:r>
      <w:r>
        <w:rPr>
          <w:rFonts w:hint="default" w:ascii="Times New Roman" w:hAnsi="Times New Roman" w:eastAsia="微软雅黑" w:cs="Times New Roman"/>
          <w:color w:val="262626"/>
          <w:sz w:val="24"/>
          <w:szCs w:val="24"/>
          <w:highlight w:val="none"/>
          <w:lang w:eastAsia="zh-CN"/>
        </w:rPr>
        <w:t>%}</w:t>
      </w:r>
    </w:p>
    <w:p w14:paraId="13F554C2">
      <w:pPr>
        <w:pStyle w:val="3"/>
        <w:keepNext/>
        <w:keepLines/>
        <w:pageBreakBefore w:val="0"/>
        <w:widowControl w:val="0"/>
        <w:numPr>
          <w:ilvl w:val="1"/>
          <w:numId w:val="6"/>
        </w:numPr>
        <w:kinsoku/>
        <w:wordWrap/>
        <w:overflowPunct/>
        <w:topLinePunct w:val="0"/>
        <w:autoSpaceDE/>
        <w:autoSpaceDN/>
        <w:bidi w:val="0"/>
        <w:adjustRightInd w:val="0"/>
        <w:snapToGrid w:val="0"/>
        <w:spacing w:after="156" w:afterLines="50"/>
        <w:ind w:left="567" w:leftChars="0" w:hanging="567" w:firstLineChars="0"/>
        <w:jc w:val="left"/>
        <w:textAlignment w:val="auto"/>
        <w:outlineLvl w:val="1"/>
        <w:rPr>
          <w:rFonts w:hint="default" w:ascii="微软雅黑" w:hAnsi="微软雅黑" w:cs="Times New Roman"/>
          <w:color w:val="31849B"/>
          <w:kern w:val="44"/>
          <w:sz w:val="24"/>
          <w:szCs w:val="44"/>
          <w:lang w:val="en-US" w:eastAsia="zh-CN"/>
        </w:rPr>
      </w:pPr>
      <w:bookmarkStart w:id="45" w:name="_Toc17242"/>
      <w:bookmarkStart w:id="46" w:name="_Toc20859"/>
      <w:bookmarkStart w:id="47" w:name="_Toc8577"/>
      <w:r>
        <w:rPr>
          <w:rFonts w:hint="eastAsia" w:ascii="微软雅黑" w:hAnsi="微软雅黑" w:cs="Times New Roman"/>
          <w:color w:val="31849B"/>
          <w:kern w:val="44"/>
          <w:sz w:val="24"/>
          <w:szCs w:val="44"/>
          <w:lang w:val="en-US" w:eastAsia="zh-CN"/>
        </w:rPr>
        <w:t>预后评估</w:t>
      </w:r>
      <w:bookmarkEnd w:id="45"/>
      <w:bookmarkEnd w:id="46"/>
      <w:bookmarkEnd w:id="47"/>
    </w:p>
    <w:p w14:paraId="71E4EAD0">
      <w:pPr>
        <w:numPr>
          <w:ilvl w:val="0"/>
          <w:numId w:val="0"/>
        </w:numPr>
        <w:ind w:leftChars="0" w:firstLine="420" w:firstLineChars="200"/>
        <w:jc w:val="both"/>
        <w:rPr>
          <w:rFonts w:hint="default" w:ascii="Times New Roman" w:hAnsi="Times New Roman" w:eastAsia="微软雅黑" w:cs="Times New Roman"/>
          <w:b w:val="0"/>
          <w:bCs/>
          <w:color w:val="262626"/>
          <w:sz w:val="21"/>
          <w:szCs w:val="21"/>
          <w:lang w:eastAsia="zh-CN"/>
        </w:rPr>
      </w:pPr>
      <w:r>
        <w:rPr>
          <w:rFonts w:hint="eastAsia" w:ascii="Times New Roman" w:hAnsi="Times New Roman" w:eastAsia="微软雅黑" w:cs="Times New Roman"/>
          <w:b w:val="0"/>
          <w:bCs/>
          <w:color w:val="262626"/>
          <w:sz w:val="21"/>
          <w:szCs w:val="21"/>
          <w:lang w:eastAsia="zh-CN"/>
        </w:rPr>
        <w:t>本次样本共检出{{ summaryOfRresults.thisGeneticmarkerVwListSize }}个体细胞突变，其中{{ summaryOfRresults.</w:t>
      </w:r>
      <w:r>
        <w:rPr>
          <w:rFonts w:hint="default" w:ascii="Times New Roman" w:hAnsi="Times New Roman" w:eastAsia="微软雅黑" w:cs="Times New Roman"/>
          <w:b w:val="0"/>
          <w:bCs/>
          <w:color w:val="262626"/>
          <w:sz w:val="21"/>
          <w:szCs w:val="21"/>
          <w:lang w:eastAsia="zh-CN"/>
        </w:rPr>
        <w:t>prognosticEvaluationSize</w:t>
      </w:r>
      <w:r>
        <w:rPr>
          <w:rFonts w:hint="eastAsia" w:ascii="Times New Roman" w:hAnsi="Times New Roman" w:eastAsia="微软雅黑" w:cs="Times New Roman"/>
          <w:b w:val="0"/>
          <w:bCs/>
          <w:color w:val="262626"/>
          <w:sz w:val="21"/>
          <w:szCs w:val="21"/>
          <w:lang w:eastAsia="zh-CN"/>
        </w:rPr>
        <w:t xml:space="preserve"> }}个与预后相关{% if summaryOfRresults.</w:t>
      </w:r>
      <w:r>
        <w:rPr>
          <w:rFonts w:hint="default" w:ascii="Times New Roman" w:hAnsi="Times New Roman" w:eastAsia="微软雅黑" w:cs="Times New Roman"/>
          <w:b w:val="0"/>
          <w:bCs/>
          <w:color w:val="262626"/>
          <w:sz w:val="21"/>
          <w:szCs w:val="21"/>
          <w:lang w:eastAsia="zh-CN"/>
        </w:rPr>
        <w:t>prognosticEvaluationSize</w:t>
      </w:r>
      <w:r>
        <w:rPr>
          <w:rFonts w:hint="eastAsia" w:ascii="Times New Roman" w:hAnsi="Times New Roman" w:eastAsia="微软雅黑" w:cs="Times New Roman"/>
          <w:b w:val="0"/>
          <w:bCs/>
          <w:color w:val="262626"/>
          <w:sz w:val="21"/>
          <w:szCs w:val="21"/>
          <w:lang w:eastAsia="zh-CN"/>
        </w:rPr>
        <w:t xml:space="preserve"> != 0 %}，</w:t>
      </w:r>
      <w:r>
        <w:rPr>
          <w:rFonts w:hint="default" w:ascii="Times New Roman" w:hAnsi="Times New Roman" w:eastAsia="微软雅黑" w:cs="Times New Roman"/>
          <w:b w:val="0"/>
          <w:bCs/>
          <w:color w:val="262626"/>
          <w:sz w:val="21"/>
          <w:szCs w:val="21"/>
          <w:lang w:eastAsia="zh-CN"/>
        </w:rPr>
        <w:t>具体信息详见</w:t>
      </w:r>
      <w:r>
        <w:rPr>
          <w:rFonts w:hint="eastAsia" w:ascii="Times New Roman" w:hAnsi="Times New Roman" w:eastAsia="微软雅黑" w:cs="Times New Roman"/>
          <w:b w:val="0"/>
          <w:bCs/>
          <w:color w:val="262626"/>
          <w:sz w:val="21"/>
          <w:szCs w:val="21"/>
          <w:lang w:eastAsia="zh-CN"/>
        </w:rPr>
        <w:t>"检测结果详细解析"{% endif %}</w:t>
      </w:r>
      <w:r>
        <w:rPr>
          <w:rFonts w:hint="default" w:ascii="Times New Roman" w:hAnsi="Times New Roman" w:eastAsia="微软雅黑" w:cs="Times New Roman"/>
          <w:b w:val="0"/>
          <w:bCs/>
          <w:color w:val="262626"/>
          <w:sz w:val="21"/>
          <w:szCs w:val="21"/>
          <w:lang w:eastAsia="zh-CN"/>
        </w:rPr>
        <w:t>。</w:t>
      </w:r>
    </w:p>
    <w:tbl>
      <w:tblPr>
        <w:tblStyle w:val="22"/>
        <w:tblW w:w="978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cantSplit/>
          <w:trHeight w:val="658" w:hRule="exact"/>
          <w:tblHeader/>
          <w:jc w:val="center"/>
        </w:trPr>
        <w:tc>
          <w:tcPr>
            <w:tcW w:w="947" w:type="dxa"/>
            <w:tcBorders>
              <w:tl2br w:val="nil"/>
              <w:tr2bl w:val="nil"/>
            </w:tcBorders>
            <w:shd w:val="clear" w:color="auto" w:fill="DAEEF3"/>
            <w:vAlign w:val="center"/>
          </w:tcPr>
          <w:p w14:paraId="64B71DD2">
            <w:pPr>
              <w:pStyle w:val="21"/>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1379" w:type="dxa"/>
            <w:tcBorders>
              <w:tl2br w:val="nil"/>
              <w:tr2bl w:val="nil"/>
            </w:tcBorders>
            <w:shd w:val="clear" w:color="auto" w:fill="DAEEF3"/>
            <w:vAlign w:val="center"/>
          </w:tcPr>
          <w:p w14:paraId="6BAA705E">
            <w:pPr>
              <w:pStyle w:val="21"/>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1013" w:type="dxa"/>
            <w:tcBorders>
              <w:tl2br w:val="nil"/>
              <w:tr2bl w:val="nil"/>
            </w:tcBorders>
            <w:shd w:val="clear" w:color="auto" w:fill="DAEEF3"/>
            <w:vAlign w:val="center"/>
          </w:tcPr>
          <w:p w14:paraId="4F0FBFA2">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变异丰度</w:t>
            </w:r>
          </w:p>
        </w:tc>
        <w:tc>
          <w:tcPr>
            <w:tcW w:w="6441" w:type="dxa"/>
            <w:tcBorders>
              <w:tl2br w:val="nil"/>
              <w:tr2bl w:val="nil"/>
            </w:tcBorders>
            <w:shd w:val="clear" w:color="auto" w:fill="DAEEF3"/>
            <w:vAlign w:val="center"/>
          </w:tcPr>
          <w:p w14:paraId="2F21F968">
            <w:pPr>
              <w:pStyle w:val="21"/>
              <w:jc w:val="center"/>
              <w:rPr>
                <w:rFonts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eastAsia="zh-CN"/>
              </w:rPr>
              <w:t>预后评估</w:t>
            </w:r>
          </w:p>
        </w:tc>
      </w:tr>
      <w:tr w14:paraId="28B5C7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195B4FB0">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xml:space="preserve">{%tr if </w:t>
            </w:r>
            <w:r>
              <w:rPr>
                <w:rFonts w:ascii="Times New Roman" w:hAnsi="Times New Roman" w:eastAsia="微软雅黑" w:cs="Times New Roman"/>
                <w:color w:val="262626"/>
                <w:sz w:val="18"/>
                <w:szCs w:val="18"/>
                <w:lang w:eastAsia="zh-CN"/>
              </w:rPr>
              <w:t>prognosticEvaluation</w:t>
            </w:r>
            <w:r>
              <w:rPr>
                <w:rFonts w:hint="eastAsia" w:ascii="Times New Roman" w:hAnsi="Times New Roman" w:eastAsia="微软雅黑" w:cs="Times New Roman"/>
                <w:color w:val="262626"/>
                <w:sz w:val="18"/>
                <w:szCs w:val="18"/>
                <w:lang w:eastAsia="zh-CN"/>
              </w:rPr>
              <w:t xml:space="preserve"> != [] %}</w:t>
            </w:r>
          </w:p>
        </w:tc>
      </w:tr>
      <w:tr w14:paraId="7918F22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xml:space="preserve">{%tr for tip in </w:t>
            </w:r>
            <w:r>
              <w:rPr>
                <w:rFonts w:ascii="Times New Roman" w:hAnsi="Times New Roman" w:eastAsia="微软雅黑" w:cs="Times New Roman"/>
                <w:color w:val="262626"/>
                <w:sz w:val="18"/>
                <w:szCs w:val="18"/>
                <w:lang w:eastAsia="zh-CN"/>
              </w:rPr>
              <w:t>prognosticEvaluation</w:t>
            </w:r>
            <w:r>
              <w:rPr>
                <w:rFonts w:hint="eastAsia" w:ascii="Times New Roman" w:hAnsi="Times New Roman" w:eastAsia="微软雅黑" w:cs="Times New Roman"/>
                <w:color w:val="262626"/>
                <w:sz w:val="18"/>
                <w:szCs w:val="18"/>
                <w:lang w:eastAsia="zh-CN"/>
              </w:rPr>
              <w:t xml:space="preserve"> %}</w:t>
            </w:r>
          </w:p>
        </w:tc>
      </w:tr>
      <w:tr w14:paraId="634F31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47" w:type="dxa"/>
            <w:tcBorders>
              <w:tl2br w:val="nil"/>
              <w:tr2bl w:val="nil"/>
            </w:tcBorders>
            <w:shd w:val="clear" w:color="auto" w:fill="auto"/>
            <w:vAlign w:val="center"/>
          </w:tcPr>
          <w:p w14:paraId="6FC6EE51">
            <w:pPr>
              <w:ind w:left="162" w:right="163"/>
              <w:jc w:val="center"/>
              <w:rPr>
                <w:rFonts w:ascii="Times New Roman" w:hAnsi="Times New Roman" w:eastAsia="微软雅黑" w:cs="Times New Roman"/>
                <w:b/>
                <w:color w:val="262626"/>
                <w:sz w:val="18"/>
                <w:szCs w:val="18"/>
              </w:rPr>
            </w:pPr>
            <w:r>
              <w:rPr>
                <w:rFonts w:hint="eastAsia" w:ascii="Times New Roman" w:hAnsi="Times New Roman" w:eastAsia="微软雅黑" w:cs="Times New Roman"/>
                <w:b/>
                <w:color w:val="262626"/>
                <w:sz w:val="18"/>
                <w:szCs w:val="18"/>
                <w:lang w:eastAsia="zh-CN"/>
              </w:rPr>
              <w:t>{{ tip.gene }}</w:t>
            </w:r>
          </w:p>
        </w:tc>
        <w:tc>
          <w:tcPr>
            <w:tcW w:w="1379" w:type="dxa"/>
            <w:tcBorders>
              <w:tl2br w:val="nil"/>
              <w:tr2bl w:val="nil"/>
            </w:tcBorders>
            <w:shd w:val="clear" w:color="auto" w:fill="auto"/>
            <w:vAlign w:val="center"/>
          </w:tcPr>
          <w:p w14:paraId="2B07E59A">
            <w:pPr>
              <w:spacing w:before="2"/>
              <w:ind w:left="116" w:right="11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tip.ori_variant }}</w:t>
            </w:r>
          </w:p>
        </w:tc>
        <w:tc>
          <w:tcPr>
            <w:tcW w:w="1013" w:type="dxa"/>
            <w:tcBorders>
              <w:tl2br w:val="nil"/>
              <w:tr2bl w:val="nil"/>
            </w:tcBorders>
            <w:shd w:val="clear" w:color="auto" w:fill="auto"/>
            <w:vAlign w:val="center"/>
          </w:tcPr>
          <w:p w14:paraId="149CB13B">
            <w:pPr>
              <w:jc w:val="center"/>
              <w:rPr>
                <w:rFonts w:ascii="Times New Roman" w:hAnsi="Times New Roman" w:eastAsia="微软雅黑" w:cs="Times New Roman"/>
                <w:color w:val="262626"/>
                <w:sz w:val="18"/>
                <w:szCs w:val="18"/>
              </w:rPr>
            </w:pPr>
            <w:r>
              <w:rPr>
                <w:rFonts w:hint="eastAsia" w:ascii="Times New Roman" w:hAnsi="Times New Roman" w:eastAsia="微软雅黑" w:cs="Times New Roman"/>
                <w:color w:val="262626"/>
                <w:sz w:val="18"/>
                <w:szCs w:val="18"/>
                <w:lang w:eastAsia="zh-CN"/>
              </w:rPr>
              <w:t>{{ tip.mutFreq }}</w:t>
            </w:r>
          </w:p>
        </w:tc>
        <w:tc>
          <w:tcPr>
            <w:tcW w:w="6441" w:type="dxa"/>
            <w:tcBorders>
              <w:tl2br w:val="nil"/>
              <w:tr2bl w:val="nil"/>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xml:space="preserve">{{ </w:t>
            </w:r>
            <w:r>
              <w:rPr>
                <w:rFonts w:hint="eastAsia" w:ascii="Times New Roman" w:hAnsi="Times New Roman" w:eastAsia="微软雅黑" w:cs="Times New Roman"/>
                <w:color w:val="262626"/>
                <w:sz w:val="18"/>
                <w:szCs w:val="18"/>
                <w:lang w:eastAsia="zh-CN"/>
              </w:rPr>
              <w:t>tip</w:t>
            </w:r>
            <w:r>
              <w:rPr>
                <w:rFonts w:hint="eastAsia" w:ascii="Times New Roman" w:hAnsi="Times New Roman" w:eastAsia="微软雅黑" w:cs="Times New Roman"/>
                <w:bCs/>
                <w:color w:val="262626"/>
                <w:sz w:val="18"/>
                <w:szCs w:val="18"/>
                <w:lang w:eastAsia="zh-CN"/>
              </w:rPr>
              <w:t>.</w:t>
            </w:r>
            <w:r>
              <w:rPr>
                <w:rFonts w:ascii="Times New Roman" w:hAnsi="Times New Roman" w:eastAsia="微软雅黑" w:cs="Times New Roman"/>
                <w:bCs/>
                <w:color w:val="262626"/>
                <w:sz w:val="18"/>
                <w:szCs w:val="18"/>
                <w:lang w:eastAsia="zh-CN"/>
              </w:rPr>
              <w:t>prognosis_evaluation</w:t>
            </w:r>
            <w:r>
              <w:rPr>
                <w:rFonts w:hint="eastAsia" w:ascii="Times New Roman" w:hAnsi="Times New Roman" w:eastAsia="微软雅黑" w:cs="Times New Roman"/>
                <w:bCs/>
                <w:color w:val="262626"/>
                <w:sz w:val="18"/>
                <w:szCs w:val="18"/>
                <w:lang w:eastAsia="zh-CN"/>
              </w:rPr>
              <w:t xml:space="preserve"> }}</w:t>
            </w:r>
          </w:p>
        </w:tc>
      </w:tr>
      <w:tr w14:paraId="41779B6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063A0EA5">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r w14:paraId="48CFB2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bottom w:val="nil"/>
              <w:tl2br w:val="nil"/>
              <w:tr2bl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else %}</w:t>
            </w:r>
          </w:p>
        </w:tc>
      </w:tr>
      <w:tr w14:paraId="19068E3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47" w:type="dxa"/>
            <w:tcBorders>
              <w:top w:val="nil"/>
            </w:tcBorders>
            <w:shd w:val="clear" w:color="auto" w:fill="auto"/>
            <w:vAlign w:val="center"/>
          </w:tcPr>
          <w:p w14:paraId="79B95414">
            <w:pPr>
              <w:ind w:left="162" w:right="163"/>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b/>
                <w:color w:val="262626"/>
                <w:sz w:val="18"/>
                <w:szCs w:val="18"/>
                <w:lang w:eastAsia="zh-CN"/>
              </w:rPr>
              <w:t>/</w:t>
            </w:r>
          </w:p>
        </w:tc>
        <w:tc>
          <w:tcPr>
            <w:tcW w:w="1379" w:type="dxa"/>
            <w:tcBorders>
              <w:top w:val="nil"/>
            </w:tcBorders>
            <w:shd w:val="clear" w:color="auto" w:fill="auto"/>
            <w:vAlign w:val="center"/>
          </w:tcPr>
          <w:p w14:paraId="0D6EC623">
            <w:pPr>
              <w:spacing w:before="2"/>
              <w:ind w:left="116" w:right="11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c>
          <w:tcPr>
            <w:tcW w:w="1013" w:type="dxa"/>
            <w:tcBorders>
              <w:top w:val="nil"/>
            </w:tcBorders>
            <w:shd w:val="clear" w:color="auto" w:fill="auto"/>
            <w:vAlign w:val="center"/>
          </w:tcPr>
          <w:p w14:paraId="17C6C6A7">
            <w:pPr>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c>
          <w:tcPr>
            <w:tcW w:w="6441" w:type="dxa"/>
            <w:tcBorders>
              <w:top w:val="nil"/>
            </w:tcBorders>
            <w:shd w:val="clear" w:color="auto" w:fill="auto"/>
            <w:vAlign w:val="center"/>
          </w:tcPr>
          <w:p w14:paraId="636CE058">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r>
      <w:tr w14:paraId="71D416D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747795CF">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sz w:val="24"/>
          <w:szCs w:val="24"/>
          <w:lang w:eastAsia="zh-CN"/>
        </w:rPr>
        <w:t>{% endif %}</w:t>
      </w:r>
    </w:p>
    <w:p w14:paraId="4EFF3C7E">
      <w:pPr>
        <w:pStyle w:val="3"/>
        <w:keepNext/>
        <w:keepLines/>
        <w:numPr>
          <w:ilvl w:val="1"/>
          <w:numId w:val="6"/>
        </w:numPr>
        <w:adjustRightInd w:val="0"/>
        <w:snapToGrid w:val="0"/>
        <w:spacing w:before="156" w:beforeLines="50" w:after="156" w:afterLines="50"/>
        <w:ind w:left="567" w:leftChars="0" w:hanging="567" w:firstLineChars="0"/>
        <w:jc w:val="left"/>
        <w:outlineLvl w:val="1"/>
        <w:rPr>
          <w:rFonts w:hint="eastAsia" w:ascii="微软雅黑" w:hAnsi="微软雅黑" w:cs="Times New Roman"/>
          <w:color w:val="31849B"/>
          <w:kern w:val="44"/>
          <w:sz w:val="24"/>
          <w:szCs w:val="44"/>
          <w:lang w:val="en-US" w:eastAsia="zh-CN"/>
        </w:rPr>
      </w:pPr>
      <w:r>
        <w:rPr>
          <w:rFonts w:hint="eastAsia" w:ascii="微软雅黑" w:hAnsi="微软雅黑" w:cs="Times New Roman"/>
          <w:color w:val="31849B"/>
          <w:kern w:val="44"/>
          <w:sz w:val="24"/>
          <w:szCs w:val="44"/>
          <w:lang w:val="en-US" w:eastAsia="zh-CN"/>
        </w:rPr>
        <w:t>免疫药物用药提示</w:t>
      </w:r>
    </w:p>
    <w:p w14:paraId="14083428">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6"/>
        <w:tblW w:w="9854"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108" w:type="dxa"/>
          <w:bottom w:w="0" w:type="dxa"/>
          <w:right w:w="108" w:type="dxa"/>
        </w:tblCellMar>
      </w:tblPr>
      <w:tblGrid>
        <w:gridCol w:w="1434"/>
        <w:gridCol w:w="2438"/>
        <w:gridCol w:w="2625"/>
        <w:gridCol w:w="3357"/>
      </w:tblGrid>
      <w:tr w14:paraId="532F2A0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510" w:hRule="atLeast"/>
          <w:jc w:val="center"/>
        </w:trPr>
        <w:tc>
          <w:tcPr>
            <w:tcW w:w="3872" w:type="dxa"/>
            <w:gridSpan w:val="2"/>
            <w:tcBorders>
              <w:tl2br w:val="nil"/>
              <w:tr2bl w:val="nil"/>
            </w:tcBorders>
            <w:shd w:val="clear" w:color="auto" w:fill="DAEEF3"/>
            <w:vAlign w:val="center"/>
          </w:tcPr>
          <w:p w14:paraId="040DECBA">
            <w:pPr>
              <w:snapToGrid w:val="0"/>
              <w:jc w:val="center"/>
              <w:rPr>
                <w:rFonts w:hint="default" w:ascii="Times New Roman" w:hAnsi="Times New Roman" w:eastAsia="微软雅黑" w:cs="Times New Roman"/>
                <w:i w:val="0"/>
                <w:iCs w:val="0"/>
                <w:color w:val="31849B"/>
                <w:sz w:val="21"/>
                <w:szCs w:val="21"/>
                <w:lang w:val="en-US" w:eastAsia="zh-CN"/>
              </w:rPr>
            </w:pPr>
            <w:r>
              <w:rPr>
                <w:rStyle w:val="38"/>
                <w:rFonts w:hint="default" w:ascii="Times New Roman" w:hAnsi="Times New Roman" w:eastAsia="微软雅黑" w:cs="Times New Roman"/>
                <w:b/>
                <w:bCs/>
                <w:i w:val="0"/>
                <w:iCs w:val="0"/>
                <w:color w:val="31849B"/>
                <w:sz w:val="21"/>
                <w:szCs w:val="21"/>
                <w:lang w:eastAsia="zh-CN" w:bidi="ar"/>
              </w:rPr>
              <w:t>检出指标/基因</w:t>
            </w:r>
          </w:p>
        </w:tc>
        <w:tc>
          <w:tcPr>
            <w:tcW w:w="2625" w:type="dxa"/>
            <w:tcBorders>
              <w:tl2br w:val="nil"/>
              <w:tr2bl w:val="nil"/>
            </w:tcBorders>
            <w:shd w:val="clear" w:color="auto" w:fill="DAEEF3"/>
            <w:vAlign w:val="center"/>
          </w:tcPr>
          <w:p w14:paraId="25BA79A8">
            <w:pPr>
              <w:snapToGrid w:val="0"/>
              <w:jc w:val="center"/>
              <w:rPr>
                <w:rFonts w:hint="default" w:ascii="Times New Roman" w:hAnsi="Times New Roman" w:eastAsia="微软雅黑" w:cs="Times New Roman"/>
                <w:b/>
                <w:bCs/>
                <w:i w:val="0"/>
                <w:iCs w:val="0"/>
                <w:color w:val="31849B"/>
                <w:sz w:val="21"/>
                <w:szCs w:val="21"/>
                <w:lang w:val="en-US" w:eastAsia="zh-CN"/>
              </w:rPr>
            </w:pPr>
            <w:r>
              <w:rPr>
                <w:rStyle w:val="38"/>
                <w:rFonts w:hint="default" w:ascii="Times New Roman" w:hAnsi="Times New Roman" w:eastAsia="微软雅黑" w:cs="Times New Roman"/>
                <w:b/>
                <w:bCs/>
                <w:i w:val="0"/>
                <w:iCs w:val="0"/>
                <w:color w:val="31849B"/>
                <w:sz w:val="21"/>
                <w:szCs w:val="21"/>
                <w:lang w:eastAsia="zh-CN" w:bidi="ar"/>
              </w:rPr>
              <w:t>检测结果</w:t>
            </w:r>
          </w:p>
        </w:tc>
        <w:tc>
          <w:tcPr>
            <w:tcW w:w="3357" w:type="dxa"/>
            <w:tcBorders>
              <w:tl2br w:val="nil"/>
              <w:tr2bl w:val="nil"/>
            </w:tcBorders>
            <w:shd w:val="clear" w:color="auto" w:fill="DAEEF3"/>
            <w:vAlign w:val="center"/>
          </w:tcPr>
          <w:p w14:paraId="677CC6F8">
            <w:pPr>
              <w:snapToGrid w:val="0"/>
              <w:jc w:val="center"/>
              <w:rPr>
                <w:rFonts w:hint="default" w:ascii="Times New Roman" w:hAnsi="Times New Roman" w:eastAsia="微软雅黑" w:cs="Times New Roman"/>
                <w:b/>
                <w:bCs/>
                <w:i w:val="0"/>
                <w:iCs w:val="0"/>
                <w:color w:val="31849B"/>
                <w:sz w:val="21"/>
                <w:szCs w:val="21"/>
                <w:lang w:val="en-US" w:eastAsia="zh-CN"/>
              </w:rPr>
            </w:pPr>
            <w:r>
              <w:rPr>
                <w:rStyle w:val="38"/>
                <w:rFonts w:hint="default" w:ascii="Times New Roman" w:hAnsi="Times New Roman" w:eastAsia="微软雅黑" w:cs="Times New Roman"/>
                <w:b/>
                <w:bCs/>
                <w:i w:val="0"/>
                <w:iCs w:val="0"/>
                <w:color w:val="31849B"/>
                <w:sz w:val="21"/>
                <w:szCs w:val="21"/>
                <w:lang w:eastAsia="zh-CN" w:bidi="ar"/>
              </w:rPr>
              <w:t>检测意义</w:t>
            </w:r>
          </w:p>
        </w:tc>
      </w:tr>
      <w:tr w14:paraId="33496A3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97" w:hRule="atLeast"/>
          <w:jc w:val="center"/>
        </w:trPr>
        <w:tc>
          <w:tcPr>
            <w:tcW w:w="9854" w:type="dxa"/>
            <w:gridSpan w:val="4"/>
            <w:tcBorders>
              <w:tl2br w:val="nil"/>
              <w:tr2bl w:val="nil"/>
            </w:tcBorders>
            <w:shd w:val="clear" w:color="auto" w:fill="auto"/>
            <w:vAlign w:val="center"/>
          </w:tcPr>
          <w:p w14:paraId="111FEC31">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b w:val="0"/>
                <w:bCs/>
                <w:color w:val="262626"/>
                <w:sz w:val="24"/>
                <w:szCs w:val="24"/>
                <w:lang w:val="en-US" w:eastAsia="zh-CN"/>
              </w:rPr>
              <w:t>{%tr if reportInfo.conf.tmb %}</w:t>
            </w:r>
          </w:p>
        </w:tc>
      </w:tr>
      <w:tr w14:paraId="7A1764B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97" w:hRule="atLeast"/>
          <w:jc w:val="center"/>
        </w:trPr>
        <w:tc>
          <w:tcPr>
            <w:tcW w:w="3872" w:type="dxa"/>
            <w:gridSpan w:val="2"/>
            <w:tcBorders>
              <w:tl2br w:val="nil"/>
              <w:tr2bl w:val="nil"/>
            </w:tcBorders>
            <w:shd w:val="clear" w:color="auto" w:fill="auto"/>
            <w:vAlign w:val="center"/>
          </w:tcPr>
          <w:p w14:paraId="03E66D79">
            <w:pPr>
              <w:snapToGrid w:val="0"/>
              <w:jc w:val="center"/>
              <w:rPr>
                <w:rFonts w:hint="default" w:ascii="Times New Roman" w:hAnsi="Times New Roman" w:eastAsia="微软雅黑" w:cs="Times New Roman"/>
                <w:color w:val="262626"/>
                <w:sz w:val="21"/>
                <w:szCs w:val="21"/>
                <w:lang w:val="en-US" w:eastAsia="zh-CN"/>
              </w:rPr>
            </w:pPr>
            <w:r>
              <w:rPr>
                <w:rStyle w:val="39"/>
                <w:rFonts w:hint="default" w:ascii="Times New Roman" w:hAnsi="Times New Roman" w:eastAsia="微软雅黑" w:cs="Times New Roman"/>
                <w:color w:val="262626"/>
                <w:lang w:eastAsia="zh-CN" w:bidi="ar"/>
              </w:rPr>
              <w:t>肿瘤突变负荷（TMB）</w:t>
            </w:r>
          </w:p>
        </w:tc>
        <w:tc>
          <w:tcPr>
            <w:tcW w:w="2625" w:type="dxa"/>
            <w:tcBorders>
              <w:tl2br w:val="nil"/>
              <w:tr2bl w:val="nil"/>
            </w:tcBorders>
            <w:shd w:val="clear" w:color="auto" w:fill="auto"/>
            <w:vAlign w:val="center"/>
          </w:tcPr>
          <w:p w14:paraId="5433E101">
            <w:pPr>
              <w:widowControl/>
              <w:snapToGrid w:val="0"/>
              <w:jc w:val="center"/>
              <w:textAlignment w:val="center"/>
              <w:rPr>
                <w:rStyle w:val="40"/>
                <w:rFonts w:hint="default" w:ascii="Times New Roman" w:hAnsi="Times New Roman" w:eastAsia="微软雅黑" w:cs="Times New Roman"/>
                <w:color w:val="262626"/>
                <w:lang w:eastAsia="zh-CN" w:bidi="ar"/>
              </w:rPr>
            </w:pPr>
            <w:r>
              <w:rPr>
                <w:rFonts w:hint="default" w:ascii="Times New Roman" w:hAnsi="Times New Roman" w:eastAsia="微软雅黑" w:cs="Times New Roman"/>
                <w:color w:val="262626"/>
                <w:sz w:val="21"/>
                <w:szCs w:val="21"/>
                <w:lang w:eastAsia="zh-CN"/>
              </w:rPr>
              <w:t>{% if summaryOfRresults.tmb_status == ‘TMB-H’ %}肿瘤突变负荷高{% else %}肿瘤突变负荷低{% endif %}</w:t>
            </w:r>
          </w:p>
          <w:p w14:paraId="408DC4BA">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summaryOfRresults.tmb_status}}）</w:t>
            </w:r>
            <w:r>
              <w:rPr>
                <w:rStyle w:val="40"/>
                <w:rFonts w:hint="default" w:ascii="Times New Roman" w:hAnsi="Times New Roman" w:eastAsia="微软雅黑" w:cs="Times New Roman"/>
                <w:color w:val="262626"/>
                <w:lang w:eastAsia="zh-CN" w:bidi="ar"/>
              </w:rPr>
              <w:t>，</w:t>
            </w:r>
            <w:r>
              <w:rPr>
                <w:rFonts w:hint="default" w:ascii="Times New Roman" w:hAnsi="Times New Roman" w:eastAsia="微软雅黑" w:cs="Times New Roman"/>
                <w:color w:val="262626"/>
                <w:sz w:val="21"/>
                <w:szCs w:val="21"/>
                <w:lang w:eastAsia="zh-CN"/>
              </w:rPr>
              <w:t>{{ summaryOfRresults.tmb }}Muts/Mb</w:t>
            </w:r>
          </w:p>
        </w:tc>
        <w:tc>
          <w:tcPr>
            <w:tcW w:w="3357" w:type="dxa"/>
            <w:tcBorders>
              <w:tl2br w:val="nil"/>
              <w:tr2bl w:val="nil"/>
            </w:tcBorders>
            <w:shd w:val="clear" w:color="auto" w:fill="auto"/>
            <w:vAlign w:val="center"/>
          </w:tcPr>
          <w:p w14:paraId="0C364FD4">
            <w:pPr>
              <w:snapToGrid w:val="0"/>
              <w:jc w:val="left"/>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if summaryOfRresults.tmb_status == ‘TMB-H’ %}肿瘤</w:t>
            </w:r>
            <w:r>
              <w:rPr>
                <w:rStyle w:val="40"/>
                <w:rFonts w:hint="default" w:ascii="Times New Roman" w:hAnsi="Times New Roman" w:eastAsia="微软雅黑" w:cs="Times New Roman"/>
                <w:color w:val="262626"/>
                <w:lang w:eastAsia="zh-CN" w:bidi="ar"/>
              </w:rPr>
              <w:t>突变负荷高（TMB-H）的患者接受免疫检查点抑制剂药物治疗的获益率较高。</w:t>
            </w:r>
            <w:r>
              <w:rPr>
                <w:rFonts w:hint="default" w:ascii="Times New Roman" w:hAnsi="Times New Roman" w:eastAsia="微软雅黑" w:cs="Times New Roman"/>
                <w:color w:val="262626"/>
                <w:sz w:val="21"/>
                <w:szCs w:val="21"/>
                <w:lang w:eastAsia="zh-CN"/>
              </w:rPr>
              <w:t>{% else %}肿瘤</w:t>
            </w:r>
            <w:r>
              <w:rPr>
                <w:rStyle w:val="40"/>
                <w:rFonts w:hint="default" w:ascii="Times New Roman" w:hAnsi="Times New Roman" w:eastAsia="微软雅黑" w:cs="Times New Roman"/>
                <w:color w:val="262626"/>
                <w:lang w:eastAsia="zh-CN" w:bidi="ar"/>
              </w:rPr>
              <w:t>突变负荷低（TMB-L）的患者接受免疫检查点抑制剂药物治疗的获益率较低。</w:t>
            </w:r>
            <w:r>
              <w:rPr>
                <w:rFonts w:hint="default" w:ascii="Times New Roman" w:hAnsi="Times New Roman" w:eastAsia="微软雅黑" w:cs="Times New Roman"/>
                <w:color w:val="262626"/>
                <w:sz w:val="21"/>
                <w:szCs w:val="21"/>
                <w:lang w:eastAsia="zh-CN"/>
              </w:rPr>
              <w:t>{% endif %}</w:t>
            </w:r>
          </w:p>
        </w:tc>
      </w:tr>
      <w:tr w14:paraId="202FBB5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97" w:hRule="atLeast"/>
          <w:jc w:val="center"/>
        </w:trPr>
        <w:tc>
          <w:tcPr>
            <w:tcW w:w="9854" w:type="dxa"/>
            <w:gridSpan w:val="4"/>
            <w:tcBorders>
              <w:tl2br w:val="nil"/>
              <w:tr2bl w:val="nil"/>
            </w:tcBorders>
            <w:shd w:val="clear" w:color="auto" w:fill="auto"/>
            <w:vAlign w:val="center"/>
          </w:tcPr>
          <w:p w14:paraId="7F1A5BAF">
            <w:pPr>
              <w:snapToGrid w:val="0"/>
              <w:jc w:val="left"/>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228A472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97" w:hRule="atLeast"/>
          <w:jc w:val="center"/>
        </w:trPr>
        <w:tc>
          <w:tcPr>
            <w:tcW w:w="3872" w:type="dxa"/>
            <w:gridSpan w:val="2"/>
            <w:tcBorders>
              <w:tl2br w:val="nil"/>
              <w:tr2bl w:val="nil"/>
            </w:tcBorders>
            <w:shd w:val="clear" w:color="auto" w:fill="auto"/>
            <w:vAlign w:val="center"/>
          </w:tcPr>
          <w:p w14:paraId="0B71045E">
            <w:pPr>
              <w:snapToGrid w:val="0"/>
              <w:jc w:val="center"/>
              <w:rPr>
                <w:rFonts w:hint="default" w:ascii="Times New Roman" w:hAnsi="Times New Roman" w:eastAsia="微软雅黑" w:cs="Times New Roman"/>
                <w:color w:val="262626"/>
                <w:sz w:val="21"/>
                <w:szCs w:val="21"/>
                <w:lang w:val="en-US" w:eastAsia="zh-CN"/>
              </w:rPr>
            </w:pPr>
            <w:r>
              <w:rPr>
                <w:rStyle w:val="41"/>
                <w:rFonts w:hint="default" w:ascii="Times New Roman" w:hAnsi="Times New Roman" w:eastAsia="微软雅黑" w:cs="Times New Roman"/>
                <w:color w:val="262626"/>
                <w:lang w:eastAsia="zh-CN" w:bidi="ar"/>
              </w:rPr>
              <w:t>微卫星不稳定（</w:t>
            </w:r>
            <w:r>
              <w:rPr>
                <w:rStyle w:val="39"/>
                <w:rFonts w:hint="default" w:ascii="Times New Roman" w:hAnsi="Times New Roman" w:eastAsia="微软雅黑" w:cs="Times New Roman"/>
                <w:color w:val="262626"/>
                <w:lang w:eastAsia="zh-CN" w:bidi="ar"/>
              </w:rPr>
              <w:t>MSI</w:t>
            </w:r>
            <w:r>
              <w:rPr>
                <w:rStyle w:val="41"/>
                <w:rFonts w:hint="default" w:ascii="Times New Roman" w:hAnsi="Times New Roman" w:eastAsia="微软雅黑" w:cs="Times New Roman"/>
                <w:color w:val="262626"/>
                <w:lang w:eastAsia="zh-CN" w:bidi="ar"/>
              </w:rPr>
              <w:t>）</w:t>
            </w:r>
          </w:p>
        </w:tc>
        <w:tc>
          <w:tcPr>
            <w:tcW w:w="2625" w:type="dxa"/>
            <w:tcBorders>
              <w:tl2br w:val="nil"/>
              <w:tr2bl w:val="nil"/>
            </w:tcBorders>
            <w:shd w:val="clear" w:color="auto" w:fill="auto"/>
            <w:vAlign w:val="center"/>
          </w:tcPr>
          <w:p w14:paraId="5DBF0D39">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summaryOfRresults.msi_status_state }}</w:t>
            </w:r>
          </w:p>
        </w:tc>
        <w:tc>
          <w:tcPr>
            <w:tcW w:w="3357" w:type="dxa"/>
            <w:tcBorders>
              <w:tl2br w:val="nil"/>
              <w:tr2bl w:val="nil"/>
            </w:tcBorders>
            <w:shd w:val="clear" w:color="auto" w:fill="auto"/>
            <w:vAlign w:val="center"/>
          </w:tcPr>
          <w:p w14:paraId="5F2BD95C">
            <w:pPr>
              <w:snapToGrid w:val="0"/>
              <w:jc w:val="left"/>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if summaryOfRresults.msi_status == ‘MSI-H’ %}</w:t>
            </w:r>
            <w:r>
              <w:rPr>
                <w:rStyle w:val="40"/>
                <w:rFonts w:hint="default" w:ascii="Times New Roman" w:hAnsi="Times New Roman" w:eastAsia="微软雅黑" w:cs="Times New Roman"/>
                <w:color w:val="262626"/>
                <w:lang w:eastAsia="zh-CN" w:bidi="ar"/>
              </w:rPr>
              <w:t>微卫星不稳定型（</w:t>
            </w:r>
            <w:r>
              <w:rPr>
                <w:rStyle w:val="42"/>
                <w:rFonts w:hint="default" w:ascii="Times New Roman" w:hAnsi="Times New Roman" w:eastAsia="微软雅黑" w:cs="Times New Roman"/>
                <w:color w:val="262626"/>
                <w:lang w:eastAsia="zh-CN" w:bidi="ar"/>
              </w:rPr>
              <w:t>MSI-H</w:t>
            </w:r>
            <w:r>
              <w:rPr>
                <w:rStyle w:val="40"/>
                <w:rFonts w:hint="default" w:ascii="Times New Roman" w:hAnsi="Times New Roman" w:eastAsia="微软雅黑" w:cs="Times New Roman"/>
                <w:color w:val="262626"/>
                <w:lang w:eastAsia="zh-CN" w:bidi="ar"/>
              </w:rPr>
              <w:t>）患者免疫治疗预后较好，接受免疫检查点抑制剂药物治疗的获益率较高。</w:t>
            </w:r>
            <w:r>
              <w:rPr>
                <w:rFonts w:hint="default" w:ascii="Times New Roman" w:hAnsi="Times New Roman" w:eastAsia="微软雅黑" w:cs="Times New Roman"/>
                <w:color w:val="262626"/>
                <w:sz w:val="21"/>
                <w:szCs w:val="21"/>
                <w:lang w:eastAsia="zh-CN"/>
              </w:rPr>
              <w:t>{% else %}</w:t>
            </w:r>
            <w:r>
              <w:rPr>
                <w:rFonts w:hint="default" w:ascii="Times New Roman" w:hAnsi="Times New Roman" w:eastAsia="微软雅黑" w:cs="Times New Roman"/>
                <w:color w:val="262626"/>
                <w:sz w:val="21"/>
                <w:szCs w:val="21"/>
                <w:lang w:eastAsia="zh-CN" w:bidi="ar"/>
              </w:rPr>
              <w:t>微卫星稳定型（MSS）患者接受免疫检查点抑制剂药物治疗的获益率较低。</w:t>
            </w:r>
            <w:r>
              <w:rPr>
                <w:rFonts w:hint="default" w:ascii="Times New Roman" w:hAnsi="Times New Roman" w:eastAsia="微软雅黑" w:cs="Times New Roman"/>
                <w:color w:val="262626"/>
                <w:sz w:val="21"/>
                <w:szCs w:val="21"/>
                <w:lang w:eastAsia="zh-CN"/>
              </w:rPr>
              <w:t>{% endif %}</w:t>
            </w:r>
          </w:p>
        </w:tc>
      </w:tr>
      <w:tr w14:paraId="71C0EAC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97" w:hRule="atLeast"/>
          <w:jc w:val="center"/>
        </w:trPr>
        <w:tc>
          <w:tcPr>
            <w:tcW w:w="9854" w:type="dxa"/>
            <w:gridSpan w:val="4"/>
            <w:tcBorders>
              <w:tl2br w:val="nil"/>
              <w:tr2bl w:val="nil"/>
            </w:tcBorders>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0"/>
                <w:sz w:val="21"/>
                <w:szCs w:val="21"/>
                <w:lang w:val="en-US" w:eastAsia="zh-CN" w:bidi="ar"/>
              </w:rPr>
              <w:t>{%tr if reportInfo.conf.</w:t>
            </w:r>
            <w:r>
              <w:rPr>
                <w:rFonts w:hint="eastAsia" w:ascii="Times New Roman" w:hAnsi="Times New Roman" w:eastAsia="微软雅黑" w:cs="Times New Roman"/>
                <w:color w:val="262626"/>
                <w:kern w:val="0"/>
                <w:sz w:val="21"/>
                <w:szCs w:val="21"/>
                <w:lang w:val="en-US" w:eastAsia="zh-CN" w:bidi="ar"/>
              </w:rPr>
              <w:t>mmr</w:t>
            </w:r>
            <w:r>
              <w:rPr>
                <w:rFonts w:hint="default" w:ascii="Times New Roman" w:hAnsi="Times New Roman" w:eastAsia="微软雅黑" w:cs="Times New Roman"/>
                <w:color w:val="262626"/>
                <w:kern w:val="0"/>
                <w:sz w:val="21"/>
                <w:szCs w:val="21"/>
                <w:lang w:val="en-US" w:eastAsia="zh-CN" w:bidi="ar"/>
              </w:rPr>
              <w:t xml:space="preserve"> %}</w:t>
            </w:r>
          </w:p>
        </w:tc>
      </w:tr>
      <w:tr w14:paraId="59F3DD7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restart"/>
            <w:tcBorders>
              <w:tl2br w:val="nil"/>
              <w:tr2bl w:val="nil"/>
            </w:tcBorders>
            <w:shd w:val="clear" w:color="auto" w:fill="auto"/>
            <w:vAlign w:val="center"/>
          </w:tcPr>
          <w:p w14:paraId="1608DCFB">
            <w:pPr>
              <w:widowControl/>
              <w:snapToGrid w:val="0"/>
              <w:jc w:val="center"/>
              <w:textAlignment w:val="center"/>
              <w:rPr>
                <w:rFonts w:hint="default" w:ascii="Times New Roman" w:hAnsi="Times New Roman" w:eastAsia="微软雅黑" w:cs="Times New Roman"/>
                <w:color w:val="262626"/>
                <w:sz w:val="21"/>
                <w:szCs w:val="21"/>
                <w:lang w:val="en-US" w:eastAsia="zh-CN"/>
              </w:rPr>
            </w:pPr>
            <w:r>
              <w:rPr>
                <w:rStyle w:val="41"/>
                <w:rFonts w:hint="default" w:ascii="Times New Roman" w:hAnsi="Times New Roman" w:eastAsia="微软雅黑" w:cs="Times New Roman"/>
                <w:color w:val="262626"/>
                <w:lang w:eastAsia="zh-CN" w:bidi="ar"/>
              </w:rPr>
              <w:t>错配修复（</w:t>
            </w:r>
            <w:r>
              <w:rPr>
                <w:rStyle w:val="39"/>
                <w:rFonts w:hint="default" w:ascii="Times New Roman" w:hAnsi="Times New Roman" w:eastAsia="微软雅黑" w:cs="Times New Roman"/>
                <w:color w:val="262626"/>
                <w:lang w:eastAsia="zh-CN" w:bidi="ar"/>
              </w:rPr>
              <w:t>MMR</w:t>
            </w:r>
            <w:r>
              <w:rPr>
                <w:rStyle w:val="41"/>
                <w:rFonts w:hint="default" w:ascii="Times New Roman" w:hAnsi="Times New Roman" w:eastAsia="微软雅黑" w:cs="Times New Roman"/>
                <w:color w:val="262626"/>
                <w:lang w:eastAsia="zh-CN" w:bidi="ar"/>
              </w:rPr>
              <w:t>）基因</w:t>
            </w:r>
          </w:p>
        </w:tc>
        <w:tc>
          <w:tcPr>
            <w:tcW w:w="2438" w:type="dxa"/>
            <w:tcBorders>
              <w:tl2br w:val="nil"/>
              <w:tr2bl w:val="nil"/>
            </w:tcBorders>
            <w:shd w:val="clear" w:color="auto" w:fill="auto"/>
            <w:vAlign w:val="center"/>
          </w:tcPr>
          <w:p w14:paraId="0944C69E">
            <w:pPr>
              <w:snapToGrid w:val="0"/>
              <w:jc w:val="both"/>
              <w:rPr>
                <w:rFonts w:hint="default" w:ascii="Times New Roman" w:hAnsi="Times New Roman" w:eastAsia="微软雅黑" w:cs="Times New Roman"/>
                <w:color w:val="262626"/>
                <w:sz w:val="21"/>
                <w:szCs w:val="21"/>
                <w:lang w:val="en-US" w:eastAsia="zh-CN"/>
              </w:rPr>
            </w:pPr>
            <w:r>
              <w:rPr>
                <w:rStyle w:val="42"/>
                <w:rFonts w:hint="default" w:ascii="Times New Roman" w:hAnsi="Times New Roman" w:eastAsia="微软雅黑" w:cs="Times New Roman"/>
                <w:color w:val="262626"/>
                <w:lang w:eastAsia="zh-CN" w:bidi="ar"/>
              </w:rPr>
              <w:t>MLH1失活突变</w:t>
            </w:r>
          </w:p>
        </w:tc>
        <w:tc>
          <w:tcPr>
            <w:tcW w:w="2625" w:type="dxa"/>
            <w:tcBorders>
              <w:tl2br w:val="nil"/>
              <w:tr2bl w:val="nil"/>
            </w:tcBorders>
            <w:shd w:val="clear" w:color="auto" w:fill="auto"/>
            <w:vAlign w:val="center"/>
          </w:tcPr>
          <w:p w14:paraId="479A74EA">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dmmr.dmmrMLH1 %}{%if loop.last%}{{ i }}{%else%}{{ i }}</w:t>
            </w:r>
          </w:p>
          <w:p w14:paraId="0F503FA5">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restart"/>
            <w:tcBorders>
              <w:tl2br w:val="nil"/>
              <w:tr2bl w:val="nil"/>
            </w:tcBorders>
            <w:shd w:val="clear" w:color="auto" w:fill="auto"/>
            <w:vAlign w:val="center"/>
          </w:tcPr>
          <w:p w14:paraId="78FE1B13">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dmmr.detectionSignificance }}</w:t>
            </w:r>
          </w:p>
        </w:tc>
      </w:tr>
      <w:tr w14:paraId="407692E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60594549">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1FDFDFFC">
            <w:pPr>
              <w:snapToGrid w:val="0"/>
              <w:jc w:val="both"/>
              <w:rPr>
                <w:rFonts w:hint="default" w:ascii="Times New Roman" w:hAnsi="Times New Roman" w:eastAsia="微软雅黑" w:cs="Times New Roman"/>
                <w:color w:val="262626"/>
                <w:sz w:val="21"/>
                <w:szCs w:val="21"/>
                <w:lang w:val="en-US" w:eastAsia="zh-CN"/>
              </w:rPr>
            </w:pPr>
            <w:r>
              <w:rPr>
                <w:rStyle w:val="42"/>
                <w:rFonts w:hint="default" w:ascii="Times New Roman" w:hAnsi="Times New Roman" w:eastAsia="微软雅黑" w:cs="Times New Roman"/>
                <w:color w:val="262626"/>
                <w:lang w:eastAsia="zh-CN" w:bidi="ar"/>
              </w:rPr>
              <w:t>MSH2失活突变</w:t>
            </w:r>
          </w:p>
        </w:tc>
        <w:tc>
          <w:tcPr>
            <w:tcW w:w="2625" w:type="dxa"/>
            <w:tcBorders>
              <w:tl2br w:val="nil"/>
              <w:tr2bl w:val="nil"/>
            </w:tcBorders>
            <w:shd w:val="clear" w:color="auto" w:fill="auto"/>
            <w:vAlign w:val="center"/>
          </w:tcPr>
          <w:p w14:paraId="3B86D128">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w:t>
            </w:r>
            <w:r>
              <w:rPr>
                <w:rStyle w:val="42"/>
                <w:rFonts w:hint="default" w:ascii="Times New Roman" w:hAnsi="Times New Roman" w:eastAsia="微软雅黑" w:cs="Times New Roman"/>
                <w:color w:val="262626"/>
                <w:lang w:eastAsia="zh-CN" w:bidi="ar"/>
              </w:rPr>
              <w:t>SH</w:t>
            </w:r>
            <w:r>
              <w:rPr>
                <w:rFonts w:hint="default" w:ascii="Times New Roman" w:hAnsi="Times New Roman" w:eastAsia="微软雅黑" w:cs="Times New Roman"/>
                <w:color w:val="262626"/>
                <w:sz w:val="21"/>
                <w:szCs w:val="21"/>
                <w:lang w:eastAsia="zh-CN"/>
              </w:rPr>
              <w:t>2 %}{%if loop.last%}{{ i }}{%else%}{{ i }}</w:t>
            </w:r>
          </w:p>
          <w:p w14:paraId="0DE4EFEF">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5480664A">
            <w:pPr>
              <w:snapToGrid w:val="0"/>
              <w:jc w:val="both"/>
              <w:rPr>
                <w:rFonts w:hint="default" w:ascii="Times New Roman" w:hAnsi="Times New Roman" w:eastAsia="微软雅黑" w:cs="Times New Roman"/>
                <w:color w:val="262626"/>
                <w:sz w:val="21"/>
                <w:szCs w:val="21"/>
                <w:lang w:val="en-US" w:eastAsia="zh-CN"/>
              </w:rPr>
            </w:pPr>
          </w:p>
        </w:tc>
      </w:tr>
      <w:tr w14:paraId="296B773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3C39E7C6">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76CDEC7E">
            <w:pPr>
              <w:snapToGrid w:val="0"/>
              <w:jc w:val="both"/>
              <w:rPr>
                <w:rFonts w:hint="default" w:ascii="Times New Roman" w:hAnsi="Times New Roman" w:eastAsia="微软雅黑" w:cs="Times New Roman"/>
                <w:color w:val="262626"/>
                <w:sz w:val="21"/>
                <w:szCs w:val="21"/>
                <w:lang w:val="en-US" w:eastAsia="zh-CN"/>
              </w:rPr>
            </w:pPr>
            <w:r>
              <w:rPr>
                <w:rStyle w:val="42"/>
                <w:rFonts w:hint="default" w:ascii="Times New Roman" w:hAnsi="Times New Roman" w:eastAsia="微软雅黑" w:cs="Times New Roman"/>
                <w:color w:val="262626"/>
                <w:lang w:eastAsia="zh-CN" w:bidi="ar"/>
              </w:rPr>
              <w:t>MSH6失活突变</w:t>
            </w:r>
          </w:p>
        </w:tc>
        <w:tc>
          <w:tcPr>
            <w:tcW w:w="2625" w:type="dxa"/>
            <w:tcBorders>
              <w:tl2br w:val="nil"/>
              <w:tr2bl w:val="nil"/>
            </w:tcBorders>
            <w:shd w:val="clear" w:color="auto" w:fill="auto"/>
            <w:vAlign w:val="center"/>
          </w:tcPr>
          <w:p w14:paraId="6EC9A87D">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w:t>
            </w:r>
            <w:r>
              <w:rPr>
                <w:rStyle w:val="42"/>
                <w:rFonts w:hint="default" w:ascii="Times New Roman" w:hAnsi="Times New Roman" w:eastAsia="微软雅黑" w:cs="Times New Roman"/>
                <w:color w:val="262626"/>
                <w:lang w:eastAsia="zh-CN" w:bidi="ar"/>
              </w:rPr>
              <w:t>SH6</w:t>
            </w:r>
            <w:r>
              <w:rPr>
                <w:rFonts w:hint="default" w:ascii="Times New Roman" w:hAnsi="Times New Roman" w:eastAsia="微软雅黑" w:cs="Times New Roman"/>
                <w:color w:val="262626"/>
                <w:sz w:val="21"/>
                <w:szCs w:val="21"/>
                <w:lang w:eastAsia="zh-CN"/>
              </w:rPr>
              <w:t xml:space="preserve"> %}{%if loop.last%}{{ i }}{%else%}{{ i }}</w:t>
            </w:r>
          </w:p>
          <w:p w14:paraId="4349E1AB">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796B0876">
            <w:pPr>
              <w:snapToGrid w:val="0"/>
              <w:jc w:val="both"/>
              <w:rPr>
                <w:rFonts w:hint="default" w:ascii="Times New Roman" w:hAnsi="Times New Roman" w:eastAsia="微软雅黑" w:cs="Times New Roman"/>
                <w:color w:val="262626"/>
                <w:sz w:val="21"/>
                <w:szCs w:val="21"/>
                <w:lang w:val="en-US" w:eastAsia="zh-CN"/>
              </w:rPr>
            </w:pPr>
          </w:p>
        </w:tc>
      </w:tr>
      <w:tr w14:paraId="35166A0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74E24A78">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7E710EE2">
            <w:pPr>
              <w:snapToGrid w:val="0"/>
              <w:jc w:val="both"/>
              <w:rPr>
                <w:rFonts w:hint="default" w:ascii="Times New Roman" w:hAnsi="Times New Roman" w:eastAsia="微软雅黑" w:cs="Times New Roman"/>
                <w:color w:val="262626"/>
                <w:sz w:val="21"/>
                <w:szCs w:val="21"/>
                <w:lang w:val="en-US" w:eastAsia="zh-CN"/>
              </w:rPr>
            </w:pPr>
            <w:r>
              <w:rPr>
                <w:rStyle w:val="42"/>
                <w:rFonts w:hint="default" w:ascii="Times New Roman" w:hAnsi="Times New Roman" w:eastAsia="微软雅黑" w:cs="Times New Roman"/>
                <w:color w:val="262626"/>
                <w:lang w:eastAsia="zh-CN" w:bidi="ar"/>
              </w:rPr>
              <w:t>PMS2失活突变</w:t>
            </w:r>
          </w:p>
        </w:tc>
        <w:tc>
          <w:tcPr>
            <w:tcW w:w="2625" w:type="dxa"/>
            <w:tcBorders>
              <w:tl2br w:val="nil"/>
              <w:tr2bl w:val="nil"/>
            </w:tcBorders>
            <w:shd w:val="clear" w:color="auto" w:fill="auto"/>
            <w:vAlign w:val="center"/>
          </w:tcPr>
          <w:p w14:paraId="48B5EA23">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w:t>
            </w:r>
            <w:r>
              <w:rPr>
                <w:rStyle w:val="42"/>
                <w:rFonts w:hint="default" w:ascii="Times New Roman" w:hAnsi="Times New Roman" w:eastAsia="微软雅黑" w:cs="Times New Roman"/>
                <w:color w:val="262626"/>
                <w:lang w:eastAsia="zh-CN" w:bidi="ar"/>
              </w:rPr>
              <w:t>PMS2</w:t>
            </w:r>
            <w:r>
              <w:rPr>
                <w:rFonts w:hint="default" w:ascii="Times New Roman" w:hAnsi="Times New Roman" w:eastAsia="微软雅黑" w:cs="Times New Roman"/>
                <w:color w:val="262626"/>
                <w:sz w:val="21"/>
                <w:szCs w:val="21"/>
                <w:lang w:eastAsia="zh-CN"/>
              </w:rPr>
              <w:t xml:space="preserve"> %}{%if loop.last%}{{ i }}{%else%}{{ i }}</w:t>
            </w:r>
          </w:p>
          <w:p w14:paraId="3FEC4C27">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573C22E6">
            <w:pPr>
              <w:snapToGrid w:val="0"/>
              <w:jc w:val="both"/>
              <w:rPr>
                <w:rFonts w:hint="default" w:ascii="Times New Roman" w:hAnsi="Times New Roman" w:eastAsia="微软雅黑" w:cs="Times New Roman"/>
                <w:color w:val="262626"/>
                <w:sz w:val="21"/>
                <w:szCs w:val="21"/>
                <w:lang w:val="en-US" w:eastAsia="zh-CN"/>
              </w:rPr>
            </w:pPr>
          </w:p>
        </w:tc>
      </w:tr>
      <w:tr w14:paraId="31F9F7B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70E61A46">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5389AD4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757AC412">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reportInfo.conf.immunityPN %}</w:t>
            </w:r>
          </w:p>
        </w:tc>
      </w:tr>
      <w:tr w14:paraId="1A02FD7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restart"/>
            <w:tcBorders>
              <w:tl2br w:val="nil"/>
              <w:tr2bl w:val="nil"/>
            </w:tcBorders>
            <w:shd w:val="clear" w:color="auto" w:fill="auto"/>
            <w:vAlign w:val="center"/>
          </w:tcPr>
          <w:p w14:paraId="2D72B745">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b/>
                <w:bCs/>
                <w:color w:val="262626"/>
                <w:sz w:val="21"/>
                <w:szCs w:val="21"/>
                <w:lang w:eastAsia="zh-CN"/>
              </w:rPr>
              <w:t>免疫正相关基因</w:t>
            </w:r>
          </w:p>
        </w:tc>
        <w:tc>
          <w:tcPr>
            <w:tcW w:w="8420" w:type="dxa"/>
            <w:gridSpan w:val="3"/>
            <w:tcBorders>
              <w:tl2br w:val="nil"/>
              <w:tr2bl w:val="nil"/>
            </w:tcBorders>
            <w:shd w:val="clear" w:color="auto" w:fill="auto"/>
            <w:vAlign w:val="center"/>
          </w:tcPr>
          <w:p w14:paraId="11733A1A">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DNA损伤修复（DDR）通路基因</w:t>
            </w:r>
          </w:p>
        </w:tc>
      </w:tr>
      <w:tr w14:paraId="7675E27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053310C2">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5CBA070D">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{%tr for g in positiveGeneList %}</w:t>
            </w:r>
          </w:p>
        </w:tc>
      </w:tr>
      <w:tr w14:paraId="0766572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7A820F76">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61385F30">
            <w:pPr>
              <w:snapToGrid w:val="0"/>
              <w:jc w:val="left"/>
              <w:rPr>
                <w:rFonts w:hint="default" w:ascii="Times New Roman" w:hAnsi="Times New Roman" w:eastAsia="微软雅黑" w:cs="Times New Roman"/>
                <w:color w:val="262626"/>
                <w:sz w:val="21"/>
                <w:szCs w:val="21"/>
                <w:lang w:val="en-US" w:eastAsia="zh-CN"/>
              </w:rPr>
            </w:pPr>
            <w:r>
              <w:rPr>
                <w:rStyle w:val="42"/>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7AFA89EF">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2C5D197A">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5352AC89">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summaryOfRresults.positiveImmnueNum - summaryOfRresults.positiveOtherImmnueNum &gt; 0 %}</w:t>
            </w:r>
            <w:r>
              <w:rPr>
                <w:rFonts w:hint="default" w:ascii="Times New Roman" w:hAnsi="Times New Roman" w:eastAsia="微软雅黑" w:cs="Times New Roman"/>
                <w:color w:val="262626"/>
                <w:sz w:val="21"/>
                <w:szCs w:val="21"/>
                <w:lang w:eastAsia="zh-CN"/>
              </w:rPr>
              <w:t>免疫正相关基因突变可能导致PD-1/PD-L1抑制剂获益率高。</w:t>
            </w:r>
            <w:r>
              <w:rPr>
                <w:rFonts w:hint="default" w:ascii="Times New Roman" w:hAnsi="Times New Roman" w:eastAsia="微软雅黑" w:cs="Times New Roman"/>
                <w:color w:val="262626"/>
                <w:sz w:val="21"/>
                <w:szCs w:val="21"/>
                <w:lang w:val="en-US" w:eastAsia="zh-CN"/>
              </w:rPr>
              <w:t>{% else %}-{% endif %}</w:t>
            </w:r>
          </w:p>
        </w:tc>
      </w:tr>
      <w:tr w14:paraId="4C302B7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79F8ABBC">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44E9BE4B">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c>
          <w:tcPr>
            <w:tcW w:w="2625" w:type="dxa"/>
            <w:tcBorders>
              <w:tl2br w:val="nil"/>
              <w:tr2bl w:val="nil"/>
            </w:tcBorders>
            <w:shd w:val="clear" w:color="auto" w:fill="auto"/>
            <w:vAlign w:val="center"/>
          </w:tcPr>
          <w:p w14:paraId="615A1C81">
            <w:pPr>
              <w:snapToGrid w:val="0"/>
              <w:jc w:val="center"/>
              <w:rPr>
                <w:rFonts w:hint="default" w:ascii="Times New Roman" w:hAnsi="Times New Roman" w:eastAsia="微软雅黑" w:cs="Times New Roman"/>
                <w:color w:val="262626"/>
                <w:sz w:val="21"/>
                <w:szCs w:val="21"/>
                <w:lang w:val="en-US" w:eastAsia="zh-CN"/>
              </w:rPr>
            </w:pPr>
          </w:p>
        </w:tc>
        <w:tc>
          <w:tcPr>
            <w:tcW w:w="3357" w:type="dxa"/>
            <w:tcBorders>
              <w:tl2br w:val="nil"/>
              <w:tr2bl w:val="nil"/>
            </w:tcBorders>
            <w:shd w:val="clear" w:color="auto" w:fill="auto"/>
            <w:vAlign w:val="center"/>
          </w:tcPr>
          <w:p w14:paraId="49D454F0">
            <w:pPr>
              <w:snapToGrid w:val="0"/>
              <w:jc w:val="center"/>
              <w:rPr>
                <w:rFonts w:hint="default" w:ascii="Times New Roman" w:hAnsi="Times New Roman" w:eastAsia="微软雅黑" w:cs="Times New Roman"/>
                <w:color w:val="262626"/>
                <w:sz w:val="21"/>
                <w:szCs w:val="21"/>
                <w:lang w:val="en-US" w:eastAsia="zh-CN"/>
              </w:rPr>
            </w:pPr>
          </w:p>
        </w:tc>
      </w:tr>
      <w:tr w14:paraId="57CADD4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55C273F6">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51992E6E">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其他基因</w:t>
            </w:r>
          </w:p>
        </w:tc>
      </w:tr>
      <w:tr w14:paraId="0D4C88D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6863D03E">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7450DD04">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{%tr for g in positive</w:t>
            </w:r>
            <w:r>
              <w:rPr>
                <w:rFonts w:hint="default" w:ascii="Times New Roman" w:hAnsi="Times New Roman" w:eastAsia="微软雅黑" w:cs="Times New Roman"/>
                <w:color w:val="262626"/>
                <w:sz w:val="21"/>
                <w:szCs w:val="21"/>
                <w:lang w:val="en-US" w:eastAsia="zh-CN"/>
              </w:rPr>
              <w:t>Other</w:t>
            </w:r>
            <w:r>
              <w:rPr>
                <w:rFonts w:hint="default" w:ascii="Times New Roman" w:hAnsi="Times New Roman" w:eastAsia="微软雅黑" w:cs="Times New Roman"/>
                <w:color w:val="262626"/>
                <w:sz w:val="21"/>
                <w:szCs w:val="21"/>
                <w:lang w:eastAsia="zh-CN"/>
              </w:rPr>
              <w:t>GeneList %}</w:t>
            </w:r>
          </w:p>
        </w:tc>
      </w:tr>
      <w:tr w14:paraId="0E6402F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1D2FDCDA">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7C657E33">
            <w:pPr>
              <w:snapToGrid w:val="0"/>
              <w:jc w:val="left"/>
              <w:rPr>
                <w:rFonts w:hint="default" w:ascii="Times New Roman" w:hAnsi="Times New Roman" w:eastAsia="微软雅黑" w:cs="Times New Roman"/>
                <w:color w:val="262626"/>
                <w:kern w:val="2"/>
                <w:sz w:val="21"/>
                <w:szCs w:val="21"/>
                <w:lang w:val="en-US" w:eastAsia="zh-CN" w:bidi="hi-IN"/>
              </w:rPr>
            </w:pPr>
            <w:r>
              <w:rPr>
                <w:rStyle w:val="42"/>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48FC5ECB">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049B8D5C">
            <w:pPr>
              <w:snapToGrid w:val="0"/>
              <w:jc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7322F4B4">
            <w:pPr>
              <w:snapToGrid w:val="0"/>
              <w:jc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summaryOfRresults.positiveOtherImmnueNum &gt; 0 %}</w:t>
            </w:r>
            <w:r>
              <w:rPr>
                <w:rFonts w:hint="default" w:ascii="Times New Roman" w:hAnsi="Times New Roman" w:eastAsia="微软雅黑" w:cs="Times New Roman"/>
                <w:color w:val="262626"/>
                <w:sz w:val="21"/>
                <w:szCs w:val="21"/>
                <w:lang w:eastAsia="zh-CN"/>
              </w:rPr>
              <w:t>免疫正相关基因突变可能导致PD-1/PD-L1抑制剂获益率高。</w:t>
            </w:r>
            <w:r>
              <w:rPr>
                <w:rFonts w:hint="default" w:ascii="Times New Roman" w:hAnsi="Times New Roman" w:eastAsia="微软雅黑" w:cs="Times New Roman"/>
                <w:color w:val="262626"/>
                <w:sz w:val="21"/>
                <w:szCs w:val="21"/>
                <w:lang w:val="en-US" w:eastAsia="zh-CN"/>
              </w:rPr>
              <w:t>{% else %}-{% endif %}</w:t>
            </w:r>
          </w:p>
        </w:tc>
      </w:tr>
      <w:tr w14:paraId="6BE661C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3C5EFD23">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4BC4095C">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c>
          <w:tcPr>
            <w:tcW w:w="2625" w:type="dxa"/>
            <w:tcBorders>
              <w:tl2br w:val="nil"/>
              <w:tr2bl w:val="nil"/>
            </w:tcBorders>
            <w:shd w:val="clear" w:color="auto" w:fill="auto"/>
            <w:vAlign w:val="center"/>
          </w:tcPr>
          <w:p w14:paraId="10F37FDC">
            <w:pPr>
              <w:snapToGrid w:val="0"/>
              <w:jc w:val="center"/>
              <w:rPr>
                <w:rFonts w:hint="default" w:ascii="Times New Roman" w:hAnsi="Times New Roman" w:eastAsia="微软雅黑" w:cs="Times New Roman"/>
                <w:color w:val="262626"/>
                <w:sz w:val="21"/>
                <w:szCs w:val="21"/>
                <w:lang w:val="en-US" w:eastAsia="zh-CN"/>
              </w:rPr>
            </w:pPr>
          </w:p>
        </w:tc>
        <w:tc>
          <w:tcPr>
            <w:tcW w:w="3357" w:type="dxa"/>
            <w:tcBorders>
              <w:tl2br w:val="nil"/>
              <w:tr2bl w:val="nil"/>
            </w:tcBorders>
            <w:shd w:val="clear" w:color="auto" w:fill="auto"/>
            <w:vAlign w:val="center"/>
          </w:tcPr>
          <w:p w14:paraId="34CE00AE">
            <w:pPr>
              <w:snapToGrid w:val="0"/>
              <w:jc w:val="center"/>
              <w:rPr>
                <w:rFonts w:hint="default" w:ascii="Times New Roman" w:hAnsi="Times New Roman" w:eastAsia="微软雅黑" w:cs="Times New Roman"/>
                <w:color w:val="262626"/>
                <w:sz w:val="21"/>
                <w:szCs w:val="21"/>
                <w:lang w:val="en-US" w:eastAsia="zh-CN"/>
              </w:rPr>
            </w:pPr>
          </w:p>
        </w:tc>
      </w:tr>
      <w:tr w14:paraId="30E2BDD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0438B173">
            <w:pPr>
              <w:snapToGrid w:val="0"/>
              <w:jc w:val="both"/>
              <w:rPr>
                <w:rFonts w:hint="default" w:ascii="Times New Roman" w:hAnsi="Times New Roman" w:eastAsia="微软雅黑" w:cs="Times New Roman"/>
                <w:b/>
                <w:bCs/>
                <w:color w:val="262626"/>
                <w:kern w:val="2"/>
                <w:sz w:val="21"/>
                <w:szCs w:val="21"/>
                <w:lang w:val="en-US" w:eastAsia="zh-CN" w:bidi="hi-IN"/>
              </w:rPr>
            </w:pPr>
            <w:r>
              <w:rPr>
                <w:rFonts w:hint="default" w:ascii="Times New Roman" w:hAnsi="Times New Roman" w:eastAsia="微软雅黑" w:cs="Times New Roman"/>
                <w:color w:val="262626"/>
                <w:sz w:val="21"/>
                <w:szCs w:val="21"/>
                <w:lang w:val="en-US" w:eastAsia="zh-CN"/>
              </w:rPr>
              <w:t>{%tr for g in negativeGeneList %}</w:t>
            </w:r>
          </w:p>
        </w:tc>
      </w:tr>
      <w:tr w14:paraId="789725F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tcBorders>
              <w:tl2br w:val="nil"/>
              <w:tr2bl w:val="nil"/>
            </w:tcBorders>
            <w:shd w:val="clear" w:color="auto" w:fill="auto"/>
            <w:vAlign w:val="center"/>
          </w:tcPr>
          <w:p w14:paraId="57943BA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262626"/>
                <w:kern w:val="2"/>
                <w:sz w:val="21"/>
                <w:szCs w:val="21"/>
                <w:lang w:val="en-US" w:eastAsia="zh-CN" w:bidi="ar"/>
              </w:rPr>
            </w:pPr>
            <w:r>
              <w:rPr>
                <w:rFonts w:hint="default" w:ascii="Times New Roman" w:hAnsi="Times New Roman" w:eastAsia="微软雅黑" w:cs="Times New Roman"/>
                <w:color w:val="262626"/>
                <w:kern w:val="0"/>
                <w:sz w:val="21"/>
                <w:szCs w:val="21"/>
                <w:lang w:val="en-US" w:eastAsia="zh-CN" w:bidi="ar"/>
              </w:rPr>
              <w:t>{%vm%}</w:t>
            </w:r>
            <w:r>
              <w:rPr>
                <w:rFonts w:hint="default" w:ascii="Times New Roman" w:hAnsi="Times New Roman" w:eastAsia="微软雅黑" w:cs="Times New Roman"/>
                <w:b/>
                <w:bCs/>
                <w:color w:val="262626"/>
                <w:kern w:val="0"/>
                <w:sz w:val="21"/>
                <w:szCs w:val="21"/>
                <w:lang w:val="en-US" w:eastAsia="zh-CN" w:bidi="ar"/>
              </w:rPr>
              <w:t>免疫负相关基因</w:t>
            </w:r>
          </w:p>
        </w:tc>
        <w:tc>
          <w:tcPr>
            <w:tcW w:w="2438" w:type="dxa"/>
            <w:tcBorders>
              <w:tl2br w:val="nil"/>
              <w:tr2bl w:val="nil"/>
            </w:tcBorders>
            <w:shd w:val="clear" w:color="auto" w:fill="auto"/>
            <w:vAlign w:val="center"/>
          </w:tcPr>
          <w:p w14:paraId="04BFCCB5">
            <w:pPr>
              <w:widowControl/>
              <w:snapToGrid w:val="0"/>
              <w:jc w:val="left"/>
              <w:textAlignment w:val="center"/>
              <w:rPr>
                <w:rFonts w:hint="default" w:ascii="Times New Roman" w:hAnsi="Times New Roman" w:eastAsia="微软雅黑" w:cs="Times New Roman"/>
                <w:color w:val="262626"/>
                <w:kern w:val="2"/>
                <w:sz w:val="21"/>
                <w:szCs w:val="21"/>
                <w:lang w:val="en-US" w:eastAsia="zh-CN" w:bidi="hi-IN"/>
              </w:rPr>
            </w:pPr>
            <w:r>
              <w:rPr>
                <w:rStyle w:val="42"/>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1F3344CF">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6E64A874">
            <w:pPr>
              <w:widowControl/>
              <w:snapToGrid w:val="0"/>
              <w:jc w:val="center"/>
              <w:textAlignment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1BA4626A">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262626"/>
                <w:kern w:val="0"/>
                <w:sz w:val="21"/>
                <w:szCs w:val="21"/>
                <w:lang w:val="en-US" w:eastAsia="zh-CN" w:bidi="ar"/>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summaryOfRresults.negativeImmnueNum</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val="en-US" w:eastAsia="zh-CN"/>
              </w:rPr>
              <w:t>&gt; 0 %}</w:t>
            </w:r>
            <w:r>
              <w:rPr>
                <w:rFonts w:hint="default" w:ascii="Times New Roman" w:hAnsi="Times New Roman" w:eastAsia="微软雅黑" w:cs="Times New Roman"/>
                <w:color w:val="262626"/>
                <w:sz w:val="21"/>
                <w:szCs w:val="21"/>
                <w:lang w:eastAsia="zh-CN"/>
              </w:rPr>
              <w:t>免疫</w:t>
            </w:r>
            <w:r>
              <w:rPr>
                <w:rFonts w:hint="eastAsia" w:ascii="Times New Roman" w:hAnsi="Times New Roman" w:eastAsia="微软雅黑" w:cs="Times New Roman"/>
                <w:color w:val="262626"/>
                <w:sz w:val="21"/>
                <w:szCs w:val="21"/>
                <w:lang w:val="en-US" w:eastAsia="zh-CN"/>
              </w:rPr>
              <w:t>负</w:t>
            </w:r>
            <w:r>
              <w:rPr>
                <w:rFonts w:hint="default" w:ascii="Times New Roman" w:hAnsi="Times New Roman" w:eastAsia="微软雅黑" w:cs="Times New Roman"/>
                <w:color w:val="262626"/>
                <w:sz w:val="21"/>
                <w:szCs w:val="21"/>
                <w:lang w:eastAsia="zh-CN"/>
              </w:rPr>
              <w:t>相关基因突变可能导致PD-1/PD-L1抑制剂获益率</w:t>
            </w:r>
            <w:r>
              <w:rPr>
                <w:rFonts w:hint="eastAsia" w:ascii="Times New Roman" w:hAnsi="Times New Roman" w:eastAsia="微软雅黑" w:cs="Times New Roman"/>
                <w:color w:val="262626"/>
                <w:sz w:val="21"/>
                <w:szCs w:val="21"/>
                <w:lang w:val="en-US" w:eastAsia="zh-CN"/>
              </w:rPr>
              <w:t>低</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else %}-{% endif %}</w:t>
            </w:r>
          </w:p>
        </w:tc>
      </w:tr>
      <w:tr w14:paraId="58BE0FC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2BCE94B1">
            <w:pPr>
              <w:snapToGrid w:val="0"/>
              <w:jc w:val="both"/>
              <w:rPr>
                <w:rFonts w:hint="default" w:ascii="Times New Roman" w:hAnsi="Times New Roman" w:eastAsia="微软雅黑" w:cs="Times New Roman"/>
                <w:b/>
                <w:bCs/>
                <w:color w:val="262626"/>
                <w:kern w:val="2"/>
                <w:sz w:val="21"/>
                <w:szCs w:val="21"/>
                <w:lang w:val="en-US" w:eastAsia="zh-CN" w:bidi="hi-IN"/>
              </w:rPr>
            </w:pPr>
            <w:r>
              <w:rPr>
                <w:rFonts w:hint="default" w:ascii="Times New Roman" w:hAnsi="Times New Roman" w:eastAsia="微软雅黑" w:cs="Times New Roman"/>
                <w:color w:val="262626"/>
                <w:sz w:val="21"/>
                <w:szCs w:val="21"/>
                <w:lang w:val="en-US" w:eastAsia="zh-CN"/>
              </w:rPr>
              <w:t>{%tr endfor %}</w:t>
            </w:r>
          </w:p>
        </w:tc>
      </w:tr>
      <w:tr w14:paraId="24CDD6B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545B1DB9">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2C0682B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68EA5E78">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reportInfo.conf.hpd%}</w:t>
            </w:r>
          </w:p>
        </w:tc>
      </w:tr>
      <w:tr w14:paraId="5AB41A1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632AA5D7">
            <w:pPr>
              <w:snapToGrid w:val="0"/>
              <w:jc w:val="both"/>
              <w:rPr>
                <w:rFonts w:hint="default" w:ascii="Times New Roman" w:hAnsi="Times New Roman" w:eastAsia="微软雅黑" w:cs="Times New Roman"/>
                <w:b/>
                <w:bCs/>
                <w:color w:val="262626"/>
                <w:kern w:val="2"/>
                <w:sz w:val="21"/>
                <w:szCs w:val="21"/>
                <w:lang w:val="en-US" w:eastAsia="zh-CN" w:bidi="hi-IN"/>
              </w:rPr>
            </w:pPr>
            <w:r>
              <w:rPr>
                <w:rFonts w:hint="default" w:ascii="Times New Roman" w:hAnsi="Times New Roman" w:eastAsia="微软雅黑" w:cs="Times New Roman"/>
                <w:color w:val="262626"/>
                <w:sz w:val="21"/>
                <w:szCs w:val="21"/>
                <w:lang w:val="en-US" w:eastAsia="zh-CN"/>
              </w:rPr>
              <w:t>{%tr for g in hpdGeneList %}</w:t>
            </w:r>
          </w:p>
        </w:tc>
      </w:tr>
      <w:tr w14:paraId="770CD30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1434" w:type="dxa"/>
            <w:tcBorders>
              <w:tl2br w:val="nil"/>
              <w:tr2bl w:val="nil"/>
            </w:tcBorders>
            <w:shd w:val="clear" w:color="auto" w:fill="auto"/>
            <w:vAlign w:val="center"/>
          </w:tcPr>
          <w:p w14:paraId="5BA45244">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262626"/>
                <w:kern w:val="2"/>
                <w:sz w:val="21"/>
                <w:szCs w:val="21"/>
                <w:lang w:val="en-US" w:eastAsia="zh-CN" w:bidi="ar"/>
              </w:rPr>
            </w:pPr>
            <w:r>
              <w:rPr>
                <w:rFonts w:hint="default" w:ascii="Times New Roman" w:hAnsi="Times New Roman" w:eastAsia="微软雅黑" w:cs="Times New Roman"/>
                <w:color w:val="262626"/>
                <w:kern w:val="0"/>
                <w:sz w:val="21"/>
                <w:szCs w:val="21"/>
                <w:lang w:val="en-US" w:eastAsia="zh-CN" w:bidi="ar"/>
              </w:rPr>
              <w:t>{%vm%}</w:t>
            </w:r>
            <w:r>
              <w:rPr>
                <w:rFonts w:hint="default" w:ascii="Times New Roman" w:hAnsi="Times New Roman" w:eastAsia="微软雅黑" w:cs="Times New Roman"/>
                <w:b/>
                <w:bCs/>
                <w:color w:val="262626"/>
                <w:kern w:val="0"/>
                <w:sz w:val="21"/>
                <w:szCs w:val="21"/>
                <w:lang w:val="en-US" w:eastAsia="zh-CN" w:bidi="ar"/>
              </w:rPr>
              <w:t>免疫超进展相关基因(HPD)</w:t>
            </w:r>
          </w:p>
        </w:tc>
        <w:tc>
          <w:tcPr>
            <w:tcW w:w="2438" w:type="dxa"/>
            <w:tcBorders>
              <w:tl2br w:val="nil"/>
              <w:tr2bl w:val="nil"/>
            </w:tcBorders>
            <w:shd w:val="clear" w:color="auto" w:fill="auto"/>
            <w:vAlign w:val="center"/>
          </w:tcPr>
          <w:p w14:paraId="49677392">
            <w:pPr>
              <w:widowControl/>
              <w:snapToGrid w:val="0"/>
              <w:jc w:val="left"/>
              <w:textAlignment w:val="center"/>
              <w:rPr>
                <w:rFonts w:hint="default" w:ascii="Times New Roman" w:hAnsi="Times New Roman" w:eastAsia="微软雅黑" w:cs="Times New Roman"/>
                <w:color w:val="262626"/>
                <w:kern w:val="2"/>
                <w:sz w:val="21"/>
                <w:szCs w:val="21"/>
                <w:lang w:val="en-US" w:eastAsia="zh-CN" w:bidi="hi-IN"/>
              </w:rPr>
            </w:pPr>
            <w:r>
              <w:rPr>
                <w:rStyle w:val="42"/>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26690326">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272791EE">
            <w:pPr>
              <w:widowControl/>
              <w:snapToGrid w:val="0"/>
              <w:jc w:val="center"/>
              <w:textAlignment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4E075E83">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262626"/>
                <w:kern w:val="0"/>
                <w:sz w:val="21"/>
                <w:szCs w:val="21"/>
                <w:lang w:val="en-US" w:eastAsia="zh-CN" w:bidi="ar"/>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summaryOfRresults.hpdImmnueNum</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val="en-US" w:eastAsia="zh-CN"/>
              </w:rPr>
              <w:t>&gt; 0 %}</w:t>
            </w:r>
            <w:r>
              <w:rPr>
                <w:rFonts w:hint="default" w:ascii="Times New Roman" w:hAnsi="Times New Roman" w:eastAsia="微软雅黑" w:cs="Times New Roman"/>
                <w:color w:val="262626"/>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else %}-{% endif %}</w:t>
            </w:r>
          </w:p>
        </w:tc>
      </w:tr>
      <w:tr w14:paraId="575DDCE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5D9E0170">
            <w:pPr>
              <w:snapToGrid w:val="0"/>
              <w:jc w:val="both"/>
              <w:rPr>
                <w:rFonts w:hint="default" w:ascii="Times New Roman" w:hAnsi="Times New Roman" w:eastAsia="微软雅黑" w:cs="Times New Roman"/>
                <w:b/>
                <w:bCs/>
                <w:color w:val="262626"/>
                <w:kern w:val="2"/>
                <w:sz w:val="21"/>
                <w:szCs w:val="21"/>
                <w:lang w:val="en-US" w:eastAsia="zh-CN" w:bidi="hi-IN"/>
              </w:rPr>
            </w:pPr>
            <w:r>
              <w:rPr>
                <w:rFonts w:hint="default" w:ascii="Times New Roman" w:hAnsi="Times New Roman" w:eastAsia="微软雅黑" w:cs="Times New Roman"/>
                <w:color w:val="262626"/>
                <w:sz w:val="21"/>
                <w:szCs w:val="21"/>
                <w:lang w:val="en-US" w:eastAsia="zh-CN"/>
              </w:rPr>
              <w:t>{%tr endfor %}</w:t>
            </w:r>
          </w:p>
        </w:tc>
      </w:tr>
      <w:tr w14:paraId="0C1EDA8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5A361593">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bl>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val="en-US" w:eastAsia="zh-CN"/>
        </w:rPr>
        <w:t>{%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3"/>
        <w:keepNext/>
        <w:keepLines/>
        <w:numPr>
          <w:ilvl w:val="1"/>
          <w:numId w:val="6"/>
        </w:numPr>
        <w:adjustRightInd w:val="0"/>
        <w:snapToGrid w:val="0"/>
        <w:spacing w:before="156" w:beforeLines="50" w:after="156" w:afterLines="50"/>
        <w:ind w:left="567" w:leftChars="0" w:hanging="567" w:firstLineChars="0"/>
        <w:jc w:val="left"/>
        <w:outlineLvl w:val="1"/>
        <w:rPr>
          <w:rFonts w:hint="eastAsia" w:ascii="微软雅黑" w:hAnsi="微软雅黑" w:cs="Times New Roman"/>
          <w:color w:val="31849B"/>
          <w:kern w:val="44"/>
          <w:sz w:val="24"/>
          <w:szCs w:val="44"/>
          <w:lang w:val="en-US" w:eastAsia="zh-CN"/>
        </w:rPr>
      </w:pPr>
      <w:bookmarkStart w:id="48" w:name="_Toc14998"/>
      <w:r>
        <w:rPr>
          <w:rFonts w:hint="eastAsia" w:ascii="微软雅黑" w:hAnsi="微软雅黑" w:cs="Times New Roman"/>
          <w:color w:val="31849B"/>
          <w:kern w:val="44"/>
          <w:sz w:val="24"/>
          <w:szCs w:val="44"/>
          <w:lang w:val="en-US" w:eastAsia="zh-CN"/>
        </w:rPr>
        <w:t>同源重组修复（HRR）基因检测结果</w:t>
      </w:r>
      <w:bookmarkEnd w:id="48"/>
    </w:p>
    <w:tbl>
      <w:tblPr>
        <w:tblStyle w:val="15"/>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DAEEF3"/>
            <w:vAlign w:val="center"/>
          </w:tcPr>
          <w:p w14:paraId="1E0D11CB">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基因</w:t>
            </w:r>
          </w:p>
        </w:tc>
        <w:tc>
          <w:tcPr>
            <w:tcW w:w="1512" w:type="dxa"/>
            <w:tcBorders>
              <w:tl2br w:val="nil"/>
              <w:tr2bl w:val="nil"/>
            </w:tcBorders>
            <w:shd w:val="clear" w:color="auto" w:fill="DAEEF3"/>
            <w:vAlign w:val="center"/>
          </w:tcPr>
          <w:p w14:paraId="092E255F">
            <w:pPr>
              <w:widowControl/>
              <w:snapToGrid w:val="0"/>
              <w:jc w:val="center"/>
              <w:textAlignment w:val="center"/>
              <w:rPr>
                <w:rFonts w:hint="eastAsia" w:ascii="Times New Roman" w:hAnsi="Times New Roman" w:eastAsia="微软雅黑" w:cs="Times New Roman"/>
                <w:b/>
                <w:bCs/>
                <w:color w:val="31849B"/>
                <w:sz w:val="21"/>
                <w:szCs w:val="21"/>
                <w:lang w:eastAsia="zh-CN"/>
              </w:rPr>
            </w:pPr>
            <w:r>
              <w:rPr>
                <w:rFonts w:hint="default" w:ascii="Times New Roman" w:hAnsi="Times New Roman" w:eastAsia="微软雅黑" w:cs="Times New Roman"/>
                <w:b/>
                <w:bCs/>
                <w:color w:val="31849B"/>
                <w:sz w:val="21"/>
                <w:szCs w:val="21"/>
                <w:lang w:eastAsia="zh-CN"/>
              </w:rPr>
              <w:t>检测结果</w:t>
            </w:r>
          </w:p>
        </w:tc>
        <w:tc>
          <w:tcPr>
            <w:tcW w:w="7308" w:type="dxa"/>
            <w:tcBorders>
              <w:tl2br w:val="nil"/>
              <w:tr2bl w:val="nil"/>
            </w:tcBorders>
            <w:shd w:val="clear" w:color="auto" w:fill="DAEEF3"/>
            <w:vAlign w:val="center"/>
          </w:tcPr>
          <w:p w14:paraId="654A6790">
            <w:pPr>
              <w:widowControl/>
              <w:snapToGrid w:val="0"/>
              <w:jc w:val="center"/>
              <w:textAlignment w:val="center"/>
              <w:rPr>
                <w:rFonts w:hint="eastAsia"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val="en-US" w:eastAsia="zh-CN"/>
              </w:rPr>
              <w:t>临床</w:t>
            </w:r>
            <w:r>
              <w:rPr>
                <w:rFonts w:hint="default" w:ascii="Times New Roman" w:hAnsi="Times New Roman" w:eastAsia="微软雅黑" w:cs="Times New Roman"/>
                <w:b/>
                <w:bCs/>
                <w:color w:val="31849B"/>
                <w:sz w:val="21"/>
                <w:szCs w:val="21"/>
                <w:lang w:eastAsia="zh-CN"/>
              </w:rPr>
              <w:t>意义</w:t>
            </w:r>
          </w:p>
        </w:tc>
      </w:tr>
      <w:tr w14:paraId="639CAB6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BRCA1</w:t>
            </w:r>
          </w:p>
        </w:tc>
        <w:tc>
          <w:tcPr>
            <w:tcW w:w="1512" w:type="dxa"/>
            <w:tcBorders>
              <w:tl2br w:val="nil"/>
              <w:tr2bl w:val="nil"/>
            </w:tcBorders>
            <w:shd w:val="clear" w:color="auto" w:fill="auto"/>
            <w:vAlign w:val="center"/>
          </w:tcPr>
          <w:p w14:paraId="36F633AF">
            <w:pPr>
              <w:pStyle w:val="13"/>
              <w:keepNext w:val="0"/>
              <w:keepLines w:val="0"/>
              <w:widowControl/>
              <w:suppressLineNumbers w:val="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BRCA1|</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restart"/>
            <w:tcBorders>
              <w:tl2br w:val="nil"/>
              <w:tr2bl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{{HRRInfo.</w:t>
            </w:r>
            <w:r>
              <w:rPr>
                <w:rFonts w:hint="default" w:ascii="Times New Roman" w:hAnsi="Times New Roman" w:eastAsia="微软雅黑" w:cs="Times New Roman"/>
                <w:color w:val="262626"/>
                <w:sz w:val="21"/>
                <w:szCs w:val="21"/>
                <w:lang w:val="en-US" w:eastAsia="zh-CN"/>
              </w:rPr>
              <w:t>clinical_significance_desc1</w:t>
            </w:r>
            <w:r>
              <w:rPr>
                <w:rFonts w:hint="eastAsia" w:ascii="Times New Roman" w:hAnsi="Times New Roman" w:eastAsia="微软雅黑" w:cs="Times New Roman"/>
                <w:color w:val="262626"/>
                <w:sz w:val="21"/>
                <w:szCs w:val="21"/>
                <w:lang w:val="en-US" w:eastAsia="zh-CN"/>
              </w:rPr>
              <w:t>}}</w:t>
            </w:r>
          </w:p>
        </w:tc>
      </w:tr>
      <w:tr w14:paraId="1C1569C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BRCA2</w:t>
            </w:r>
          </w:p>
        </w:tc>
        <w:tc>
          <w:tcPr>
            <w:tcW w:w="1512" w:type="dxa"/>
            <w:tcBorders>
              <w:tl2br w:val="nil"/>
              <w:tr2bl w:val="nil"/>
            </w:tcBorders>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BRCA2|</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262626"/>
                <w:sz w:val="21"/>
                <w:szCs w:val="21"/>
                <w:lang w:val="en-US" w:eastAsia="zh-CN"/>
              </w:rPr>
            </w:pPr>
          </w:p>
        </w:tc>
      </w:tr>
      <w:tr w14:paraId="520F6FC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ATM</w:t>
            </w:r>
          </w:p>
        </w:tc>
        <w:tc>
          <w:tcPr>
            <w:tcW w:w="1512" w:type="dxa"/>
            <w:tcBorders>
              <w:tl2br w:val="nil"/>
              <w:tr2bl w:val="nil"/>
            </w:tcBorders>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HRRInfo.ATM</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restart"/>
            <w:tcBorders>
              <w:tl2br w:val="nil"/>
              <w:tr2bl w:val="nil"/>
            </w:tcBorders>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{{HRRInfo.</w:t>
            </w:r>
            <w:r>
              <w:rPr>
                <w:rFonts w:hint="default" w:ascii="Times New Roman" w:hAnsi="Times New Roman" w:eastAsia="微软雅黑" w:cs="Times New Roman"/>
                <w:color w:val="262626"/>
                <w:sz w:val="21"/>
                <w:szCs w:val="21"/>
                <w:lang w:val="en-US" w:eastAsia="zh-CN"/>
              </w:rPr>
              <w:t>clinical_significance_desc</w:t>
            </w:r>
            <w:r>
              <w:rPr>
                <w:rFonts w:hint="eastAsia" w:ascii="Times New Roman" w:hAnsi="Times New Roman" w:eastAsia="微软雅黑" w:cs="Times New Roman"/>
                <w:color w:val="262626"/>
                <w:sz w:val="21"/>
                <w:szCs w:val="21"/>
                <w:lang w:val="en-US" w:eastAsia="zh-CN"/>
              </w:rPr>
              <w:t>2}}</w:t>
            </w:r>
          </w:p>
        </w:tc>
      </w:tr>
      <w:tr w14:paraId="50368A4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BARD1</w:t>
            </w:r>
          </w:p>
        </w:tc>
        <w:tc>
          <w:tcPr>
            <w:tcW w:w="1512" w:type="dxa"/>
            <w:tcBorders>
              <w:tl2br w:val="nil"/>
              <w:tr2bl w:val="nil"/>
            </w:tcBorders>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HRRInfo.BARD1</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BRIP1</w:t>
            </w:r>
          </w:p>
        </w:tc>
        <w:tc>
          <w:tcPr>
            <w:tcW w:w="1512" w:type="dxa"/>
            <w:tcBorders>
              <w:tl2br w:val="nil"/>
              <w:tr2bl w:val="nil"/>
            </w:tcBorders>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BRIP1|</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CDK12</w:t>
            </w:r>
          </w:p>
        </w:tc>
        <w:tc>
          <w:tcPr>
            <w:tcW w:w="1512" w:type="dxa"/>
            <w:tcBorders>
              <w:tl2br w:val="nil"/>
              <w:tr2bl w:val="nil"/>
            </w:tcBorders>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HRRInfo.CDK12</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CHEK1</w:t>
            </w:r>
          </w:p>
        </w:tc>
        <w:tc>
          <w:tcPr>
            <w:tcW w:w="1512" w:type="dxa"/>
            <w:tcBorders>
              <w:tl2br w:val="nil"/>
              <w:tr2bl w:val="nil"/>
            </w:tcBorders>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CHEK1|</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CHEK2</w:t>
            </w:r>
          </w:p>
        </w:tc>
        <w:tc>
          <w:tcPr>
            <w:tcW w:w="1512" w:type="dxa"/>
            <w:tcBorders>
              <w:tl2br w:val="nil"/>
              <w:tr2bl w:val="nil"/>
            </w:tcBorders>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CHEK2|</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FANCL</w:t>
            </w:r>
          </w:p>
        </w:tc>
        <w:tc>
          <w:tcPr>
            <w:tcW w:w="1512" w:type="dxa"/>
            <w:tcBorders>
              <w:tl2br w:val="nil"/>
              <w:tr2bl w:val="nil"/>
            </w:tcBorders>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FANCL|</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PALB2</w:t>
            </w:r>
          </w:p>
        </w:tc>
        <w:tc>
          <w:tcPr>
            <w:tcW w:w="1512" w:type="dxa"/>
            <w:tcBorders>
              <w:tl2br w:val="nil"/>
              <w:tr2bl w:val="nil"/>
            </w:tcBorders>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PALB2|</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PPP2R2A</w:t>
            </w:r>
          </w:p>
        </w:tc>
        <w:tc>
          <w:tcPr>
            <w:tcW w:w="1512" w:type="dxa"/>
            <w:tcBorders>
              <w:tl2br w:val="nil"/>
              <w:tr2bl w:val="nil"/>
            </w:tcBorders>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PPP2R2A|</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RAD51B</w:t>
            </w:r>
          </w:p>
        </w:tc>
        <w:tc>
          <w:tcPr>
            <w:tcW w:w="1512" w:type="dxa"/>
            <w:tcBorders>
              <w:tl2br w:val="nil"/>
              <w:tr2bl w:val="nil"/>
            </w:tcBorders>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RAD51B|</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RAD51C</w:t>
            </w:r>
          </w:p>
        </w:tc>
        <w:tc>
          <w:tcPr>
            <w:tcW w:w="1512" w:type="dxa"/>
            <w:tcBorders>
              <w:tl2br w:val="nil"/>
              <w:tr2bl w:val="nil"/>
            </w:tcBorders>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RAD51C|</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RAD51D</w:t>
            </w:r>
          </w:p>
        </w:tc>
        <w:tc>
          <w:tcPr>
            <w:tcW w:w="1512" w:type="dxa"/>
            <w:tcBorders>
              <w:tl2br w:val="nil"/>
              <w:tr2bl w:val="nil"/>
            </w:tcBorders>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RAD51D|</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RAD54L</w:t>
            </w:r>
          </w:p>
        </w:tc>
        <w:tc>
          <w:tcPr>
            <w:tcW w:w="1512" w:type="dxa"/>
            <w:tcBorders>
              <w:tl2br w:val="nil"/>
              <w:tr2bl w:val="nil"/>
            </w:tcBorders>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0"/>
                <w:rFonts w:hint="default" w:ascii="Times New Roman" w:hAnsi="Times New Roman" w:cs="Times New Roman"/>
                <w:color w:val="262626"/>
                <w:lang w:val="en-US" w:eastAsia="zh-CN" w:bidi="ar"/>
              </w:rPr>
            </w:pPr>
            <w:r>
              <w:rPr>
                <w:rStyle w:val="40"/>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RAD54L|</w:t>
            </w:r>
            <w:r>
              <w:rPr>
                <w:rFonts w:hint="eastAsia" w:ascii="Times New Roman" w:hAnsi="Times New Roman" w:eastAsia="微软雅黑" w:cs="Times New Roman"/>
                <w:b/>
                <w:bCs/>
                <w:color w:val="262626"/>
                <w:kern w:val="0"/>
                <w:sz w:val="21"/>
                <w:szCs w:val="21"/>
                <w:lang w:val="en-US" w:eastAsia="zh-CN" w:bidi="ar-SA"/>
              </w:rPr>
              <w:t>splitlines</w:t>
            </w:r>
            <w:r>
              <w:rPr>
                <w:rStyle w:val="40"/>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4E929520">
      <w:pPr>
        <w:spacing w:before="188" w:line="252" w:lineRule="auto"/>
        <w:ind w:right="213"/>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p>
    <w:p w14:paraId="6031E6E7">
      <w:pPr>
        <w:spacing w:before="188" w:line="252" w:lineRule="auto"/>
        <w:ind w:right="213"/>
        <w:jc w:val="both"/>
        <w:rPr>
          <w:rFonts w:ascii="Times New Roman" w:hAnsi="Times New Roman" w:eastAsia="微软雅黑" w:cs="Times New Roman"/>
          <w:sz w:val="21"/>
          <w:szCs w:val="21"/>
          <w:lang w:eastAsia="zh-CN"/>
        </w:rPr>
      </w:pPr>
      <w:r>
        <w:rPr>
          <w:sz w:val="28"/>
        </w:rPr>
        <mc:AlternateContent>
          <mc:Choice Requires="wpg">
            <w:drawing>
              <wp:anchor distT="0" distB="0" distL="114300" distR="114300" simplePos="0" relativeHeight="251659264" behindDoc="0" locked="0" layoutInCell="1" allowOverlap="1">
                <wp:simplePos x="0" y="0"/>
                <wp:positionH relativeFrom="column">
                  <wp:posOffset>575310</wp:posOffset>
                </wp:positionH>
                <wp:positionV relativeFrom="paragraph">
                  <wp:posOffset>241935</wp:posOffset>
                </wp:positionV>
                <wp:extent cx="3068955" cy="426085"/>
                <wp:effectExtent l="0" t="0" r="9525" b="635"/>
                <wp:wrapNone/>
                <wp:docPr id="2" name="组合 2"/>
                <wp:cNvGraphicFramePr/>
                <a:graphic xmlns:a="http://schemas.openxmlformats.org/drawingml/2006/main">
                  <a:graphicData uri="http://schemas.microsoft.com/office/word/2010/wordprocessingGroup">
                    <wpg:wgp>
                      <wpg:cNvGrpSpPr/>
                      <wpg:grpSpPr>
                        <a:xfrm>
                          <a:off x="0" y="0"/>
                          <a:ext cx="3068955" cy="426085"/>
                          <a:chOff x="5014" y="185467"/>
                          <a:chExt cx="4833" cy="671"/>
                        </a:xfrm>
                      </wpg:grpSpPr>
                      <pic:pic xmlns:pic="http://schemas.openxmlformats.org/drawingml/2006/picture">
                        <pic:nvPicPr>
                          <pic:cNvPr id="9" name="_x0000_s2450" descr="林俊雯 签名1"/>
                          <pic:cNvPicPr>
                            <a:picLocks noChangeAspect="1"/>
                          </pic:cNvPicPr>
                        </pic:nvPicPr>
                        <pic:blipFill>
                          <a:blip r:embed="rId5">
                            <a:clrChange>
                              <a:clrFrom>
                                <a:srgbClr val="FFFFFF"/>
                              </a:clrFrom>
                              <a:clrTo>
                                <a:srgbClr val="FFFFFF">
                                  <a:alpha val="0"/>
                                </a:srgbClr>
                              </a:clrTo>
                            </a:clrChange>
                          </a:blip>
                          <a:stretch>
                            <a:fillRect/>
                          </a:stretch>
                        </pic:blipFill>
                        <pic:spPr>
                          <a:xfrm>
                            <a:off x="5014" y="185467"/>
                            <a:ext cx="1432" cy="636"/>
                          </a:xfrm>
                          <a:prstGeom prst="rect">
                            <a:avLst/>
                          </a:prstGeom>
                        </pic:spPr>
                      </pic:pic>
                      <pic:pic xmlns:pic="http://schemas.openxmlformats.org/drawingml/2006/picture">
                        <pic:nvPicPr>
                          <pic:cNvPr id="10" name="_x0000_s2449" descr="杜景光  签名1"/>
                          <pic:cNvPicPr>
                            <a:picLocks noChangeAspect="1"/>
                          </pic:cNvPicPr>
                        </pic:nvPicPr>
                        <pic:blipFill>
                          <a:blip r:embed="rId6">
                            <a:clrChange>
                              <a:clrFrom>
                                <a:srgbClr val="FDFDFD"/>
                              </a:clrFrom>
                              <a:clrTo>
                                <a:srgbClr val="FDFDFD">
                                  <a:alpha val="0"/>
                                </a:srgbClr>
                              </a:clrTo>
                            </a:clrChange>
                          </a:blip>
                          <a:stretch>
                            <a:fillRect/>
                          </a:stretch>
                        </pic:blipFill>
                        <pic:spPr>
                          <a:xfrm>
                            <a:off x="8333" y="185478"/>
                            <a:ext cx="1515" cy="661"/>
                          </a:xfrm>
                          <a:prstGeom prst="rect">
                            <a:avLst/>
                          </a:prstGeom>
                        </pic:spPr>
                      </pic:pic>
                    </wpg:wgp>
                  </a:graphicData>
                </a:graphic>
              </wp:anchor>
            </w:drawing>
          </mc:Choice>
          <mc:Fallback>
            <w:pict>
              <v:group id="_x0000_s1026" o:spid="_x0000_s1026" o:spt="203" style="position:absolute;left:0pt;margin-left:45.3pt;margin-top:19.05pt;height:33.55pt;width:241.65pt;z-index:251659264;mso-width-relative:page;mso-height-relative:page;" coordorigin="5014,185467" coordsize="4833,671" o:gfxdata="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BmU&#10;u8m9AAAApwEAABkAAABkcnMvX3JlbHMvZTJvRG9jLnhtbC5yZWxzvZDLCsIwEEX3gv8QZm/TdiEi&#10;pm5EcCv6AUMyTaPNgySK/r0BQRQEdy5nhnvuYVbrmx3ZlWIy3gloqhoYOemVcVrA8bCdLYCljE7h&#10;6B0JuFOCdTedrPY0Yi6hNJiQWKG4JGDIOSw5T3Igi6nygVy59D5azGWMmgeUZ9TE27qe8/jOgO6D&#10;yXZKQNypFtjhHkrzb7bveyNp4+XFkstfKrixpbsAMWrKAiwpg89lW50CaeDfJZr/SDQvCf7x3u4B&#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">
                <o:lock v:ext="edit" aspectratio="f"/>
                <v:shape id="_x0000_s2450" o:spid="_x0000_s1026" o:spt="75" alt="林俊雯 签名1" type="#_x0000_t75" style="position:absolute;left:5014;top:185467;height:636;width:1432;" filled="f" o:preferrelative="t" stroked="f" coordsize="21600,21600" o:gfxdata="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UxOi8AAAA&#10;2gAAAA8AAAAAAAAAAQAgAAAAIgAAAGRycy9kb3ducmV2LnhtbFBLAQIUABQAAAAIAIdO4kAzLwWe&#10;OwAAADkAAAAQAAAAAAAAAAEAIAAAAAsBAABkcnMvc2hhcGV4bWwueG1sUEsFBgAAAAAGAAYAWwEA&#10;ALUDAAAAAA==&#10;">
                  <v:fill on="f" focussize="0,0"/>
                  <v:stroke on="f"/>
                  <v:imagedata r:id="rId5" chromakey="#FFFFFF" o:title=""/>
                  <o:lock v:ext="edit" aspectratio="t"/>
                </v:shape>
                <v:shape id="_x0000_s2449" o:spid="_x0000_s1026" o:spt="75" alt="杜景光  签名1" type="#_x0000_t75" style="position:absolute;left:8333;top:185478;height:661;width:1515;" filled="f" o:preferrelative="t" stroked="f" coordsize="21600,21600" o:gfxdata="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uga&#10;wAAAANsAAAAPAAAAAAAAAAEAIAAAACIAAABkcnMvZG93bnJldi54bWxQSwECFAAUAAAACACHTuJA&#10;My8FnjsAAAA5AAAAEAAAAAAAAAABACAAAAAPAQAAZHJzL3NoYXBleG1sLnhtbFBLBQYAAAAABgAG&#10;AFsBAAC5AwAAAAA=&#10;">
                  <v:fill on="f" focussize="0,0"/>
                  <v:stroke on="f"/>
                  <v:imagedata r:id="rId6" chromakey="#FDFDFD" o:title=""/>
                  <o:lock v:ext="edit" aspectratio="t"/>
                </v:shape>
              </v:group>
            </w:pict>
          </mc:Fallback>
        </mc:AlternateContent>
      </w:r>
    </w:p>
    <w:bookmarkEnd w:id="19"/>
    <w:tbl>
      <w:tblPr>
        <w:tblStyle w:val="15"/>
        <w:tblW w:w="97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13" w:type="dxa"/>
          <w:left w:w="108" w:type="dxa"/>
          <w:bottom w:w="113" w:type="dxa"/>
          <w:right w:w="108" w:type="dxa"/>
        </w:tblCellMar>
      </w:tblPr>
      <w:tblGrid>
        <w:gridCol w:w="3260"/>
        <w:gridCol w:w="3260"/>
        <w:gridCol w:w="3261"/>
      </w:tblGrid>
      <w:tr w14:paraId="41636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227" w:hRule="atLeast"/>
        </w:trPr>
        <w:tc>
          <w:tcPr>
            <w:tcW w:w="3260" w:type="dxa"/>
            <w:shd w:val="clear" w:color="auto" w:fill="auto"/>
            <w:tcMar>
              <w:top w:w="28" w:type="dxa"/>
              <w:left w:w="108" w:type="dxa"/>
              <w:bottom w:w="28" w:type="dxa"/>
              <w:right w:w="108" w:type="dxa"/>
            </w:tcMar>
            <w:vAlign w:val="top"/>
          </w:tcPr>
          <w:p w14:paraId="7848466F">
            <w:pPr>
              <w:rPr>
                <w:rFonts w:hint="eastAsia" w:ascii="微软雅黑" w:hAnsi="微软雅黑" w:eastAsia="微软雅黑" w:cs="微软雅黑"/>
                <w:b/>
                <w:bCs/>
                <w:color w:val="262626"/>
                <w:sz w:val="20"/>
                <w:szCs w:val="20"/>
              </w:rPr>
            </w:pPr>
            <w:bookmarkStart w:id="49" w:name="_GoBack"/>
            <w:r>
              <w:rPr>
                <w:rFonts w:hint="eastAsia" w:ascii="微软雅黑" w:hAnsi="微软雅黑" w:eastAsia="微软雅黑" w:cs="微软雅黑"/>
                <w:b/>
                <w:bCs/>
                <w:color w:val="262626"/>
                <w:sz w:val="20"/>
                <w:szCs w:val="20"/>
              </w:rPr>
              <w:t>检测者：</w:t>
            </w:r>
          </w:p>
        </w:tc>
        <w:tc>
          <w:tcPr>
            <w:tcW w:w="3260" w:type="dxa"/>
            <w:shd w:val="clear" w:color="auto" w:fill="auto"/>
            <w:tcMar>
              <w:top w:w="28" w:type="dxa"/>
              <w:left w:w="108" w:type="dxa"/>
              <w:bottom w:w="28" w:type="dxa"/>
              <w:right w:w="108" w:type="dxa"/>
            </w:tcMar>
            <w:vAlign w:val="top"/>
          </w:tcPr>
          <w:p w14:paraId="6A716A65">
            <w:pPr>
              <w:rPr>
                <w:rFonts w:hint="eastAsia" w:ascii="微软雅黑" w:hAnsi="微软雅黑" w:eastAsia="微软雅黑" w:cs="微软雅黑"/>
                <w:b/>
                <w:bCs/>
                <w:color w:val="262626"/>
                <w:sz w:val="20"/>
                <w:szCs w:val="20"/>
              </w:rPr>
            </w:pPr>
            <w:r>
              <w:rPr>
                <w:rFonts w:hint="eastAsia" w:ascii="微软雅黑" w:hAnsi="微软雅黑" w:eastAsia="微软雅黑" w:cs="微软雅黑"/>
                <w:b/>
                <w:bCs/>
                <w:color w:val="262626"/>
                <w:sz w:val="20"/>
                <w:szCs w:val="20"/>
              </w:rPr>
              <w:t>审核者：</w:t>
            </w:r>
          </w:p>
        </w:tc>
        <w:tc>
          <w:tcPr>
            <w:tcW w:w="3261" w:type="dxa"/>
            <w:shd w:val="clear" w:color="auto" w:fill="auto"/>
            <w:tcMar>
              <w:top w:w="28" w:type="dxa"/>
              <w:left w:w="108" w:type="dxa"/>
              <w:bottom w:w="28" w:type="dxa"/>
              <w:right w:w="108" w:type="dxa"/>
            </w:tcMar>
            <w:vAlign w:val="top"/>
          </w:tcPr>
          <w:p w14:paraId="2A7628A1">
            <w:pPr>
              <w:rPr>
                <w:rFonts w:hint="eastAsia" w:ascii="微软雅黑" w:hAnsi="微软雅黑" w:eastAsia="微软雅黑" w:cs="微软雅黑"/>
                <w:b/>
                <w:bCs/>
                <w:color w:val="262626"/>
                <w:sz w:val="20"/>
                <w:szCs w:val="20"/>
              </w:rPr>
            </w:pPr>
            <w:r>
              <w:rPr>
                <w:rFonts w:hint="eastAsia" w:ascii="微软雅黑" w:hAnsi="微软雅黑" w:eastAsia="微软雅黑" w:cs="微软雅黑"/>
                <w:b/>
                <w:bCs/>
                <w:color w:val="262626"/>
                <w:sz w:val="20"/>
                <w:szCs w:val="20"/>
                <w:lang w:val="en-US" w:eastAsia="zh-CN"/>
              </w:rPr>
              <w:t>报告</w:t>
            </w:r>
            <w:r>
              <w:rPr>
                <w:rFonts w:hint="eastAsia" w:ascii="微软雅黑" w:hAnsi="微软雅黑" w:eastAsia="微软雅黑" w:cs="微软雅黑"/>
                <w:b/>
                <w:bCs/>
                <w:color w:val="262626"/>
                <w:sz w:val="20"/>
                <w:szCs w:val="20"/>
              </w:rPr>
              <w:t>时间：</w:t>
            </w:r>
            <w:r>
              <w:rPr>
                <w:rFonts w:hint="eastAsia" w:ascii="微软雅黑" w:hAnsi="微软雅黑" w:eastAsia="微软雅黑" w:cs="微软雅黑"/>
                <w:b w:val="0"/>
                <w:bCs w:val="0"/>
                <w:color w:val="262626"/>
                <w:sz w:val="22"/>
                <w:szCs w:val="22"/>
              </w:rPr>
              <w:t>{{ reportdate }}</w:t>
            </w:r>
          </w:p>
        </w:tc>
      </w:tr>
      <w:bookmarkEnd w:id="49"/>
    </w:tbl>
    <w:p w14:paraId="09644777">
      <w:pPr>
        <w:widowControl/>
        <w:rPr>
          <w:rFonts w:ascii="Times New Roman" w:hAnsi="Times New Roman" w:eastAsia="微软雅黑" w:cs="Times New Roman"/>
          <w:sz w:val="15"/>
          <w:szCs w:val="15"/>
        </w:rPr>
      </w:pPr>
    </w:p>
    <w:sectPr>
      <w:footerReference r:id="rId3" w:type="default"/>
      <w:pgSz w:w="11910" w:h="16840"/>
      <w:pgMar w:top="1038" w:right="1021" w:bottom="981" w:left="1021" w:header="454" w:footer="567" w:gutter="0"/>
      <w:pgBorders>
        <w:top w:val="none" w:sz="0" w:space="0"/>
        <w:left w:val="none" w:sz="0" w:space="0"/>
        <w:bottom w:val="none" w:sz="0" w:space="0"/>
        <w:right w:val="none" w:sz="0" w:space="0"/>
      </w:pgBorders>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6F727">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86133">
                          <w:pPr>
                            <w:pStyle w:val="9"/>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8C86133">
                    <w:pPr>
                      <w:pStyle w:val="9"/>
                    </w:pPr>
                    <w:r>
                      <w:fldChar w:fldCharType="begin"/>
                    </w:r>
                    <w:r>
                      <w:instrText xml:space="preserve"> PAGE  \* MERGEFORMAT </w:instrText>
                    </w:r>
                    <w:r>
                      <w:fldChar w:fldCharType="separate"/>
                    </w:r>
                    <w:r>
                      <w:t>21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18D7ABF"/>
    <w:multiLevelType w:val="multilevel"/>
    <w:tmpl w:val="F18D7AB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5B0E"/>
    <w:rsid w:val="0001312B"/>
    <w:rsid w:val="000201FF"/>
    <w:rsid w:val="00041924"/>
    <w:rsid w:val="00081920"/>
    <w:rsid w:val="000A2664"/>
    <w:rsid w:val="000D0782"/>
    <w:rsid w:val="000F5215"/>
    <w:rsid w:val="00104926"/>
    <w:rsid w:val="00154460"/>
    <w:rsid w:val="00172A27"/>
    <w:rsid w:val="00175994"/>
    <w:rsid w:val="001C3610"/>
    <w:rsid w:val="001C62F2"/>
    <w:rsid w:val="001D2B07"/>
    <w:rsid w:val="002254E5"/>
    <w:rsid w:val="0026137A"/>
    <w:rsid w:val="00276CD5"/>
    <w:rsid w:val="002A5B31"/>
    <w:rsid w:val="002B1AA8"/>
    <w:rsid w:val="002D4647"/>
    <w:rsid w:val="002E04BC"/>
    <w:rsid w:val="002E7BF1"/>
    <w:rsid w:val="002F2DAD"/>
    <w:rsid w:val="00306064"/>
    <w:rsid w:val="003207D3"/>
    <w:rsid w:val="00327DC8"/>
    <w:rsid w:val="003302AC"/>
    <w:rsid w:val="00332A89"/>
    <w:rsid w:val="00334F46"/>
    <w:rsid w:val="0034499C"/>
    <w:rsid w:val="00360334"/>
    <w:rsid w:val="00362A6A"/>
    <w:rsid w:val="003640BA"/>
    <w:rsid w:val="00390C09"/>
    <w:rsid w:val="003A350F"/>
    <w:rsid w:val="003A7D77"/>
    <w:rsid w:val="003B559A"/>
    <w:rsid w:val="003C3ECA"/>
    <w:rsid w:val="003D153A"/>
    <w:rsid w:val="003D2994"/>
    <w:rsid w:val="003E4739"/>
    <w:rsid w:val="00401D7A"/>
    <w:rsid w:val="00427049"/>
    <w:rsid w:val="00443628"/>
    <w:rsid w:val="00445250"/>
    <w:rsid w:val="00446E4B"/>
    <w:rsid w:val="00476D4C"/>
    <w:rsid w:val="004C3D97"/>
    <w:rsid w:val="004D483B"/>
    <w:rsid w:val="004D7D5E"/>
    <w:rsid w:val="004F1CDD"/>
    <w:rsid w:val="005144C4"/>
    <w:rsid w:val="0052321F"/>
    <w:rsid w:val="00535438"/>
    <w:rsid w:val="00555F6C"/>
    <w:rsid w:val="00566F5F"/>
    <w:rsid w:val="0057092B"/>
    <w:rsid w:val="005855FB"/>
    <w:rsid w:val="00586BAE"/>
    <w:rsid w:val="0059532D"/>
    <w:rsid w:val="005A36F6"/>
    <w:rsid w:val="005C1534"/>
    <w:rsid w:val="005C58E7"/>
    <w:rsid w:val="005D54B1"/>
    <w:rsid w:val="005D5C59"/>
    <w:rsid w:val="00602F73"/>
    <w:rsid w:val="00644323"/>
    <w:rsid w:val="006726E8"/>
    <w:rsid w:val="00677C20"/>
    <w:rsid w:val="0068455B"/>
    <w:rsid w:val="006A31A2"/>
    <w:rsid w:val="006D19D1"/>
    <w:rsid w:val="006E5EF4"/>
    <w:rsid w:val="006F37DB"/>
    <w:rsid w:val="007047E3"/>
    <w:rsid w:val="00766561"/>
    <w:rsid w:val="00767E16"/>
    <w:rsid w:val="007A56FE"/>
    <w:rsid w:val="007C080D"/>
    <w:rsid w:val="007E782E"/>
    <w:rsid w:val="00800CCD"/>
    <w:rsid w:val="0082466F"/>
    <w:rsid w:val="00832AE3"/>
    <w:rsid w:val="0084471D"/>
    <w:rsid w:val="00844E7A"/>
    <w:rsid w:val="008633BB"/>
    <w:rsid w:val="00872E15"/>
    <w:rsid w:val="00874309"/>
    <w:rsid w:val="008A7B71"/>
    <w:rsid w:val="008B2982"/>
    <w:rsid w:val="008B58DA"/>
    <w:rsid w:val="008C100A"/>
    <w:rsid w:val="008F10CF"/>
    <w:rsid w:val="008F7637"/>
    <w:rsid w:val="00907638"/>
    <w:rsid w:val="00925060"/>
    <w:rsid w:val="0094542A"/>
    <w:rsid w:val="009625B5"/>
    <w:rsid w:val="009C5C12"/>
    <w:rsid w:val="009F2509"/>
    <w:rsid w:val="009F565E"/>
    <w:rsid w:val="00A0169B"/>
    <w:rsid w:val="00A14B58"/>
    <w:rsid w:val="00A31866"/>
    <w:rsid w:val="00AA2588"/>
    <w:rsid w:val="00AA3E7F"/>
    <w:rsid w:val="00AB0597"/>
    <w:rsid w:val="00AE3E98"/>
    <w:rsid w:val="00AE5DB4"/>
    <w:rsid w:val="00B01B75"/>
    <w:rsid w:val="00B03FA1"/>
    <w:rsid w:val="00B0600E"/>
    <w:rsid w:val="00B0681C"/>
    <w:rsid w:val="00B55425"/>
    <w:rsid w:val="00B57A8D"/>
    <w:rsid w:val="00B72152"/>
    <w:rsid w:val="00B91F0F"/>
    <w:rsid w:val="00BA6788"/>
    <w:rsid w:val="00BF7173"/>
    <w:rsid w:val="00C1683E"/>
    <w:rsid w:val="00C236D9"/>
    <w:rsid w:val="00C45AD1"/>
    <w:rsid w:val="00CB5634"/>
    <w:rsid w:val="00D06B54"/>
    <w:rsid w:val="00D2107B"/>
    <w:rsid w:val="00D22BB0"/>
    <w:rsid w:val="00D31400"/>
    <w:rsid w:val="00D40855"/>
    <w:rsid w:val="00D730DF"/>
    <w:rsid w:val="00D84967"/>
    <w:rsid w:val="00D974F3"/>
    <w:rsid w:val="00DA2F2F"/>
    <w:rsid w:val="00DB7C89"/>
    <w:rsid w:val="00DC1B32"/>
    <w:rsid w:val="00DD20F3"/>
    <w:rsid w:val="00E1609D"/>
    <w:rsid w:val="00E31BA8"/>
    <w:rsid w:val="00E5626C"/>
    <w:rsid w:val="00E65D2C"/>
    <w:rsid w:val="00E71A3E"/>
    <w:rsid w:val="00E84B3C"/>
    <w:rsid w:val="00EC2BA9"/>
    <w:rsid w:val="00ED2656"/>
    <w:rsid w:val="00EE232F"/>
    <w:rsid w:val="00EF58B1"/>
    <w:rsid w:val="00EF724D"/>
    <w:rsid w:val="00F00DDD"/>
    <w:rsid w:val="00F25C1E"/>
    <w:rsid w:val="00F31586"/>
    <w:rsid w:val="00F31C22"/>
    <w:rsid w:val="00F36470"/>
    <w:rsid w:val="00F37500"/>
    <w:rsid w:val="00F4259E"/>
    <w:rsid w:val="00F56876"/>
    <w:rsid w:val="00F7011E"/>
    <w:rsid w:val="00F81AD7"/>
    <w:rsid w:val="00F861BF"/>
    <w:rsid w:val="00FB27C3"/>
    <w:rsid w:val="00FC3B0C"/>
    <w:rsid w:val="00FD2D1B"/>
    <w:rsid w:val="00FF7BB1"/>
    <w:rsid w:val="011A030A"/>
    <w:rsid w:val="011A0D8B"/>
    <w:rsid w:val="01A0337A"/>
    <w:rsid w:val="01B83AFF"/>
    <w:rsid w:val="0289514B"/>
    <w:rsid w:val="029C6837"/>
    <w:rsid w:val="02BA09EE"/>
    <w:rsid w:val="02CA5230"/>
    <w:rsid w:val="02EF098F"/>
    <w:rsid w:val="033B62CB"/>
    <w:rsid w:val="035941B0"/>
    <w:rsid w:val="037312F7"/>
    <w:rsid w:val="038726D8"/>
    <w:rsid w:val="03E921F1"/>
    <w:rsid w:val="04194897"/>
    <w:rsid w:val="04441D61"/>
    <w:rsid w:val="04791D69"/>
    <w:rsid w:val="04871837"/>
    <w:rsid w:val="04A167FA"/>
    <w:rsid w:val="04C17114"/>
    <w:rsid w:val="04E23328"/>
    <w:rsid w:val="053D7EE8"/>
    <w:rsid w:val="05815BFE"/>
    <w:rsid w:val="05887898"/>
    <w:rsid w:val="06550155"/>
    <w:rsid w:val="06A61E8D"/>
    <w:rsid w:val="06CF42BC"/>
    <w:rsid w:val="06E36A2C"/>
    <w:rsid w:val="06EB7F4D"/>
    <w:rsid w:val="07146D98"/>
    <w:rsid w:val="074043CC"/>
    <w:rsid w:val="07921036"/>
    <w:rsid w:val="07AB34E7"/>
    <w:rsid w:val="07AD72D5"/>
    <w:rsid w:val="07D36A00"/>
    <w:rsid w:val="07DB59EB"/>
    <w:rsid w:val="07F40821"/>
    <w:rsid w:val="07F72E20"/>
    <w:rsid w:val="083F50A2"/>
    <w:rsid w:val="088D7FF0"/>
    <w:rsid w:val="09410F65"/>
    <w:rsid w:val="09705B33"/>
    <w:rsid w:val="0A043ABA"/>
    <w:rsid w:val="0A135DF6"/>
    <w:rsid w:val="0A146C63"/>
    <w:rsid w:val="0A706898"/>
    <w:rsid w:val="0A757891"/>
    <w:rsid w:val="0A8043BF"/>
    <w:rsid w:val="0ADA7F11"/>
    <w:rsid w:val="0AEC09F3"/>
    <w:rsid w:val="0C1768CC"/>
    <w:rsid w:val="0C195871"/>
    <w:rsid w:val="0C2E1321"/>
    <w:rsid w:val="0C3A0C95"/>
    <w:rsid w:val="0C3C5C5D"/>
    <w:rsid w:val="0C3E5385"/>
    <w:rsid w:val="0C96240B"/>
    <w:rsid w:val="0CB3609B"/>
    <w:rsid w:val="0CE44010"/>
    <w:rsid w:val="0D055CE8"/>
    <w:rsid w:val="0D0E2E15"/>
    <w:rsid w:val="0D7E0950"/>
    <w:rsid w:val="0D7E4DB9"/>
    <w:rsid w:val="0D9819F1"/>
    <w:rsid w:val="0DBB1BCD"/>
    <w:rsid w:val="0E046D48"/>
    <w:rsid w:val="0E0D7903"/>
    <w:rsid w:val="0E11445D"/>
    <w:rsid w:val="0E542351"/>
    <w:rsid w:val="0E632099"/>
    <w:rsid w:val="0EBF2A43"/>
    <w:rsid w:val="0EC91129"/>
    <w:rsid w:val="0ED843CC"/>
    <w:rsid w:val="0FB9297A"/>
    <w:rsid w:val="0FEF6595"/>
    <w:rsid w:val="10A519AE"/>
    <w:rsid w:val="10CC55B8"/>
    <w:rsid w:val="10D564FF"/>
    <w:rsid w:val="110D3F98"/>
    <w:rsid w:val="11A86C46"/>
    <w:rsid w:val="11FC64C1"/>
    <w:rsid w:val="12771A34"/>
    <w:rsid w:val="127E427A"/>
    <w:rsid w:val="12850E64"/>
    <w:rsid w:val="12963DA1"/>
    <w:rsid w:val="12F372F0"/>
    <w:rsid w:val="132612E4"/>
    <w:rsid w:val="13392CAD"/>
    <w:rsid w:val="13897526"/>
    <w:rsid w:val="13AB527B"/>
    <w:rsid w:val="14872247"/>
    <w:rsid w:val="148972D9"/>
    <w:rsid w:val="149B7751"/>
    <w:rsid w:val="14C82A00"/>
    <w:rsid w:val="14E50274"/>
    <w:rsid w:val="150E31A1"/>
    <w:rsid w:val="15196B67"/>
    <w:rsid w:val="152E3223"/>
    <w:rsid w:val="153F7D0D"/>
    <w:rsid w:val="15C92943"/>
    <w:rsid w:val="15D73C77"/>
    <w:rsid w:val="16002E0D"/>
    <w:rsid w:val="165063E4"/>
    <w:rsid w:val="16BD5BE8"/>
    <w:rsid w:val="16CD0458"/>
    <w:rsid w:val="16E67B0D"/>
    <w:rsid w:val="16F8465A"/>
    <w:rsid w:val="1773483D"/>
    <w:rsid w:val="17766F11"/>
    <w:rsid w:val="179E5A16"/>
    <w:rsid w:val="17EF172D"/>
    <w:rsid w:val="184F5A03"/>
    <w:rsid w:val="188A66E4"/>
    <w:rsid w:val="188B1EE6"/>
    <w:rsid w:val="188E10A8"/>
    <w:rsid w:val="18A92683"/>
    <w:rsid w:val="18C85E76"/>
    <w:rsid w:val="18F7238E"/>
    <w:rsid w:val="1927569A"/>
    <w:rsid w:val="19437087"/>
    <w:rsid w:val="199369D8"/>
    <w:rsid w:val="1B28649B"/>
    <w:rsid w:val="1B5A3408"/>
    <w:rsid w:val="1B5E60D8"/>
    <w:rsid w:val="1BA36B7F"/>
    <w:rsid w:val="1BAD3E87"/>
    <w:rsid w:val="1BCA49E6"/>
    <w:rsid w:val="1BE01661"/>
    <w:rsid w:val="1C6A5ED3"/>
    <w:rsid w:val="1C7A05D0"/>
    <w:rsid w:val="1C98707F"/>
    <w:rsid w:val="1CCD19AC"/>
    <w:rsid w:val="1CFB3D7D"/>
    <w:rsid w:val="1D0B7646"/>
    <w:rsid w:val="1D0E5B68"/>
    <w:rsid w:val="1D103BE7"/>
    <w:rsid w:val="1D275089"/>
    <w:rsid w:val="1D647E82"/>
    <w:rsid w:val="1DD3560E"/>
    <w:rsid w:val="1EA74E9B"/>
    <w:rsid w:val="1EAB0C6A"/>
    <w:rsid w:val="1EAF2912"/>
    <w:rsid w:val="1EEB2832"/>
    <w:rsid w:val="1F2B7CAE"/>
    <w:rsid w:val="20205A20"/>
    <w:rsid w:val="205E0082"/>
    <w:rsid w:val="20855B55"/>
    <w:rsid w:val="209432E5"/>
    <w:rsid w:val="20A5497A"/>
    <w:rsid w:val="20C205EB"/>
    <w:rsid w:val="216F18A9"/>
    <w:rsid w:val="217B1DDC"/>
    <w:rsid w:val="21D55A39"/>
    <w:rsid w:val="22180203"/>
    <w:rsid w:val="2322058C"/>
    <w:rsid w:val="235C2C2A"/>
    <w:rsid w:val="23A20CFB"/>
    <w:rsid w:val="23DC4798"/>
    <w:rsid w:val="23FF1819"/>
    <w:rsid w:val="244D2216"/>
    <w:rsid w:val="245528B2"/>
    <w:rsid w:val="24937EC7"/>
    <w:rsid w:val="24A76086"/>
    <w:rsid w:val="24AA3B0E"/>
    <w:rsid w:val="24BB6955"/>
    <w:rsid w:val="253036C5"/>
    <w:rsid w:val="25485D91"/>
    <w:rsid w:val="256C4478"/>
    <w:rsid w:val="25F63C2D"/>
    <w:rsid w:val="2647348D"/>
    <w:rsid w:val="26976104"/>
    <w:rsid w:val="271A3FF4"/>
    <w:rsid w:val="271C165B"/>
    <w:rsid w:val="27272D7E"/>
    <w:rsid w:val="27870460"/>
    <w:rsid w:val="28596CF2"/>
    <w:rsid w:val="286F6581"/>
    <w:rsid w:val="28B74238"/>
    <w:rsid w:val="28B83CA7"/>
    <w:rsid w:val="28D60D82"/>
    <w:rsid w:val="28E502F9"/>
    <w:rsid w:val="29363F06"/>
    <w:rsid w:val="296F5B95"/>
    <w:rsid w:val="29DE0525"/>
    <w:rsid w:val="29EF70C8"/>
    <w:rsid w:val="2A221D03"/>
    <w:rsid w:val="2A3716AB"/>
    <w:rsid w:val="2ADE2A02"/>
    <w:rsid w:val="2B485DBB"/>
    <w:rsid w:val="2B57369B"/>
    <w:rsid w:val="2B692B05"/>
    <w:rsid w:val="2B8C0A94"/>
    <w:rsid w:val="2BAE2C44"/>
    <w:rsid w:val="2BDE1876"/>
    <w:rsid w:val="2C165FD1"/>
    <w:rsid w:val="2C197EE8"/>
    <w:rsid w:val="2C427C83"/>
    <w:rsid w:val="2C6B4A8F"/>
    <w:rsid w:val="2D5E455B"/>
    <w:rsid w:val="2E0C0EE9"/>
    <w:rsid w:val="2E3D6CA4"/>
    <w:rsid w:val="2E7C3545"/>
    <w:rsid w:val="2EA04270"/>
    <w:rsid w:val="2EB35A8A"/>
    <w:rsid w:val="2F28730D"/>
    <w:rsid w:val="2F910B42"/>
    <w:rsid w:val="2FF67615"/>
    <w:rsid w:val="302E6E7E"/>
    <w:rsid w:val="304862D7"/>
    <w:rsid w:val="3064040F"/>
    <w:rsid w:val="30DA24F1"/>
    <w:rsid w:val="310959FE"/>
    <w:rsid w:val="3109732A"/>
    <w:rsid w:val="315E5833"/>
    <w:rsid w:val="32080EDC"/>
    <w:rsid w:val="3209559C"/>
    <w:rsid w:val="32AB7EAB"/>
    <w:rsid w:val="32B71D27"/>
    <w:rsid w:val="32DE07F1"/>
    <w:rsid w:val="33323300"/>
    <w:rsid w:val="3342162B"/>
    <w:rsid w:val="338527AA"/>
    <w:rsid w:val="33AE0711"/>
    <w:rsid w:val="33D74181"/>
    <w:rsid w:val="34777EA9"/>
    <w:rsid w:val="348573AD"/>
    <w:rsid w:val="34A608E2"/>
    <w:rsid w:val="34C50FBD"/>
    <w:rsid w:val="355C48AD"/>
    <w:rsid w:val="357E5409"/>
    <w:rsid w:val="35945D5F"/>
    <w:rsid w:val="35B3556B"/>
    <w:rsid w:val="35F5325E"/>
    <w:rsid w:val="360630CA"/>
    <w:rsid w:val="360A76FC"/>
    <w:rsid w:val="361645FF"/>
    <w:rsid w:val="36A6424B"/>
    <w:rsid w:val="36CE68DF"/>
    <w:rsid w:val="370A20C8"/>
    <w:rsid w:val="371E73E3"/>
    <w:rsid w:val="37DF1F1A"/>
    <w:rsid w:val="37E81DE8"/>
    <w:rsid w:val="3848012E"/>
    <w:rsid w:val="387A5D52"/>
    <w:rsid w:val="388B569F"/>
    <w:rsid w:val="38953969"/>
    <w:rsid w:val="38F825F9"/>
    <w:rsid w:val="39525C52"/>
    <w:rsid w:val="39A64D30"/>
    <w:rsid w:val="3A202424"/>
    <w:rsid w:val="3A5A5133"/>
    <w:rsid w:val="3AF460F5"/>
    <w:rsid w:val="3B054E74"/>
    <w:rsid w:val="3B491EB1"/>
    <w:rsid w:val="3B721C7C"/>
    <w:rsid w:val="3B795BB4"/>
    <w:rsid w:val="3B854432"/>
    <w:rsid w:val="3BEA5380"/>
    <w:rsid w:val="3C3F24CA"/>
    <w:rsid w:val="3C5D7D9D"/>
    <w:rsid w:val="3CB163D2"/>
    <w:rsid w:val="3CB267F6"/>
    <w:rsid w:val="3D1C54C3"/>
    <w:rsid w:val="3D2E111B"/>
    <w:rsid w:val="3D6C60E9"/>
    <w:rsid w:val="3D855C98"/>
    <w:rsid w:val="3E035437"/>
    <w:rsid w:val="3EC949BD"/>
    <w:rsid w:val="3F1D1FAD"/>
    <w:rsid w:val="3F582441"/>
    <w:rsid w:val="3FCB42E0"/>
    <w:rsid w:val="3FF2193A"/>
    <w:rsid w:val="40006E34"/>
    <w:rsid w:val="405979F4"/>
    <w:rsid w:val="40831FC4"/>
    <w:rsid w:val="40895D14"/>
    <w:rsid w:val="40BA2B58"/>
    <w:rsid w:val="41C73588"/>
    <w:rsid w:val="41EC43CC"/>
    <w:rsid w:val="41FF695D"/>
    <w:rsid w:val="426829BB"/>
    <w:rsid w:val="428A5BCA"/>
    <w:rsid w:val="42D665BD"/>
    <w:rsid w:val="42E07AB5"/>
    <w:rsid w:val="43821027"/>
    <w:rsid w:val="452112A4"/>
    <w:rsid w:val="453F20B1"/>
    <w:rsid w:val="454A2BAB"/>
    <w:rsid w:val="459308E1"/>
    <w:rsid w:val="45A93012"/>
    <w:rsid w:val="45D4644E"/>
    <w:rsid w:val="46550A34"/>
    <w:rsid w:val="46B72EB2"/>
    <w:rsid w:val="470704C5"/>
    <w:rsid w:val="47F6563D"/>
    <w:rsid w:val="48EE7ABB"/>
    <w:rsid w:val="48F33103"/>
    <w:rsid w:val="48F97216"/>
    <w:rsid w:val="49257CA9"/>
    <w:rsid w:val="49380D36"/>
    <w:rsid w:val="4968161B"/>
    <w:rsid w:val="49773A63"/>
    <w:rsid w:val="499E6F1D"/>
    <w:rsid w:val="49BB3A4D"/>
    <w:rsid w:val="49C23F7A"/>
    <w:rsid w:val="49C56F37"/>
    <w:rsid w:val="4A1A1AFC"/>
    <w:rsid w:val="4A1C7F69"/>
    <w:rsid w:val="4A4A7BE5"/>
    <w:rsid w:val="4A576742"/>
    <w:rsid w:val="4A693618"/>
    <w:rsid w:val="4A6C73AA"/>
    <w:rsid w:val="4A83553B"/>
    <w:rsid w:val="4A965D14"/>
    <w:rsid w:val="4B315A79"/>
    <w:rsid w:val="4BC14EAA"/>
    <w:rsid w:val="4C050246"/>
    <w:rsid w:val="4C0F23A4"/>
    <w:rsid w:val="4C120763"/>
    <w:rsid w:val="4C6263AC"/>
    <w:rsid w:val="4CA26A3B"/>
    <w:rsid w:val="4D6A309D"/>
    <w:rsid w:val="4D9E31C3"/>
    <w:rsid w:val="4DB6655A"/>
    <w:rsid w:val="4DC108F4"/>
    <w:rsid w:val="4E0176F5"/>
    <w:rsid w:val="4E414BB2"/>
    <w:rsid w:val="4E476B20"/>
    <w:rsid w:val="4EC92431"/>
    <w:rsid w:val="4ED24E8A"/>
    <w:rsid w:val="4ED75229"/>
    <w:rsid w:val="4F015BDD"/>
    <w:rsid w:val="4F2C4F1E"/>
    <w:rsid w:val="4F5624CB"/>
    <w:rsid w:val="4F8A3F4D"/>
    <w:rsid w:val="4FB467F9"/>
    <w:rsid w:val="4FD02F65"/>
    <w:rsid w:val="50BE4D30"/>
    <w:rsid w:val="50FB1A00"/>
    <w:rsid w:val="510D07DF"/>
    <w:rsid w:val="513E2C61"/>
    <w:rsid w:val="519B28E7"/>
    <w:rsid w:val="51E6302F"/>
    <w:rsid w:val="52812C5B"/>
    <w:rsid w:val="52832C8D"/>
    <w:rsid w:val="52DB3A4A"/>
    <w:rsid w:val="52E57CC3"/>
    <w:rsid w:val="52F64088"/>
    <w:rsid w:val="5312550A"/>
    <w:rsid w:val="53DE69BF"/>
    <w:rsid w:val="53E8444F"/>
    <w:rsid w:val="541809EB"/>
    <w:rsid w:val="541A0F48"/>
    <w:rsid w:val="541E45C6"/>
    <w:rsid w:val="541F678F"/>
    <w:rsid w:val="54714E23"/>
    <w:rsid w:val="54CA35B9"/>
    <w:rsid w:val="54D723E8"/>
    <w:rsid w:val="550721D5"/>
    <w:rsid w:val="55121BCE"/>
    <w:rsid w:val="552F11B7"/>
    <w:rsid w:val="556946B1"/>
    <w:rsid w:val="55896016"/>
    <w:rsid w:val="55A47060"/>
    <w:rsid w:val="55AC636A"/>
    <w:rsid w:val="55AE2AAB"/>
    <w:rsid w:val="55C15CC7"/>
    <w:rsid w:val="563648E8"/>
    <w:rsid w:val="563806BE"/>
    <w:rsid w:val="565D1DDC"/>
    <w:rsid w:val="56701B0F"/>
    <w:rsid w:val="568941E7"/>
    <w:rsid w:val="56A650A5"/>
    <w:rsid w:val="56B967C0"/>
    <w:rsid w:val="56BE67A9"/>
    <w:rsid w:val="56BF6F5B"/>
    <w:rsid w:val="56EE7782"/>
    <w:rsid w:val="576B0D91"/>
    <w:rsid w:val="57735FAF"/>
    <w:rsid w:val="578176E1"/>
    <w:rsid w:val="57830686"/>
    <w:rsid w:val="57C96345"/>
    <w:rsid w:val="57D92384"/>
    <w:rsid w:val="58020827"/>
    <w:rsid w:val="581808D2"/>
    <w:rsid w:val="58767185"/>
    <w:rsid w:val="58941028"/>
    <w:rsid w:val="58A44110"/>
    <w:rsid w:val="58DE21CC"/>
    <w:rsid w:val="58FD4DEE"/>
    <w:rsid w:val="590E2544"/>
    <w:rsid w:val="5927169E"/>
    <w:rsid w:val="59304667"/>
    <w:rsid w:val="597A1572"/>
    <w:rsid w:val="5A0F06CF"/>
    <w:rsid w:val="5A7463D1"/>
    <w:rsid w:val="5B2616E5"/>
    <w:rsid w:val="5B3A4C3E"/>
    <w:rsid w:val="5B85033F"/>
    <w:rsid w:val="5B884B96"/>
    <w:rsid w:val="5C463899"/>
    <w:rsid w:val="5C7562EE"/>
    <w:rsid w:val="5D090FC9"/>
    <w:rsid w:val="5D904BEA"/>
    <w:rsid w:val="5E677140"/>
    <w:rsid w:val="5E9D36BD"/>
    <w:rsid w:val="5EFE5588"/>
    <w:rsid w:val="5FA2526B"/>
    <w:rsid w:val="5FAA3C47"/>
    <w:rsid w:val="5FB82604"/>
    <w:rsid w:val="5FF61953"/>
    <w:rsid w:val="600E54F4"/>
    <w:rsid w:val="607B75C7"/>
    <w:rsid w:val="60905A22"/>
    <w:rsid w:val="60A827A3"/>
    <w:rsid w:val="60CC7340"/>
    <w:rsid w:val="60D51A59"/>
    <w:rsid w:val="60E82224"/>
    <w:rsid w:val="60F575C1"/>
    <w:rsid w:val="61147D5F"/>
    <w:rsid w:val="61B17DFE"/>
    <w:rsid w:val="62185535"/>
    <w:rsid w:val="62847EA7"/>
    <w:rsid w:val="62DB637F"/>
    <w:rsid w:val="62FA10BA"/>
    <w:rsid w:val="62FD5017"/>
    <w:rsid w:val="630A4E6E"/>
    <w:rsid w:val="63296CF6"/>
    <w:rsid w:val="633212EA"/>
    <w:rsid w:val="63532130"/>
    <w:rsid w:val="63C453A7"/>
    <w:rsid w:val="63D615FE"/>
    <w:rsid w:val="640B7333"/>
    <w:rsid w:val="64234664"/>
    <w:rsid w:val="645C13C6"/>
    <w:rsid w:val="6469117D"/>
    <w:rsid w:val="64871562"/>
    <w:rsid w:val="64EA7FB1"/>
    <w:rsid w:val="64EC6C5A"/>
    <w:rsid w:val="65375337"/>
    <w:rsid w:val="653D7AF3"/>
    <w:rsid w:val="65B119A5"/>
    <w:rsid w:val="65F916BF"/>
    <w:rsid w:val="66093FF0"/>
    <w:rsid w:val="6622535F"/>
    <w:rsid w:val="66565CBE"/>
    <w:rsid w:val="66B918A0"/>
    <w:rsid w:val="66D267FB"/>
    <w:rsid w:val="670E76D1"/>
    <w:rsid w:val="67395F4D"/>
    <w:rsid w:val="67433096"/>
    <w:rsid w:val="67574E33"/>
    <w:rsid w:val="676559C6"/>
    <w:rsid w:val="678A5A52"/>
    <w:rsid w:val="67C50B85"/>
    <w:rsid w:val="67D77C44"/>
    <w:rsid w:val="67F525EA"/>
    <w:rsid w:val="68116E94"/>
    <w:rsid w:val="68645048"/>
    <w:rsid w:val="68EC6832"/>
    <w:rsid w:val="690459DC"/>
    <w:rsid w:val="690B7AFD"/>
    <w:rsid w:val="69543567"/>
    <w:rsid w:val="6A6D318E"/>
    <w:rsid w:val="6A90444F"/>
    <w:rsid w:val="6A930078"/>
    <w:rsid w:val="6AC0540B"/>
    <w:rsid w:val="6AEB35AF"/>
    <w:rsid w:val="6AFC4C50"/>
    <w:rsid w:val="6AFF6DD9"/>
    <w:rsid w:val="6B2031BA"/>
    <w:rsid w:val="6B6721F6"/>
    <w:rsid w:val="6B713444"/>
    <w:rsid w:val="6B7A60D6"/>
    <w:rsid w:val="6B9F6D44"/>
    <w:rsid w:val="6C151101"/>
    <w:rsid w:val="6C203A9A"/>
    <w:rsid w:val="6C385BB0"/>
    <w:rsid w:val="6C54565B"/>
    <w:rsid w:val="6C7D371A"/>
    <w:rsid w:val="6CA6506C"/>
    <w:rsid w:val="6CB75CCD"/>
    <w:rsid w:val="6D2D26D4"/>
    <w:rsid w:val="6D425E8D"/>
    <w:rsid w:val="6D4E6D30"/>
    <w:rsid w:val="6D6D6CA7"/>
    <w:rsid w:val="6D6F7597"/>
    <w:rsid w:val="6E5544AC"/>
    <w:rsid w:val="6E9303C1"/>
    <w:rsid w:val="6ECF03D4"/>
    <w:rsid w:val="6EEA4B30"/>
    <w:rsid w:val="6EEB1850"/>
    <w:rsid w:val="6FC02C16"/>
    <w:rsid w:val="6FF6475E"/>
    <w:rsid w:val="70184EA3"/>
    <w:rsid w:val="703C1FF2"/>
    <w:rsid w:val="70952A47"/>
    <w:rsid w:val="70CB53E1"/>
    <w:rsid w:val="70E45041"/>
    <w:rsid w:val="714E12CF"/>
    <w:rsid w:val="71AD1A11"/>
    <w:rsid w:val="71D618B8"/>
    <w:rsid w:val="71F76ED7"/>
    <w:rsid w:val="7209016D"/>
    <w:rsid w:val="72203CB9"/>
    <w:rsid w:val="7259341C"/>
    <w:rsid w:val="728B00C1"/>
    <w:rsid w:val="734521A8"/>
    <w:rsid w:val="73707E67"/>
    <w:rsid w:val="73776F50"/>
    <w:rsid w:val="741F0C23"/>
    <w:rsid w:val="743439CA"/>
    <w:rsid w:val="74851F55"/>
    <w:rsid w:val="748F3308"/>
    <w:rsid w:val="74BC7F66"/>
    <w:rsid w:val="74DD127A"/>
    <w:rsid w:val="75044388"/>
    <w:rsid w:val="7536332B"/>
    <w:rsid w:val="7556718C"/>
    <w:rsid w:val="75686B98"/>
    <w:rsid w:val="75A02920"/>
    <w:rsid w:val="763612C0"/>
    <w:rsid w:val="76726ABA"/>
    <w:rsid w:val="7677072C"/>
    <w:rsid w:val="76A00464"/>
    <w:rsid w:val="76A021B3"/>
    <w:rsid w:val="76B664D7"/>
    <w:rsid w:val="76E33575"/>
    <w:rsid w:val="76EB2B73"/>
    <w:rsid w:val="76FA126F"/>
    <w:rsid w:val="770B0914"/>
    <w:rsid w:val="77451C3D"/>
    <w:rsid w:val="778F5858"/>
    <w:rsid w:val="77A33591"/>
    <w:rsid w:val="77D16924"/>
    <w:rsid w:val="782C2784"/>
    <w:rsid w:val="78326601"/>
    <w:rsid w:val="78F726FB"/>
    <w:rsid w:val="791A516A"/>
    <w:rsid w:val="797F7147"/>
    <w:rsid w:val="79BE2A91"/>
    <w:rsid w:val="79F11892"/>
    <w:rsid w:val="7A2219D5"/>
    <w:rsid w:val="7A992CC0"/>
    <w:rsid w:val="7B3A50B0"/>
    <w:rsid w:val="7B8B2C1D"/>
    <w:rsid w:val="7BC10EE7"/>
    <w:rsid w:val="7BCA3B47"/>
    <w:rsid w:val="7BD020E4"/>
    <w:rsid w:val="7BFF08CD"/>
    <w:rsid w:val="7C01614C"/>
    <w:rsid w:val="7C2D5C29"/>
    <w:rsid w:val="7D472A8F"/>
    <w:rsid w:val="7D793C28"/>
    <w:rsid w:val="7D8C0F6F"/>
    <w:rsid w:val="7F0D6391"/>
    <w:rsid w:val="7F6A5445"/>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rPr>
      <w:sz w:val="24"/>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ffzstable0"/>
    <w:basedOn w:val="16"/>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4">
    <w:name w:val="ffzstable1"/>
    <w:basedOn w:val="16"/>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5">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批注框文本 Char"/>
    <w:basedOn w:val="17"/>
    <w:link w:val="8"/>
    <w:autoRedefine/>
    <w:qFormat/>
    <w:uiPriority w:val="0"/>
    <w:rPr>
      <w:rFonts w:ascii="宋体" w:hAnsi="宋体" w:cs="宋体"/>
      <w:sz w:val="18"/>
      <w:szCs w:val="18"/>
      <w:lang w:eastAsia="en-US"/>
    </w:rPr>
  </w:style>
  <w:style w:type="character" w:customStyle="1" w:styleId="38">
    <w:name w:val="font21"/>
    <w:basedOn w:val="17"/>
    <w:autoRedefine/>
    <w:qFormat/>
    <w:uiPriority w:val="0"/>
    <w:rPr>
      <w:rFonts w:hint="default" w:ascii="Times New Roman" w:hAnsi="Times New Roman" w:cs="Times New Roman"/>
      <w:i/>
      <w:iCs/>
      <w:color w:val="FF0000"/>
      <w:sz w:val="22"/>
      <w:szCs w:val="22"/>
      <w:u w:val="none"/>
    </w:rPr>
  </w:style>
  <w:style w:type="character" w:customStyle="1" w:styleId="39">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0">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1">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61"/>
    <w:basedOn w:val="17"/>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3134</Words>
  <Characters>9630</Characters>
  <Lines>161</Lines>
  <Paragraphs>45</Paragraphs>
  <TotalTime>2</TotalTime>
  <ScaleCrop>false</ScaleCrop>
  <LinksUpToDate>false</LinksUpToDate>
  <CharactersWithSpaces>10359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2025-07-25T06:49:42Z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C44A54B258244A97AD2D2DDACB227DC2</vt:lpwstr>
  </property>
  <property fmtid="{D5CDD505-2E9C-101B-9397-08002B2CF9AE}" pid="4" name="KSOTemplateDocerSaveRecord">
    <vt:lpwstr>eyJoZGlkIjoiY2Y2NjU5MGIzZGFmM2M5NTIxMmI2NjdmNGQ0NDdjMDUiLCJ1c2VySWQiOiI2MjE3NDUxNTQifQ==</vt:lpwstr>
  </property>
</Properties>
</file>