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403D2F3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21669"/>
      <w:bookmarkStart w:id="2" w:name="_Toc30143_WPSOffice_Level1"/>
      <w:bookmarkStart w:id="3" w:name="_Toc24178_WPSOffice_Level1"/>
      <w:bookmarkStart w:id="4" w:name="_Toc21009_WPSOffice_Level1"/>
      <w:bookmarkStart w:id="5" w:name="_Toc13806"/>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6923433F">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982"/>
      <w:bookmarkStart w:id="7" w:name="_Toc6008"/>
      <w:bookmarkStart w:id="8" w:name="_Toc7379"/>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20068"/>
      <w:bookmarkStart w:id="11" w:name="_Toc17451"/>
      <w:bookmarkStart w:id="12" w:name="_Toc18062_WPSOffice_Level1"/>
      <w:bookmarkStart w:id="13" w:name="_Toc26731"/>
      <w:bookmarkStart w:id="14" w:name="_Toc7021_WPSOffice_Level1"/>
      <w:bookmarkStart w:id="15" w:name="_Toc14932"/>
      <w:bookmarkStart w:id="16" w:name="_Toc270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8058"/>
      <w:bookmarkStart w:id="21" w:name="_Toc6221_WPSOffice_Level1"/>
      <w:bookmarkStart w:id="22" w:name="_Toc25920"/>
      <w:bookmarkStart w:id="23" w:name="_Toc16576"/>
      <w:bookmarkStart w:id="24" w:name="_Toc32006"/>
      <w:bookmarkStart w:id="25" w:name="_Toc10433"/>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0485"/>
      <w:bookmarkStart w:id="28" w:name="_Toc8457"/>
      <w:bookmarkStart w:id="29" w:name="_Toc149837254"/>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0136_WPSOffice_Level1"/>
      <w:bookmarkStart w:id="37" w:name="_Toc2781"/>
      <w:bookmarkStart w:id="38" w:name="_Toc19898_WPSOffice_Level1"/>
      <w:bookmarkStart w:id="39" w:name="_Toc24235"/>
      <w:bookmarkStart w:id="40" w:name="_Toc22132"/>
      <w:bookmarkStart w:id="41" w:name="_Toc18013"/>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3740"/>
      <w:bookmarkStart w:id="45" w:name="_Toc17140"/>
      <w:bookmarkStart w:id="46" w:name="_Toc1313"/>
      <w:bookmarkStart w:id="47" w:name="_Toc149837258"/>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27793"/>
      <w:bookmarkStart w:id="52" w:name="_Toc28455"/>
      <w:bookmarkStart w:id="53"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1013"/>
        <w:gridCol w:w="1093"/>
        <w:gridCol w:w="974"/>
        <w:gridCol w:w="138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093"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74"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38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101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093"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74"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38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1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93"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74"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38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eastAsia="zh-CN"/>
              </w:rPr>
            </w:pP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22104"/>
      <w:bookmarkStart w:id="56" w:name="_Toc149837260"/>
      <w:bookmarkStart w:id="57" w:name="_Toc15335"/>
      <w:bookmarkStart w:id="58" w:name="_Toc5618"/>
      <w:bookmarkStart w:id="59" w:name="_Toc25737"/>
      <w:bookmarkStart w:id="60" w:name="_Toc7551_WPSOffice_Level2"/>
      <w:bookmarkStart w:id="61" w:name="_Toc17526"/>
      <w:bookmarkStart w:id="62" w:name="_Toc6221_WPSOffice_Level2"/>
      <w:bookmarkStart w:id="63" w:name="_Toc4339"/>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17242"/>
      <w:bookmarkStart w:id="66" w:name="_Toc8577"/>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0743"/>
      <w:bookmarkStart w:id="71" w:name="_Hlk516758315"/>
      <w:bookmarkStart w:id="72" w:name="_Toc19898_WPSOffice_Level2"/>
      <w:bookmarkStart w:id="73" w:name="_Toc13489_WPSOffice_Level2"/>
      <w:bookmarkStart w:id="74" w:name="_Toc24038"/>
      <w:bookmarkStart w:id="75"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21453"/>
      <w:bookmarkStart w:id="77" w:name="_Toc149837262"/>
      <w:bookmarkStart w:id="78" w:name="_Toc11395"/>
      <w:bookmarkStart w:id="79" w:name="_Toc106719764"/>
      <w:bookmarkStart w:id="80" w:name="_Toc20034"/>
      <w:bookmarkStart w:id="81" w:name="_Toc23057"/>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C08052C">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 and disease.HRR_disease</w:t>
      </w:r>
      <w:r>
        <w:rPr>
          <w:rFonts w:hint="default" w:ascii="Times New Roman" w:hAnsi="Times New Roman" w:eastAsia="微软雅黑" w:cs="Times New Roman"/>
          <w:sz w:val="24"/>
          <w:szCs w:val="24"/>
          <w:lang w:val="en-US" w:eastAsia="zh-CN"/>
        </w:rPr>
        <w:t>%}</w:t>
      </w:r>
    </w:p>
    <w:p w14:paraId="7FA74F43">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4"/>
        <w:gridCol w:w="1627"/>
        <w:gridCol w:w="6787"/>
      </w:tblGrid>
      <w:tr w14:paraId="5FA67A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524" w:type="dxa"/>
            <w:tcBorders>
              <w:top w:val="nil"/>
              <w:bottom w:val="nil"/>
              <w:right w:val="single" w:color="FFFFFF" w:sz="18" w:space="0"/>
            </w:tcBorders>
            <w:shd w:val="clear" w:color="auto" w:fill="0084C4"/>
            <w:vAlign w:val="center"/>
          </w:tcPr>
          <w:p w14:paraId="6E3AB90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27" w:type="dxa"/>
            <w:tcBorders>
              <w:top w:val="nil"/>
              <w:left w:val="single" w:color="FFFFFF" w:sz="18" w:space="0"/>
              <w:bottom w:val="nil"/>
              <w:right w:val="single" w:color="FFFFFF" w:sz="18" w:space="0"/>
            </w:tcBorders>
            <w:shd w:val="clear" w:color="auto" w:fill="0084C4"/>
            <w:vAlign w:val="center"/>
          </w:tcPr>
          <w:p w14:paraId="0C22F42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6787" w:type="dxa"/>
            <w:tcBorders>
              <w:top w:val="nil"/>
              <w:left w:val="single" w:color="FFFFFF" w:sz="18" w:space="0"/>
              <w:bottom w:val="nil"/>
            </w:tcBorders>
            <w:shd w:val="clear" w:color="auto" w:fill="0084C4"/>
            <w:vAlign w:val="center"/>
          </w:tcPr>
          <w:p w14:paraId="2CCF4823">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545432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nil"/>
            </w:tcBorders>
            <w:shd w:val="clear" w:color="auto" w:fill="auto"/>
            <w:vAlign w:val="center"/>
          </w:tcPr>
          <w:p w14:paraId="1D99C861">
            <w:pPr>
              <w:pStyle w:val="13"/>
              <w:keepNext w:val="0"/>
              <w:keepLines w:val="0"/>
              <w:widowControl/>
              <w:suppressLineNumbers w:val="0"/>
              <w:jc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xml:space="preserve">{%tr for HRR in </w:t>
            </w:r>
            <w:r>
              <w:rPr>
                <w:rFonts w:hint="default" w:ascii="Times New Roman" w:hAnsi="Times New Roman" w:eastAsia="微软雅黑" w:cs="Times New Roman"/>
                <w:color w:val="000000"/>
                <w:sz w:val="21"/>
                <w:szCs w:val="21"/>
                <w:lang w:val="en-US" w:eastAsia="zh-CN"/>
              </w:rPr>
              <w:t>HRRInfo</w:t>
            </w:r>
            <w:r>
              <w:rPr>
                <w:rFonts w:hint="eastAsia" w:ascii="Times New Roman" w:hAnsi="Times New Roman" w:eastAsia="微软雅黑" w:cs="Times New Roman"/>
                <w:color w:val="000000"/>
                <w:sz w:val="21"/>
                <w:szCs w:val="21"/>
                <w:lang w:val="en-US" w:eastAsia="zh-CN"/>
              </w:rPr>
              <w:t>.</w:t>
            </w:r>
            <w:r>
              <w:rPr>
                <w:rFonts w:hint="default" w:ascii="Times New Roman" w:hAnsi="Times New Roman" w:eastAsia="微软雅黑" w:cs="Times New Roman"/>
                <w:color w:val="000000"/>
                <w:sz w:val="21"/>
                <w:szCs w:val="21"/>
                <w:lang w:val="en-US" w:eastAsia="zh-CN"/>
              </w:rPr>
              <w:t>HRRInfoList</w:t>
            </w:r>
            <w:r>
              <w:rPr>
                <w:rFonts w:hint="eastAsia" w:ascii="Times New Roman" w:hAnsi="Times New Roman" w:eastAsia="微软雅黑" w:cs="Times New Roman"/>
                <w:color w:val="000000"/>
                <w:sz w:val="21"/>
                <w:szCs w:val="21"/>
                <w:lang w:val="en-US" w:eastAsia="zh-CN"/>
              </w:rPr>
              <w:t>1 %}</w:t>
            </w:r>
          </w:p>
        </w:tc>
      </w:tr>
      <w:tr w14:paraId="19748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524" w:type="dxa"/>
            <w:tcBorders>
              <w:top w:val="nil"/>
            </w:tcBorders>
            <w:shd w:val="clear" w:color="auto" w:fill="auto"/>
            <w:vAlign w:val="center"/>
          </w:tcPr>
          <w:p w14:paraId="4FC1F86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{{HRR.gene}}</w:t>
            </w:r>
          </w:p>
        </w:tc>
        <w:tc>
          <w:tcPr>
            <w:tcW w:w="1627" w:type="dxa"/>
            <w:tcBorders>
              <w:top w:val="nil"/>
            </w:tcBorders>
            <w:shd w:val="clear" w:color="auto" w:fill="auto"/>
            <w:vAlign w:val="center"/>
          </w:tcPr>
          <w:p w14:paraId="1B3E28F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Fonts w:hint="default" w:ascii="Times New Roman" w:hAnsi="Times New Roman" w:eastAsia="微软雅黑" w:cs="Times New Roman"/>
                <w:color w:val="000000"/>
                <w:sz w:val="21"/>
                <w:szCs w:val="21"/>
                <w:lang w:val="en-US" w:eastAsia="zh-CN"/>
              </w:rPr>
              <w:t xml:space="preserve">{{ </w:t>
            </w:r>
            <w:r>
              <w:rPr>
                <w:rFonts w:hint="eastAsia" w:ascii="Times New Roman" w:hAnsi="Times New Roman" w:eastAsia="微软雅黑" w:cs="Times New Roman"/>
                <w:color w:val="000000"/>
                <w:sz w:val="21"/>
                <w:szCs w:val="21"/>
                <w:lang w:val="en-US" w:eastAsia="zh-CN"/>
              </w:rPr>
              <w:t>HRR.</w:t>
            </w:r>
            <w:r>
              <w:rPr>
                <w:rFonts w:hint="default" w:ascii="Times New Roman" w:hAnsi="Times New Roman" w:eastAsia="微软雅黑" w:cs="Times New Roman"/>
                <w:color w:val="000000"/>
                <w:sz w:val="21"/>
                <w:szCs w:val="21"/>
                <w:lang w:val="en-US" w:eastAsia="zh-CN"/>
              </w:rPr>
              <w:t>variant|split_to_newlines</w:t>
            </w:r>
            <w:r>
              <w:rPr>
                <w:rFonts w:hint="eastAsia" w:ascii="Times New Roman" w:hAnsi="Times New Roman" w:eastAsia="微软雅黑" w:cs="Times New Roman"/>
                <w:color w:val="000000"/>
                <w:sz w:val="21"/>
                <w:szCs w:val="21"/>
                <w:lang w:val="en-US" w:eastAsia="zh-CN"/>
              </w:rPr>
              <w:t>|safe</w:t>
            </w:r>
            <w:r>
              <w:rPr>
                <w:rFonts w:hint="default" w:ascii="Times New Roman" w:hAnsi="Times New Roman" w:eastAsia="微软雅黑" w:cs="Times New Roman"/>
                <w:color w:val="000000"/>
                <w:sz w:val="21"/>
                <w:szCs w:val="21"/>
                <w:lang w:val="en-US" w:eastAsia="zh-CN"/>
              </w:rPr>
              <w:t>}}</w:t>
            </w:r>
          </w:p>
        </w:tc>
        <w:tc>
          <w:tcPr>
            <w:tcW w:w="6787" w:type="dxa"/>
            <w:tcBorders>
              <w:top w:val="nil"/>
            </w:tcBorders>
            <w:shd w:val="clear" w:color="auto" w:fill="auto"/>
            <w:vAlign w:val="center"/>
          </w:tcPr>
          <w:p w14:paraId="7773A6D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{%vm%}{{HRR.</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w:t>
            </w:r>
          </w:p>
        </w:tc>
      </w:tr>
      <w:tr w14:paraId="1ED6C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shd w:val="clear" w:color="auto" w:fill="auto"/>
            <w:vAlign w:val="center"/>
          </w:tcPr>
          <w:p w14:paraId="239A6434">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{%tr endfor %}</w:t>
            </w:r>
          </w:p>
        </w:tc>
      </w:tr>
      <w:tr w14:paraId="46E57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shd w:val="clear" w:color="auto" w:fill="auto"/>
            <w:vAlign w:val="center"/>
          </w:tcPr>
          <w:p w14:paraId="0B72904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xml:space="preserve">{%tr for HRR in </w:t>
            </w:r>
            <w:r>
              <w:rPr>
                <w:rFonts w:hint="default" w:ascii="Times New Roman" w:hAnsi="Times New Roman" w:eastAsia="微软雅黑" w:cs="Times New Roman"/>
                <w:color w:val="000000"/>
                <w:sz w:val="21"/>
                <w:szCs w:val="21"/>
                <w:lang w:val="en-US" w:eastAsia="zh-CN"/>
              </w:rPr>
              <w:t>HRRInfo</w:t>
            </w:r>
            <w:r>
              <w:rPr>
                <w:rFonts w:hint="eastAsia" w:ascii="Times New Roman" w:hAnsi="Times New Roman" w:eastAsia="微软雅黑" w:cs="Times New Roman"/>
                <w:color w:val="000000"/>
                <w:sz w:val="21"/>
                <w:szCs w:val="21"/>
                <w:lang w:val="en-US" w:eastAsia="zh-CN"/>
              </w:rPr>
              <w:t>.</w:t>
            </w:r>
            <w:r>
              <w:rPr>
                <w:rFonts w:hint="default" w:ascii="Times New Roman" w:hAnsi="Times New Roman" w:eastAsia="微软雅黑" w:cs="Times New Roman"/>
                <w:color w:val="000000"/>
                <w:sz w:val="21"/>
                <w:szCs w:val="21"/>
                <w:lang w:val="en-US" w:eastAsia="zh-CN"/>
              </w:rPr>
              <w:t>HRRInfoLis</w:t>
            </w:r>
            <w:r>
              <w:rPr>
                <w:rFonts w:hint="eastAsia" w:ascii="Times New Roman" w:hAnsi="Times New Roman" w:eastAsia="微软雅黑" w:cs="Times New Roman"/>
                <w:color w:val="000000"/>
                <w:sz w:val="21"/>
                <w:szCs w:val="21"/>
                <w:lang w:val="en-US" w:eastAsia="zh-CN"/>
              </w:rPr>
              <w:t>t2 %}</w:t>
            </w:r>
          </w:p>
        </w:tc>
      </w:tr>
      <w:tr w14:paraId="2A5D6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524" w:type="dxa"/>
            <w:shd w:val="clear" w:color="auto" w:fill="auto"/>
            <w:vAlign w:val="center"/>
          </w:tcPr>
          <w:p w14:paraId="2F0B9F09">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{{HRR.gene}}</w:t>
            </w:r>
            <w:bookmarkStart w:id="190" w:name="_GoBack"/>
            <w:bookmarkEnd w:id="190"/>
          </w:p>
        </w:tc>
        <w:tc>
          <w:tcPr>
            <w:tcW w:w="1627" w:type="dxa"/>
            <w:shd w:val="clear" w:color="auto" w:fill="auto"/>
            <w:vAlign w:val="center"/>
          </w:tcPr>
          <w:p w14:paraId="386B158C">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default" w:ascii="Times New Roman" w:hAnsi="Times New Roman" w:eastAsia="微软雅黑" w:cs="Times New Roman"/>
                <w:color w:val="000000"/>
                <w:sz w:val="21"/>
                <w:szCs w:val="21"/>
                <w:lang w:val="en-US" w:eastAsia="zh-CN"/>
              </w:rPr>
              <w:t xml:space="preserve">{{ </w:t>
            </w:r>
            <w:r>
              <w:rPr>
                <w:rFonts w:hint="eastAsia" w:ascii="Times New Roman" w:hAnsi="Times New Roman" w:eastAsia="微软雅黑" w:cs="Times New Roman"/>
                <w:color w:val="000000"/>
                <w:sz w:val="21"/>
                <w:szCs w:val="21"/>
                <w:lang w:val="en-US" w:eastAsia="zh-CN"/>
              </w:rPr>
              <w:t>HRR.</w:t>
            </w:r>
            <w:r>
              <w:rPr>
                <w:rFonts w:hint="default" w:ascii="Times New Roman" w:hAnsi="Times New Roman" w:eastAsia="微软雅黑" w:cs="Times New Roman"/>
                <w:color w:val="000000"/>
                <w:sz w:val="21"/>
                <w:szCs w:val="21"/>
                <w:lang w:val="en-US" w:eastAsia="zh-CN"/>
              </w:rPr>
              <w:t>variant|split_to_newlines</w:t>
            </w:r>
            <w:r>
              <w:rPr>
                <w:rFonts w:hint="eastAsia" w:ascii="Times New Roman" w:hAnsi="Times New Roman" w:eastAsia="微软雅黑" w:cs="Times New Roman"/>
                <w:color w:val="000000"/>
                <w:sz w:val="21"/>
                <w:szCs w:val="21"/>
                <w:lang w:val="en-US" w:eastAsia="zh-CN"/>
              </w:rPr>
              <w:t>|safe</w:t>
            </w:r>
            <w:r>
              <w:rPr>
                <w:rFonts w:hint="default" w:ascii="Times New Roman" w:hAnsi="Times New Roman" w:eastAsia="微软雅黑" w:cs="Times New Roman"/>
                <w:color w:val="000000"/>
                <w:sz w:val="21"/>
                <w:szCs w:val="21"/>
                <w:lang w:val="en-US" w:eastAsia="zh-CN"/>
              </w:rPr>
              <w:t>}}</w:t>
            </w:r>
          </w:p>
        </w:tc>
        <w:tc>
          <w:tcPr>
            <w:tcW w:w="6787" w:type="dxa"/>
            <w:shd w:val="clear" w:color="auto" w:fill="auto"/>
            <w:vAlign w:val="center"/>
          </w:tcPr>
          <w:p w14:paraId="37C81DBF">
            <w:pPr>
              <w:widowControl/>
              <w:snapToGrid w:val="0"/>
              <w:spacing w:line="240" w:lineRule="atLeast"/>
              <w:jc w:val="left"/>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{%vm%}{{HRR.</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w:t>
            </w:r>
          </w:p>
        </w:tc>
      </w:tr>
      <w:tr w14:paraId="3542E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shd w:val="clear" w:color="auto" w:fill="auto"/>
            <w:vAlign w:val="center"/>
          </w:tcPr>
          <w:p w14:paraId="1187BAB8">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{%tr endfor %}</w:t>
            </w:r>
          </w:p>
        </w:tc>
      </w:tr>
    </w:tbl>
    <w:p w14:paraId="58358E68">
      <w:pPr>
        <w:rPr>
          <w:rFonts w:hint="default"/>
          <w:lang w:val="en-US" w:eastAsia="zh-CN"/>
        </w:rPr>
      </w:pPr>
      <w:r>
        <w:rPr>
          <w:rFonts w:hint="default"/>
          <w:lang w:val="en-US" w:eastAsia="zh-CN"/>
        </w:rPr>
        <w:br w:type="page"/>
      </w:r>
    </w:p>
    <w:p w14:paraId="0942BA6B">
      <w:pPr>
        <w:rPr>
          <w:rFonts w:hint="default"/>
          <w:lang w:val="en-US" w:eastAsia="zh-CN"/>
        </w:rPr>
      </w:pPr>
    </w:p>
    <w:p w14:paraId="6095D73C">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6760"/>
      <w:bookmarkStart w:id="83" w:name="_Toc22875"/>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18900"/>
      <w:bookmarkStart w:id="87"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27011"/>
      <w:bookmarkStart w:id="89" w:name="_Toc23446"/>
      <w:bookmarkStart w:id="90" w:name="_Toc18974"/>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3837"/>
      <w:bookmarkStart w:id="93" w:name="_Toc25819"/>
      <w:bookmarkStart w:id="94" w:name="_Toc11208"/>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6" w:name="_Toc29942"/>
      <w:bookmarkStart w:id="97" w:name="_Toc32694"/>
      <w:bookmarkStart w:id="98" w:name="_Toc10335"/>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2317"/>
      <w:bookmarkStart w:id="100" w:name="_Toc149837266"/>
      <w:bookmarkStart w:id="101" w:name="_Toc17529"/>
      <w:bookmarkStart w:id="102" w:name="_Toc12045"/>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14132"/>
      <w:bookmarkStart w:id="104" w:name="_Toc21764_WPSOffice_Level2"/>
      <w:bookmarkStart w:id="105" w:name="_Toc6029"/>
      <w:bookmarkStart w:id="106" w:name="_Toc10515"/>
      <w:bookmarkStart w:id="107" w:name="_Toc16347"/>
      <w:bookmarkStart w:id="108" w:name="_Toc26649"/>
      <w:bookmarkStart w:id="109" w:name="_Toc6597"/>
      <w:bookmarkStart w:id="110" w:name="_Toc1707_WPSOffice_Level2"/>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1707_WPSOffice_Level1"/>
      <w:bookmarkStart w:id="112" w:name="_Toc13698"/>
      <w:bookmarkStart w:id="113" w:name="_Toc13196_WPSOffice_Level1"/>
      <w:bookmarkStart w:id="114" w:name="_Toc27302"/>
      <w:bookmarkStart w:id="115" w:name="_Toc28240"/>
      <w:bookmarkStart w:id="116"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7925"/>
      <w:bookmarkStart w:id="120"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1262"/>
      <w:bookmarkStart w:id="122" w:name="_Toc15840_WPSOffice_Level1"/>
      <w:bookmarkStart w:id="123" w:name="_Toc14255_WPSOffice_Level1"/>
      <w:bookmarkStart w:id="124" w:name="_Toc3674"/>
      <w:bookmarkStart w:id="125" w:name="_Toc24085_WPSOffice_Level1"/>
      <w:bookmarkStart w:id="126" w:name="_Toc506"/>
      <w:bookmarkStart w:id="127" w:name="_Toc22324"/>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5564"/>
      <w:bookmarkStart w:id="129" w:name="_Toc3640"/>
      <w:bookmarkStart w:id="130" w:name="_Toc2243"/>
      <w:bookmarkStart w:id="131" w:name="_Toc5425"/>
      <w:bookmarkStart w:id="132" w:name="_Toc26427"/>
      <w:bookmarkStart w:id="133" w:name="_Toc11406"/>
      <w:bookmarkStart w:id="134" w:name="_Toc28810_WPSOffice_Level1"/>
      <w:bookmarkStart w:id="135" w:name="_Toc22833"/>
      <w:bookmarkStart w:id="136" w:name="_Toc11193_WPSOffice_Level1"/>
      <w:bookmarkStart w:id="137" w:name="_Toc11896_WPSOffice_Level1"/>
      <w:bookmarkStart w:id="138" w:name="_Toc19099"/>
      <w:bookmarkStart w:id="139" w:name="_Toc16368_WPSOffice_Level1"/>
      <w:bookmarkStart w:id="140" w:name="_Toc11722"/>
      <w:bookmarkStart w:id="141" w:name="_Toc28910_WPSOffice_Level1"/>
      <w:bookmarkStart w:id="142" w:name="_Toc22484_WPSOffice_Level1"/>
      <w:bookmarkStart w:id="143" w:name="_Toc7549"/>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29676"/>
      <w:bookmarkStart w:id="147" w:name="_Toc31498"/>
      <w:bookmarkStart w:id="148" w:name="_Toc21130"/>
      <w:bookmarkStart w:id="149" w:name="_Toc107825567"/>
      <w:bookmarkStart w:id="150" w:name="_Toc785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3846"/>
      <w:bookmarkStart w:id="154" w:name="_Toc2622"/>
      <w:bookmarkStart w:id="155" w:name="_Toc5400"/>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10299"/>
      <w:bookmarkStart w:id="157" w:name="_Toc7995"/>
      <w:bookmarkStart w:id="158" w:name="_Toc126"/>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17111_WPSOffice_Level2"/>
      <w:bookmarkStart w:id="166" w:name="_Toc11193_WPSOffice_Level2"/>
      <w:bookmarkStart w:id="167" w:name="_Toc19280_WPSOffice_Level2"/>
      <w:bookmarkStart w:id="168" w:name="_Toc6931_WPSOffice_Level2"/>
      <w:bookmarkStart w:id="169" w:name="_Toc6304_WPSOffice_Level2"/>
      <w:bookmarkStart w:id="170" w:name="_Toc31515_WPSOffice_Level2"/>
      <w:bookmarkStart w:id="171" w:name="_Toc3488_WPSOffice_Level2"/>
      <w:bookmarkStart w:id="172" w:name="_Toc5476"/>
      <w:bookmarkStart w:id="173" w:name="_Toc28454_WPSOffice_Level1"/>
      <w:bookmarkStart w:id="174" w:name="_Toc20170_WPSOffice_Level1"/>
      <w:bookmarkStart w:id="175"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32304"/>
      <w:bookmarkStart w:id="178"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21361"/>
      <w:bookmarkStart w:id="181" w:name="_Toc22967"/>
      <w:bookmarkStart w:id="182" w:name="_Toc23906"/>
      <w:bookmarkStart w:id="183" w:name="_Toc1800"/>
      <w:bookmarkStart w:id="184" w:name="_Toc17792_WPSOffice_Level2"/>
      <w:bookmarkStart w:id="185" w:name="_Toc22623"/>
      <w:bookmarkStart w:id="186" w:name="_Toc13275"/>
      <w:bookmarkStart w:id="187" w:name="_Toc19584_WPSOffice_Level1"/>
      <w:bookmarkStart w:id="188" w:name="_Toc22162_WPSOffice_Level1"/>
      <w:bookmarkStart w:id="189" w:name="_Toc14611_WPSOffice_Level1"/>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AC5C64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C777C"/>
    <w:rsid w:val="29BA4906"/>
    <w:rsid w:val="29DC4E43"/>
    <w:rsid w:val="29DE0525"/>
    <w:rsid w:val="29EF70C8"/>
    <w:rsid w:val="2A164FAB"/>
    <w:rsid w:val="2A221D03"/>
    <w:rsid w:val="2A3716AB"/>
    <w:rsid w:val="2A390B59"/>
    <w:rsid w:val="2A3C3ED6"/>
    <w:rsid w:val="2A4A0A30"/>
    <w:rsid w:val="2A4E4E38"/>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B24FF"/>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3508</Words>
  <Characters>12746</Characters>
  <Lines>1</Lines>
  <Paragraphs>1</Paragraphs>
  <TotalTime>1</TotalTime>
  <ScaleCrop>false</ScaleCrop>
  <LinksUpToDate>false</LinksUpToDate>
  <CharactersWithSpaces>13942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2025-05-26T04:40:12Z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