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278C9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2DE792D9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00EFF910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241916F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F901190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0CFCD6AC">
      <w:pPr>
        <w:rPr>
          <w:rFonts w:hint="default" w:ascii="Times New Roman" w:hAnsi="Times New Roman" w:eastAsia="微软雅黑" w:cs="Times New Roman"/>
        </w:rPr>
      </w:pPr>
    </w:p>
    <w:p w14:paraId="5C6FEADE">
      <w:pPr>
        <w:rPr>
          <w:rFonts w:hint="default" w:ascii="Times New Roman" w:hAnsi="Times New Roman" w:eastAsia="微软雅黑" w:cs="Times New Roman"/>
        </w:rPr>
      </w:pPr>
    </w:p>
    <w:p w14:paraId="6FE2D24A">
      <w:pPr>
        <w:rPr>
          <w:rFonts w:hint="default" w:ascii="Times New Roman" w:hAnsi="Times New Roman" w:eastAsia="微软雅黑" w:cs="Times New Roman"/>
        </w:rPr>
      </w:pPr>
    </w:p>
    <w:p w14:paraId="1A97189A">
      <w:pPr>
        <w:rPr>
          <w:rFonts w:hint="default" w:ascii="Times New Roman" w:hAnsi="Times New Roman" w:eastAsia="微软雅黑" w:cs="Times New Roman"/>
        </w:rPr>
      </w:pPr>
    </w:p>
    <w:p w14:paraId="54E2057F">
      <w:pPr>
        <w:rPr>
          <w:rFonts w:hint="default" w:ascii="Times New Roman" w:hAnsi="Times New Roman" w:eastAsia="微软雅黑" w:cs="Times New Roman"/>
        </w:rPr>
      </w:pPr>
    </w:p>
    <w:p w14:paraId="358742F4">
      <w:pPr>
        <w:rPr>
          <w:rFonts w:hint="default" w:ascii="Times New Roman" w:hAnsi="Times New Roman" w:eastAsia="微软雅黑" w:cs="Times New Roman"/>
        </w:rPr>
      </w:pPr>
    </w:p>
    <w:p w14:paraId="0336EBAD">
      <w:pPr>
        <w:rPr>
          <w:rFonts w:hint="default" w:ascii="Times New Roman" w:hAnsi="Times New Roman" w:eastAsia="微软雅黑" w:cs="Times New Roman"/>
        </w:rPr>
      </w:pPr>
    </w:p>
    <w:p w14:paraId="2EB2A82F">
      <w:pPr>
        <w:rPr>
          <w:rFonts w:hint="default" w:ascii="Times New Roman" w:hAnsi="Times New Roman" w:eastAsia="微软雅黑" w:cs="Times New Roman"/>
        </w:rPr>
      </w:pPr>
    </w:p>
    <w:p w14:paraId="55479995">
      <w:pPr>
        <w:rPr>
          <w:rFonts w:hint="default" w:ascii="Times New Roman" w:hAnsi="Times New Roman" w:eastAsia="微软雅黑" w:cs="Times New Roman"/>
          <w:lang w:eastAsia="zh-CN"/>
        </w:rPr>
      </w:pPr>
    </w:p>
    <w:p w14:paraId="77CC05F2">
      <w:pPr>
        <w:rPr>
          <w:rFonts w:hint="default" w:ascii="Times New Roman" w:hAnsi="Times New Roman" w:eastAsia="微软雅黑" w:cs="Times New Roman"/>
        </w:rPr>
      </w:pPr>
    </w:p>
    <w:p w14:paraId="7077AADF">
      <w:pPr>
        <w:rPr>
          <w:rFonts w:hint="default" w:ascii="Times New Roman" w:hAnsi="Times New Roman" w:eastAsia="微软雅黑" w:cs="Times New Roman"/>
        </w:rPr>
      </w:pPr>
    </w:p>
    <w:p w14:paraId="06E09CB8">
      <w:pPr>
        <w:rPr>
          <w:rFonts w:hint="default" w:ascii="Times New Roman" w:hAnsi="Times New Roman" w:eastAsia="微软雅黑" w:cs="Times New Roman"/>
        </w:rPr>
      </w:pPr>
    </w:p>
    <w:p w14:paraId="59852521">
      <w:pPr>
        <w:rPr>
          <w:rFonts w:hint="default" w:ascii="Times New Roman" w:hAnsi="Times New Roman" w:eastAsia="微软雅黑" w:cs="Times New Roman"/>
        </w:rPr>
      </w:pPr>
    </w:p>
    <w:p w14:paraId="696E8C17">
      <w:pPr>
        <w:rPr>
          <w:rFonts w:hint="default" w:ascii="Times New Roman" w:hAnsi="Times New Roman" w:eastAsia="微软雅黑" w:cs="Times New Roman"/>
        </w:rPr>
      </w:pPr>
    </w:p>
    <w:p w14:paraId="120F0095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HER</w:t>
      </w:r>
      <w:r>
        <w:rPr>
          <w:rFonts w:hint="eastAsia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基因扩增检测报告</w:t>
      </w:r>
    </w:p>
    <w:p w14:paraId="0929AAF8">
      <w:pPr>
        <w:rPr>
          <w:rFonts w:hint="default" w:ascii="Times New Roman" w:hAnsi="Times New Roman" w:eastAsia="微软雅黑" w:cs="Times New Roman"/>
        </w:rPr>
      </w:pPr>
    </w:p>
    <w:tbl>
      <w:tblPr>
        <w:tblStyle w:val="15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42F1C77B"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EEDD3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9C8B3DB">
            <w:pPr>
              <w:pStyle w:val="6"/>
              <w:jc w:val="center"/>
              <w:rPr>
                <w:rFonts w:ascii="黑体"/>
                <w:sz w:val="30"/>
                <w:szCs w:val="30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szCs w:val="30"/>
                <w:lang w:eastAsia="zh-CN"/>
              </w:rPr>
              <w:t>{{ client }}</w:t>
            </w:r>
          </w:p>
        </w:tc>
      </w:tr>
      <w:tr w14:paraId="6FDCF51A"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35CC3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FAF152C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commission_date }}</w:t>
            </w:r>
          </w:p>
        </w:tc>
      </w:tr>
      <w:tr w14:paraId="7744E77A"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26268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56335A9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subbarcode }}</w:t>
            </w:r>
          </w:p>
        </w:tc>
      </w:tr>
      <w:tr w14:paraId="6A745FA6"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A044A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82C4814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reportdate }}</w:t>
            </w:r>
          </w:p>
        </w:tc>
      </w:tr>
    </w:tbl>
    <w:p w14:paraId="3AA2D324">
      <w:pPr>
        <w:jc w:val="center"/>
        <w:rPr>
          <w:rFonts w:hint="default" w:ascii="Times New Roman" w:hAnsi="Times New Roman" w:eastAsia="微软雅黑" w:cs="Times New Roman"/>
        </w:rPr>
      </w:pPr>
    </w:p>
    <w:p w14:paraId="6E13D6AD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headerReference r:id="rId3" w:type="default"/>
          <w:footerReference r:id="rId4" w:type="default"/>
          <w:pgSz w:w="11910" w:h="16840"/>
          <w:pgMar w:top="1020" w:right="1020" w:bottom="1020" w:left="1020" w:header="397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34F84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5372C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64519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Style w:val="18"/>
          <w:rFonts w:hint="default" w:ascii="Times New Roman" w:hAnsi="Times New Roman" w:eastAsia="微软雅黑" w:cs="微软雅黑"/>
          <w:b/>
          <w:bCs/>
          <w:color w:val="62B541"/>
          <w:sz w:val="32"/>
          <w:szCs w:val="32"/>
          <w:lang w:val="en-US" w:eastAsia="zh-CN" w:bidi="ar-SA"/>
        </w:rPr>
      </w:sdtEndPr>
      <w:sdtContent>
        <w:p w14:paraId="2C9D0289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u w:val="single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</w:p>
        <w:p w14:paraId="77CAEC3D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_Toc27202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_Toc27202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29853499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_Toc27475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8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_Toc27475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0753531D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_Toc3942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_Toc3942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5DF32E92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_Toc21769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_Toc21769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3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3BE426D7">
          <w:pPr>
            <w:pStyle w:val="11"/>
            <w:tabs>
              <w:tab w:val="right" w:leader="dot" w:pos="9870"/>
            </w:tabs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_Toc14200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参考资料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_Toc14200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5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53267737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5A5A60A0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7500"/>
      <w:bookmarkStart w:id="1" w:name="_Toc24397"/>
      <w:bookmarkStart w:id="2" w:name="_Toc32054"/>
      <w:bookmarkStart w:id="3" w:name="_Toc13806"/>
      <w:bookmarkStart w:id="4" w:name="_Toc24178_WPSOffice_Level1"/>
      <w:bookmarkStart w:id="5" w:name="_Toc21009_WPSOffice_Level1"/>
      <w:bookmarkStart w:id="6" w:name="_Toc21669"/>
      <w:bookmarkStart w:id="7" w:name="_Toc30143_WPSOffice_Level1"/>
    </w:p>
    <w:p w14:paraId="530D5CA6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footerReference r:id="rId5" w:type="default"/>
          <w:pgSz w:w="11910" w:h="16840"/>
          <w:pgMar w:top="1037" w:right="1020" w:bottom="981" w:left="1020" w:header="397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tbl>
      <w:tblPr>
        <w:tblStyle w:val="14"/>
        <w:tblpPr w:leftFromText="180" w:rightFromText="180" w:vertAnchor="text" w:horzAnchor="page" w:tblpX="973" w:tblpY="625"/>
        <w:tblW w:w="9870" w:type="dxa"/>
        <w:tblInd w:w="0" w:type="dxa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64F9C693">
        <w:trPr>
          <w:trHeight w:val="397" w:hRule="exact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66DB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CE1A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9EA5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78ABC0E"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20A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1C8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37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08B98AD"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A54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0FD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634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23ED7E64"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F42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21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1ED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149FD5C8"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E9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9B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B2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32A2B936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7202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p w14:paraId="45CDF370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78BF1C4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27475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4"/>
        <w:tblpPr w:leftFromText="180" w:rightFromText="180" w:vertAnchor="text" w:horzAnchor="margin" w:tblpXSpec="center" w:tblpY="11"/>
        <w:tblW w:w="10251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6639"/>
      </w:tblGrid>
      <w:tr w14:paraId="7D55B117">
        <w:trPr>
          <w:trHeight w:val="632" w:hRule="atLeast"/>
          <w:jc w:val="center"/>
        </w:trPr>
        <w:tc>
          <w:tcPr>
            <w:tcW w:w="361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32C1C486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12F033CC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HER-2基因扩增检测</w:t>
            </w:r>
          </w:p>
        </w:tc>
      </w:tr>
      <w:tr w14:paraId="7086B856">
        <w:trPr>
          <w:trHeight w:val="567" w:hRule="atLeast"/>
          <w:jc w:val="center"/>
        </w:trPr>
        <w:tc>
          <w:tcPr>
            <w:tcW w:w="361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03A1577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6447B97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2EE020BF">
        <w:trPr>
          <w:trHeight w:val="567" w:hRule="atLeast"/>
          <w:jc w:val="center"/>
        </w:trPr>
        <w:tc>
          <w:tcPr>
            <w:tcW w:w="36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F82477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27FF7905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.Tumor_cel_content }}</w:t>
            </w:r>
          </w:p>
        </w:tc>
      </w:tr>
      <w:tr w14:paraId="0B92738E"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CF7C817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ADE8D59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63C76374"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27D564A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B8DBAF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7B50284D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5CE0A1BB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2B7D6FAB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3942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9"/>
        <w:gridCol w:w="4940"/>
      </w:tblGrid>
      <w:tr w14:paraId="56C199B3">
        <w:trPr>
          <w:trHeight w:val="498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65A832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212D1D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IHC</w:t>
            </w:r>
          </w:p>
        </w:tc>
      </w:tr>
      <w:tr w14:paraId="48EB2129">
        <w:trPr>
          <w:trHeight w:val="3264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6EA15B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B94D31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3C37C2F9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21D716C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1769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4"/>
        <w:tblpPr w:leftFromText="180" w:rightFromText="180" w:vertAnchor="text" w:horzAnchor="margin" w:tblpXSpec="center" w:tblpY="11"/>
        <w:tblW w:w="10516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940"/>
        <w:gridCol w:w="2303"/>
        <w:gridCol w:w="2151"/>
        <w:gridCol w:w="2593"/>
      </w:tblGrid>
      <w:tr w14:paraId="300E885A">
        <w:trPr>
          <w:trHeight w:val="712" w:hRule="atLeast"/>
          <w:jc w:val="center"/>
        </w:trPr>
        <w:tc>
          <w:tcPr>
            <w:tcW w:w="15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8BF336B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1940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B32D448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30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BC37B93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215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A627D1D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259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C9E31E1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组化结果</w:t>
            </w:r>
          </w:p>
        </w:tc>
      </w:tr>
      <w:tr w14:paraId="394876C1"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FE479C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 %}</w:t>
            </w:r>
          </w:p>
        </w:tc>
      </w:tr>
      <w:tr w14:paraId="7FB84F9A">
        <w:trPr>
          <w:trHeight w:val="619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A93A42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90737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荧光原位杂交（FISH）</w:t>
            </w:r>
          </w:p>
        </w:tc>
        <w:tc>
          <w:tcPr>
            <w:tcW w:w="230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2BCD0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her2.her2_cep17 }}</w:t>
            </w:r>
          </w:p>
        </w:tc>
        <w:tc>
          <w:tcPr>
            <w:tcW w:w="21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943E1B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her2.cep17_cell }}</w:t>
            </w: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9EE1B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</w:tr>
      <w:tr w14:paraId="63DD7028">
        <w:trPr>
          <w:trHeight w:val="619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AE565D">
            <w:pPr>
              <w:pStyle w:val="47"/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282DC9">
            <w:pPr>
              <w:pStyle w:val="47"/>
            </w:pPr>
          </w:p>
        </w:tc>
        <w:tc>
          <w:tcPr>
            <w:tcW w:w="230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60924">
            <w:pPr>
              <w:pStyle w:val="47"/>
            </w:pPr>
          </w:p>
        </w:tc>
        <w:tc>
          <w:tcPr>
            <w:tcW w:w="215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370463">
            <w:pPr>
              <w:pStyle w:val="47"/>
            </w:pP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E98CDD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her2.her2_cell }}</w:t>
            </w:r>
          </w:p>
        </w:tc>
      </w:tr>
      <w:tr w14:paraId="37BA8E7C"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7734E0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{%tr else %}</w:t>
            </w:r>
          </w:p>
        </w:tc>
      </w:tr>
      <w:tr w14:paraId="4C7A4F1A">
        <w:trPr>
          <w:trHeight w:val="477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81A975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D21271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3E0DA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215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032F4E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  <w:tc>
          <w:tcPr>
            <w:tcW w:w="259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5EF6AD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her2.histochemical }}</w:t>
            </w:r>
          </w:p>
        </w:tc>
      </w:tr>
      <w:tr w14:paraId="2E5C93E6"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70B7AE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B73719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B86D6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215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446AD8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6DF1B5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16068AA8"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93752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DED559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6249DC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215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EC77B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9E092D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16B8E788"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00C758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2"/>
                <w:szCs w:val="22"/>
                <w:lang w:val="en-US" w:eastAsia="zh-CN" w:bidi="ar-SA"/>
              </w:rPr>
              <w:t>{%tr endif %}</w:t>
            </w:r>
          </w:p>
        </w:tc>
      </w:tr>
      <w:tr w14:paraId="4186C772">
        <w:trPr>
          <w:trHeight w:val="52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116EFF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‘乳腺癌’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003C7B3A"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309911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50ECCDA6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2C6DA5">
            <w:pPr>
              <w:adjustRightInd w:val="0"/>
              <w:snapToGrid w:val="0"/>
              <w:spacing w:line="204" w:lineRule="auto"/>
              <w:jc w:val="center"/>
            </w:pPr>
          </w:p>
          <w:p w14:paraId="27D3972A">
            <w:pPr>
              <w:adjustRightInd w:val="0"/>
              <w:snapToGrid w:val="0"/>
              <w:spacing w:line="204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4756785" cy="2853055"/>
                  <wp:effectExtent l="0" t="0" r="13335" b="1206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4443" r="409" b="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85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44E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4" w:lineRule="auto"/>
              <w:ind w:firstLine="480" w:firstLineChars="3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来源于乳腺癌HER2检测指南(2019版)&amp;非小细胞肺癌HER2变异临床诊疗实践专家共识2022版</w:t>
            </w:r>
          </w:p>
        </w:tc>
      </w:tr>
      <w:tr w14:paraId="6A9C8D1D">
        <w:trPr>
          <w:trHeight w:val="623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7F45B8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胃癌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37E09093"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00C10C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6BEAC05C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984BE4">
            <w:pPr>
              <w:adjustRightInd w:val="0"/>
              <w:snapToGrid w:val="0"/>
              <w:spacing w:line="204" w:lineRule="auto"/>
            </w:pPr>
          </w:p>
          <w:p w14:paraId="41EDA41F">
            <w:pPr>
              <w:adjustRightInd w:val="0"/>
              <w:snapToGrid w:val="0"/>
              <w:spacing w:line="204" w:lineRule="auto"/>
            </w:pPr>
            <w:r>
              <w:drawing>
                <wp:inline distT="0" distB="0" distL="114300" distR="114300">
                  <wp:extent cx="5010150" cy="2465070"/>
                  <wp:effectExtent l="0" t="0" r="381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657EC">
            <w:pPr>
              <w:adjustRightInd w:val="0"/>
              <w:snapToGrid w:val="0"/>
              <w:spacing w:line="204" w:lineRule="auto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注：来源于胃癌胃镜活检标本HER-2检测中国专家共识（2023版）</w:t>
            </w:r>
          </w:p>
        </w:tc>
      </w:tr>
      <w:tr w14:paraId="3444C749">
        <w:trPr>
          <w:trHeight w:val="82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8B898D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尿路上皮癌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0B9B5840"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2FF63F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303272F7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B11BD">
            <w:pPr>
              <w:adjustRightInd w:val="0"/>
              <w:snapToGrid w:val="0"/>
              <w:spacing w:line="204" w:lineRule="auto"/>
              <w:jc w:val="center"/>
            </w:pPr>
            <w:r>
              <w:drawing>
                <wp:inline distT="0" distB="0" distL="114300" distR="114300">
                  <wp:extent cx="5027295" cy="2075815"/>
                  <wp:effectExtent l="0" t="0" r="1905" b="1206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C2C98">
            <w:pPr>
              <w:adjustRightInd w:val="0"/>
              <w:snapToGrid w:val="0"/>
              <w:spacing w:line="204" w:lineRule="auto"/>
              <w:jc w:val="left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中国尿路上皮癌人表皮生长因子受体2检测临床病理专家共识2021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版；低拷贝扩增：弱阳性</w:t>
            </w:r>
          </w:p>
        </w:tc>
      </w:tr>
      <w:tr w14:paraId="42D4B09A">
        <w:trPr>
          <w:trHeight w:val="95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293F83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1AFB3813"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4EEEA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64C73ABC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B1981D">
            <w:pPr>
              <w:adjustRightInd w:val="0"/>
              <w:snapToGrid w:val="0"/>
              <w:spacing w:line="204" w:lineRule="auto"/>
            </w:pPr>
          </w:p>
          <w:p w14:paraId="186AC244">
            <w:pPr>
              <w:adjustRightInd w:val="0"/>
              <w:snapToGrid w:val="0"/>
              <w:spacing w:line="204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30470" cy="2801620"/>
                  <wp:effectExtent l="0" t="0" r="13970" b="254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280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E7E5F">
            <w:pP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注：来源于结直肠癌靶向治疗中国专家共识2023版。</w:t>
            </w:r>
          </w:p>
        </w:tc>
      </w:tr>
      <w:tr w14:paraId="7F8F7FAD">
        <w:trPr>
          <w:trHeight w:val="78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0FF862">
            <w:pPr>
              <w:jc w:val="center"/>
              <w:rPr>
                <w:rFonts w:hint="default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{%tr endif %}</w:t>
            </w:r>
          </w:p>
        </w:tc>
      </w:tr>
    </w:tbl>
    <w:p w14:paraId="761A1528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{%if her2.result !=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/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%}</w:t>
      </w: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her2.result }}{%endif%}</w:t>
      </w:r>
    </w:p>
    <w:tbl>
      <w:tblPr>
        <w:tblStyle w:val="56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09AA8E03"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0DE16EE6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her2.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>examiner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1C7C73F2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审核医生：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73271617">
            <w:pPr>
              <w:jc w:val="both"/>
              <w:rPr>
                <w:b/>
                <w:sz w:val="16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{{ her2.auditor }}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55E0B6CD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en-US" w:bidi="ar"/>
              </w:rPr>
              <w:t>报告日期：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>reportdate2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 }}</w:t>
            </w:r>
          </w:p>
        </w:tc>
      </w:tr>
      <w:tr w14:paraId="712A7005">
        <w:trPr>
          <w:trHeight w:val="204" w:hRule="atLeast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31693E85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51B4C871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5020945</wp:posOffset>
            </wp:positionH>
            <wp:positionV relativeFrom="page">
              <wp:posOffset>8846820</wp:posOffset>
            </wp:positionV>
            <wp:extent cx="1443355" cy="1443355"/>
            <wp:effectExtent l="0" t="0" r="4445" b="444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12DBC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4200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参考资料</w:t>
      </w:r>
      <w:bookmarkEnd w:id="12"/>
    </w:p>
    <w:bookmarkEnd w:id="0"/>
    <w:bookmarkEnd w:id="1"/>
    <w:bookmarkEnd w:id="2"/>
    <w:bookmarkEnd w:id="3"/>
    <w:bookmarkEnd w:id="4"/>
    <w:bookmarkEnd w:id="5"/>
    <w:bookmarkEnd w:id="6"/>
    <w:bookmarkEnd w:id="7"/>
    <w:p w14:paraId="38FC344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HER2靶点解析</w:t>
      </w:r>
    </w:p>
    <w:p w14:paraId="29EB4AD2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人表皮生长因子受体２（HER2）是由原癌基因erbb-2编码的、具有酪氨酸激酶活性的跨膜糖蛋白，属于表皮生长因子受体家族成员。ERBB2蛋白介导的信号转导途径主要有Ras/Raf/丝裂原活化蛋白激酶(MAPK)途径，磷脂酰肌醇3羟基激酶(P13K)/Akt途径，信号转导及转录激活(</w:t>
      </w:r>
      <w:bookmarkStart w:id="13" w:name="OLE_LINK2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STAT</w:t>
      </w:r>
      <w:bookmarkEnd w:id="13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)途径和PLC通路等。HER2癌基因的致瘤机制是抑制凋亡，促进增殖；增加肿瘤细胞的侵袭力；促进肿瘤血管新生和淋巴管新生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 xml:space="preserve"> [1,2]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。HER2与乳腺癌、胃癌、结直肠癌、膀胱癌、卵巢癌、宫颈癌（胰腺癌）、肺癌等多种恶性肿瘤密切相关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>[3]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，因此对于HER2的检测在这些肿瘤的诊断、治疗及预后判断中具有重要意义。</w:t>
      </w:r>
    </w:p>
    <w:p w14:paraId="05652E9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</w:t>
      </w:r>
      <w: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靶点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已获批药物</w:t>
      </w:r>
      <w:bookmarkStart w:id="14" w:name="OLE_LINK3"/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[4,5]</w:t>
      </w:r>
    </w:p>
    <w:bookmarkEnd w:id="14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1"/>
        <w:gridCol w:w="3849"/>
        <w:gridCol w:w="3139"/>
      </w:tblGrid>
      <w:tr w14:paraId="64984664">
        <w:trPr>
          <w:trHeight w:val="389" w:hRule="atLeast"/>
          <w:jc w:val="center"/>
        </w:trPr>
        <w:tc>
          <w:tcPr>
            <w:tcW w:w="3171" w:type="dxa"/>
            <w:shd w:val="clear" w:color="auto" w:fill="BEBEBE"/>
            <w:vAlign w:val="center"/>
          </w:tcPr>
          <w:p w14:paraId="2764193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3849" w:type="dxa"/>
            <w:shd w:val="clear" w:color="auto" w:fill="BEBEBE"/>
            <w:vAlign w:val="center"/>
          </w:tcPr>
          <w:p w14:paraId="4364E7C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3139" w:type="dxa"/>
            <w:shd w:val="clear" w:color="auto" w:fill="BEBEBE"/>
            <w:vAlign w:val="center"/>
          </w:tcPr>
          <w:p w14:paraId="714D2E2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获批机构</w:t>
            </w:r>
          </w:p>
        </w:tc>
      </w:tr>
      <w:tr w14:paraId="6B128883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51F4DD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曲妥珠单抗</w:t>
            </w:r>
          </w:p>
        </w:tc>
        <w:tc>
          <w:tcPr>
            <w:tcW w:w="3849" w:type="dxa"/>
            <w:vAlign w:val="center"/>
          </w:tcPr>
          <w:p w14:paraId="5D82AF9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乳腺癌、胃癌、结直肠癌</w:t>
            </w:r>
          </w:p>
        </w:tc>
        <w:tc>
          <w:tcPr>
            <w:tcW w:w="3139" w:type="dxa"/>
            <w:vAlign w:val="center"/>
          </w:tcPr>
          <w:p w14:paraId="61FE21D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983A22B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5FE4ED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5" w:name="OLE_LINK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帕妥珠单抗</w:t>
            </w:r>
            <w:bookmarkEnd w:id="15"/>
          </w:p>
        </w:tc>
        <w:tc>
          <w:tcPr>
            <w:tcW w:w="3849" w:type="dxa"/>
            <w:vAlign w:val="center"/>
          </w:tcPr>
          <w:p w14:paraId="41E54BC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3E6917C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6D536A0A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5794D8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拉帕替尼</w:t>
            </w:r>
          </w:p>
        </w:tc>
        <w:tc>
          <w:tcPr>
            <w:tcW w:w="3849" w:type="dxa"/>
            <w:vAlign w:val="center"/>
          </w:tcPr>
          <w:p w14:paraId="1984C19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01FE987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NMPA/FDA</w:t>
            </w:r>
          </w:p>
        </w:tc>
      </w:tr>
      <w:tr w14:paraId="575D1E53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5B3505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6" w:name="OLE_LINK9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吡咯替尼</w:t>
            </w:r>
            <w:bookmarkEnd w:id="16"/>
          </w:p>
        </w:tc>
        <w:tc>
          <w:tcPr>
            <w:tcW w:w="3849" w:type="dxa"/>
            <w:vAlign w:val="center"/>
          </w:tcPr>
          <w:p w14:paraId="24E0DD6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42D4CA6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50BAE38B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7C326F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7" w:name="OLE_LINK1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奈拉替尼</w:t>
            </w:r>
            <w:bookmarkEnd w:id="17"/>
          </w:p>
        </w:tc>
        <w:tc>
          <w:tcPr>
            <w:tcW w:w="3849" w:type="dxa"/>
            <w:vAlign w:val="center"/>
          </w:tcPr>
          <w:p w14:paraId="085FA41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294B178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03AAF300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3804E0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1"/>
                <w:szCs w:val="21"/>
                <w:lang w:eastAsia="zh-CN"/>
              </w:rPr>
              <w:t>图卡替尼</w:t>
            </w:r>
          </w:p>
        </w:tc>
        <w:tc>
          <w:tcPr>
            <w:tcW w:w="3849" w:type="dxa"/>
            <w:vAlign w:val="center"/>
          </w:tcPr>
          <w:p w14:paraId="49BDE37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乳腺癌、结直肠癌</w:t>
            </w:r>
          </w:p>
        </w:tc>
        <w:tc>
          <w:tcPr>
            <w:tcW w:w="3139" w:type="dxa"/>
            <w:vAlign w:val="center"/>
          </w:tcPr>
          <w:p w14:paraId="6C53DA4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34227336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3E9CCD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8" w:name="OLE_LINK11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伊尼妥单抗</w:t>
            </w:r>
            <w:bookmarkEnd w:id="18"/>
          </w:p>
        </w:tc>
        <w:tc>
          <w:tcPr>
            <w:tcW w:w="3849" w:type="dxa"/>
            <w:vAlign w:val="center"/>
          </w:tcPr>
          <w:p w14:paraId="2547437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0347A38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15107AE0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5C12158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9" w:name="OLE_LINK1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恩美曲妥珠单抗</w:t>
            </w:r>
            <w:bookmarkEnd w:id="19"/>
          </w:p>
        </w:tc>
        <w:tc>
          <w:tcPr>
            <w:tcW w:w="3849" w:type="dxa"/>
            <w:vAlign w:val="center"/>
          </w:tcPr>
          <w:p w14:paraId="28F1148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3D99FD4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7316D809">
        <w:trPr>
          <w:trHeight w:val="389" w:hRule="atLeast"/>
          <w:jc w:val="center"/>
        </w:trPr>
        <w:tc>
          <w:tcPr>
            <w:tcW w:w="3171" w:type="dxa"/>
            <w:vMerge w:val="restart"/>
            <w:vAlign w:val="center"/>
          </w:tcPr>
          <w:p w14:paraId="15017B4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0" w:name="OLE_LINK1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德曲妥珠单抗</w:t>
            </w:r>
            <w:bookmarkEnd w:id="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3849" w:type="dxa"/>
            <w:vAlign w:val="center"/>
          </w:tcPr>
          <w:p w14:paraId="79A21A38"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癌、非小细胞肺癌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、胃癌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胃食管</w:t>
            </w:r>
          </w:p>
          <w:p w14:paraId="16385FB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结合腺癌</w:t>
            </w:r>
            <w:bookmarkStart w:id="31" w:name="_GoBack"/>
            <w:bookmarkEnd w:id="31"/>
          </w:p>
        </w:tc>
        <w:tc>
          <w:tcPr>
            <w:tcW w:w="3139" w:type="dxa"/>
            <w:vAlign w:val="center"/>
          </w:tcPr>
          <w:p w14:paraId="79103F9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6BE6FD2">
        <w:trPr>
          <w:trHeight w:val="389" w:hRule="atLeast"/>
          <w:jc w:val="center"/>
        </w:trPr>
        <w:tc>
          <w:tcPr>
            <w:tcW w:w="3171" w:type="dxa"/>
            <w:vMerge w:val="continue"/>
            <w:tcBorders/>
            <w:vAlign w:val="center"/>
          </w:tcPr>
          <w:p w14:paraId="55F52B8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1" w:name="OLE_LINK14"/>
          </w:p>
        </w:tc>
        <w:tc>
          <w:tcPr>
            <w:tcW w:w="3849" w:type="dxa"/>
            <w:shd w:val="clear"/>
            <w:vAlign w:val="center"/>
          </w:tcPr>
          <w:p w14:paraId="7825F9F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实体瘤</w:t>
            </w:r>
          </w:p>
        </w:tc>
        <w:tc>
          <w:tcPr>
            <w:tcW w:w="3139" w:type="dxa"/>
            <w:shd w:val="clear"/>
            <w:vAlign w:val="center"/>
          </w:tcPr>
          <w:p w14:paraId="3172ABC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4E3CAC2C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7245A4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马吉妥昔单抗</w:t>
            </w:r>
            <w:bookmarkEnd w:id="21"/>
          </w:p>
        </w:tc>
        <w:tc>
          <w:tcPr>
            <w:tcW w:w="3849" w:type="dxa"/>
            <w:vAlign w:val="center"/>
          </w:tcPr>
          <w:p w14:paraId="59E813E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CB014D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9CC1C08"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3CAADC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维迪西妥单抗</w:t>
            </w:r>
          </w:p>
        </w:tc>
        <w:tc>
          <w:tcPr>
            <w:tcW w:w="3849" w:type="dxa"/>
            <w:vAlign w:val="center"/>
          </w:tcPr>
          <w:p w14:paraId="71EC52C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2" w:name="OLE_LINK1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  <w:bookmarkEnd w:id="2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、膀胱尿路上皮癌</w:t>
            </w:r>
          </w:p>
        </w:tc>
        <w:tc>
          <w:tcPr>
            <w:tcW w:w="3139" w:type="dxa"/>
            <w:vAlign w:val="center"/>
          </w:tcPr>
          <w:p w14:paraId="23E7792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30881C82">
        <w:trPr>
          <w:trHeight w:val="400" w:hRule="atLeast"/>
          <w:jc w:val="center"/>
        </w:trPr>
        <w:tc>
          <w:tcPr>
            <w:tcW w:w="3171" w:type="dxa"/>
            <w:vAlign w:val="center"/>
          </w:tcPr>
          <w:p w14:paraId="7BDB860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帕博利珠单抗</w:t>
            </w:r>
          </w:p>
        </w:tc>
        <w:tc>
          <w:tcPr>
            <w:tcW w:w="3849" w:type="dxa"/>
            <w:vAlign w:val="center"/>
          </w:tcPr>
          <w:p w14:paraId="7706C89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</w:p>
        </w:tc>
        <w:tc>
          <w:tcPr>
            <w:tcW w:w="3139" w:type="dxa"/>
            <w:vAlign w:val="center"/>
          </w:tcPr>
          <w:p w14:paraId="2363772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</w:tbl>
    <w:p w14:paraId="7620D2EA">
      <w:pPr>
        <w:adjustRightInd w:val="0"/>
        <w:snapToGrid w:val="0"/>
        <w:jc w:val="both"/>
        <w:rPr>
          <w:rFonts w:hint="default" w:ascii="Times New Roman" w:hAnsi="Times New Roman" w:eastAsia="微软雅黑" w:cs="Times New Roman"/>
          <w:b/>
          <w:bCs/>
          <w:color w:val="548DD4"/>
          <w:sz w:val="16"/>
          <w:szCs w:val="16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6"/>
          <w:szCs w:val="16"/>
          <w:lang w:eastAsia="zh-CN"/>
        </w:rPr>
        <w:t>注：德曲妥珠单抗* 经FDA批准可用于HER2低表达 (IHC 1+ or IHC 2+/ISH-）不可切除或转移性乳腺癌成人患者。</w:t>
      </w:r>
    </w:p>
    <w:p w14:paraId="48402BB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其它处于临床研究阶段的</w:t>
      </w:r>
      <w:r>
        <w:rPr>
          <w:rFonts w:hint="default" w:ascii="Times New Roman" w:hAnsi="Times New Roman" w:eastAsia="微软雅黑" w:cs="Times New Roman"/>
          <w:b/>
          <w:bCs w:val="0"/>
          <w:lang w:val="en-US" w:eastAsia="zh-CN" w:bidi="ar-SA"/>
        </w:rPr>
        <w:t>（部分）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药物</w:t>
      </w:r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[6,7]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350"/>
        <w:gridCol w:w="1487"/>
        <w:gridCol w:w="2482"/>
        <w:gridCol w:w="1444"/>
      </w:tblGrid>
      <w:tr w14:paraId="5AA87376">
        <w:trPr>
          <w:trHeight w:val="90" w:hRule="atLeast"/>
          <w:jc w:val="center"/>
        </w:trPr>
        <w:tc>
          <w:tcPr>
            <w:tcW w:w="2175" w:type="dxa"/>
            <w:shd w:val="clear" w:color="auto" w:fill="BEBEBE"/>
            <w:vAlign w:val="center"/>
          </w:tcPr>
          <w:p w14:paraId="1FFF457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公司</w:t>
            </w:r>
          </w:p>
        </w:tc>
        <w:tc>
          <w:tcPr>
            <w:tcW w:w="2350" w:type="dxa"/>
            <w:shd w:val="clear" w:color="auto" w:fill="BEBEBE"/>
            <w:vAlign w:val="center"/>
          </w:tcPr>
          <w:p w14:paraId="57DF4E1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1487" w:type="dxa"/>
            <w:shd w:val="clear" w:color="auto" w:fill="BEBEBE"/>
            <w:vAlign w:val="center"/>
          </w:tcPr>
          <w:p w14:paraId="100771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靶点</w:t>
            </w:r>
          </w:p>
        </w:tc>
        <w:tc>
          <w:tcPr>
            <w:tcW w:w="2482" w:type="dxa"/>
            <w:shd w:val="clear" w:color="auto" w:fill="BEBEBE"/>
            <w:vAlign w:val="center"/>
          </w:tcPr>
          <w:p w14:paraId="1E95284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1444" w:type="dxa"/>
            <w:shd w:val="clear" w:color="auto" w:fill="BEBEBE"/>
            <w:vAlign w:val="center"/>
          </w:tcPr>
          <w:p w14:paraId="6E664A4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临床分期</w:t>
            </w:r>
          </w:p>
        </w:tc>
      </w:tr>
      <w:tr w14:paraId="4D24C1B6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2FC498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6C8C287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3" w:name="OLE_LINK1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</w:t>
            </w:r>
            <w:bookmarkEnd w:id="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a</w:t>
            </w:r>
          </w:p>
        </w:tc>
        <w:tc>
          <w:tcPr>
            <w:tcW w:w="1487" w:type="dxa"/>
            <w:vAlign w:val="center"/>
          </w:tcPr>
          <w:p w14:paraId="3C59817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6000262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胃癌或GEJ腺癌</w:t>
            </w:r>
          </w:p>
        </w:tc>
        <w:tc>
          <w:tcPr>
            <w:tcW w:w="1444" w:type="dxa"/>
            <w:vAlign w:val="center"/>
          </w:tcPr>
          <w:p w14:paraId="55000A4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40ADB747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F51DC8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1A5A11C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0D345D6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18275A8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4A3C008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371E14A5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4BFDF2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7C9606E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3FBC6AB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A1A5C6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实体瘤</w:t>
            </w:r>
          </w:p>
        </w:tc>
        <w:tc>
          <w:tcPr>
            <w:tcW w:w="1444" w:type="dxa"/>
            <w:vAlign w:val="center"/>
          </w:tcPr>
          <w:p w14:paraId="3408B1D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22626AC1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DE3E5F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阿斯利康</w:t>
            </w:r>
          </w:p>
        </w:tc>
        <w:tc>
          <w:tcPr>
            <w:tcW w:w="2350" w:type="dxa"/>
            <w:vAlign w:val="center"/>
          </w:tcPr>
          <w:p w14:paraId="6BEDB3D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30661B2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1652162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非小细胞肺癌</w:t>
            </w:r>
          </w:p>
        </w:tc>
        <w:tc>
          <w:tcPr>
            <w:tcW w:w="1444" w:type="dxa"/>
            <w:vAlign w:val="center"/>
          </w:tcPr>
          <w:p w14:paraId="06609FF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49EEE6B8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DBF512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4" w:name="OLE_LINK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恒瑞医药</w:t>
            </w:r>
            <w:bookmarkEnd w:id="24"/>
          </w:p>
        </w:tc>
        <w:tc>
          <w:tcPr>
            <w:tcW w:w="2350" w:type="dxa"/>
            <w:vAlign w:val="center"/>
          </w:tcPr>
          <w:p w14:paraId="515CD4B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5" w:name="OLE_LINK22"/>
            <w:bookmarkStart w:id="26" w:name="OLE_LINK24"/>
            <w:bookmarkStart w:id="27" w:name="OLE_LINK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SHR</w:t>
            </w:r>
            <w:bookmarkEnd w:id="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-A181</w:t>
            </w:r>
            <w:bookmarkEnd w:id="26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1</w:t>
            </w:r>
            <w:bookmarkEnd w:id="27"/>
          </w:p>
        </w:tc>
        <w:tc>
          <w:tcPr>
            <w:tcW w:w="1487" w:type="dxa"/>
            <w:vAlign w:val="center"/>
          </w:tcPr>
          <w:p w14:paraId="2CCB0F7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8" w:name="OLE_LINK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  <w:bookmarkEnd w:id="28"/>
          </w:p>
        </w:tc>
        <w:tc>
          <w:tcPr>
            <w:tcW w:w="2482" w:type="dxa"/>
            <w:vAlign w:val="center"/>
          </w:tcPr>
          <w:p w14:paraId="11DAD79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620BC51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2F0B416C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0BA9E97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30DD853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5FF85E5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77B7850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5CBB11F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616EF5B8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D55C59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盛禾生物</w:t>
            </w:r>
          </w:p>
        </w:tc>
        <w:tc>
          <w:tcPr>
            <w:tcW w:w="2350" w:type="dxa"/>
            <w:vAlign w:val="center"/>
          </w:tcPr>
          <w:p w14:paraId="3D76D45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IAH0968</w:t>
            </w:r>
          </w:p>
        </w:tc>
        <w:tc>
          <w:tcPr>
            <w:tcW w:w="1487" w:type="dxa"/>
            <w:vAlign w:val="center"/>
          </w:tcPr>
          <w:p w14:paraId="1845B2B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1FB5C2A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2ADD4A9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75FE4146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64C921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康宁杰瑞</w:t>
            </w:r>
          </w:p>
        </w:tc>
        <w:tc>
          <w:tcPr>
            <w:tcW w:w="2350" w:type="dxa"/>
            <w:vAlign w:val="center"/>
          </w:tcPr>
          <w:p w14:paraId="0DC7F27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KN026</w:t>
            </w:r>
          </w:p>
        </w:tc>
        <w:tc>
          <w:tcPr>
            <w:tcW w:w="1487" w:type="dxa"/>
            <w:vAlign w:val="center"/>
          </w:tcPr>
          <w:p w14:paraId="78528F0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2C10852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胃癌/胃食管结合腺癌</w:t>
            </w:r>
          </w:p>
        </w:tc>
        <w:tc>
          <w:tcPr>
            <w:tcW w:w="1444" w:type="dxa"/>
            <w:vAlign w:val="center"/>
          </w:tcPr>
          <w:p w14:paraId="7CDE89F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9" w:name="OLE_LINK3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  <w:bookmarkEnd w:id="29"/>
          </w:p>
        </w:tc>
      </w:tr>
      <w:tr w14:paraId="2C83E690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3C8229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4E0F11C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2B3BF31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2EE5A4A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619698B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  <w:tr w14:paraId="4670D65B"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59EADF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339704E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674E284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56791D0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尿路上皮癌</w:t>
            </w:r>
          </w:p>
        </w:tc>
        <w:tc>
          <w:tcPr>
            <w:tcW w:w="1444" w:type="dxa"/>
            <w:vAlign w:val="center"/>
          </w:tcPr>
          <w:p w14:paraId="435579E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</w:tbl>
    <w:p w14:paraId="25222CF2">
      <w:pPr>
        <w:autoSpaceDE w:val="0"/>
        <w:autoSpaceDN w:val="0"/>
        <w:adjustRightInd w:val="0"/>
        <w:snapToGrid w:val="0"/>
        <w:spacing w:line="360" w:lineRule="auto"/>
        <w:ind w:firstLine="44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bCs/>
          <w:kern w:val="0"/>
        </w:rPr>
        <w:br w:type="page"/>
      </w:r>
    </w:p>
    <w:p w14:paraId="68C1074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参考文献</w:t>
      </w:r>
    </w:p>
    <w:p w14:paraId="119919E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Yarden, Y，et al. Untangling the ErbB signalling network. Nature reviews. Molecular cell biology. 2001 Feb;2(2):127-37.</w:t>
      </w:r>
    </w:p>
    <w:p w14:paraId="4686F99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Hynes, N. E，et al. ERBB receptors and cancer: the complexity of targeted inhibitors. Nature reviews. Cancer. 2005 May;5(5):341-54.</w:t>
      </w:r>
    </w:p>
    <w:p w14:paraId="4B05DE0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 xml:space="preserve">Menard S，et al. Biologic and therapeutic role of HER2 in cancer［J］. Oncogene. 2003 Sep 29;22(42):6570-8. </w:t>
      </w:r>
    </w:p>
    <w:p w14:paraId="45DC713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国家药品监督管理局药品审评中心 (cde.org.cn)</w:t>
      </w:r>
    </w:p>
    <w:p w14:paraId="4870026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Drugs@FDA: FDA-Approved Drugs</w:t>
      </w:r>
    </w:p>
    <w:p w14:paraId="55BEC81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bookmarkStart w:id="30" w:name="OLE_LINK7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https://www.chictr.org.cn/</w:t>
      </w:r>
      <w:bookmarkEnd w:id="30"/>
    </w:p>
    <w:p w14:paraId="712ED57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https://clinicaltrials.gov/</w:t>
      </w:r>
    </w:p>
    <w:p w14:paraId="7910D429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</w:p>
    <w:sectPr>
      <w:footerReference r:id="rId6" w:type="default"/>
      <w:pgSz w:w="11906" w:h="16838"/>
      <w:pgMar w:top="850" w:right="850" w:bottom="850" w:left="850" w:header="397" w:footer="567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B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D38ED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A41A8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BD8CA3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1D313CCC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BD8CA3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1D313CCC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E78D0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3208655</wp:posOffset>
              </wp:positionH>
              <wp:positionV relativeFrom="paragraph">
                <wp:posOffset>-43815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ACEB2D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2.65pt;margin-top:-3.4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eePr9gAAAAKAQAADwAAAAAAAAABACAAAAAiAAAAZHJzL2Rvd25yZXYueG1s&#10;UEsBAhQAFAAAAAgAh07iQOsAOHoxAgAAYw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ACEB2D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75F63">
    <w:pPr>
      <w:pStyle w:val="10"/>
    </w:pP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1461770" cy="420370"/>
          <wp:effectExtent l="0" t="0" r="0" b="5715"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750F2A0"/>
    <w:multiLevelType w:val="singleLevel"/>
    <w:tmpl w:val="C750F2A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  <w:sz w:val="18"/>
        <w:szCs w:val="18"/>
      </w:rPr>
    </w:lvl>
  </w:abstractNum>
  <w:abstractNum w:abstractNumId="1">
    <w:nsid w:val="EF752B0B"/>
    <w:multiLevelType w:val="singleLevel"/>
    <w:tmpl w:val="EF752B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1AB77A8"/>
    <w:rsid w:val="022E17E8"/>
    <w:rsid w:val="02337A11"/>
    <w:rsid w:val="029E39F1"/>
    <w:rsid w:val="02AC1427"/>
    <w:rsid w:val="02B32C00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141C07"/>
    <w:rsid w:val="06A61E8D"/>
    <w:rsid w:val="06E36A2C"/>
    <w:rsid w:val="06EB7F4D"/>
    <w:rsid w:val="06F67704"/>
    <w:rsid w:val="074043CC"/>
    <w:rsid w:val="07AB34E7"/>
    <w:rsid w:val="07D36A00"/>
    <w:rsid w:val="07DB59EB"/>
    <w:rsid w:val="08337B1F"/>
    <w:rsid w:val="083F50A2"/>
    <w:rsid w:val="088D7FF0"/>
    <w:rsid w:val="08D31BFA"/>
    <w:rsid w:val="095D32C1"/>
    <w:rsid w:val="09705B33"/>
    <w:rsid w:val="099512B1"/>
    <w:rsid w:val="09FF5FCE"/>
    <w:rsid w:val="0A043ABA"/>
    <w:rsid w:val="0A2C05F8"/>
    <w:rsid w:val="0A337BEA"/>
    <w:rsid w:val="0A383729"/>
    <w:rsid w:val="0A757891"/>
    <w:rsid w:val="0ADA7F11"/>
    <w:rsid w:val="0AEC09F3"/>
    <w:rsid w:val="0B106684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BF2A43"/>
    <w:rsid w:val="0EC91129"/>
    <w:rsid w:val="0ED843CC"/>
    <w:rsid w:val="0F1A5CDE"/>
    <w:rsid w:val="0F1B299B"/>
    <w:rsid w:val="0F4D1A8A"/>
    <w:rsid w:val="0FB9297A"/>
    <w:rsid w:val="0FCB1589"/>
    <w:rsid w:val="0FEF6595"/>
    <w:rsid w:val="0FF26B15"/>
    <w:rsid w:val="0FFE1C1F"/>
    <w:rsid w:val="100920B1"/>
    <w:rsid w:val="10237E00"/>
    <w:rsid w:val="10A519AE"/>
    <w:rsid w:val="11067689"/>
    <w:rsid w:val="110D3F98"/>
    <w:rsid w:val="11216BAF"/>
    <w:rsid w:val="11E05943"/>
    <w:rsid w:val="12744159"/>
    <w:rsid w:val="12850E64"/>
    <w:rsid w:val="12963DA1"/>
    <w:rsid w:val="12F372F0"/>
    <w:rsid w:val="131E6B23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915022"/>
    <w:rsid w:val="15D73C77"/>
    <w:rsid w:val="165063E4"/>
    <w:rsid w:val="16560F01"/>
    <w:rsid w:val="16BD5BE8"/>
    <w:rsid w:val="16E67B0D"/>
    <w:rsid w:val="16EF32B7"/>
    <w:rsid w:val="16F8465A"/>
    <w:rsid w:val="179E5A16"/>
    <w:rsid w:val="17EF172D"/>
    <w:rsid w:val="17EF6030"/>
    <w:rsid w:val="18036692"/>
    <w:rsid w:val="184F5A03"/>
    <w:rsid w:val="188B1EE6"/>
    <w:rsid w:val="188E10A8"/>
    <w:rsid w:val="18A5002C"/>
    <w:rsid w:val="19437087"/>
    <w:rsid w:val="1969147D"/>
    <w:rsid w:val="199369D8"/>
    <w:rsid w:val="19C00606"/>
    <w:rsid w:val="1A810FAD"/>
    <w:rsid w:val="1AE73725"/>
    <w:rsid w:val="1B10343F"/>
    <w:rsid w:val="1B28649B"/>
    <w:rsid w:val="1BA36B7F"/>
    <w:rsid w:val="1BAD3E87"/>
    <w:rsid w:val="1BFB4FA4"/>
    <w:rsid w:val="1C7A05D0"/>
    <w:rsid w:val="1C98707F"/>
    <w:rsid w:val="1CCD19AC"/>
    <w:rsid w:val="1CFB3D7D"/>
    <w:rsid w:val="1D0B7646"/>
    <w:rsid w:val="1D103BE7"/>
    <w:rsid w:val="1E5B4AE9"/>
    <w:rsid w:val="1E5F5CBE"/>
    <w:rsid w:val="1E8474D2"/>
    <w:rsid w:val="1EAB0C6A"/>
    <w:rsid w:val="1EAF2912"/>
    <w:rsid w:val="1EEB2832"/>
    <w:rsid w:val="1F2B7CAE"/>
    <w:rsid w:val="1F7A352E"/>
    <w:rsid w:val="1FB23A5A"/>
    <w:rsid w:val="1FC77337"/>
    <w:rsid w:val="20205A20"/>
    <w:rsid w:val="202D7F0F"/>
    <w:rsid w:val="20855B55"/>
    <w:rsid w:val="209432E5"/>
    <w:rsid w:val="20C205EB"/>
    <w:rsid w:val="20CA3A62"/>
    <w:rsid w:val="21491A1D"/>
    <w:rsid w:val="216F18A9"/>
    <w:rsid w:val="21791AD8"/>
    <w:rsid w:val="218960DE"/>
    <w:rsid w:val="21D55A39"/>
    <w:rsid w:val="22003639"/>
    <w:rsid w:val="22180203"/>
    <w:rsid w:val="225C4CF6"/>
    <w:rsid w:val="22765AC8"/>
    <w:rsid w:val="228766DF"/>
    <w:rsid w:val="22A41FB0"/>
    <w:rsid w:val="22BB36DF"/>
    <w:rsid w:val="22D11985"/>
    <w:rsid w:val="22D327D6"/>
    <w:rsid w:val="22D4409F"/>
    <w:rsid w:val="2322058C"/>
    <w:rsid w:val="23532212"/>
    <w:rsid w:val="235C2C2A"/>
    <w:rsid w:val="239301B8"/>
    <w:rsid w:val="23AE4FF1"/>
    <w:rsid w:val="23DC4798"/>
    <w:rsid w:val="23FF1819"/>
    <w:rsid w:val="240007AE"/>
    <w:rsid w:val="243036BC"/>
    <w:rsid w:val="243D05CE"/>
    <w:rsid w:val="244D2216"/>
    <w:rsid w:val="250E3D96"/>
    <w:rsid w:val="25233303"/>
    <w:rsid w:val="253036C5"/>
    <w:rsid w:val="256C4478"/>
    <w:rsid w:val="26393298"/>
    <w:rsid w:val="26976104"/>
    <w:rsid w:val="26FE539F"/>
    <w:rsid w:val="271A3FF4"/>
    <w:rsid w:val="271C165B"/>
    <w:rsid w:val="2786240A"/>
    <w:rsid w:val="27870460"/>
    <w:rsid w:val="280D4603"/>
    <w:rsid w:val="28855B91"/>
    <w:rsid w:val="28B63ACE"/>
    <w:rsid w:val="28B640D1"/>
    <w:rsid w:val="28B74238"/>
    <w:rsid w:val="28B83CA7"/>
    <w:rsid w:val="28E502F9"/>
    <w:rsid w:val="290D27BA"/>
    <w:rsid w:val="292D0C40"/>
    <w:rsid w:val="29363F06"/>
    <w:rsid w:val="296F5B95"/>
    <w:rsid w:val="29DE0525"/>
    <w:rsid w:val="29EF70C8"/>
    <w:rsid w:val="2A1A518F"/>
    <w:rsid w:val="2A221D03"/>
    <w:rsid w:val="2A3716AB"/>
    <w:rsid w:val="2A51621C"/>
    <w:rsid w:val="2A9646DF"/>
    <w:rsid w:val="2ABA75FF"/>
    <w:rsid w:val="2ADE2A02"/>
    <w:rsid w:val="2B0025D7"/>
    <w:rsid w:val="2B485DBB"/>
    <w:rsid w:val="2B671B1E"/>
    <w:rsid w:val="2B692B05"/>
    <w:rsid w:val="2B8C0A94"/>
    <w:rsid w:val="2BDE1876"/>
    <w:rsid w:val="2BF7758D"/>
    <w:rsid w:val="2C165FD1"/>
    <w:rsid w:val="2C180353"/>
    <w:rsid w:val="2C427C83"/>
    <w:rsid w:val="2D99461C"/>
    <w:rsid w:val="2E0C0EE9"/>
    <w:rsid w:val="2E2868F4"/>
    <w:rsid w:val="2E3D6CA4"/>
    <w:rsid w:val="2E7C3545"/>
    <w:rsid w:val="2EB35A8A"/>
    <w:rsid w:val="2F1809B2"/>
    <w:rsid w:val="2F28730D"/>
    <w:rsid w:val="2F311567"/>
    <w:rsid w:val="2F37139C"/>
    <w:rsid w:val="2F9768C8"/>
    <w:rsid w:val="2FF67B04"/>
    <w:rsid w:val="303F18CE"/>
    <w:rsid w:val="304862D7"/>
    <w:rsid w:val="307F054F"/>
    <w:rsid w:val="30DA24F1"/>
    <w:rsid w:val="30E41C41"/>
    <w:rsid w:val="31033685"/>
    <w:rsid w:val="310959FE"/>
    <w:rsid w:val="3109732A"/>
    <w:rsid w:val="314B21CA"/>
    <w:rsid w:val="315E5833"/>
    <w:rsid w:val="31F97D80"/>
    <w:rsid w:val="32080EDC"/>
    <w:rsid w:val="323C7625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46D24B1"/>
    <w:rsid w:val="34777EA9"/>
    <w:rsid w:val="348573AD"/>
    <w:rsid w:val="354B10C4"/>
    <w:rsid w:val="357E5409"/>
    <w:rsid w:val="35945D5F"/>
    <w:rsid w:val="35973784"/>
    <w:rsid w:val="35B3556B"/>
    <w:rsid w:val="35F5325E"/>
    <w:rsid w:val="360630CA"/>
    <w:rsid w:val="360A76FC"/>
    <w:rsid w:val="369C274E"/>
    <w:rsid w:val="36F37161"/>
    <w:rsid w:val="37092813"/>
    <w:rsid w:val="371E73E3"/>
    <w:rsid w:val="37E81DE8"/>
    <w:rsid w:val="3848012E"/>
    <w:rsid w:val="38E26DA6"/>
    <w:rsid w:val="39334160"/>
    <w:rsid w:val="39525C52"/>
    <w:rsid w:val="399A5E65"/>
    <w:rsid w:val="39A64D30"/>
    <w:rsid w:val="3A202424"/>
    <w:rsid w:val="3AEF4843"/>
    <w:rsid w:val="3AF460F5"/>
    <w:rsid w:val="3B0C44A5"/>
    <w:rsid w:val="3B42564A"/>
    <w:rsid w:val="3B6E4C22"/>
    <w:rsid w:val="3B721C7C"/>
    <w:rsid w:val="3B9B0105"/>
    <w:rsid w:val="3BE02CB1"/>
    <w:rsid w:val="3BEA5380"/>
    <w:rsid w:val="3C3F24CA"/>
    <w:rsid w:val="3C5D7D9D"/>
    <w:rsid w:val="3CC95781"/>
    <w:rsid w:val="3CD218BB"/>
    <w:rsid w:val="3D1C54C3"/>
    <w:rsid w:val="3D6C60E9"/>
    <w:rsid w:val="3D855C98"/>
    <w:rsid w:val="3DC8028C"/>
    <w:rsid w:val="3E3A3804"/>
    <w:rsid w:val="3E557A55"/>
    <w:rsid w:val="3EC66A11"/>
    <w:rsid w:val="3EC949BD"/>
    <w:rsid w:val="3F141D55"/>
    <w:rsid w:val="3F1D1FAD"/>
    <w:rsid w:val="3F484A69"/>
    <w:rsid w:val="3F4A5238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C73588"/>
    <w:rsid w:val="41EC43CC"/>
    <w:rsid w:val="41FF695D"/>
    <w:rsid w:val="422B0E54"/>
    <w:rsid w:val="42530140"/>
    <w:rsid w:val="42D665BD"/>
    <w:rsid w:val="42F70CC1"/>
    <w:rsid w:val="43037B90"/>
    <w:rsid w:val="43370708"/>
    <w:rsid w:val="43821027"/>
    <w:rsid w:val="438A6A89"/>
    <w:rsid w:val="44C23006"/>
    <w:rsid w:val="452112A4"/>
    <w:rsid w:val="454A2BAB"/>
    <w:rsid w:val="459308E1"/>
    <w:rsid w:val="45A93012"/>
    <w:rsid w:val="45D4644E"/>
    <w:rsid w:val="46550A34"/>
    <w:rsid w:val="46B72EB2"/>
    <w:rsid w:val="477517FF"/>
    <w:rsid w:val="47A33F8A"/>
    <w:rsid w:val="480368AF"/>
    <w:rsid w:val="4811052D"/>
    <w:rsid w:val="48480CC1"/>
    <w:rsid w:val="48531B40"/>
    <w:rsid w:val="48C5225E"/>
    <w:rsid w:val="48C65C4C"/>
    <w:rsid w:val="48F33103"/>
    <w:rsid w:val="49463453"/>
    <w:rsid w:val="499C3A50"/>
    <w:rsid w:val="499E6F1D"/>
    <w:rsid w:val="49C56F37"/>
    <w:rsid w:val="4A1A1AFC"/>
    <w:rsid w:val="4A1C7F69"/>
    <w:rsid w:val="4A2048F5"/>
    <w:rsid w:val="4A4A7BE5"/>
    <w:rsid w:val="4A647401"/>
    <w:rsid w:val="4A693618"/>
    <w:rsid w:val="4A7345CA"/>
    <w:rsid w:val="4A83553B"/>
    <w:rsid w:val="4AA36DBB"/>
    <w:rsid w:val="4B09298A"/>
    <w:rsid w:val="4B315A79"/>
    <w:rsid w:val="4BC14EAA"/>
    <w:rsid w:val="4BE42260"/>
    <w:rsid w:val="4C050246"/>
    <w:rsid w:val="4C0B1AE7"/>
    <w:rsid w:val="4C0F23A4"/>
    <w:rsid w:val="4C120763"/>
    <w:rsid w:val="4C190002"/>
    <w:rsid w:val="4C231624"/>
    <w:rsid w:val="4C6263AC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3D2F1A"/>
    <w:rsid w:val="4E414BB2"/>
    <w:rsid w:val="4EBE65E6"/>
    <w:rsid w:val="4ED24E8A"/>
    <w:rsid w:val="4ED75229"/>
    <w:rsid w:val="4ED81994"/>
    <w:rsid w:val="4F2C4F1E"/>
    <w:rsid w:val="4F2F1F7E"/>
    <w:rsid w:val="4F5624CB"/>
    <w:rsid w:val="4F8A3F4D"/>
    <w:rsid w:val="4FB467F9"/>
    <w:rsid w:val="4FCB398E"/>
    <w:rsid w:val="4FD02F65"/>
    <w:rsid w:val="510D07DF"/>
    <w:rsid w:val="516C72A2"/>
    <w:rsid w:val="51967B24"/>
    <w:rsid w:val="519B28E7"/>
    <w:rsid w:val="52594F0F"/>
    <w:rsid w:val="52742DE8"/>
    <w:rsid w:val="52832C8D"/>
    <w:rsid w:val="52972F71"/>
    <w:rsid w:val="52DB3A4A"/>
    <w:rsid w:val="52E57CC3"/>
    <w:rsid w:val="52FF44FB"/>
    <w:rsid w:val="5312550A"/>
    <w:rsid w:val="53287C34"/>
    <w:rsid w:val="53444AF5"/>
    <w:rsid w:val="53667193"/>
    <w:rsid w:val="53BA6F17"/>
    <w:rsid w:val="53D1543B"/>
    <w:rsid w:val="53DE69BF"/>
    <w:rsid w:val="541A0F48"/>
    <w:rsid w:val="541C0D17"/>
    <w:rsid w:val="541E45C6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66343D"/>
    <w:rsid w:val="55A47060"/>
    <w:rsid w:val="55AC636A"/>
    <w:rsid w:val="55C15CC7"/>
    <w:rsid w:val="55C40B66"/>
    <w:rsid w:val="55F3376F"/>
    <w:rsid w:val="56021356"/>
    <w:rsid w:val="56111690"/>
    <w:rsid w:val="563648E8"/>
    <w:rsid w:val="56765A9B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C45C8C"/>
    <w:rsid w:val="58DE21CC"/>
    <w:rsid w:val="58E6455C"/>
    <w:rsid w:val="5927169E"/>
    <w:rsid w:val="59404CA7"/>
    <w:rsid w:val="597A346D"/>
    <w:rsid w:val="5A2C3413"/>
    <w:rsid w:val="5B201627"/>
    <w:rsid w:val="5B2616E5"/>
    <w:rsid w:val="5B3A4C3E"/>
    <w:rsid w:val="5B884B96"/>
    <w:rsid w:val="5C702399"/>
    <w:rsid w:val="5D090FC9"/>
    <w:rsid w:val="5D2D2247"/>
    <w:rsid w:val="5E8C7702"/>
    <w:rsid w:val="5EB2544D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5254D2"/>
    <w:rsid w:val="607B75C7"/>
    <w:rsid w:val="60805044"/>
    <w:rsid w:val="60A827A3"/>
    <w:rsid w:val="60D51A59"/>
    <w:rsid w:val="60E82224"/>
    <w:rsid w:val="60F575C1"/>
    <w:rsid w:val="610010C4"/>
    <w:rsid w:val="61147D5F"/>
    <w:rsid w:val="613926B5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A948B2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F916BF"/>
    <w:rsid w:val="6622535F"/>
    <w:rsid w:val="66565CBE"/>
    <w:rsid w:val="670E76D1"/>
    <w:rsid w:val="67326007"/>
    <w:rsid w:val="67574E33"/>
    <w:rsid w:val="67D77C44"/>
    <w:rsid w:val="68645048"/>
    <w:rsid w:val="690459DC"/>
    <w:rsid w:val="69076303"/>
    <w:rsid w:val="690B7AFD"/>
    <w:rsid w:val="69334FB5"/>
    <w:rsid w:val="69543567"/>
    <w:rsid w:val="6A6D318E"/>
    <w:rsid w:val="6A822336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D2D26D4"/>
    <w:rsid w:val="6D425E8D"/>
    <w:rsid w:val="6D550E72"/>
    <w:rsid w:val="6D57537F"/>
    <w:rsid w:val="6D6F7597"/>
    <w:rsid w:val="6D8E38BF"/>
    <w:rsid w:val="6DE74955"/>
    <w:rsid w:val="6E296D1B"/>
    <w:rsid w:val="6E411486"/>
    <w:rsid w:val="6E9303C1"/>
    <w:rsid w:val="6ECF03D4"/>
    <w:rsid w:val="6EEA4B30"/>
    <w:rsid w:val="6EEB1850"/>
    <w:rsid w:val="6EF5262D"/>
    <w:rsid w:val="6F313CA3"/>
    <w:rsid w:val="6FC02C16"/>
    <w:rsid w:val="6FE859EE"/>
    <w:rsid w:val="6FF6475E"/>
    <w:rsid w:val="70184EA3"/>
    <w:rsid w:val="70687850"/>
    <w:rsid w:val="70CB53E1"/>
    <w:rsid w:val="70E45041"/>
    <w:rsid w:val="714E12CF"/>
    <w:rsid w:val="71B86740"/>
    <w:rsid w:val="7209016D"/>
    <w:rsid w:val="7259341C"/>
    <w:rsid w:val="728B00C1"/>
    <w:rsid w:val="729B20AA"/>
    <w:rsid w:val="732C3BCC"/>
    <w:rsid w:val="73420A0F"/>
    <w:rsid w:val="734521A8"/>
    <w:rsid w:val="73707E67"/>
    <w:rsid w:val="73776F50"/>
    <w:rsid w:val="737D6BB3"/>
    <w:rsid w:val="739C34AF"/>
    <w:rsid w:val="73CD0149"/>
    <w:rsid w:val="741F0C23"/>
    <w:rsid w:val="743439CA"/>
    <w:rsid w:val="743851C6"/>
    <w:rsid w:val="748F3308"/>
    <w:rsid w:val="749F2A35"/>
    <w:rsid w:val="74AB5178"/>
    <w:rsid w:val="74BC7F66"/>
    <w:rsid w:val="74DD127A"/>
    <w:rsid w:val="7509001F"/>
    <w:rsid w:val="75354D44"/>
    <w:rsid w:val="753D1C2F"/>
    <w:rsid w:val="75686B98"/>
    <w:rsid w:val="7677072C"/>
    <w:rsid w:val="768076F4"/>
    <w:rsid w:val="76937428"/>
    <w:rsid w:val="76A00464"/>
    <w:rsid w:val="76A021B3"/>
    <w:rsid w:val="76B664D7"/>
    <w:rsid w:val="76BD0FA5"/>
    <w:rsid w:val="76E33575"/>
    <w:rsid w:val="76EB2B73"/>
    <w:rsid w:val="770B0914"/>
    <w:rsid w:val="775D41D3"/>
    <w:rsid w:val="77A33591"/>
    <w:rsid w:val="77D16924"/>
    <w:rsid w:val="782219A0"/>
    <w:rsid w:val="782C2784"/>
    <w:rsid w:val="78326601"/>
    <w:rsid w:val="783C5EB8"/>
    <w:rsid w:val="797F7147"/>
    <w:rsid w:val="79BE2A91"/>
    <w:rsid w:val="7A590988"/>
    <w:rsid w:val="7A992CC0"/>
    <w:rsid w:val="7B2965AD"/>
    <w:rsid w:val="7B3A50B0"/>
    <w:rsid w:val="7B7B235C"/>
    <w:rsid w:val="7B8B2C1D"/>
    <w:rsid w:val="7BCA3B47"/>
    <w:rsid w:val="7BD020E4"/>
    <w:rsid w:val="7C01614C"/>
    <w:rsid w:val="7C593FA7"/>
    <w:rsid w:val="7C8D1210"/>
    <w:rsid w:val="7D090215"/>
    <w:rsid w:val="7D2F0819"/>
    <w:rsid w:val="7D2F33BE"/>
    <w:rsid w:val="7D793C28"/>
    <w:rsid w:val="7D8C0F6F"/>
    <w:rsid w:val="7DD26D7D"/>
    <w:rsid w:val="7E0D3F64"/>
    <w:rsid w:val="7E517338"/>
    <w:rsid w:val="7E9771C1"/>
    <w:rsid w:val="7EB604BE"/>
    <w:rsid w:val="7EEF3669"/>
    <w:rsid w:val="7F6A5445"/>
    <w:rsid w:val="7FE30275"/>
    <w:rsid w:val="BEAF54AB"/>
    <w:rsid w:val="EF7D219C"/>
    <w:rsid w:val="F9FAB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autoRedefine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lll1"/>
    <w:basedOn w:val="1"/>
    <w:autoRedefine/>
    <w:qFormat/>
    <w:uiPriority w:val="0"/>
    <w:pPr>
      <w:jc w:val="center"/>
    </w:pPr>
    <w:rPr>
      <w:rFonts w:asciiTheme="minorHAnsi"/>
      <w:kern w:val="2"/>
    </w:rPr>
  </w:style>
  <w:style w:type="paragraph" w:customStyle="1" w:styleId="54">
    <w:name w:val="haha"/>
    <w:basedOn w:val="48"/>
    <w:autoRedefine/>
    <w:qFormat/>
    <w:uiPriority w:val="0"/>
    <w:rPr>
      <w:color w:val="FF0000"/>
    </w:rPr>
  </w:style>
  <w:style w:type="paragraph" w:customStyle="1" w:styleId="55">
    <w:name w:val="fgh345233"/>
    <w:basedOn w:val="1"/>
    <w:autoRedefine/>
    <w:qFormat/>
    <w:uiPriority w:val="0"/>
    <w:pPr>
      <w:jc w:val="center"/>
    </w:pPr>
    <w:rPr>
      <w:rFonts w:ascii="微软雅黑" w:hAnsi="微软雅黑" w:eastAsia="微软雅黑" w:cs="微软雅黑"/>
      <w:kern w:val="2"/>
      <w:sz w:val="18"/>
      <w:szCs w:val="18"/>
      <w:lang w:val="zh-CN"/>
    </w:rPr>
  </w:style>
  <w:style w:type="table" w:customStyle="1" w:styleId="56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1837</Words>
  <Characters>4350</Characters>
  <Lines>399</Lines>
  <Paragraphs>112</Paragraphs>
  <TotalTime>0</TotalTime>
  <ScaleCrop>false</ScaleCrop>
  <LinksUpToDate>false</LinksUpToDate>
  <CharactersWithSpaces>4821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2021-04-22T17:08:00Z</dcterms:created>
  <dc:creator>86131</dc:creator>
  <cp:lastModifiedBy>Levi</cp:lastModifiedBy>
  <dcterms:modified xsi:type="dcterms:W3CDTF">2024-11-01T18:47:23Z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3DF5FEB73D0C4B6A9F07F7176AF1CF99_13</vt:lpwstr>
  </property>
</Properties>
</file>