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200"/>
        <w:jc w:val="both"/>
        <w:rPr/>
      </w:pPr>
      <w:r>
        <w:rPr/>
        <w:tab/>
        <w:t xml:space="preserve">Вот еще один известный представитель автомобильной истории - “mercury marquis brougham”, впервые увидивший свет в 73 году. При массе в 4952 килограмм, разгонялся до 100 миль в час за 11.5 секунд. При расходе топлива - 12 миль на галлон, имел хорошо сбалансированный 8 цилиндровый двигатель мощностью в 198 лошадинных сил.</w:t>
      </w:r>
    </w:p>
    <w:p>
      <w:pPr>
        <w:pStyle w:val="Normal"/>
        <w:spacing w:before="0" w:after="200"/>
        <w:jc w:val="both"/>
        <w:rPr/>
      </w:pPr>
      <w:r>
        <w:rPr/>
        <w:t xml:space="preserve">   </w:t>
      </w:r>
    </w:p>
    <w:p>
      <w:pPr>
        <w:pStyle w:val="Normal"/>
        <w:spacing w:before="0" w:after="200"/>
        <w:jc w:val="both"/>
        <w:rPr/>
      </w:pPr>
      <w:r>
        <w:rPr/>
        <w:tab/>
        <w:t xml:space="preserve">Время затраченное на генерацию отчета - 0.0 сек.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72</Words>
  <Characters>356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2022-07-23T08:29:00Z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