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Analiza biznesowa na podstawie danych Fitbit</w:t>
      </w:r>
    </w:p>
    <w:p>
      <w:pPr>
        <w:pStyle w:val="Heading1"/>
      </w:pPr>
      <w:r>
        <w:t>1. Niski poziom aktywności użytkowników</w:t>
      </w:r>
    </w:p>
    <w:p>
      <w:r>
        <w:t>Większość użytkowników charakteryzuje się bardzo niskim poziomem intensywnej aktywności fizycznej – najczęściej od 0 do 10 minut dziennie. Wskazuje to na niski poziom zaangażowania zdrowotnego oraz brak regularnych nawyków ruchowych.</w:t>
      </w:r>
    </w:p>
    <w:p>
      <w:r>
        <w:t>Rekomendacja: Firma może wprowadzić programy aktywizujące użytkowników – np. codzienne wyzwania, bonusy za przekroczenie 30 minut aktywności. Ubezpieczyciel może premiować poprawę aktywności w czasie.</w:t>
      </w:r>
    </w:p>
    <w:p>
      <w:pPr>
        <w:pStyle w:val="Heading1"/>
      </w:pPr>
      <w:r>
        <w:t>2. Zależność między krokami a spalonymi kaloriami</w:t>
      </w:r>
    </w:p>
    <w:p>
      <w:r>
        <w:t>Analiza wykazała silną korelację między liczbą kroków a spalonymi kaloriami. Jednak sama liczba kroków nie gwarantuje intensywności – istotna jest również liczba minut intensywnej aktywności.</w:t>
      </w:r>
    </w:p>
    <w:p>
      <w:r>
        <w:t>Rekomendacja: W kampaniach zdrowotnych warto akcentować nie tylko liczbę kroków, ale także jakość aktywności – np. poprzez zachęcanie do treningów lub ruchu o wyższej intensywności.</w:t>
      </w:r>
    </w:p>
    <w:p>
      <w:pPr>
        <w:pStyle w:val="Heading1"/>
      </w:pPr>
      <w:r>
        <w:t>3. Zróżnicowanie użytkowników (segmentacja)</w:t>
      </w:r>
    </w:p>
    <w:p>
      <w:r>
        <w:t>Boxplot ujawnił dużą rozpiętość w poziomie aktywności pomiędzy użytkownikami. Część z nich znacząco wyróżnia się dużą liczbą kroków i minut aktywności, podczas gdy większość mieści się w niższych zakresach.</w:t>
      </w:r>
    </w:p>
    <w:p>
      <w:r>
        <w:t>Rekomendacja: Można wyodrębnić segmenty użytkowników – niska aktywność (motywacja i edukacja), średnia aktywność (udział w konkursach), wysoka aktywność (potencjalni ambasadorzy marki).</w:t>
      </w:r>
    </w:p>
    <w:p>
      <w:pPr>
        <w:pStyle w:val="Heading1"/>
      </w:pPr>
      <w:r>
        <w:t>4. Wykrywanie anomalii i profilowanie</w:t>
      </w:r>
    </w:p>
    <w:p>
      <w:r>
        <w:t>System na bieżąco identyfikuje anomalie: wyjątkowo wysoką aktywność, zerową aktywność, nietypowo niską kalorykę przy wysokiej aktywności. Informacje te mogą służyć jako podstawy do dalszych działań analitycznych lub profilowania ryzyka.</w:t>
      </w:r>
    </w:p>
    <w:p>
      <w:r>
        <w:t>Rekomendacja: Firma może wdrożyć powiadomienia do użytkowników w dni nietypowych zachowań. Ubezpieczyciel może wykorzystać dane do modelowania ryzyka zdrowotnego w czasie rzeczywistym.</w:t>
      </w:r>
    </w:p>
    <w:p>
      <w:pPr>
        <w:pStyle w:val="Heading1"/>
      </w:pPr>
      <w:r>
        <w:t>Podsumowanie</w:t>
      </w:r>
    </w:p>
    <w:p>
      <w:r>
        <w:t>Dane z aplikacji Fitbit wskazują na znaczne zróżnicowanie w zachowaniach zdrowotnych użytkowników. System monitorujący aktywność w czasie rzeczywistym pozwala nie tylko wspierać użytkowników w dbaniu o zdrowie, ale również dostarczać wartościowych informacji dla działań marketingowych, personalizacji usług oraz analizy ryzyka.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