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>Magdalena Rynduch, Konrad Warzecha, Arkadiusz Zając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Testowa funkcja celu oraz jej reprezentacja graficzna:</w:t>
      </w:r>
    </w:p>
    <w:p>
      <w:pPr>
        <w:pStyle w:val="ListParagraph"/>
        <w:rPr/>
      </w:pPr>
      <w:r>
        <w:rPr/>
        <w:drawing>
          <wp:inline distT="0" distB="0" distL="0" distR="0">
            <wp:extent cx="3514090" cy="579120"/>
            <wp:effectExtent l="0" t="0" r="0" b="0"/>
            <wp:docPr id="1" name="Obraz 1" descr="Obraz zawierający tekst, Czcionka, biały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biały, typograf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drawing>
          <wp:inline distT="0" distB="0" distL="0" distR="0">
            <wp:extent cx="3572510" cy="2133600"/>
            <wp:effectExtent l="0" t="0" r="0" b="0"/>
            <wp:docPr id="2" name="Obraz2" descr="Obraz zawierający linia, diagram, Wykres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Obraz zawierający linia, diagram, Wykres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Testowanie algorytmów optymalizacji dla funkcji testowej</w:t>
      </w:r>
      <w:bookmarkStart w:id="0" w:name="_MON_1759668710"/>
      <w:bookmarkEnd w:id="0"/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Analiza 100 optymalizacji dla trzech różnych współczynników ekspansji (dane w tabeli w arkuszu </w:t>
      </w:r>
      <w:r>
        <w:rPr>
          <w:i/>
          <w:iCs/>
        </w:rPr>
        <w:t>Tabela2</w:t>
      </w:r>
      <w:r>
        <w:rPr/>
        <w:t>):</w:t>
      </w:r>
    </w:p>
    <w:p>
      <w:pPr>
        <w:pStyle w:val="Normal"/>
        <w:jc w:val="both"/>
        <w:rPr>
          <w:rFonts w:eastAsia="Times New Roman"/>
        </w:rPr>
      </w:pPr>
      <w:r>
        <w:rPr>
          <w:rFonts w:eastAsia="Times New Roman"/>
        </w:rPr>
        <w:t>Współczynnik ekspansji wpływa na długość znalezionego przedziału oraz ilość wywołań funkcji celu. Im mniejszy współczynnik tym mniejszy przedział, ale jednocześnie najwięcej wywołań funkcji celu.</w:t>
      </w:r>
    </w:p>
    <w:p>
      <w:pPr>
        <w:pStyle w:val="Normal"/>
        <w:jc w:val="both"/>
        <w:rPr/>
      </w:pPr>
      <w:r>
        <w:rPr/>
        <w:t>Metoda Fibbonaci’ego wywołuje funkcję celu najwięcej razy przy małym przedziale, jednak ilości znalezionych minimów lokalnych i globalnych są podobne. Metoda jest bardzo zbieżna i daje dobre wyniki w większości przypadków. Jeśli zależy nam na znalezieniu minimum globalnego oraz mniejszej ilości wywołań funkcji celu powinno się przesłać do metody większy przedział.</w:t>
      </w:r>
    </w:p>
    <w:p>
      <w:pPr>
        <w:pStyle w:val="Normal"/>
        <w:jc w:val="both"/>
        <w:rPr/>
      </w:pPr>
      <w:r>
        <w:rPr/>
        <w:t>Metoda Lagrange’a jest bardziej wydajna, ponieważ mniej razy wywołuje funkcję celu, jednak nie jest zbieżna i często daje niepoprawne wyniki dla źle dobranego przedziału. Nie zaleca się stosowania tej metody.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Wykres zbieżności metod:</w:t>
      </w:r>
    </w:p>
    <w:p>
      <w:pPr>
        <w:pStyle w:val="Normal"/>
        <w:rPr/>
      </w:pPr>
      <w:r>
        <w:rPr/>
        <w:drawing>
          <wp:inline distT="0" distB="0" distL="0" distR="0">
            <wp:extent cx="5670550" cy="385064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Wykres bardzo dobrze obrazuje, że metoda Fibbonacci’ego stopniowo zawęża przedział o małe wartości, natomiast metoda Lagrange’a zawęża przedział dużymi skokami.</w:t>
      </w:r>
    </w:p>
    <w:p>
      <w:pPr>
        <w:pStyle w:val="Normal"/>
        <w:jc w:val="both"/>
        <w:rPr/>
      </w:pPr>
      <w:r>
        <w:rPr/>
        <w:t>Oznacza to, że metoda Lagrange’a jest wydajniejsza, ponieważ potrzebuje mniejszej ilości iteracji, aby znaleźć rozwiązanie.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Problem rzeczywisty</w:t>
      </w:r>
    </w:p>
    <w:p>
      <w:pPr>
        <w:pStyle w:val="Normal"/>
        <w:rPr/>
      </w:pPr>
      <w:r>
        <w:rPr/>
        <w:t>Funkcja obliczająca pochodną funkcji celu:</w:t>
      </w:r>
    </w:p>
    <w:p>
      <w:pPr>
        <w:pStyle w:val="Normal"/>
        <w:rPr/>
      </w:pPr>
      <w:r>
        <w:rPr/>
        <w:drawing>
          <wp:inline distT="0" distB="0" distL="0" distR="0">
            <wp:extent cx="5760720" cy="2178685"/>
            <wp:effectExtent l="0" t="0" r="0" b="0"/>
            <wp:docPr id="4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Funkcja obliczająca wartość funkcji celu:</w:t>
      </w:r>
    </w:p>
    <w:p>
      <w:pPr>
        <w:pStyle w:val="Normal"/>
        <w:rPr/>
      </w:pPr>
      <w:r>
        <w:rPr/>
        <w:drawing>
          <wp:inline distT="0" distB="0" distL="0" distR="0">
            <wp:extent cx="5105400" cy="2642235"/>
            <wp:effectExtent l="0" t="0" r="0" b="0"/>
            <wp:docPr id="5" name="Obraz4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4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Łącze internetowe"/>
    <w:basedOn w:val="DefaultParagraphFont"/>
    <w:uiPriority w:val="99"/>
    <w:semiHidden/>
    <w:unhideWhenUsed/>
    <w:rsid w:val="00a75cc5"/>
    <w:rPr>
      <w:color w:val="0000FF"/>
      <w:u w:val="single"/>
    </w:rPr>
  </w:style>
  <w:style w:type="character" w:styleId="Odwiedzoneczeinternetowe">
    <w:name w:val="Odwiedzone łącze internetowe"/>
    <w:basedOn w:val="DefaultParagraphFont"/>
    <w:uiPriority w:val="99"/>
    <w:semiHidden/>
    <w:unhideWhenUsed/>
    <w:rsid w:val="00a75cc5"/>
    <w:rPr>
      <w:color w:val="954F72" w:themeColor="followedHyperlink"/>
      <w:u w:val="singl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3040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chart" Target="charts/chart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l-PL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l-PL" sz="1400" spc="-1" strike="noStrike">
                <a:solidFill>
                  <a:srgbClr val="595959"/>
                </a:solidFill>
                <a:latin typeface="Calibri"/>
              </a:rPr>
              <a:t>Długość przedziału od numeru iteracji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Metoda Fibonacci'ego</c:v>
                </c:pt>
              </c:strCache>
            </c:strRef>
          </c:tx>
          <c:spPr>
            <a:solidFill>
              <a:srgbClr val="4472c4"/>
            </a:solidFill>
            <a:ln cap="rnd"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1"/>
                <c:pt idx="0">
                  <c:v>200</c:v>
                </c:pt>
                <c:pt idx="1">
                  <c:v>123.607</c:v>
                </c:pt>
                <c:pt idx="2">
                  <c:v>76.3932</c:v>
                </c:pt>
                <c:pt idx="3">
                  <c:v>47.2136</c:v>
                </c:pt>
                <c:pt idx="4">
                  <c:v>29.1796</c:v>
                </c:pt>
                <c:pt idx="5">
                  <c:v>18.034</c:v>
                </c:pt>
                <c:pt idx="6">
                  <c:v>11.1456</c:v>
                </c:pt>
                <c:pt idx="7">
                  <c:v>6.88837</c:v>
                </c:pt>
                <c:pt idx="8">
                  <c:v>4.25724</c:v>
                </c:pt>
                <c:pt idx="9">
                  <c:v>2.63113</c:v>
                </c:pt>
                <c:pt idx="10">
                  <c:v>1.62611</c:v>
                </c:pt>
                <c:pt idx="11">
                  <c:v>1.00503</c:v>
                </c:pt>
                <c:pt idx="12">
                  <c:v>0.621083</c:v>
                </c:pt>
                <c:pt idx="13">
                  <c:v>0.383942</c:v>
                </c:pt>
                <c:pt idx="14">
                  <c:v>0.237141</c:v>
                </c:pt>
                <c:pt idx="15">
                  <c:v>0.146801</c:v>
                </c:pt>
                <c:pt idx="16">
                  <c:v>0.0903393</c:v>
                </c:pt>
                <c:pt idx="17">
                  <c:v>0.0564621</c:v>
                </c:pt>
                <c:pt idx="18">
                  <c:v>0.0338773</c:v>
                </c:pt>
                <c:pt idx="19">
                  <c:v>0.0225848</c:v>
                </c:pt>
                <c:pt idx="20">
                  <c:v>0.0112924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Metoda Lagrange'a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1"/>
                <c:pt idx="0">
                  <c:v>200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2.21067E-013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75459619"/>
        <c:axId val="23943885"/>
      </c:lineChart>
      <c:catAx>
        <c:axId val="7545961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Iteracja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3943885"/>
        <c:crosses val="autoZero"/>
        <c:auto val="1"/>
        <c:lblAlgn val="ctr"/>
        <c:lblOffset val="100"/>
        <c:noMultiLvlLbl val="0"/>
      </c:catAx>
      <c:valAx>
        <c:axId val="23943885"/>
        <c:scaling>
          <c:orientation val="minMax"/>
          <c:max val="200"/>
          <c:min val="0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Różnica a - b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5459619"/>
        <c:crosses val="autoZero"/>
        <c:crossBetween val="between"/>
      </c:valAx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LibreOffice/7.3.4.2$Windows_X86_64 LibreOffice_project/728fec16bd5f605073805c3c9e7c4212a0120dc5</Application>
  <AppVersion>15.0000</AppVersion>
  <Pages>3</Pages>
  <Words>192</Words>
  <Characters>1279</Characters>
  <CharactersWithSpaces>1453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2023-10-24T13:43:00Z</dcterms:created>
  <dc:creator>Agnieszka Cieśla</dc:creator>
  <dc:description/>
  <dc:language>pl-PL</dc:language>
  <cp:lastModifiedBy/>
  <dcterms:modified xsi:type="dcterms:W3CDTF">2023-10-24T21:40:10Z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