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1E0" w:firstRow="1" w:lastRow="1" w:firstColumn="1" w:lastColumn="1" w:noHBand="0" w:noVBand="0"/>
      </w:tblPr>
      <w:tblGrid>
        <w:gridCol w:w="1658"/>
        <w:gridCol w:w="2257"/>
        <w:gridCol w:w="2654"/>
        <w:gridCol w:w="2723"/>
        <w:gridCol w:w="2745"/>
        <w:gridCol w:w="2245"/>
      </w:tblGrid>
      <w:tr w:rsidR="0031727D" w:rsidRPr="0031727D" w:rsidTr="00B3556A">
        <w:trPr>
          <w:trHeight w:val="632"/>
        </w:trPr>
        <w:tc>
          <w:tcPr>
            <w:tcW w:w="0" w:type="auto"/>
          </w:tcPr>
          <w:p w:rsidR="0031727D" w:rsidRPr="0031727D" w:rsidRDefault="0031727D" w:rsidP="00B3556A">
            <w:pPr>
              <w:pStyle w:val="TableParagraph"/>
              <w:rPr>
                <w:rFonts w:asciiTheme="minorHAnsi" w:hAnsiTheme="minorHAnsi" w:cstheme="minorHAnsi"/>
                <w:sz w:val="18"/>
                <w:szCs w:val="18"/>
                <w:lang w:val="de-DE"/>
              </w:rPr>
            </w:pPr>
          </w:p>
        </w:tc>
        <w:tc>
          <w:tcPr>
            <w:tcW w:w="2392" w:type="dxa"/>
          </w:tcPr>
          <w:p w:rsidR="0031727D" w:rsidRPr="0031727D" w:rsidRDefault="0031727D" w:rsidP="00B3556A">
            <w:pPr>
              <w:pStyle w:val="TableParagraph"/>
              <w:spacing w:before="86" w:line="283" w:lineRule="auto"/>
              <w:ind w:left="85"/>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t>Krankenversicherung</w:t>
            </w:r>
            <w:proofErr w:type="spellEnd"/>
          </w:p>
        </w:tc>
        <w:tc>
          <w:tcPr>
            <w:tcW w:w="2835" w:type="dxa"/>
          </w:tcPr>
          <w:p w:rsidR="0031727D" w:rsidRPr="0031727D" w:rsidRDefault="0031727D" w:rsidP="00B3556A">
            <w:pPr>
              <w:pStyle w:val="TableParagraph"/>
              <w:spacing w:before="86" w:line="283" w:lineRule="auto"/>
              <w:ind w:left="85"/>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t>Unfallversicherung</w:t>
            </w:r>
            <w:proofErr w:type="spellEnd"/>
          </w:p>
        </w:tc>
        <w:tc>
          <w:tcPr>
            <w:tcW w:w="2835" w:type="dxa"/>
          </w:tcPr>
          <w:p w:rsidR="0031727D" w:rsidRPr="0031727D" w:rsidRDefault="0031727D" w:rsidP="00B3556A">
            <w:pPr>
              <w:pStyle w:val="TableParagraph"/>
              <w:spacing w:before="86" w:line="283" w:lineRule="auto"/>
              <w:ind w:left="85"/>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t>Rentenversicherung</w:t>
            </w:r>
            <w:proofErr w:type="spellEnd"/>
          </w:p>
        </w:tc>
        <w:tc>
          <w:tcPr>
            <w:tcW w:w="2978" w:type="dxa"/>
          </w:tcPr>
          <w:p w:rsidR="0031727D" w:rsidRPr="0031727D" w:rsidRDefault="0031727D" w:rsidP="00B3556A">
            <w:pPr>
              <w:pStyle w:val="TableParagraph"/>
              <w:spacing w:before="86" w:line="283" w:lineRule="auto"/>
              <w:ind w:left="85"/>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t>Arbeitslosenversicherung</w:t>
            </w:r>
            <w:proofErr w:type="spellEnd"/>
          </w:p>
        </w:tc>
        <w:tc>
          <w:tcPr>
            <w:tcW w:w="2374" w:type="dxa"/>
          </w:tcPr>
          <w:p w:rsidR="0031727D" w:rsidRPr="0031727D" w:rsidRDefault="0031727D" w:rsidP="00B3556A">
            <w:pPr>
              <w:pStyle w:val="TableParagraph"/>
              <w:spacing w:before="86" w:line="283" w:lineRule="auto"/>
              <w:ind w:left="85"/>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t>Pflegeversicherung</w:t>
            </w:r>
            <w:proofErr w:type="spellEnd"/>
          </w:p>
        </w:tc>
      </w:tr>
      <w:tr w:rsidR="0031727D" w:rsidRPr="0031727D" w:rsidTr="00B3556A">
        <w:trPr>
          <w:trHeight w:val="1616"/>
        </w:trPr>
        <w:tc>
          <w:tcPr>
            <w:tcW w:w="0" w:type="auto"/>
          </w:tcPr>
          <w:p w:rsidR="0031727D" w:rsidRPr="0031727D" w:rsidRDefault="0031727D" w:rsidP="00B3556A">
            <w:pPr>
              <w:pStyle w:val="TableParagraph"/>
              <w:ind w:left="85" w:right="130"/>
              <w:rPr>
                <w:rFonts w:asciiTheme="minorHAnsi" w:hAnsiTheme="minorHAnsi" w:cstheme="minorHAnsi"/>
                <w:b/>
                <w:spacing w:val="-2"/>
                <w:sz w:val="18"/>
                <w:szCs w:val="18"/>
              </w:rPr>
            </w:pPr>
            <w:r w:rsidRPr="0031727D">
              <w:rPr>
                <w:rFonts w:asciiTheme="minorHAnsi" w:hAnsiTheme="minorHAnsi" w:cstheme="minorHAnsi"/>
                <w:b/>
                <w:spacing w:val="-2"/>
                <w:sz w:val="18"/>
                <w:szCs w:val="18"/>
              </w:rPr>
              <w:t>Aufgabe/</w:t>
            </w:r>
          </w:p>
          <w:p w:rsidR="0031727D" w:rsidRPr="0031727D" w:rsidRDefault="0031727D" w:rsidP="00B3556A">
            <w:pPr>
              <w:pStyle w:val="TableParagraph"/>
              <w:ind w:left="85" w:right="130"/>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t>Zweck</w:t>
            </w:r>
            <w:proofErr w:type="spellEnd"/>
          </w:p>
        </w:tc>
        <w:tc>
          <w:tcPr>
            <w:tcW w:w="2392" w:type="dxa"/>
          </w:tcPr>
          <w:p w:rsidR="0031727D" w:rsidRPr="0031727D" w:rsidRDefault="0031727D" w:rsidP="00B3556A">
            <w:pPr>
              <w:autoSpaceDE/>
              <w:rPr>
                <w:rFonts w:asciiTheme="minorHAnsi" w:hAnsiTheme="minorHAnsi" w:cstheme="minorHAnsi"/>
                <w:iCs/>
                <w:sz w:val="18"/>
                <w:szCs w:val="18"/>
                <w:lang w:val="de-DE"/>
              </w:rPr>
            </w:pPr>
            <w:r w:rsidRPr="0031727D">
              <w:rPr>
                <w:rFonts w:asciiTheme="minorHAnsi" w:hAnsiTheme="minorHAnsi" w:cstheme="minorHAnsi"/>
                <w:iCs/>
                <w:sz w:val="18"/>
                <w:szCs w:val="18"/>
                <w:lang w:val="de-DE"/>
              </w:rPr>
              <w:t>Gesundheit erhalten, wiederherstellen und verbessern</w:t>
            </w:r>
          </w:p>
          <w:p w:rsidR="0031727D" w:rsidRPr="0031727D" w:rsidRDefault="0031727D" w:rsidP="00B3556A">
            <w:pPr>
              <w:autoSpaceDE/>
              <w:rPr>
                <w:rFonts w:asciiTheme="minorHAnsi" w:hAnsiTheme="minorHAnsi" w:cstheme="minorHAnsi"/>
                <w:iCs/>
                <w:sz w:val="18"/>
                <w:szCs w:val="18"/>
                <w:lang w:val="de-DE"/>
              </w:rPr>
            </w:pPr>
            <w:r w:rsidRPr="0031727D">
              <w:rPr>
                <w:rFonts w:asciiTheme="minorHAnsi" w:hAnsiTheme="minorHAnsi" w:cstheme="minorHAnsi"/>
                <w:iCs/>
                <w:sz w:val="18"/>
                <w:szCs w:val="18"/>
                <w:lang w:val="de-DE"/>
              </w:rPr>
              <w:t>Beschwerden lindern</w:t>
            </w:r>
          </w:p>
          <w:p w:rsidR="0031727D" w:rsidRPr="0031727D" w:rsidRDefault="0031727D" w:rsidP="00B3556A">
            <w:pPr>
              <w:pStyle w:val="TableParagraph"/>
              <w:rPr>
                <w:rFonts w:asciiTheme="minorHAnsi" w:hAnsiTheme="minorHAnsi" w:cstheme="minorHAnsi"/>
                <w:sz w:val="18"/>
                <w:szCs w:val="18"/>
                <w:lang w:val="de-DE"/>
              </w:rPr>
            </w:pPr>
          </w:p>
        </w:tc>
        <w:tc>
          <w:tcPr>
            <w:tcW w:w="2835" w:type="dxa"/>
          </w:tcPr>
          <w:p w:rsidR="0031727D" w:rsidRPr="0031727D" w:rsidRDefault="0031727D" w:rsidP="00B3556A">
            <w:pPr>
              <w:rPr>
                <w:rFonts w:asciiTheme="minorHAnsi" w:hAnsiTheme="minorHAnsi" w:cstheme="minorHAnsi"/>
                <w:iCs/>
                <w:sz w:val="18"/>
                <w:szCs w:val="18"/>
              </w:rPr>
            </w:pPr>
            <w:r w:rsidRPr="0031727D">
              <w:rPr>
                <w:rFonts w:asciiTheme="minorHAnsi" w:hAnsiTheme="minorHAnsi" w:cstheme="minorHAnsi"/>
                <w:iCs/>
                <w:sz w:val="18"/>
                <w:szCs w:val="18"/>
                <w:lang w:val="de-DE"/>
              </w:rPr>
              <w:t xml:space="preserve">Hauptzweck ist die Erhaltung und Wiederherstellung der beruflichen Leistungsfähigkeit der Versicherten. Dazu zählt die Vermeidung von Arbeitsunfällen (Unfallverhütungsvorschriften), Berufskrankheiten und sonstige arbeitsbedingte Gesundheitsvorschriften. Das Aufgabengebiet umfasst die Beratung von Unternehmen in Sicherheitsfragen, die Kontrolle der Einhaltung von Sicherheitsvorschriften sowie Gewährung von Leistungen im Versicherungsfall. </w:t>
            </w:r>
            <w:proofErr w:type="spellStart"/>
            <w:r w:rsidRPr="0031727D">
              <w:rPr>
                <w:rFonts w:asciiTheme="minorHAnsi" w:hAnsiTheme="minorHAnsi" w:cstheme="minorHAnsi"/>
                <w:iCs/>
                <w:sz w:val="18"/>
                <w:szCs w:val="18"/>
              </w:rPr>
              <w:t>Als</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Versicherungsfall</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zählt</w:t>
            </w:r>
            <w:proofErr w:type="spellEnd"/>
            <w:r w:rsidRPr="0031727D">
              <w:rPr>
                <w:rFonts w:asciiTheme="minorHAnsi" w:hAnsiTheme="minorHAnsi" w:cstheme="minorHAnsi"/>
                <w:iCs/>
                <w:sz w:val="18"/>
                <w:szCs w:val="18"/>
              </w:rPr>
              <w:t xml:space="preserve"> der </w:t>
            </w:r>
            <w:proofErr w:type="spellStart"/>
            <w:r w:rsidRPr="0031727D">
              <w:rPr>
                <w:rFonts w:asciiTheme="minorHAnsi" w:hAnsiTheme="minorHAnsi" w:cstheme="minorHAnsi"/>
                <w:iCs/>
                <w:sz w:val="18"/>
                <w:szCs w:val="18"/>
              </w:rPr>
              <w:t>Arbeitsunfall</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sowie</w:t>
            </w:r>
            <w:proofErr w:type="spellEnd"/>
            <w:r w:rsidRPr="0031727D">
              <w:rPr>
                <w:rFonts w:asciiTheme="minorHAnsi" w:hAnsiTheme="minorHAnsi" w:cstheme="minorHAnsi"/>
                <w:iCs/>
                <w:sz w:val="18"/>
                <w:szCs w:val="18"/>
              </w:rPr>
              <w:t xml:space="preserve"> die </w:t>
            </w:r>
            <w:proofErr w:type="spellStart"/>
            <w:r w:rsidRPr="0031727D">
              <w:rPr>
                <w:rFonts w:asciiTheme="minorHAnsi" w:hAnsiTheme="minorHAnsi" w:cstheme="minorHAnsi"/>
                <w:iCs/>
                <w:sz w:val="18"/>
                <w:szCs w:val="18"/>
              </w:rPr>
              <w:t>Berufskrankheit</w:t>
            </w:r>
            <w:proofErr w:type="spellEnd"/>
            <w:r w:rsidRPr="0031727D">
              <w:rPr>
                <w:rFonts w:asciiTheme="minorHAnsi" w:hAnsiTheme="minorHAnsi" w:cstheme="minorHAnsi"/>
                <w:iCs/>
                <w:sz w:val="18"/>
                <w:szCs w:val="18"/>
              </w:rPr>
              <w:t>.</w:t>
            </w:r>
          </w:p>
          <w:p w:rsidR="0031727D" w:rsidRPr="0031727D" w:rsidRDefault="0031727D" w:rsidP="00B3556A">
            <w:pPr>
              <w:pStyle w:val="TableParagraph"/>
              <w:rPr>
                <w:rFonts w:asciiTheme="minorHAnsi" w:hAnsiTheme="minorHAnsi" w:cstheme="minorHAnsi"/>
                <w:sz w:val="18"/>
                <w:szCs w:val="18"/>
              </w:rPr>
            </w:pPr>
          </w:p>
        </w:tc>
        <w:tc>
          <w:tcPr>
            <w:tcW w:w="2835" w:type="dxa"/>
          </w:tcPr>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Altersrenten</w:t>
            </w:r>
          </w:p>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Renten wegen Erwerbsminderung und Durchführung von Rehabilitationsmaßnahmen</w:t>
            </w:r>
          </w:p>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Hinterbliebenenrenten</w:t>
            </w:r>
          </w:p>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Kranken- und Pflegeversicherung der Rentner</w:t>
            </w:r>
          </w:p>
        </w:tc>
        <w:tc>
          <w:tcPr>
            <w:tcW w:w="2978" w:type="dxa"/>
          </w:tcPr>
          <w:p w:rsidR="0031727D" w:rsidRPr="0031727D" w:rsidRDefault="0031727D" w:rsidP="00B3556A">
            <w:pPr>
              <w:rPr>
                <w:rFonts w:asciiTheme="minorHAnsi" w:hAnsiTheme="minorHAnsi" w:cstheme="minorHAnsi"/>
                <w:iCs/>
                <w:sz w:val="18"/>
                <w:szCs w:val="18"/>
              </w:rPr>
            </w:pPr>
            <w:proofErr w:type="spellStart"/>
            <w:r w:rsidRPr="0031727D">
              <w:rPr>
                <w:rFonts w:asciiTheme="minorHAnsi" w:hAnsiTheme="minorHAnsi" w:cstheme="minorHAnsi"/>
                <w:iCs/>
                <w:sz w:val="18"/>
                <w:szCs w:val="18"/>
              </w:rPr>
              <w:t>Einkommenssicherung</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für</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arbeitssuchende</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Personen</w:t>
            </w:r>
            <w:proofErr w:type="spellEnd"/>
          </w:p>
          <w:p w:rsidR="0031727D" w:rsidRPr="0031727D" w:rsidRDefault="0031727D" w:rsidP="00B3556A">
            <w:pPr>
              <w:pStyle w:val="TableParagraph"/>
              <w:rPr>
                <w:rFonts w:asciiTheme="minorHAnsi" w:hAnsiTheme="minorHAnsi" w:cstheme="minorHAnsi"/>
                <w:sz w:val="18"/>
                <w:szCs w:val="18"/>
              </w:rPr>
            </w:pPr>
          </w:p>
        </w:tc>
        <w:tc>
          <w:tcPr>
            <w:tcW w:w="2374" w:type="dxa"/>
          </w:tcPr>
          <w:p w:rsidR="0031727D" w:rsidRPr="0031727D" w:rsidRDefault="0031727D" w:rsidP="00B3556A">
            <w:pPr>
              <w:rPr>
                <w:rFonts w:asciiTheme="minorHAnsi" w:hAnsiTheme="minorHAnsi" w:cstheme="minorHAnsi"/>
                <w:iCs/>
                <w:sz w:val="18"/>
                <w:szCs w:val="18"/>
              </w:rPr>
            </w:pPr>
            <w:proofErr w:type="spellStart"/>
            <w:r w:rsidRPr="0031727D">
              <w:rPr>
                <w:rFonts w:asciiTheme="minorHAnsi" w:hAnsiTheme="minorHAnsi" w:cstheme="minorHAnsi"/>
                <w:iCs/>
                <w:sz w:val="18"/>
                <w:szCs w:val="18"/>
              </w:rPr>
              <w:t>Absicherung</w:t>
            </w:r>
            <w:proofErr w:type="spellEnd"/>
            <w:r w:rsidRPr="0031727D">
              <w:rPr>
                <w:rFonts w:asciiTheme="minorHAnsi" w:hAnsiTheme="minorHAnsi" w:cstheme="minorHAnsi"/>
                <w:iCs/>
                <w:sz w:val="18"/>
                <w:szCs w:val="18"/>
              </w:rPr>
              <w:t xml:space="preserve"> des </w:t>
            </w:r>
            <w:proofErr w:type="spellStart"/>
            <w:r w:rsidRPr="0031727D">
              <w:rPr>
                <w:rFonts w:asciiTheme="minorHAnsi" w:hAnsiTheme="minorHAnsi" w:cstheme="minorHAnsi"/>
                <w:iCs/>
                <w:sz w:val="18"/>
                <w:szCs w:val="18"/>
              </w:rPr>
              <w:t>Risikos</w:t>
            </w:r>
            <w:proofErr w:type="spellEnd"/>
            <w:r w:rsidRPr="0031727D">
              <w:rPr>
                <w:rFonts w:asciiTheme="minorHAnsi" w:hAnsiTheme="minorHAnsi" w:cstheme="minorHAnsi"/>
                <w:iCs/>
                <w:sz w:val="18"/>
                <w:szCs w:val="18"/>
              </w:rPr>
              <w:t xml:space="preserve"> der </w:t>
            </w:r>
            <w:proofErr w:type="spellStart"/>
            <w:r w:rsidRPr="0031727D">
              <w:rPr>
                <w:rFonts w:asciiTheme="minorHAnsi" w:hAnsiTheme="minorHAnsi" w:cstheme="minorHAnsi"/>
                <w:iCs/>
                <w:sz w:val="18"/>
                <w:szCs w:val="18"/>
              </w:rPr>
              <w:t>Pflegebedürftigkeit</w:t>
            </w:r>
            <w:proofErr w:type="spellEnd"/>
          </w:p>
          <w:p w:rsidR="0031727D" w:rsidRPr="0031727D" w:rsidRDefault="0031727D" w:rsidP="00B3556A">
            <w:pPr>
              <w:pStyle w:val="TableParagraph"/>
              <w:rPr>
                <w:rFonts w:asciiTheme="minorHAnsi" w:hAnsiTheme="minorHAnsi" w:cstheme="minorHAnsi"/>
                <w:sz w:val="18"/>
                <w:szCs w:val="18"/>
              </w:rPr>
            </w:pPr>
          </w:p>
        </w:tc>
      </w:tr>
      <w:tr w:rsidR="0031727D" w:rsidRPr="0031727D" w:rsidTr="00B3556A">
        <w:trPr>
          <w:trHeight w:val="1017"/>
        </w:trPr>
        <w:tc>
          <w:tcPr>
            <w:tcW w:w="0" w:type="auto"/>
          </w:tcPr>
          <w:p w:rsidR="0031727D" w:rsidRPr="0031727D" w:rsidRDefault="0031727D" w:rsidP="00B3556A">
            <w:pPr>
              <w:pStyle w:val="TableParagraph"/>
              <w:spacing w:before="86" w:line="283" w:lineRule="auto"/>
              <w:ind w:left="85" w:right="532"/>
              <w:rPr>
                <w:rFonts w:asciiTheme="minorHAnsi" w:hAnsiTheme="minorHAnsi" w:cstheme="minorHAnsi"/>
                <w:b/>
                <w:sz w:val="18"/>
                <w:szCs w:val="18"/>
              </w:rPr>
            </w:pPr>
            <w:proofErr w:type="spellStart"/>
            <w:r w:rsidRPr="0031727D">
              <w:rPr>
                <w:rFonts w:asciiTheme="minorHAnsi" w:hAnsiTheme="minorHAnsi" w:cstheme="minorHAnsi"/>
                <w:b/>
                <w:sz w:val="18"/>
                <w:szCs w:val="18"/>
              </w:rPr>
              <w:t>Träger</w:t>
            </w:r>
            <w:proofErr w:type="spellEnd"/>
            <w:r w:rsidRPr="0031727D">
              <w:rPr>
                <w:rFonts w:asciiTheme="minorHAnsi" w:hAnsiTheme="minorHAnsi" w:cstheme="minorHAnsi"/>
                <w:b/>
                <w:sz w:val="18"/>
                <w:szCs w:val="18"/>
              </w:rPr>
              <w:t xml:space="preserve"> der </w:t>
            </w:r>
            <w:proofErr w:type="spellStart"/>
            <w:r w:rsidRPr="0031727D">
              <w:rPr>
                <w:rFonts w:asciiTheme="minorHAnsi" w:hAnsiTheme="minorHAnsi" w:cstheme="minorHAnsi"/>
                <w:b/>
                <w:spacing w:val="-2"/>
                <w:sz w:val="18"/>
                <w:szCs w:val="18"/>
              </w:rPr>
              <w:t>Versicherung</w:t>
            </w:r>
            <w:proofErr w:type="spellEnd"/>
          </w:p>
        </w:tc>
        <w:tc>
          <w:tcPr>
            <w:tcW w:w="2392" w:type="dxa"/>
          </w:tcPr>
          <w:p w:rsidR="0031727D" w:rsidRPr="0031727D" w:rsidRDefault="0031727D" w:rsidP="00B3556A">
            <w:pPr>
              <w:autoSpaceDE/>
              <w:rPr>
                <w:rFonts w:asciiTheme="minorHAnsi" w:hAnsiTheme="minorHAnsi" w:cstheme="minorHAnsi"/>
                <w:sz w:val="18"/>
                <w:szCs w:val="18"/>
                <w:lang w:val="de-DE"/>
              </w:rPr>
            </w:pPr>
            <w:r w:rsidRPr="0031727D">
              <w:rPr>
                <w:rFonts w:asciiTheme="minorHAnsi" w:hAnsiTheme="minorHAnsi" w:cstheme="minorHAnsi"/>
                <w:iCs/>
                <w:sz w:val="18"/>
                <w:szCs w:val="18"/>
                <w:lang w:val="de-DE"/>
              </w:rPr>
              <w:t>Krankenkassen als Anstalten des öffentlichen Rechtes</w:t>
            </w:r>
          </w:p>
          <w:p w:rsidR="0031727D" w:rsidRPr="0031727D" w:rsidRDefault="0031727D" w:rsidP="00B3556A">
            <w:pPr>
              <w:pStyle w:val="TableParagraph"/>
              <w:rPr>
                <w:rFonts w:asciiTheme="minorHAnsi" w:hAnsiTheme="minorHAnsi" w:cstheme="minorHAnsi"/>
                <w:sz w:val="18"/>
                <w:szCs w:val="18"/>
                <w:lang w:val="de-DE"/>
              </w:rPr>
            </w:pPr>
          </w:p>
        </w:tc>
        <w:tc>
          <w:tcPr>
            <w:tcW w:w="2835" w:type="dxa"/>
          </w:tcPr>
          <w:p w:rsidR="0031727D" w:rsidRPr="0031727D" w:rsidRDefault="0031727D" w:rsidP="00B3556A">
            <w:p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Gewerblichen und Landwirtschaftliche Berufsgenossenschaften, sowie Unfallkassen</w:t>
            </w:r>
          </w:p>
          <w:p w:rsidR="0031727D" w:rsidRPr="0031727D" w:rsidRDefault="0031727D" w:rsidP="00B3556A">
            <w:pPr>
              <w:pStyle w:val="TableParagraph"/>
              <w:rPr>
                <w:rFonts w:asciiTheme="minorHAnsi" w:hAnsiTheme="minorHAnsi" w:cstheme="minorHAnsi"/>
                <w:sz w:val="18"/>
                <w:szCs w:val="18"/>
                <w:lang w:val="de-DE"/>
              </w:rPr>
            </w:pPr>
          </w:p>
        </w:tc>
        <w:tc>
          <w:tcPr>
            <w:tcW w:w="2835" w:type="dxa"/>
          </w:tcPr>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Deutsche Rentenversicherung</w:t>
            </w:r>
          </w:p>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Knappschaftliche Rentenversicherung</w:t>
            </w:r>
          </w:p>
        </w:tc>
        <w:tc>
          <w:tcPr>
            <w:tcW w:w="2978" w:type="dxa"/>
          </w:tcPr>
          <w:p w:rsidR="0031727D" w:rsidRPr="0031727D" w:rsidRDefault="0031727D" w:rsidP="00B3556A">
            <w:pPr>
              <w:rPr>
                <w:rFonts w:asciiTheme="minorHAnsi" w:hAnsiTheme="minorHAnsi" w:cstheme="minorHAnsi"/>
                <w:iCs/>
                <w:sz w:val="18"/>
                <w:szCs w:val="18"/>
              </w:rPr>
            </w:pPr>
            <w:proofErr w:type="spellStart"/>
            <w:r w:rsidRPr="0031727D">
              <w:rPr>
                <w:rFonts w:asciiTheme="minorHAnsi" w:hAnsiTheme="minorHAnsi" w:cstheme="minorHAnsi"/>
                <w:iCs/>
                <w:sz w:val="18"/>
                <w:szCs w:val="18"/>
              </w:rPr>
              <w:t>Bundesagentur</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für</w:t>
            </w:r>
            <w:proofErr w:type="spellEnd"/>
            <w:r w:rsidRPr="0031727D">
              <w:rPr>
                <w:rFonts w:asciiTheme="minorHAnsi" w:hAnsiTheme="minorHAnsi" w:cstheme="minorHAnsi"/>
                <w:iCs/>
                <w:sz w:val="18"/>
                <w:szCs w:val="18"/>
              </w:rPr>
              <w:t xml:space="preserve"> Arbeit</w:t>
            </w:r>
          </w:p>
          <w:p w:rsidR="0031727D" w:rsidRPr="0031727D" w:rsidRDefault="0031727D" w:rsidP="00B3556A">
            <w:pPr>
              <w:pStyle w:val="TableParagraph"/>
              <w:rPr>
                <w:rFonts w:asciiTheme="minorHAnsi" w:hAnsiTheme="minorHAnsi" w:cstheme="minorHAnsi"/>
                <w:sz w:val="18"/>
                <w:szCs w:val="18"/>
              </w:rPr>
            </w:pPr>
          </w:p>
        </w:tc>
        <w:tc>
          <w:tcPr>
            <w:tcW w:w="2374" w:type="dxa"/>
          </w:tcPr>
          <w:p w:rsidR="0031727D" w:rsidRPr="0031727D" w:rsidRDefault="0031727D" w:rsidP="00B3556A">
            <w:pPr>
              <w:rPr>
                <w:rFonts w:asciiTheme="minorHAnsi" w:hAnsiTheme="minorHAnsi" w:cstheme="minorHAnsi"/>
                <w:iCs/>
                <w:sz w:val="18"/>
                <w:szCs w:val="18"/>
              </w:rPr>
            </w:pPr>
            <w:proofErr w:type="spellStart"/>
            <w:r w:rsidRPr="0031727D">
              <w:rPr>
                <w:rFonts w:asciiTheme="minorHAnsi" w:hAnsiTheme="minorHAnsi" w:cstheme="minorHAnsi"/>
                <w:iCs/>
                <w:sz w:val="18"/>
                <w:szCs w:val="18"/>
              </w:rPr>
              <w:t>Pflegekassen</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Rechtsform</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Anstalt</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öffentlichen</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Rechtes</w:t>
            </w:r>
            <w:proofErr w:type="spellEnd"/>
          </w:p>
          <w:p w:rsidR="0031727D" w:rsidRPr="0031727D" w:rsidRDefault="0031727D" w:rsidP="00B3556A">
            <w:pPr>
              <w:pStyle w:val="TableParagraph"/>
              <w:rPr>
                <w:rFonts w:asciiTheme="minorHAnsi" w:hAnsiTheme="minorHAnsi" w:cstheme="minorHAnsi"/>
                <w:sz w:val="18"/>
                <w:szCs w:val="18"/>
              </w:rPr>
            </w:pPr>
          </w:p>
        </w:tc>
      </w:tr>
      <w:tr w:rsidR="0031727D" w:rsidRPr="0031727D" w:rsidTr="00B3556A">
        <w:trPr>
          <w:trHeight w:val="1615"/>
        </w:trPr>
        <w:tc>
          <w:tcPr>
            <w:tcW w:w="0" w:type="auto"/>
          </w:tcPr>
          <w:p w:rsidR="0031727D" w:rsidRPr="0031727D" w:rsidRDefault="0031727D" w:rsidP="00B3556A">
            <w:pPr>
              <w:pStyle w:val="TableParagraph"/>
              <w:spacing w:before="86" w:line="283" w:lineRule="auto"/>
              <w:ind w:left="85" w:right="282"/>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t>Beitragszahler</w:t>
            </w:r>
            <w:proofErr w:type="spellEnd"/>
            <w:r w:rsidRPr="0031727D">
              <w:rPr>
                <w:rFonts w:asciiTheme="minorHAnsi" w:hAnsiTheme="minorHAnsi" w:cstheme="minorHAnsi"/>
                <w:b/>
                <w:spacing w:val="-2"/>
                <w:sz w:val="18"/>
                <w:szCs w:val="18"/>
              </w:rPr>
              <w:t xml:space="preserve"> </w:t>
            </w:r>
            <w:r w:rsidRPr="0031727D">
              <w:rPr>
                <w:rFonts w:asciiTheme="minorHAnsi" w:hAnsiTheme="minorHAnsi" w:cstheme="minorHAnsi"/>
                <w:b/>
                <w:sz w:val="18"/>
                <w:szCs w:val="18"/>
              </w:rPr>
              <w:t>und</w:t>
            </w:r>
            <w:r w:rsidRPr="0031727D">
              <w:rPr>
                <w:rFonts w:asciiTheme="minorHAnsi" w:hAnsiTheme="minorHAnsi" w:cstheme="minorHAnsi"/>
                <w:b/>
                <w:spacing w:val="-13"/>
                <w:sz w:val="18"/>
                <w:szCs w:val="18"/>
              </w:rPr>
              <w:t xml:space="preserve"> </w:t>
            </w:r>
            <w:proofErr w:type="spellStart"/>
            <w:r w:rsidRPr="0031727D">
              <w:rPr>
                <w:rFonts w:asciiTheme="minorHAnsi" w:hAnsiTheme="minorHAnsi" w:cstheme="minorHAnsi"/>
                <w:b/>
                <w:sz w:val="18"/>
                <w:szCs w:val="18"/>
              </w:rPr>
              <w:t>prozentuale</w:t>
            </w:r>
            <w:proofErr w:type="spellEnd"/>
            <w:r w:rsidRPr="0031727D">
              <w:rPr>
                <w:rFonts w:asciiTheme="minorHAnsi" w:hAnsiTheme="minorHAnsi" w:cstheme="minorHAnsi"/>
                <w:b/>
                <w:sz w:val="18"/>
                <w:szCs w:val="18"/>
              </w:rPr>
              <w:t xml:space="preserve"> </w:t>
            </w:r>
            <w:proofErr w:type="spellStart"/>
            <w:r w:rsidRPr="0031727D">
              <w:rPr>
                <w:rFonts w:asciiTheme="minorHAnsi" w:hAnsiTheme="minorHAnsi" w:cstheme="minorHAnsi"/>
                <w:b/>
                <w:spacing w:val="-2"/>
                <w:sz w:val="18"/>
                <w:szCs w:val="18"/>
              </w:rPr>
              <w:t>Verteilung</w:t>
            </w:r>
            <w:proofErr w:type="spellEnd"/>
          </w:p>
        </w:tc>
        <w:tc>
          <w:tcPr>
            <w:tcW w:w="2392" w:type="dxa"/>
          </w:tcPr>
          <w:p w:rsidR="0031727D" w:rsidRPr="0031727D" w:rsidRDefault="0031727D" w:rsidP="00B3556A">
            <w:pPr>
              <w:autoSpaceDE/>
              <w:rPr>
                <w:rFonts w:asciiTheme="minorHAnsi" w:hAnsiTheme="minorHAnsi" w:cstheme="minorHAnsi"/>
                <w:sz w:val="18"/>
                <w:szCs w:val="18"/>
                <w:lang w:val="de-DE"/>
              </w:rPr>
            </w:pPr>
            <w:r w:rsidRPr="0031727D">
              <w:rPr>
                <w:rFonts w:asciiTheme="minorHAnsi" w:hAnsiTheme="minorHAnsi" w:cstheme="minorHAnsi"/>
                <w:iCs/>
                <w:sz w:val="18"/>
                <w:szCs w:val="18"/>
                <w:lang w:val="de-DE"/>
              </w:rPr>
              <w:t>Arbeitnehmer und Arbeitgeber zu je 50%</w:t>
            </w:r>
          </w:p>
          <w:p w:rsidR="0031727D" w:rsidRPr="0031727D" w:rsidRDefault="0031727D" w:rsidP="00B3556A">
            <w:pPr>
              <w:pStyle w:val="TableParagraph"/>
              <w:rPr>
                <w:rFonts w:asciiTheme="minorHAnsi" w:hAnsiTheme="minorHAnsi" w:cstheme="minorHAnsi"/>
                <w:sz w:val="18"/>
                <w:szCs w:val="18"/>
                <w:lang w:val="de-DE"/>
              </w:rPr>
            </w:pPr>
          </w:p>
        </w:tc>
        <w:tc>
          <w:tcPr>
            <w:tcW w:w="2835" w:type="dxa"/>
          </w:tcPr>
          <w:p w:rsidR="0031727D" w:rsidRPr="0031727D" w:rsidRDefault="0031727D" w:rsidP="00B3556A">
            <w:pPr>
              <w:rPr>
                <w:rFonts w:asciiTheme="minorHAnsi" w:hAnsiTheme="minorHAnsi" w:cstheme="minorHAnsi"/>
                <w:iCs/>
                <w:sz w:val="18"/>
                <w:szCs w:val="18"/>
              </w:rPr>
            </w:pPr>
            <w:proofErr w:type="spellStart"/>
            <w:r w:rsidRPr="0031727D">
              <w:rPr>
                <w:rFonts w:asciiTheme="minorHAnsi" w:hAnsiTheme="minorHAnsi" w:cstheme="minorHAnsi"/>
                <w:iCs/>
                <w:sz w:val="18"/>
                <w:szCs w:val="18"/>
              </w:rPr>
              <w:t>Arbeitgeber</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zu</w:t>
            </w:r>
            <w:proofErr w:type="spellEnd"/>
            <w:r w:rsidRPr="0031727D">
              <w:rPr>
                <w:rFonts w:asciiTheme="minorHAnsi" w:hAnsiTheme="minorHAnsi" w:cstheme="minorHAnsi"/>
                <w:iCs/>
                <w:sz w:val="18"/>
                <w:szCs w:val="18"/>
              </w:rPr>
              <w:t xml:space="preserve"> 100%</w:t>
            </w:r>
          </w:p>
          <w:p w:rsidR="0031727D" w:rsidRPr="0031727D" w:rsidRDefault="0031727D" w:rsidP="00B3556A">
            <w:pPr>
              <w:pStyle w:val="TableParagraph"/>
              <w:rPr>
                <w:rFonts w:asciiTheme="minorHAnsi" w:hAnsiTheme="minorHAnsi" w:cstheme="minorHAnsi"/>
                <w:sz w:val="18"/>
                <w:szCs w:val="18"/>
              </w:rPr>
            </w:pPr>
          </w:p>
        </w:tc>
        <w:tc>
          <w:tcPr>
            <w:tcW w:w="2835" w:type="dxa"/>
          </w:tcPr>
          <w:p w:rsidR="0031727D" w:rsidRPr="0031727D" w:rsidRDefault="0031727D" w:rsidP="00B3556A">
            <w:p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Arbeitgeber und Arbeitnehmer zu je 50%</w:t>
            </w:r>
          </w:p>
          <w:p w:rsidR="0031727D" w:rsidRPr="0031727D" w:rsidRDefault="0031727D" w:rsidP="00B3556A">
            <w:pPr>
              <w:pStyle w:val="TableParagraph"/>
              <w:rPr>
                <w:rFonts w:asciiTheme="minorHAnsi" w:hAnsiTheme="minorHAnsi" w:cstheme="minorHAnsi"/>
                <w:sz w:val="18"/>
                <w:szCs w:val="18"/>
                <w:lang w:val="de-DE"/>
              </w:rPr>
            </w:pPr>
          </w:p>
        </w:tc>
        <w:tc>
          <w:tcPr>
            <w:tcW w:w="2978" w:type="dxa"/>
          </w:tcPr>
          <w:p w:rsidR="0031727D" w:rsidRPr="0031727D" w:rsidRDefault="0031727D" w:rsidP="00B3556A">
            <w:p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Arbeitgeber und Arbeitnehmer zu je 50%</w:t>
            </w:r>
          </w:p>
          <w:p w:rsidR="0031727D" w:rsidRPr="0031727D" w:rsidRDefault="0031727D" w:rsidP="00B3556A">
            <w:pPr>
              <w:pStyle w:val="TableParagraph"/>
              <w:rPr>
                <w:rFonts w:asciiTheme="minorHAnsi" w:hAnsiTheme="minorHAnsi" w:cstheme="minorHAnsi"/>
                <w:sz w:val="18"/>
                <w:szCs w:val="18"/>
                <w:lang w:val="de-DE"/>
              </w:rPr>
            </w:pPr>
          </w:p>
        </w:tc>
        <w:tc>
          <w:tcPr>
            <w:tcW w:w="2374" w:type="dxa"/>
          </w:tcPr>
          <w:p w:rsidR="0031727D" w:rsidRPr="0031727D" w:rsidRDefault="0031727D" w:rsidP="00B3556A">
            <w:p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Arbeitnehmer und Arbeitgeber zu je 50%</w:t>
            </w:r>
          </w:p>
          <w:p w:rsidR="0031727D" w:rsidRPr="0031727D" w:rsidRDefault="0031727D" w:rsidP="00B3556A">
            <w:pPr>
              <w:pStyle w:val="TableParagraph"/>
              <w:rPr>
                <w:rFonts w:asciiTheme="minorHAnsi" w:hAnsiTheme="minorHAnsi" w:cstheme="minorHAnsi"/>
                <w:sz w:val="18"/>
                <w:szCs w:val="18"/>
                <w:lang w:val="de-DE"/>
              </w:rPr>
            </w:pPr>
          </w:p>
        </w:tc>
      </w:tr>
      <w:tr w:rsidR="0031727D" w:rsidRPr="0031727D" w:rsidTr="00B3556A">
        <w:trPr>
          <w:trHeight w:val="886"/>
        </w:trPr>
        <w:tc>
          <w:tcPr>
            <w:tcW w:w="0" w:type="auto"/>
          </w:tcPr>
          <w:p w:rsidR="0031727D" w:rsidRPr="0031727D" w:rsidRDefault="0031727D" w:rsidP="00B3556A">
            <w:pPr>
              <w:pStyle w:val="TableParagraph"/>
              <w:spacing w:before="86"/>
              <w:ind w:left="85"/>
              <w:rPr>
                <w:rFonts w:asciiTheme="minorHAnsi" w:hAnsiTheme="minorHAnsi" w:cstheme="minorHAnsi"/>
                <w:b/>
                <w:sz w:val="18"/>
                <w:szCs w:val="18"/>
                <w:lang w:val="de-DE"/>
              </w:rPr>
            </w:pPr>
            <w:r w:rsidRPr="0031727D">
              <w:rPr>
                <w:rFonts w:asciiTheme="minorHAnsi" w:hAnsiTheme="minorHAnsi" w:cstheme="minorHAnsi"/>
                <w:b/>
                <w:spacing w:val="-2"/>
                <w:sz w:val="18"/>
                <w:szCs w:val="18"/>
                <w:lang w:val="de-DE"/>
              </w:rPr>
              <w:t>Beitragshöhe</w:t>
            </w:r>
          </w:p>
          <w:p w:rsidR="0031727D" w:rsidRPr="0031727D" w:rsidRDefault="0031727D" w:rsidP="00B3556A">
            <w:pPr>
              <w:pStyle w:val="TableParagraph"/>
              <w:spacing w:before="38" w:line="283" w:lineRule="auto"/>
              <w:ind w:left="85" w:right="130"/>
              <w:rPr>
                <w:rFonts w:asciiTheme="minorHAnsi" w:hAnsiTheme="minorHAnsi" w:cstheme="minorHAnsi"/>
                <w:b/>
                <w:sz w:val="18"/>
                <w:szCs w:val="18"/>
                <w:lang w:val="de-DE"/>
              </w:rPr>
            </w:pPr>
            <w:r w:rsidRPr="0031727D">
              <w:rPr>
                <w:rFonts w:asciiTheme="minorHAnsi" w:hAnsiTheme="minorHAnsi" w:cstheme="minorHAnsi"/>
                <w:b/>
                <w:sz w:val="18"/>
                <w:szCs w:val="18"/>
                <w:lang w:val="de-DE"/>
              </w:rPr>
              <w:t>in</w:t>
            </w:r>
            <w:r w:rsidRPr="0031727D">
              <w:rPr>
                <w:rFonts w:asciiTheme="minorHAnsi" w:hAnsiTheme="minorHAnsi" w:cstheme="minorHAnsi"/>
                <w:b/>
                <w:spacing w:val="-13"/>
                <w:sz w:val="18"/>
                <w:szCs w:val="18"/>
                <w:lang w:val="de-DE"/>
              </w:rPr>
              <w:t xml:space="preserve"> </w:t>
            </w:r>
            <w:r w:rsidRPr="0031727D">
              <w:rPr>
                <w:rFonts w:asciiTheme="minorHAnsi" w:hAnsiTheme="minorHAnsi" w:cstheme="minorHAnsi"/>
                <w:b/>
                <w:sz w:val="18"/>
                <w:szCs w:val="18"/>
                <w:lang w:val="de-DE"/>
              </w:rPr>
              <w:t>%</w:t>
            </w:r>
            <w:r w:rsidRPr="0031727D">
              <w:rPr>
                <w:rFonts w:asciiTheme="minorHAnsi" w:hAnsiTheme="minorHAnsi" w:cstheme="minorHAnsi"/>
                <w:b/>
                <w:spacing w:val="-12"/>
                <w:sz w:val="18"/>
                <w:szCs w:val="18"/>
                <w:lang w:val="de-DE"/>
              </w:rPr>
              <w:t xml:space="preserve"> </w:t>
            </w:r>
            <w:r w:rsidRPr="0031727D">
              <w:rPr>
                <w:rFonts w:asciiTheme="minorHAnsi" w:hAnsiTheme="minorHAnsi" w:cstheme="minorHAnsi"/>
                <w:b/>
                <w:sz w:val="18"/>
                <w:szCs w:val="18"/>
                <w:lang w:val="de-DE"/>
              </w:rPr>
              <w:t>vom</w:t>
            </w:r>
            <w:r w:rsidRPr="0031727D">
              <w:rPr>
                <w:rFonts w:asciiTheme="minorHAnsi" w:hAnsiTheme="minorHAnsi" w:cstheme="minorHAnsi"/>
                <w:b/>
                <w:spacing w:val="-13"/>
                <w:sz w:val="18"/>
                <w:szCs w:val="18"/>
                <w:lang w:val="de-DE"/>
              </w:rPr>
              <w:t xml:space="preserve"> </w:t>
            </w:r>
            <w:r w:rsidRPr="0031727D">
              <w:rPr>
                <w:rFonts w:asciiTheme="minorHAnsi" w:hAnsiTheme="minorHAnsi" w:cstheme="minorHAnsi"/>
                <w:b/>
                <w:sz w:val="18"/>
                <w:szCs w:val="18"/>
                <w:lang w:val="de-DE"/>
              </w:rPr>
              <w:t xml:space="preserve">Brutto- </w:t>
            </w:r>
            <w:r w:rsidRPr="0031727D">
              <w:rPr>
                <w:rFonts w:asciiTheme="minorHAnsi" w:hAnsiTheme="minorHAnsi" w:cstheme="minorHAnsi"/>
                <w:b/>
                <w:spacing w:val="-4"/>
                <w:sz w:val="18"/>
                <w:szCs w:val="18"/>
                <w:lang w:val="de-DE"/>
              </w:rPr>
              <w:t>Lohn</w:t>
            </w:r>
          </w:p>
        </w:tc>
        <w:tc>
          <w:tcPr>
            <w:tcW w:w="2392" w:type="dxa"/>
          </w:tcPr>
          <w:p w:rsidR="0031727D" w:rsidRPr="0031727D" w:rsidRDefault="0031727D" w:rsidP="00B3556A">
            <w:pPr>
              <w:rPr>
                <w:rFonts w:asciiTheme="minorHAnsi" w:hAnsiTheme="minorHAnsi" w:cstheme="minorHAnsi"/>
                <w:iCs/>
                <w:sz w:val="18"/>
                <w:szCs w:val="18"/>
              </w:rPr>
            </w:pPr>
            <w:r w:rsidRPr="0031727D">
              <w:rPr>
                <w:rFonts w:asciiTheme="minorHAnsi" w:hAnsiTheme="minorHAnsi" w:cstheme="minorHAnsi"/>
                <w:iCs/>
                <w:sz w:val="18"/>
                <w:szCs w:val="18"/>
                <w:lang w:val="de-DE"/>
              </w:rPr>
              <w:t xml:space="preserve">Die Beitragshöhe wird bis zur Beitragsbemessungsgrenze der Krankenversicherung vom Bruttogehalt berechnet. Einkommen über der BBG </w:t>
            </w:r>
            <w:r w:rsidRPr="0031727D">
              <w:rPr>
                <w:rFonts w:asciiTheme="minorHAnsi" w:hAnsiTheme="minorHAnsi" w:cstheme="minorHAnsi"/>
                <w:iCs/>
                <w:sz w:val="18"/>
                <w:szCs w:val="18"/>
                <w:lang w:val="de-DE"/>
              </w:rPr>
              <w:lastRenderedPageBreak/>
              <w:t xml:space="preserve">wird bei der Beitragsberechnung nicht berücksichtigt. </w:t>
            </w:r>
            <w:r w:rsidRPr="0031727D">
              <w:rPr>
                <w:rFonts w:asciiTheme="minorHAnsi" w:hAnsiTheme="minorHAnsi" w:cstheme="minorHAnsi"/>
                <w:iCs/>
                <w:sz w:val="18"/>
                <w:szCs w:val="18"/>
              </w:rPr>
              <w:t xml:space="preserve">Der </w:t>
            </w:r>
            <w:proofErr w:type="spellStart"/>
            <w:r w:rsidRPr="0031727D">
              <w:rPr>
                <w:rFonts w:asciiTheme="minorHAnsi" w:hAnsiTheme="minorHAnsi" w:cstheme="minorHAnsi"/>
                <w:iCs/>
                <w:sz w:val="18"/>
                <w:szCs w:val="18"/>
              </w:rPr>
              <w:t>Beitragssatz</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beträgt</w:t>
            </w:r>
            <w:proofErr w:type="spellEnd"/>
            <w:r w:rsidRPr="0031727D">
              <w:rPr>
                <w:rFonts w:asciiTheme="minorHAnsi" w:hAnsiTheme="minorHAnsi" w:cstheme="minorHAnsi"/>
                <w:iCs/>
                <w:sz w:val="18"/>
                <w:szCs w:val="18"/>
              </w:rPr>
              <w:t xml:space="preserve"> 14,6% </w:t>
            </w:r>
            <w:proofErr w:type="spellStart"/>
            <w:r w:rsidRPr="0031727D">
              <w:rPr>
                <w:rFonts w:asciiTheme="minorHAnsi" w:hAnsiTheme="minorHAnsi" w:cstheme="minorHAnsi"/>
                <w:iCs/>
                <w:sz w:val="18"/>
                <w:szCs w:val="18"/>
              </w:rPr>
              <w:t>zzgl</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eines</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kasseneigenen</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Zusatzbetrages</w:t>
            </w:r>
            <w:proofErr w:type="spellEnd"/>
            <w:r w:rsidRPr="0031727D">
              <w:rPr>
                <w:rFonts w:asciiTheme="minorHAnsi" w:hAnsiTheme="minorHAnsi" w:cstheme="minorHAnsi"/>
                <w:iCs/>
                <w:sz w:val="18"/>
                <w:szCs w:val="18"/>
              </w:rPr>
              <w:t>.</w:t>
            </w:r>
          </w:p>
          <w:p w:rsidR="0031727D" w:rsidRPr="0031727D" w:rsidRDefault="0031727D" w:rsidP="00B3556A">
            <w:pPr>
              <w:pStyle w:val="TableParagraph"/>
              <w:rPr>
                <w:rFonts w:asciiTheme="minorHAnsi" w:hAnsiTheme="minorHAnsi" w:cstheme="minorHAnsi"/>
                <w:sz w:val="18"/>
                <w:szCs w:val="18"/>
              </w:rPr>
            </w:pPr>
          </w:p>
        </w:tc>
        <w:tc>
          <w:tcPr>
            <w:tcW w:w="2835" w:type="dxa"/>
          </w:tcPr>
          <w:p w:rsidR="0031727D" w:rsidRPr="0031727D" w:rsidRDefault="0031727D" w:rsidP="00B3556A">
            <w:pPr>
              <w:rPr>
                <w:rFonts w:asciiTheme="minorHAnsi" w:hAnsiTheme="minorHAnsi" w:cstheme="minorHAnsi"/>
                <w:iCs/>
                <w:sz w:val="18"/>
                <w:szCs w:val="18"/>
                <w:lang w:val="de-DE"/>
              </w:rPr>
            </w:pPr>
            <w:r w:rsidRPr="0031727D">
              <w:rPr>
                <w:rFonts w:asciiTheme="minorHAnsi" w:hAnsiTheme="minorHAnsi" w:cstheme="minorHAnsi"/>
                <w:iCs/>
                <w:sz w:val="18"/>
                <w:szCs w:val="18"/>
                <w:lang w:val="de-DE"/>
              </w:rPr>
              <w:lastRenderedPageBreak/>
              <w:t xml:space="preserve">Die Beitragshöhe richtet sich nicht nach einem Bruttogehalt der Versicherten. Unternehmen werden in Gefahrklassen hinsichtlich der Tätigkeit eingruppiert (in der </w:t>
            </w:r>
            <w:r w:rsidRPr="0031727D">
              <w:rPr>
                <w:rFonts w:asciiTheme="minorHAnsi" w:hAnsiTheme="minorHAnsi" w:cstheme="minorHAnsi"/>
                <w:iCs/>
                <w:sz w:val="18"/>
                <w:szCs w:val="18"/>
                <w:lang w:val="de-DE"/>
              </w:rPr>
              <w:lastRenderedPageBreak/>
              <w:t>Landwirtschaft zählt die Fläche des bewirtschafteten Landes).</w:t>
            </w:r>
          </w:p>
          <w:p w:rsidR="0031727D" w:rsidRPr="0031727D" w:rsidRDefault="0031727D" w:rsidP="00B3556A">
            <w:pPr>
              <w:pStyle w:val="TableParagraph"/>
              <w:rPr>
                <w:rFonts w:asciiTheme="minorHAnsi" w:hAnsiTheme="minorHAnsi" w:cstheme="minorHAnsi"/>
                <w:sz w:val="18"/>
                <w:szCs w:val="18"/>
                <w:lang w:val="de-DE"/>
              </w:rPr>
            </w:pPr>
          </w:p>
        </w:tc>
        <w:tc>
          <w:tcPr>
            <w:tcW w:w="2835" w:type="dxa"/>
          </w:tcPr>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lastRenderedPageBreak/>
              <w:t>18,6 Prozent.</w:t>
            </w:r>
          </w:p>
        </w:tc>
        <w:tc>
          <w:tcPr>
            <w:tcW w:w="2978" w:type="dxa"/>
          </w:tcPr>
          <w:p w:rsidR="0031727D" w:rsidRPr="0031727D" w:rsidRDefault="0031727D" w:rsidP="00B3556A">
            <w:pPr>
              <w:rPr>
                <w:rFonts w:asciiTheme="minorHAnsi" w:hAnsiTheme="minorHAnsi" w:cstheme="minorHAnsi"/>
                <w:iCs/>
                <w:sz w:val="18"/>
                <w:szCs w:val="18"/>
              </w:rPr>
            </w:pPr>
            <w:r w:rsidRPr="0031727D">
              <w:rPr>
                <w:rFonts w:asciiTheme="minorHAnsi" w:hAnsiTheme="minorHAnsi" w:cstheme="minorHAnsi"/>
                <w:iCs/>
                <w:sz w:val="18"/>
                <w:szCs w:val="18"/>
                <w:lang w:val="de-DE"/>
              </w:rPr>
              <w:t xml:space="preserve">Die Beitragshöhe wird bis zur Beitragsbemessungsgrenze der Rentenversicherung vom Bruttogehalt berechnet. Einkommen über der BBG wird bei der </w:t>
            </w:r>
            <w:r w:rsidRPr="0031727D">
              <w:rPr>
                <w:rFonts w:asciiTheme="minorHAnsi" w:hAnsiTheme="minorHAnsi" w:cstheme="minorHAnsi"/>
                <w:iCs/>
                <w:sz w:val="18"/>
                <w:szCs w:val="18"/>
                <w:lang w:val="de-DE"/>
              </w:rPr>
              <w:lastRenderedPageBreak/>
              <w:t xml:space="preserve">Beitragsberechnung nicht berücksichtigt. </w:t>
            </w:r>
            <w:r w:rsidRPr="0031727D">
              <w:rPr>
                <w:rFonts w:asciiTheme="minorHAnsi" w:hAnsiTheme="minorHAnsi" w:cstheme="minorHAnsi"/>
                <w:iCs/>
                <w:sz w:val="18"/>
                <w:szCs w:val="18"/>
              </w:rPr>
              <w:t xml:space="preserve">Der </w:t>
            </w:r>
            <w:proofErr w:type="spellStart"/>
            <w:r w:rsidRPr="0031727D">
              <w:rPr>
                <w:rFonts w:asciiTheme="minorHAnsi" w:hAnsiTheme="minorHAnsi" w:cstheme="minorHAnsi"/>
                <w:iCs/>
                <w:sz w:val="18"/>
                <w:szCs w:val="18"/>
              </w:rPr>
              <w:t>Beitragssatz</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beträgt</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derzeit</w:t>
            </w:r>
            <w:proofErr w:type="spellEnd"/>
            <w:r w:rsidRPr="0031727D">
              <w:rPr>
                <w:rFonts w:asciiTheme="minorHAnsi" w:hAnsiTheme="minorHAnsi" w:cstheme="minorHAnsi"/>
                <w:iCs/>
                <w:sz w:val="18"/>
                <w:szCs w:val="18"/>
              </w:rPr>
              <w:t xml:space="preserve"> 2,4%</w:t>
            </w:r>
          </w:p>
          <w:p w:rsidR="0031727D" w:rsidRPr="0031727D" w:rsidRDefault="0031727D" w:rsidP="00B3556A">
            <w:pPr>
              <w:pStyle w:val="TableParagraph"/>
              <w:rPr>
                <w:rFonts w:asciiTheme="minorHAnsi" w:hAnsiTheme="minorHAnsi" w:cstheme="minorHAnsi"/>
                <w:sz w:val="18"/>
                <w:szCs w:val="18"/>
              </w:rPr>
            </w:pPr>
          </w:p>
        </w:tc>
        <w:tc>
          <w:tcPr>
            <w:tcW w:w="2374" w:type="dxa"/>
          </w:tcPr>
          <w:p w:rsidR="0031727D" w:rsidRPr="0031727D" w:rsidRDefault="0031727D" w:rsidP="00B3556A">
            <w:pPr>
              <w:rPr>
                <w:rFonts w:asciiTheme="minorHAnsi" w:hAnsiTheme="minorHAnsi" w:cstheme="minorHAnsi"/>
                <w:iCs/>
                <w:sz w:val="18"/>
                <w:szCs w:val="18"/>
              </w:rPr>
            </w:pPr>
            <w:r w:rsidRPr="0031727D">
              <w:rPr>
                <w:rFonts w:asciiTheme="minorHAnsi" w:hAnsiTheme="minorHAnsi" w:cstheme="minorHAnsi"/>
                <w:iCs/>
                <w:sz w:val="18"/>
                <w:szCs w:val="18"/>
                <w:lang w:val="de-DE"/>
              </w:rPr>
              <w:lastRenderedPageBreak/>
              <w:t xml:space="preserve">Die Beitragshöhe wird bis zur Beitragsbemessungsgrenze der Rentenversicherung vom Bruttogehalt berechnet. Einkommen über der BBG </w:t>
            </w:r>
            <w:r w:rsidRPr="0031727D">
              <w:rPr>
                <w:rFonts w:asciiTheme="minorHAnsi" w:hAnsiTheme="minorHAnsi" w:cstheme="minorHAnsi"/>
                <w:iCs/>
                <w:sz w:val="18"/>
                <w:szCs w:val="18"/>
                <w:lang w:val="de-DE"/>
              </w:rPr>
              <w:lastRenderedPageBreak/>
              <w:t xml:space="preserve">wird bei der Beitragsberechnung nicht berücksichtigt. </w:t>
            </w:r>
            <w:r w:rsidRPr="0031727D">
              <w:rPr>
                <w:rFonts w:asciiTheme="minorHAnsi" w:hAnsiTheme="minorHAnsi" w:cstheme="minorHAnsi"/>
                <w:iCs/>
                <w:sz w:val="18"/>
                <w:szCs w:val="18"/>
              </w:rPr>
              <w:t xml:space="preserve">Der </w:t>
            </w:r>
            <w:proofErr w:type="spellStart"/>
            <w:r w:rsidRPr="0031727D">
              <w:rPr>
                <w:rFonts w:asciiTheme="minorHAnsi" w:hAnsiTheme="minorHAnsi" w:cstheme="minorHAnsi"/>
                <w:iCs/>
                <w:sz w:val="18"/>
                <w:szCs w:val="18"/>
              </w:rPr>
              <w:t>Beitragssatz</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beträgt</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derzeit</w:t>
            </w:r>
            <w:proofErr w:type="spellEnd"/>
            <w:r w:rsidRPr="0031727D">
              <w:rPr>
                <w:rFonts w:asciiTheme="minorHAnsi" w:hAnsiTheme="minorHAnsi" w:cstheme="minorHAnsi"/>
                <w:iCs/>
                <w:sz w:val="18"/>
                <w:szCs w:val="18"/>
              </w:rPr>
              <w:t xml:space="preserve"> 3,05%</w:t>
            </w:r>
          </w:p>
          <w:p w:rsidR="0031727D" w:rsidRPr="0031727D" w:rsidRDefault="0031727D" w:rsidP="00B3556A">
            <w:pPr>
              <w:pStyle w:val="TableParagraph"/>
              <w:rPr>
                <w:rFonts w:asciiTheme="minorHAnsi" w:hAnsiTheme="minorHAnsi" w:cstheme="minorHAnsi"/>
                <w:sz w:val="18"/>
                <w:szCs w:val="18"/>
              </w:rPr>
            </w:pPr>
          </w:p>
        </w:tc>
      </w:tr>
      <w:tr w:rsidR="0031727D" w:rsidRPr="0031727D" w:rsidTr="00B3556A">
        <w:trPr>
          <w:trHeight w:val="4273"/>
        </w:trPr>
        <w:tc>
          <w:tcPr>
            <w:tcW w:w="0" w:type="auto"/>
          </w:tcPr>
          <w:p w:rsidR="0031727D" w:rsidRPr="0031727D" w:rsidRDefault="0031727D" w:rsidP="00B3556A">
            <w:pPr>
              <w:pStyle w:val="TableParagraph"/>
              <w:spacing w:before="86"/>
              <w:ind w:left="85"/>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lastRenderedPageBreak/>
              <w:t>Leistungen</w:t>
            </w:r>
            <w:proofErr w:type="spellEnd"/>
          </w:p>
        </w:tc>
        <w:tc>
          <w:tcPr>
            <w:tcW w:w="2392" w:type="dxa"/>
          </w:tcPr>
          <w:p w:rsidR="0031727D" w:rsidRPr="0031727D" w:rsidRDefault="0031727D" w:rsidP="0031727D">
            <w:pPr>
              <w:pStyle w:val="Listenabsatz"/>
              <w:numPr>
                <w:ilvl w:val="0"/>
                <w:numId w:val="3"/>
              </w:numPr>
              <w:rPr>
                <w:rFonts w:asciiTheme="minorHAnsi" w:hAnsiTheme="minorHAnsi" w:cstheme="minorHAnsi"/>
                <w:iCs/>
                <w:sz w:val="18"/>
                <w:szCs w:val="18"/>
                <w:lang w:val="de-DE"/>
              </w:rPr>
            </w:pPr>
            <w:bookmarkStart w:id="0" w:name="_GoBack"/>
            <w:r w:rsidRPr="0031727D">
              <w:rPr>
                <w:rFonts w:asciiTheme="minorHAnsi" w:hAnsiTheme="minorHAnsi" w:cstheme="minorHAnsi"/>
                <w:iCs/>
                <w:sz w:val="18"/>
                <w:szCs w:val="18"/>
                <w:lang w:val="de-DE"/>
              </w:rPr>
              <w:t>Kostenübernahme bei Krankheit</w:t>
            </w:r>
          </w:p>
          <w:p w:rsidR="0031727D" w:rsidRPr="0031727D" w:rsidRDefault="0031727D" w:rsidP="0031727D">
            <w:pPr>
              <w:pStyle w:val="Listenabsatz"/>
              <w:numPr>
                <w:ilvl w:val="0"/>
                <w:numId w:val="3"/>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für Behandlung und Krankengeld,</w:t>
            </w:r>
          </w:p>
          <w:p w:rsidR="0031727D" w:rsidRPr="0031727D" w:rsidRDefault="0031727D" w:rsidP="0031727D">
            <w:pPr>
              <w:pStyle w:val="Listenabsatz"/>
              <w:numPr>
                <w:ilvl w:val="0"/>
                <w:numId w:val="3"/>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Schwangerschaft &amp; Früherkennung</w:t>
            </w:r>
          </w:p>
          <w:bookmarkEnd w:id="0"/>
          <w:p w:rsidR="0031727D" w:rsidRPr="0031727D" w:rsidRDefault="0031727D" w:rsidP="00B3556A">
            <w:pPr>
              <w:pStyle w:val="TableParagraph"/>
              <w:rPr>
                <w:rFonts w:asciiTheme="minorHAnsi" w:hAnsiTheme="minorHAnsi" w:cstheme="minorHAnsi"/>
                <w:sz w:val="18"/>
                <w:szCs w:val="18"/>
                <w:lang w:val="de-DE"/>
              </w:rPr>
            </w:pPr>
          </w:p>
        </w:tc>
        <w:tc>
          <w:tcPr>
            <w:tcW w:w="2835" w:type="dxa"/>
          </w:tcPr>
          <w:p w:rsidR="0031727D" w:rsidRPr="0031727D" w:rsidRDefault="0031727D" w:rsidP="00B3556A">
            <w:pPr>
              <w:rPr>
                <w:rFonts w:asciiTheme="minorHAnsi" w:hAnsiTheme="minorHAnsi" w:cstheme="minorHAnsi"/>
                <w:sz w:val="18"/>
                <w:szCs w:val="18"/>
                <w:lang w:val="de-DE"/>
              </w:rPr>
            </w:pPr>
            <w:r w:rsidRPr="0031727D">
              <w:rPr>
                <w:rFonts w:asciiTheme="minorHAnsi" w:hAnsiTheme="minorHAnsi" w:cstheme="minorHAnsi"/>
                <w:iCs/>
                <w:sz w:val="18"/>
                <w:szCs w:val="18"/>
                <w:lang w:val="de-DE"/>
              </w:rPr>
              <w:t>Im Versicherungsfall werden die Kosten übernommen, bei:</w:t>
            </w:r>
          </w:p>
          <w:p w:rsidR="0031727D" w:rsidRPr="0031727D" w:rsidRDefault="0031727D" w:rsidP="0031727D">
            <w:pPr>
              <w:pStyle w:val="Listenabsatz"/>
              <w:numPr>
                <w:ilvl w:val="0"/>
                <w:numId w:val="2"/>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Berufsunfall und Berufsunfähigkeit</w:t>
            </w:r>
          </w:p>
          <w:p w:rsidR="0031727D" w:rsidRPr="0031727D" w:rsidRDefault="0031727D" w:rsidP="0031727D">
            <w:pPr>
              <w:pStyle w:val="Listenabsatz"/>
              <w:numPr>
                <w:ilvl w:val="0"/>
                <w:numId w:val="2"/>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Umschulungsmaßnahmen</w:t>
            </w:r>
          </w:p>
          <w:p w:rsidR="0031727D" w:rsidRPr="0031727D" w:rsidRDefault="0031727D" w:rsidP="0031727D">
            <w:pPr>
              <w:pStyle w:val="Listenabsatz"/>
              <w:numPr>
                <w:ilvl w:val="0"/>
                <w:numId w:val="2"/>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Minderung der Erwerbsfähigkeit</w:t>
            </w:r>
          </w:p>
          <w:p w:rsidR="0031727D" w:rsidRPr="0031727D" w:rsidRDefault="0031727D" w:rsidP="0031727D">
            <w:pPr>
              <w:pStyle w:val="Listenabsatz"/>
              <w:numPr>
                <w:ilvl w:val="0"/>
                <w:numId w:val="2"/>
              </w:numPr>
              <w:rPr>
                <w:rFonts w:asciiTheme="minorHAnsi" w:hAnsiTheme="minorHAnsi" w:cstheme="minorHAnsi"/>
                <w:iCs/>
                <w:sz w:val="18"/>
                <w:szCs w:val="18"/>
              </w:rPr>
            </w:pPr>
            <w:proofErr w:type="spellStart"/>
            <w:r>
              <w:rPr>
                <w:rFonts w:asciiTheme="minorHAnsi" w:hAnsiTheme="minorHAnsi" w:cstheme="minorHAnsi"/>
                <w:iCs/>
                <w:sz w:val="18"/>
                <w:szCs w:val="18"/>
              </w:rPr>
              <w:t>a</w:t>
            </w:r>
            <w:r w:rsidRPr="0031727D">
              <w:rPr>
                <w:rFonts w:asciiTheme="minorHAnsi" w:hAnsiTheme="minorHAnsi" w:cstheme="minorHAnsi"/>
                <w:iCs/>
                <w:sz w:val="18"/>
                <w:szCs w:val="18"/>
              </w:rPr>
              <w:t>mbulanten</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oder</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stationären</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Behandlungen</w:t>
            </w:r>
            <w:proofErr w:type="spellEnd"/>
          </w:p>
          <w:p w:rsidR="0031727D" w:rsidRPr="0031727D" w:rsidRDefault="0031727D" w:rsidP="00B3556A">
            <w:pPr>
              <w:pStyle w:val="TableParagraph"/>
              <w:rPr>
                <w:rFonts w:asciiTheme="minorHAnsi" w:hAnsiTheme="minorHAnsi" w:cstheme="minorHAnsi"/>
                <w:sz w:val="18"/>
                <w:szCs w:val="18"/>
              </w:rPr>
            </w:pPr>
          </w:p>
        </w:tc>
        <w:tc>
          <w:tcPr>
            <w:tcW w:w="2835" w:type="dxa"/>
          </w:tcPr>
          <w:p w:rsidR="0031727D" w:rsidRPr="0031727D" w:rsidRDefault="0031727D" w:rsidP="0031727D">
            <w:pPr>
              <w:pStyle w:val="TableParagraph"/>
              <w:numPr>
                <w:ilvl w:val="0"/>
                <w:numId w:val="1"/>
              </w:numPr>
              <w:rPr>
                <w:rFonts w:asciiTheme="minorHAnsi" w:hAnsiTheme="minorHAnsi" w:cstheme="minorHAnsi"/>
                <w:sz w:val="18"/>
                <w:szCs w:val="18"/>
                <w:lang w:val="de-DE"/>
              </w:rPr>
            </w:pPr>
            <w:r w:rsidRPr="0031727D">
              <w:rPr>
                <w:rFonts w:asciiTheme="minorHAnsi" w:hAnsiTheme="minorHAnsi" w:cstheme="minorHAnsi"/>
                <w:sz w:val="18"/>
                <w:szCs w:val="18"/>
                <w:lang w:val="de-DE"/>
              </w:rPr>
              <w:t>Leistungen zur Prävention, zur medizinischen Rehabilitation, zur Teilhabe am</w:t>
            </w:r>
            <w:r>
              <w:rPr>
                <w:rFonts w:asciiTheme="minorHAnsi" w:hAnsiTheme="minorHAnsi" w:cstheme="minorHAnsi"/>
                <w:sz w:val="18"/>
                <w:szCs w:val="18"/>
                <w:lang w:val="de-DE"/>
              </w:rPr>
              <w:t xml:space="preserve"> </w:t>
            </w:r>
            <w:r w:rsidRPr="0031727D">
              <w:rPr>
                <w:rFonts w:asciiTheme="minorHAnsi" w:hAnsiTheme="minorHAnsi" w:cstheme="minorHAnsi"/>
                <w:sz w:val="18"/>
                <w:szCs w:val="18"/>
                <w:lang w:val="de-DE"/>
              </w:rPr>
              <w:t xml:space="preserve">Arbeitsleben, zur Nachsorge sowie sonstige Leistungen zur Teilhabe </w:t>
            </w:r>
            <w:proofErr w:type="spellStart"/>
            <w:r w:rsidRPr="0031727D">
              <w:rPr>
                <w:rFonts w:asciiTheme="minorHAnsi" w:hAnsiTheme="minorHAnsi" w:cstheme="minorHAnsi"/>
                <w:sz w:val="18"/>
                <w:szCs w:val="18"/>
                <w:lang w:val="de-DE"/>
              </w:rPr>
              <w:t>einschließlichwirtschaftlicher</w:t>
            </w:r>
            <w:proofErr w:type="spellEnd"/>
            <w:r w:rsidRPr="0031727D">
              <w:rPr>
                <w:rFonts w:asciiTheme="minorHAnsi" w:hAnsiTheme="minorHAnsi" w:cstheme="minorHAnsi"/>
                <w:sz w:val="18"/>
                <w:szCs w:val="18"/>
                <w:lang w:val="de-DE"/>
              </w:rPr>
              <w:t xml:space="preserve"> Hilfen,</w:t>
            </w:r>
          </w:p>
          <w:p w:rsidR="0031727D" w:rsidRPr="0031727D" w:rsidRDefault="0031727D" w:rsidP="0031727D">
            <w:pPr>
              <w:pStyle w:val="TableParagraph"/>
              <w:numPr>
                <w:ilvl w:val="0"/>
                <w:numId w:val="1"/>
              </w:numPr>
              <w:rPr>
                <w:rFonts w:asciiTheme="minorHAnsi" w:hAnsiTheme="minorHAnsi" w:cstheme="minorHAnsi"/>
                <w:sz w:val="18"/>
                <w:szCs w:val="18"/>
                <w:lang w:val="de-DE"/>
              </w:rPr>
            </w:pPr>
            <w:r w:rsidRPr="0031727D">
              <w:rPr>
                <w:rFonts w:asciiTheme="minorHAnsi" w:hAnsiTheme="minorHAnsi" w:cstheme="minorHAnsi"/>
                <w:sz w:val="18"/>
                <w:szCs w:val="18"/>
                <w:lang w:val="de-DE"/>
              </w:rPr>
              <w:t>Renten wegen Alters,</w:t>
            </w:r>
          </w:p>
          <w:p w:rsidR="0031727D" w:rsidRPr="0031727D" w:rsidRDefault="0031727D" w:rsidP="0031727D">
            <w:pPr>
              <w:pStyle w:val="TableParagraph"/>
              <w:numPr>
                <w:ilvl w:val="0"/>
                <w:numId w:val="1"/>
              </w:numPr>
              <w:rPr>
                <w:rFonts w:asciiTheme="minorHAnsi" w:hAnsiTheme="minorHAnsi" w:cstheme="minorHAnsi"/>
                <w:sz w:val="18"/>
                <w:szCs w:val="18"/>
                <w:lang w:val="de-DE"/>
              </w:rPr>
            </w:pPr>
            <w:r w:rsidRPr="0031727D">
              <w:rPr>
                <w:rFonts w:asciiTheme="minorHAnsi" w:hAnsiTheme="minorHAnsi" w:cstheme="minorHAnsi"/>
                <w:sz w:val="18"/>
                <w:szCs w:val="18"/>
                <w:lang w:val="de-DE"/>
              </w:rPr>
              <w:t>Renten wegen verminderter Erwerbsfähigkeit,</w:t>
            </w:r>
          </w:p>
          <w:p w:rsidR="0031727D" w:rsidRPr="0031727D" w:rsidRDefault="0031727D" w:rsidP="0031727D">
            <w:pPr>
              <w:pStyle w:val="TableParagraph"/>
              <w:numPr>
                <w:ilvl w:val="0"/>
                <w:numId w:val="1"/>
              </w:numPr>
              <w:rPr>
                <w:rFonts w:asciiTheme="minorHAnsi" w:hAnsiTheme="minorHAnsi" w:cstheme="minorHAnsi"/>
                <w:sz w:val="18"/>
                <w:szCs w:val="18"/>
                <w:lang w:val="de-DE"/>
              </w:rPr>
            </w:pPr>
            <w:r w:rsidRPr="0031727D">
              <w:rPr>
                <w:rFonts w:asciiTheme="minorHAnsi" w:hAnsiTheme="minorHAnsi" w:cstheme="minorHAnsi"/>
                <w:sz w:val="18"/>
                <w:szCs w:val="18"/>
                <w:lang w:val="de-DE"/>
              </w:rPr>
              <w:t>Renten wegen Todes,</w:t>
            </w:r>
          </w:p>
          <w:p w:rsidR="0031727D" w:rsidRPr="0031727D" w:rsidRDefault="0031727D" w:rsidP="0031727D">
            <w:pPr>
              <w:pStyle w:val="TableParagraph"/>
              <w:numPr>
                <w:ilvl w:val="0"/>
                <w:numId w:val="1"/>
              </w:numPr>
              <w:rPr>
                <w:rFonts w:asciiTheme="minorHAnsi" w:hAnsiTheme="minorHAnsi" w:cstheme="minorHAnsi"/>
                <w:sz w:val="18"/>
                <w:szCs w:val="18"/>
                <w:lang w:val="de-DE"/>
              </w:rPr>
            </w:pPr>
            <w:r w:rsidRPr="0031727D">
              <w:rPr>
                <w:rFonts w:asciiTheme="minorHAnsi" w:hAnsiTheme="minorHAnsi" w:cstheme="minorHAnsi"/>
                <w:sz w:val="18"/>
                <w:szCs w:val="18"/>
                <w:lang w:val="de-DE"/>
              </w:rPr>
              <w:t>Witwen- und Witwerrentenabfindungen sowie Beitragserstattungen,</w:t>
            </w:r>
          </w:p>
          <w:p w:rsidR="0031727D" w:rsidRPr="0031727D" w:rsidRDefault="0031727D" w:rsidP="0031727D">
            <w:pPr>
              <w:pStyle w:val="TableParagraph"/>
              <w:numPr>
                <w:ilvl w:val="0"/>
                <w:numId w:val="1"/>
              </w:numPr>
              <w:rPr>
                <w:rFonts w:asciiTheme="minorHAnsi" w:hAnsiTheme="minorHAnsi" w:cstheme="minorHAnsi"/>
                <w:sz w:val="18"/>
                <w:szCs w:val="18"/>
                <w:lang w:val="de-DE"/>
              </w:rPr>
            </w:pPr>
            <w:r w:rsidRPr="0031727D">
              <w:rPr>
                <w:rFonts w:asciiTheme="minorHAnsi" w:hAnsiTheme="minorHAnsi" w:cstheme="minorHAnsi"/>
                <w:sz w:val="18"/>
                <w:szCs w:val="18"/>
                <w:lang w:val="de-DE"/>
              </w:rPr>
              <w:t>Zuschüsse zu den Aufwendungen für die Krankenversicherung und</w:t>
            </w:r>
          </w:p>
          <w:p w:rsidR="0031727D" w:rsidRPr="0031727D" w:rsidRDefault="0031727D" w:rsidP="0031727D">
            <w:pPr>
              <w:pStyle w:val="TableParagraph"/>
              <w:numPr>
                <w:ilvl w:val="0"/>
                <w:numId w:val="1"/>
              </w:numPr>
              <w:rPr>
                <w:rFonts w:asciiTheme="minorHAnsi" w:hAnsiTheme="minorHAnsi" w:cstheme="minorHAnsi"/>
                <w:sz w:val="18"/>
                <w:szCs w:val="18"/>
              </w:rPr>
            </w:pPr>
            <w:proofErr w:type="spellStart"/>
            <w:r w:rsidRPr="0031727D">
              <w:rPr>
                <w:rFonts w:asciiTheme="minorHAnsi" w:hAnsiTheme="minorHAnsi" w:cstheme="minorHAnsi"/>
                <w:sz w:val="18"/>
                <w:szCs w:val="18"/>
              </w:rPr>
              <w:t>Leistungen</w:t>
            </w:r>
            <w:proofErr w:type="spellEnd"/>
            <w:r w:rsidRPr="0031727D">
              <w:rPr>
                <w:rFonts w:asciiTheme="minorHAnsi" w:hAnsiTheme="minorHAnsi" w:cstheme="minorHAnsi"/>
                <w:sz w:val="18"/>
                <w:szCs w:val="18"/>
              </w:rPr>
              <w:t xml:space="preserve"> </w:t>
            </w:r>
            <w:proofErr w:type="spellStart"/>
            <w:r w:rsidRPr="0031727D">
              <w:rPr>
                <w:rFonts w:asciiTheme="minorHAnsi" w:hAnsiTheme="minorHAnsi" w:cstheme="minorHAnsi"/>
                <w:sz w:val="18"/>
                <w:szCs w:val="18"/>
              </w:rPr>
              <w:t>für</w:t>
            </w:r>
            <w:proofErr w:type="spellEnd"/>
            <w:r w:rsidRPr="0031727D">
              <w:rPr>
                <w:rFonts w:asciiTheme="minorHAnsi" w:hAnsiTheme="minorHAnsi" w:cstheme="minorHAnsi"/>
                <w:sz w:val="18"/>
                <w:szCs w:val="18"/>
              </w:rPr>
              <w:t xml:space="preserve"> </w:t>
            </w:r>
            <w:proofErr w:type="spellStart"/>
            <w:r w:rsidRPr="0031727D">
              <w:rPr>
                <w:rFonts w:asciiTheme="minorHAnsi" w:hAnsiTheme="minorHAnsi" w:cstheme="minorHAnsi"/>
                <w:sz w:val="18"/>
                <w:szCs w:val="18"/>
              </w:rPr>
              <w:t>Kindererziehung</w:t>
            </w:r>
            <w:proofErr w:type="spellEnd"/>
            <w:r w:rsidRPr="0031727D">
              <w:rPr>
                <w:rFonts w:asciiTheme="minorHAnsi" w:hAnsiTheme="minorHAnsi" w:cstheme="minorHAnsi"/>
                <w:sz w:val="18"/>
                <w:szCs w:val="18"/>
              </w:rPr>
              <w:t>.</w:t>
            </w:r>
          </w:p>
        </w:tc>
        <w:tc>
          <w:tcPr>
            <w:tcW w:w="2978" w:type="dxa"/>
          </w:tcPr>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Berufsberatung</w:t>
            </w:r>
          </w:p>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Hilfe bei der Berufswahl</w:t>
            </w:r>
          </w:p>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Arbeitsvermittlung und Ausbildungsvermittlung</w:t>
            </w:r>
          </w:p>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Berufliche Weiterbildung</w:t>
            </w:r>
          </w:p>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Arbeitslosengeld</w:t>
            </w:r>
          </w:p>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Insolvenzgeld</w:t>
            </w:r>
          </w:p>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Kurzarbeitergeld</w:t>
            </w:r>
          </w:p>
          <w:p w:rsidR="0031727D" w:rsidRPr="0031727D" w:rsidRDefault="0031727D" w:rsidP="0031727D">
            <w:pPr>
              <w:pStyle w:val="Listenabsatz"/>
              <w:numPr>
                <w:ilvl w:val="0"/>
                <w:numId w:val="1"/>
              </w:numPr>
              <w:rPr>
                <w:rFonts w:asciiTheme="minorHAnsi" w:hAnsiTheme="minorHAnsi" w:cstheme="minorHAnsi"/>
                <w:sz w:val="18"/>
                <w:szCs w:val="18"/>
                <w:lang w:val="de-DE"/>
              </w:rPr>
            </w:pPr>
            <w:r w:rsidRPr="0031727D">
              <w:rPr>
                <w:rFonts w:asciiTheme="minorHAnsi" w:hAnsiTheme="minorHAnsi" w:cstheme="minorHAnsi"/>
                <w:iCs/>
                <w:sz w:val="18"/>
                <w:szCs w:val="18"/>
                <w:lang w:val="de-DE"/>
              </w:rPr>
              <w:t>Umschulungsmaßnahmen</w:t>
            </w:r>
          </w:p>
        </w:tc>
        <w:tc>
          <w:tcPr>
            <w:tcW w:w="2374" w:type="dxa"/>
          </w:tcPr>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Kosten bei häuslicher Pflegebedürftiger</w:t>
            </w:r>
          </w:p>
          <w:p w:rsidR="0031727D" w:rsidRPr="0031727D" w:rsidRDefault="0031727D" w:rsidP="0031727D">
            <w:pPr>
              <w:pStyle w:val="Listenabsatz"/>
              <w:numPr>
                <w:ilvl w:val="0"/>
                <w:numId w:val="1"/>
              </w:num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Kosten bei vollstationärer Pflege</w:t>
            </w:r>
          </w:p>
          <w:p w:rsidR="0031727D" w:rsidRPr="0031727D" w:rsidRDefault="0031727D" w:rsidP="00B3556A">
            <w:pPr>
              <w:pStyle w:val="TableParagraph"/>
              <w:rPr>
                <w:rFonts w:asciiTheme="minorHAnsi" w:hAnsiTheme="minorHAnsi" w:cstheme="minorHAnsi"/>
                <w:sz w:val="18"/>
                <w:szCs w:val="18"/>
                <w:lang w:val="de-DE"/>
              </w:rPr>
            </w:pPr>
          </w:p>
        </w:tc>
      </w:tr>
      <w:tr w:rsidR="0031727D" w:rsidRPr="0031727D" w:rsidTr="00B3556A">
        <w:trPr>
          <w:trHeight w:val="3536"/>
        </w:trPr>
        <w:tc>
          <w:tcPr>
            <w:tcW w:w="0" w:type="auto"/>
          </w:tcPr>
          <w:p w:rsidR="0031727D" w:rsidRPr="0031727D" w:rsidRDefault="0031727D" w:rsidP="00B3556A">
            <w:pPr>
              <w:pStyle w:val="TableParagraph"/>
              <w:spacing w:before="86" w:line="283" w:lineRule="auto"/>
              <w:ind w:left="85" w:right="854"/>
              <w:rPr>
                <w:rFonts w:asciiTheme="minorHAnsi" w:hAnsiTheme="minorHAnsi" w:cstheme="minorHAnsi"/>
                <w:b/>
                <w:sz w:val="18"/>
                <w:szCs w:val="18"/>
              </w:rPr>
            </w:pPr>
            <w:proofErr w:type="spellStart"/>
            <w:r w:rsidRPr="0031727D">
              <w:rPr>
                <w:rFonts w:asciiTheme="minorHAnsi" w:hAnsiTheme="minorHAnsi" w:cstheme="minorHAnsi"/>
                <w:b/>
                <w:spacing w:val="-2"/>
                <w:sz w:val="18"/>
                <w:szCs w:val="18"/>
              </w:rPr>
              <w:lastRenderedPageBreak/>
              <w:t>Probleme</w:t>
            </w:r>
            <w:proofErr w:type="spellEnd"/>
            <w:r w:rsidRPr="0031727D">
              <w:rPr>
                <w:rFonts w:asciiTheme="minorHAnsi" w:hAnsiTheme="minorHAnsi" w:cstheme="minorHAnsi"/>
                <w:b/>
                <w:spacing w:val="-2"/>
                <w:sz w:val="18"/>
                <w:szCs w:val="18"/>
              </w:rPr>
              <w:t xml:space="preserve"> </w:t>
            </w:r>
            <w:r w:rsidRPr="0031727D">
              <w:rPr>
                <w:rFonts w:asciiTheme="minorHAnsi" w:hAnsiTheme="minorHAnsi" w:cstheme="minorHAnsi"/>
                <w:b/>
                <w:sz w:val="18"/>
                <w:szCs w:val="18"/>
              </w:rPr>
              <w:t xml:space="preserve">und </w:t>
            </w:r>
            <w:proofErr w:type="spellStart"/>
            <w:r w:rsidRPr="0031727D">
              <w:rPr>
                <w:rFonts w:asciiTheme="minorHAnsi" w:hAnsiTheme="minorHAnsi" w:cstheme="minorHAnsi"/>
                <w:b/>
                <w:spacing w:val="-2"/>
                <w:sz w:val="18"/>
                <w:szCs w:val="18"/>
              </w:rPr>
              <w:t>ggfs</w:t>
            </w:r>
            <w:proofErr w:type="spellEnd"/>
            <w:r w:rsidRPr="0031727D">
              <w:rPr>
                <w:rFonts w:asciiTheme="minorHAnsi" w:hAnsiTheme="minorHAnsi" w:cstheme="minorHAnsi"/>
                <w:b/>
                <w:spacing w:val="-2"/>
                <w:sz w:val="18"/>
                <w:szCs w:val="18"/>
              </w:rPr>
              <w:t>.</w:t>
            </w:r>
          </w:p>
          <w:p w:rsidR="0031727D" w:rsidRPr="0031727D" w:rsidRDefault="0031727D" w:rsidP="00B3556A">
            <w:pPr>
              <w:pStyle w:val="TableParagraph"/>
              <w:spacing w:before="86"/>
              <w:ind w:left="85"/>
              <w:rPr>
                <w:rFonts w:asciiTheme="minorHAnsi" w:hAnsiTheme="minorHAnsi" w:cstheme="minorHAnsi"/>
                <w:b/>
                <w:spacing w:val="-2"/>
                <w:sz w:val="18"/>
                <w:szCs w:val="18"/>
              </w:rPr>
            </w:pPr>
            <w:proofErr w:type="spellStart"/>
            <w:r w:rsidRPr="0031727D">
              <w:rPr>
                <w:rFonts w:asciiTheme="minorHAnsi" w:hAnsiTheme="minorHAnsi" w:cstheme="minorHAnsi"/>
                <w:b/>
                <w:spacing w:val="-2"/>
                <w:sz w:val="18"/>
                <w:szCs w:val="18"/>
              </w:rPr>
              <w:t>Lösungsansätze</w:t>
            </w:r>
            <w:proofErr w:type="spellEnd"/>
          </w:p>
        </w:tc>
        <w:tc>
          <w:tcPr>
            <w:tcW w:w="2392" w:type="dxa"/>
          </w:tcPr>
          <w:p w:rsidR="0031727D" w:rsidRPr="0031727D" w:rsidRDefault="0031727D" w:rsidP="00B3556A">
            <w:pPr>
              <w:rPr>
                <w:rFonts w:asciiTheme="minorHAnsi" w:hAnsiTheme="minorHAnsi" w:cstheme="minorHAnsi"/>
                <w:iCs/>
                <w:sz w:val="18"/>
                <w:szCs w:val="18"/>
              </w:rPr>
            </w:pPr>
            <w:r w:rsidRPr="0031727D">
              <w:rPr>
                <w:rFonts w:asciiTheme="minorHAnsi" w:hAnsiTheme="minorHAnsi" w:cstheme="minorHAnsi"/>
                <w:iCs/>
                <w:sz w:val="18"/>
                <w:szCs w:val="18"/>
                <w:lang w:val="de-DE"/>
              </w:rPr>
              <w:t xml:space="preserve">Krankenkasse können die Kosten schwer kalkulieren, da Krankheiten und besonders neue Risiken (s. COVID 19) nicht planbar sind. Zukünftige Risiken können nur durch Rücklagen und Geldanlage finanziell gepuffert werden. Einnahme durch Geldanlagen fallen derzeit nahezu weg. Eine Möglichkeit Rücklagen zu schaffen wäre die Reduzierung von Ausgaben. Die Kosten für Pflegepersonal und Entlohnung von niedergelassenen wurden in den letzten Jahren schon auf ein Minimum reduziert. Also kann dem Versicherten nur der Anreiz zur Beitragsrückzahlung durch Reduzierung der Arztbesuche gegeben werden. Dies widerspricht dem System der Vorsorge und lässt am Ende die Kosten für die Behandlung wieder steigen. Alles in allem kann das System nur durch dynamische Anpassungen funktionieren. </w:t>
            </w:r>
            <w:r w:rsidRPr="0031727D">
              <w:rPr>
                <w:rFonts w:asciiTheme="minorHAnsi" w:hAnsiTheme="minorHAnsi" w:cstheme="minorHAnsi"/>
                <w:iCs/>
                <w:sz w:val="18"/>
                <w:szCs w:val="18"/>
              </w:rPr>
              <w:t xml:space="preserve">Eine </w:t>
            </w:r>
            <w:proofErr w:type="spellStart"/>
            <w:r w:rsidRPr="0031727D">
              <w:rPr>
                <w:rFonts w:asciiTheme="minorHAnsi" w:hAnsiTheme="minorHAnsi" w:cstheme="minorHAnsi"/>
                <w:iCs/>
                <w:sz w:val="18"/>
                <w:szCs w:val="18"/>
              </w:rPr>
              <w:t>Komplettlösung</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existiert</w:t>
            </w:r>
            <w:proofErr w:type="spellEnd"/>
            <w:r w:rsidRPr="0031727D">
              <w:rPr>
                <w:rFonts w:asciiTheme="minorHAnsi" w:hAnsiTheme="minorHAnsi" w:cstheme="minorHAnsi"/>
                <w:iCs/>
                <w:sz w:val="18"/>
                <w:szCs w:val="18"/>
              </w:rPr>
              <w:t xml:space="preserve"> </w:t>
            </w:r>
            <w:proofErr w:type="spellStart"/>
            <w:r w:rsidRPr="0031727D">
              <w:rPr>
                <w:rFonts w:asciiTheme="minorHAnsi" w:hAnsiTheme="minorHAnsi" w:cstheme="minorHAnsi"/>
                <w:iCs/>
                <w:sz w:val="18"/>
                <w:szCs w:val="18"/>
              </w:rPr>
              <w:t>nicht</w:t>
            </w:r>
            <w:proofErr w:type="spellEnd"/>
            <w:r w:rsidRPr="0031727D">
              <w:rPr>
                <w:rFonts w:asciiTheme="minorHAnsi" w:hAnsiTheme="minorHAnsi" w:cstheme="minorHAnsi"/>
                <w:iCs/>
                <w:sz w:val="18"/>
                <w:szCs w:val="18"/>
              </w:rPr>
              <w:t>.</w:t>
            </w:r>
          </w:p>
          <w:p w:rsidR="0031727D" w:rsidRPr="0031727D" w:rsidRDefault="0031727D" w:rsidP="00B3556A">
            <w:pPr>
              <w:pStyle w:val="TableParagraph"/>
              <w:rPr>
                <w:rFonts w:asciiTheme="minorHAnsi" w:hAnsiTheme="minorHAnsi" w:cstheme="minorHAnsi"/>
                <w:sz w:val="18"/>
                <w:szCs w:val="18"/>
              </w:rPr>
            </w:pPr>
          </w:p>
        </w:tc>
        <w:tc>
          <w:tcPr>
            <w:tcW w:w="2835" w:type="dxa"/>
          </w:tcPr>
          <w:p w:rsidR="0031727D" w:rsidRPr="0031727D" w:rsidRDefault="0031727D" w:rsidP="00B3556A">
            <w:p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 xml:space="preserve">Unternehmen wollen immer mehr sparen und sehen sich immer steigenden Kosten der gesetzlichen Unfallversicherung gegenübergestellt. Die Forderung nach Leistung steigt. Auf der anderen Seite entfällt die Einnahme durch Geldanlage bei den Kassen. Daher werden die Ausgaben immer wieder gesenkt und es kommt immer wieder zu Streitigkeiten im Hinblick auf die Ersatzpflicht. Lösungen werden durch die Gerichtsbarkeit gegeben. Weiterhin stehen immer wieder die Emerging </w:t>
            </w:r>
            <w:proofErr w:type="spellStart"/>
            <w:r w:rsidRPr="0031727D">
              <w:rPr>
                <w:rFonts w:asciiTheme="minorHAnsi" w:hAnsiTheme="minorHAnsi" w:cstheme="minorHAnsi"/>
                <w:iCs/>
                <w:sz w:val="18"/>
                <w:szCs w:val="18"/>
                <w:lang w:val="de-DE"/>
              </w:rPr>
              <w:t>Risks</w:t>
            </w:r>
            <w:proofErr w:type="spellEnd"/>
            <w:r w:rsidRPr="0031727D">
              <w:rPr>
                <w:rFonts w:asciiTheme="minorHAnsi" w:hAnsiTheme="minorHAnsi" w:cstheme="minorHAnsi"/>
                <w:iCs/>
                <w:sz w:val="18"/>
                <w:szCs w:val="18"/>
                <w:lang w:val="de-DE"/>
              </w:rPr>
              <w:t xml:space="preserve"> (Heute Unerkannte Risiken, die zu Leistungen in der Zukunft führen) im Mittelpunkt. Neuestes Beispiel hierzu ist Homeoffice – Abgrenzung von Risiken des täglichen Lebens zu Risiken aus der Arbeitstätigkeit. Eine Lösung, die allen Seiten – AG, AN und BG – hilft, ist eher nicht in Sicht, da die Interessen zu sehr auseinandergehen</w:t>
            </w:r>
          </w:p>
          <w:p w:rsidR="0031727D" w:rsidRPr="0031727D" w:rsidRDefault="0031727D" w:rsidP="00B3556A">
            <w:pPr>
              <w:pStyle w:val="TableParagraph"/>
              <w:rPr>
                <w:rFonts w:asciiTheme="minorHAnsi" w:hAnsiTheme="minorHAnsi" w:cstheme="minorHAnsi"/>
                <w:sz w:val="18"/>
                <w:szCs w:val="18"/>
                <w:lang w:val="de-DE"/>
              </w:rPr>
            </w:pPr>
          </w:p>
        </w:tc>
        <w:tc>
          <w:tcPr>
            <w:tcW w:w="2835" w:type="dxa"/>
          </w:tcPr>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Durch die Veränderung der Altersstruktur der Bevölkerung in Deutschland verschiebt</w:t>
            </w:r>
          </w:p>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sich das Verhältnis von Beitragszahlern zu Rentenbeziehern. Künftig werden weniger</w:t>
            </w:r>
          </w:p>
          <w:p w:rsidR="0031727D" w:rsidRPr="0031727D" w:rsidRDefault="0031727D" w:rsidP="00B3556A">
            <w:pPr>
              <w:pStyle w:val="TableParagraph"/>
              <w:rPr>
                <w:rFonts w:asciiTheme="minorHAnsi" w:hAnsiTheme="minorHAnsi" w:cstheme="minorHAnsi"/>
                <w:sz w:val="18"/>
                <w:szCs w:val="18"/>
                <w:lang w:val="de-DE"/>
              </w:rPr>
            </w:pPr>
            <w:r w:rsidRPr="0031727D">
              <w:rPr>
                <w:rFonts w:asciiTheme="minorHAnsi" w:hAnsiTheme="minorHAnsi" w:cstheme="minorHAnsi"/>
                <w:sz w:val="18"/>
                <w:szCs w:val="18"/>
                <w:lang w:val="de-DE"/>
              </w:rPr>
              <w:t>Beitragszahler mehr Rentner finanzieren müssen.</w:t>
            </w:r>
          </w:p>
        </w:tc>
        <w:tc>
          <w:tcPr>
            <w:tcW w:w="2978" w:type="dxa"/>
          </w:tcPr>
          <w:p w:rsidR="0031727D" w:rsidRPr="0031727D" w:rsidRDefault="0031727D" w:rsidP="00B3556A">
            <w:p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Größtes Problem ist, dass versicherungsfremde Leistungen einen Großteil der Einnahmen verschlingen. Dies wird dem Gedanken der Sozialversicherung nicht gerecht. Die rein versicherungstechnische Leistung (Zahlung von Arbeitslosengeld) wurde stark begrenzt und auf die Dauer von einem Jahr maximiert. Viele Lösungsansätze dienten in der Vergangenheit nur zum Aufpolieren von Statistiken. Eine sozialgerechte Lösung, die alle Seiten – AG und AN – ist kaum zu erwarten, da die Interessen zu weit auseinanderliegen.</w:t>
            </w:r>
          </w:p>
          <w:p w:rsidR="0031727D" w:rsidRPr="0031727D" w:rsidRDefault="0031727D" w:rsidP="00B3556A">
            <w:pPr>
              <w:pStyle w:val="TableParagraph"/>
              <w:rPr>
                <w:rFonts w:asciiTheme="minorHAnsi" w:hAnsiTheme="minorHAnsi" w:cstheme="minorHAnsi"/>
                <w:sz w:val="18"/>
                <w:szCs w:val="18"/>
                <w:lang w:val="de-DE"/>
              </w:rPr>
            </w:pPr>
          </w:p>
        </w:tc>
        <w:tc>
          <w:tcPr>
            <w:tcW w:w="2374" w:type="dxa"/>
          </w:tcPr>
          <w:p w:rsidR="0031727D" w:rsidRPr="0031727D" w:rsidRDefault="0031727D" w:rsidP="00B3556A">
            <w:pPr>
              <w:rPr>
                <w:rFonts w:asciiTheme="minorHAnsi" w:hAnsiTheme="minorHAnsi" w:cstheme="minorHAnsi"/>
                <w:iCs/>
                <w:sz w:val="18"/>
                <w:szCs w:val="18"/>
                <w:lang w:val="de-DE"/>
              </w:rPr>
            </w:pPr>
            <w:r w:rsidRPr="0031727D">
              <w:rPr>
                <w:rFonts w:asciiTheme="minorHAnsi" w:hAnsiTheme="minorHAnsi" w:cstheme="minorHAnsi"/>
                <w:iCs/>
                <w:sz w:val="18"/>
                <w:szCs w:val="18"/>
                <w:lang w:val="de-DE"/>
              </w:rPr>
              <w:t>Die größten Probleme sind die Antragsstellung sowie die Einstufung in einen Pflegegrad. Die bürokratischen Hürden sind enorm und die Formulare der Pflegekassen unübersichtlich. Dadurch werden viele Menschen unsicher, versehentlich falsche Angaben führen zu falschen Einstufungen und Pflegedienste werden nicht hinreichend entlohnt. Als Lösungsansatz wäre eine Verschlankung des Systems denkbar, sowie kompetente und unabhängige Berater.</w:t>
            </w:r>
          </w:p>
          <w:p w:rsidR="0031727D" w:rsidRPr="0031727D" w:rsidRDefault="0031727D" w:rsidP="00B3556A">
            <w:pPr>
              <w:pStyle w:val="TableParagraph"/>
              <w:rPr>
                <w:rFonts w:asciiTheme="minorHAnsi" w:hAnsiTheme="minorHAnsi" w:cstheme="minorHAnsi"/>
                <w:sz w:val="18"/>
                <w:szCs w:val="18"/>
                <w:lang w:val="de-DE"/>
              </w:rPr>
            </w:pPr>
          </w:p>
        </w:tc>
      </w:tr>
    </w:tbl>
    <w:p w:rsidR="00880685" w:rsidRDefault="00880685"/>
    <w:sectPr w:rsidR="00880685" w:rsidSect="0031727D">
      <w:headerReference w:type="default" r:id="rId7"/>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27D" w:rsidRDefault="0031727D" w:rsidP="0031727D">
      <w:r>
        <w:separator/>
      </w:r>
    </w:p>
  </w:endnote>
  <w:endnote w:type="continuationSeparator" w:id="0">
    <w:p w:rsidR="0031727D" w:rsidRDefault="0031727D" w:rsidP="0031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27D" w:rsidRDefault="0031727D" w:rsidP="0031727D">
      <w:r>
        <w:separator/>
      </w:r>
    </w:p>
  </w:footnote>
  <w:footnote w:type="continuationSeparator" w:id="0">
    <w:p w:rsidR="0031727D" w:rsidRDefault="0031727D" w:rsidP="00317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27D" w:rsidRPr="00626425" w:rsidRDefault="0031727D" w:rsidP="0031727D">
    <w:pPr>
      <w:shd w:val="clear" w:color="auto" w:fill="F2F2F2" w:themeFill="background1" w:themeFillShade="F2"/>
      <w:rPr>
        <w:rFonts w:asciiTheme="minorHAnsi" w:hAnsiTheme="minorHAnsi"/>
        <w:b/>
        <w:bCs/>
        <w:sz w:val="22"/>
        <w:szCs w:val="22"/>
      </w:rPr>
    </w:pPr>
    <w:r w:rsidRPr="00EE3E1A">
      <w:rPr>
        <w:rFonts w:asciiTheme="minorHAnsi" w:hAnsiTheme="minorHAnsi"/>
        <w:sz w:val="22"/>
        <w:szCs w:val="22"/>
      </w:rPr>
      <w:t>Aufgabe 3:</w:t>
    </w:r>
    <w:r>
      <w:rPr>
        <w:rFonts w:asciiTheme="minorHAnsi" w:hAnsiTheme="minorHAnsi"/>
        <w:b/>
        <w:bCs/>
        <w:sz w:val="22"/>
        <w:szCs w:val="22"/>
      </w:rPr>
      <w:t xml:space="preserve"> Leistungen, Träger, Beiträge, Probleme</w:t>
    </w:r>
  </w:p>
  <w:p w:rsidR="0031727D" w:rsidRDefault="0031727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05852"/>
    <w:multiLevelType w:val="hybridMultilevel"/>
    <w:tmpl w:val="14BA9D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4E1A57"/>
    <w:multiLevelType w:val="hybridMultilevel"/>
    <w:tmpl w:val="7C507C46"/>
    <w:lvl w:ilvl="0" w:tplc="04070001">
      <w:start w:val="1"/>
      <w:numFmt w:val="bullet"/>
      <w:lvlText w:val=""/>
      <w:lvlJc w:val="left"/>
      <w:pPr>
        <w:ind w:left="360" w:hanging="360"/>
      </w:pPr>
      <w:rPr>
        <w:rFonts w:ascii="Symbol" w:hAnsi="Symbol" w:hint="default"/>
      </w:rPr>
    </w:lvl>
    <w:lvl w:ilvl="1" w:tplc="B8124386">
      <w:numFmt w:val="bullet"/>
      <w:lvlText w:val=""/>
      <w:lvlJc w:val="left"/>
      <w:pPr>
        <w:ind w:left="1080" w:hanging="360"/>
      </w:pPr>
      <w:rPr>
        <w:rFonts w:ascii="Wingdings" w:eastAsia="Trebuchet MS" w:hAnsi="Wingdings" w:cstheme="minorHAns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5021190"/>
    <w:multiLevelType w:val="hybridMultilevel"/>
    <w:tmpl w:val="FF6C60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7D"/>
    <w:rsid w:val="0031727D"/>
    <w:rsid w:val="008806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9A3F"/>
  <w15:chartTrackingRefBased/>
  <w15:docId w15:val="{3086B9F8-1EFB-4FAB-8200-6D57B5D0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1727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rsid w:val="0031727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31727D"/>
    <w:pPr>
      <w:suppressAutoHyphens w:val="0"/>
      <w:autoSpaceDE w:val="0"/>
      <w:textAlignment w:val="auto"/>
    </w:pPr>
    <w:rPr>
      <w:rFonts w:ascii="Trebuchet MS" w:eastAsia="Trebuchet MS" w:hAnsi="Trebuchet MS" w:cs="Trebuchet MS"/>
      <w:kern w:val="0"/>
      <w:sz w:val="22"/>
      <w:szCs w:val="22"/>
      <w:lang w:eastAsia="en-US" w:bidi="ar-SA"/>
    </w:rPr>
  </w:style>
  <w:style w:type="paragraph" w:styleId="Kopfzeile">
    <w:name w:val="header"/>
    <w:basedOn w:val="Standard"/>
    <w:link w:val="KopfzeileZchn"/>
    <w:uiPriority w:val="99"/>
    <w:unhideWhenUsed/>
    <w:rsid w:val="0031727D"/>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31727D"/>
    <w:rPr>
      <w:rFonts w:ascii="Times New Roman" w:eastAsia="SimSun" w:hAnsi="Times New Roman" w:cs="Mangal"/>
      <w:kern w:val="3"/>
      <w:sz w:val="24"/>
      <w:szCs w:val="21"/>
      <w:lang w:eastAsia="zh-CN" w:bidi="hi-IN"/>
    </w:rPr>
  </w:style>
  <w:style w:type="paragraph" w:styleId="Fuzeile">
    <w:name w:val="footer"/>
    <w:basedOn w:val="Standard"/>
    <w:link w:val="FuzeileZchn"/>
    <w:uiPriority w:val="99"/>
    <w:unhideWhenUsed/>
    <w:rsid w:val="0031727D"/>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31727D"/>
    <w:rPr>
      <w:rFonts w:ascii="Times New Roman" w:eastAsia="SimSun" w:hAnsi="Times New Roman" w:cs="Mangal"/>
      <w:kern w:val="3"/>
      <w:sz w:val="24"/>
      <w:szCs w:val="21"/>
      <w:lang w:eastAsia="zh-CN" w:bidi="hi-IN"/>
    </w:rPr>
  </w:style>
  <w:style w:type="paragraph" w:styleId="Listenabsatz">
    <w:name w:val="List Paragraph"/>
    <w:basedOn w:val="Standard"/>
    <w:uiPriority w:val="34"/>
    <w:qFormat/>
    <w:rsid w:val="0031727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5401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Schmidt</dc:creator>
  <cp:keywords/>
  <dc:description/>
  <cp:lastModifiedBy>Dirk Schmidt</cp:lastModifiedBy>
  <cp:revision>1</cp:revision>
  <dcterms:created xsi:type="dcterms:W3CDTF">2022-09-21T10:18:00Z</dcterms:created>
  <dcterms:modified xsi:type="dcterms:W3CDTF">2022-09-21T10:22:00Z</dcterms:modified>
</cp:coreProperties>
</file>