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spellEnd"/>
      <w:r>
        <w:rPr>
          <w:rFonts w:ascii="Times New Roman" w:hAnsi="Times New Roman" w:cs="Times New Roman"/>
          <w:sz w:val="24"/>
          <w:szCs w:val="24"/>
        </w:rPr>
        <w:t>. In this exercise, in order t</w:t>
      </w:r>
      <w:r w:rsidRPr="0064466A">
        <w:rPr>
          <w:rFonts w:ascii="Times New Roman" w:hAnsi="Times New Roman" w:cs="Times New Roman"/>
          <w:sz w:val="24"/>
          <w:szCs w:val="24"/>
        </w:rPr>
        <w:t xml:space="preserve">o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77777777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nary>
        </m:oMath>
      </m:oMathPara>
    </w:p>
    <w:p w14:paraId="196810B6" w14:textId="4855D5CE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 ~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77777777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77777777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002134FE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n, 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77777777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615E5C7E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n, 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32467B2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F9426B2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66AF58E0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 xml:space="preserve">As property 1 from above would </w:t>
      </w:r>
      <w:proofErr w:type="spellStart"/>
      <w:r w:rsidR="003B6CA7">
        <w:rPr>
          <w:rFonts w:ascii="Times New Roman" w:hAnsi="Times New Roman" w:cs="Times New Roman"/>
          <w:iCs/>
          <w:sz w:val="24"/>
          <w:szCs w:val="24"/>
        </w:rPr>
        <w:t>suggest,</w:t>
      </w:r>
      <w:r w:rsidRPr="00BB46F0">
        <w:rPr>
          <w:rFonts w:ascii="Times New Roman" w:hAnsi="Times New Roman" w:cs="Times New Roman"/>
          <w:iCs/>
          <w:sz w:val="24"/>
          <w:szCs w:val="24"/>
        </w:rPr>
        <w:t>he</w:t>
      </w:r>
      <w:proofErr w:type="spellEnd"/>
      <w:r w:rsidRPr="00BB46F0">
        <w:rPr>
          <w:rFonts w:ascii="Times New Roman" w:hAnsi="Times New Roman" w:cs="Times New Roman"/>
          <w:iCs/>
          <w:sz w:val="24"/>
          <w:szCs w:val="24"/>
        </w:rPr>
        <w:t xml:space="preserve">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w:bookmarkStart w:id="15" w:name="_Hlk141801118"/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bookmarkEnd w:id="15"/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4641B510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4ED2FC86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F3DC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D8F49A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038DB9BA" w:rsidR="00A8462E" w:rsidRP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1278174B" w14:textId="7D0A75A3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Therefore:</w:t>
      </w:r>
    </w:p>
    <w:p w14:paraId="6CE5015C" w14:textId="2DF5E595" w:rsidR="00A8462E" w:rsidRPr="000B6A6C" w:rsidRDefault="000B6A6C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78DD503" w:rsidR="00A8462E" w:rsidRDefault="000B6A6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c. </w:t>
      </w:r>
    </w:p>
    <w:p w14:paraId="77C7E0ED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69C4E522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7FA26B7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64BAB03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6F5BB9F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Pr="002052E4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sectPr w:rsidR="005A18C6" w:rsidRPr="0020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1"/>
  </w:num>
  <w:num w:numId="2" w16cid:durableId="190552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603C2"/>
    <w:rsid w:val="000A7202"/>
    <w:rsid w:val="000B6A6C"/>
    <w:rsid w:val="000F3DCF"/>
    <w:rsid w:val="0013688B"/>
    <w:rsid w:val="002052E4"/>
    <w:rsid w:val="0022604F"/>
    <w:rsid w:val="002A43E5"/>
    <w:rsid w:val="003610AE"/>
    <w:rsid w:val="003B6CA7"/>
    <w:rsid w:val="00426643"/>
    <w:rsid w:val="004823C4"/>
    <w:rsid w:val="004D2E9E"/>
    <w:rsid w:val="0055461F"/>
    <w:rsid w:val="005755AA"/>
    <w:rsid w:val="005A18C6"/>
    <w:rsid w:val="005F71CF"/>
    <w:rsid w:val="0064466A"/>
    <w:rsid w:val="006D64BC"/>
    <w:rsid w:val="007635E5"/>
    <w:rsid w:val="00870338"/>
    <w:rsid w:val="008C6489"/>
    <w:rsid w:val="008F5137"/>
    <w:rsid w:val="00A42AEE"/>
    <w:rsid w:val="00A55F70"/>
    <w:rsid w:val="00A8462E"/>
    <w:rsid w:val="00B45CCC"/>
    <w:rsid w:val="00BB46F0"/>
    <w:rsid w:val="00CD0882"/>
    <w:rsid w:val="00D36C09"/>
    <w:rsid w:val="00D46476"/>
    <w:rsid w:val="00D57147"/>
    <w:rsid w:val="00D62365"/>
    <w:rsid w:val="00DA792C"/>
    <w:rsid w:val="00DD681F"/>
    <w:rsid w:val="00EE3315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15</cp:revision>
  <dcterms:created xsi:type="dcterms:W3CDTF">2023-07-26T14:12:00Z</dcterms:created>
  <dcterms:modified xsi:type="dcterms:W3CDTF">2024-09-09T14:23:00Z</dcterms:modified>
</cp:coreProperties>
</file>