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r>
        <w:rPr>
          <w:rFonts w:ascii="Times New Roman" w:hAnsi="Times New Roman" w:cs="Times New Roman"/>
          <w:sz w:val="24"/>
          <w:szCs w:val="24"/>
        </w:rPr>
        <w:t>. In this exercise, in order t</w:t>
      </w:r>
      <w:r w:rsidRPr="0064466A">
        <w:rPr>
          <w:rFonts w:ascii="Times New Roman" w:hAnsi="Times New Roman" w:cs="Times New Roman"/>
          <w:sz w:val="24"/>
          <w:szCs w:val="24"/>
        </w:rPr>
        <w:t xml:space="preserve">o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(and also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So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>a mean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bookmarkStart w:id="29" w:name="_Hlk177644156"/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w:bookmarkStart w:id="30" w:name="_Hlk1776446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w:bookmarkEnd w:id="30"/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bookmarkEnd w:id="29"/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000000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0A6DBE67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e.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0E9">
        <w:rPr>
          <w:rFonts w:ascii="Times New Roman" w:hAnsi="Times New Roman" w:cs="Times New Roman"/>
          <w:iCs/>
          <w:sz w:val="24"/>
          <w:szCs w:val="24"/>
        </w:rPr>
        <w:t xml:space="preserve">From question </w:t>
      </w:r>
      <w:r w:rsidR="000C50E9"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0C50E9">
        <w:rPr>
          <w:rFonts w:ascii="Times New Roman" w:hAnsi="Times New Roman" w:cs="Times New Roman"/>
          <w:iCs/>
          <w:sz w:val="24"/>
          <w:szCs w:val="24"/>
        </w:rPr>
        <w:t>, we got that:</w:t>
      </w:r>
    </w:p>
    <w:p w14:paraId="07F0487B" w14:textId="2726AF1A" w:rsidR="000C50E9" w:rsidRPr="00C05D86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N(0,1)</m:t>
          </m:r>
        </m:oMath>
      </m:oMathPara>
    </w:p>
    <w:p w14:paraId="4B3224F8" w14:textId="5A6647EA" w:rsidR="000C50E9" w:rsidRPr="000C50E9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⟹S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rad>
        </m:oMath>
      </m:oMathPara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5B0969BF" w:rsidR="00AA5D49" w:rsidRDefault="000C50E9" w:rsidP="000C50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numerator follows a standard normal distribution, </w:t>
      </w:r>
      <w:r>
        <w:rPr>
          <w:rFonts w:ascii="Times New Roman" w:hAnsi="Times New Roman" w:cs="Times New Roman"/>
          <w:iCs/>
          <w:sz w:val="24"/>
          <w:szCs w:val="24"/>
        </w:rPr>
        <w:t>while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denominator involves the sample standard deviation, which is related to 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0C50E9">
        <w:rPr>
          <w:rFonts w:ascii="Times New Roman" w:hAnsi="Times New Roman" w:cs="Times New Roman"/>
          <w:iCs/>
          <w:sz w:val="24"/>
          <w:szCs w:val="24"/>
        </w:rPr>
        <w:t xml:space="preserve"> degrees of freedom.</w:t>
      </w:r>
      <w:r>
        <w:rPr>
          <w:rFonts w:ascii="Times New Roman" w:hAnsi="Times New Roman" w:cs="Times New Roman"/>
          <w:iCs/>
          <w:sz w:val="24"/>
          <w:szCs w:val="24"/>
        </w:rPr>
        <w:t xml:space="preserve"> So, w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hen </w:t>
      </w:r>
      <w:r>
        <w:rPr>
          <w:rFonts w:ascii="Times New Roman" w:hAnsi="Times New Roman" w:cs="Times New Roman"/>
          <w:iCs/>
          <w:sz w:val="24"/>
          <w:szCs w:val="24"/>
        </w:rPr>
        <w:t>we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 take the ratio of a standard normal random variable and the square root of a chi-squared random variable (divided by its degrees of freedom), the result follows a </w:t>
      </w: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t-distribution</w:t>
      </w:r>
      <w:r w:rsidRPr="000C50E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Hence:</w:t>
      </w:r>
    </w:p>
    <w:p w14:paraId="794A689B" w14:textId="006999EF" w:rsidR="00CD31C4" w:rsidRDefault="009A40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4F40EDC" w14:textId="699B99F4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60083E8" w14:textId="30414E34" w:rsidR="009A409A" w:rsidRDefault="009A409A" w:rsidP="00662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exercise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continuation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example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1.6.2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Poisson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2FFF78" w14:textId="54B51745" w:rsidR="00662E2A" w:rsidRDefault="00662E2A" w:rsidP="00662E2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A684F12" w14:textId="4882230D" w:rsidR="00662E2A" w:rsidRDefault="00662E2A" w:rsidP="00662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Suppose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. 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33E5DD7" w14:textId="702FDF25" w:rsidR="00662E2A" w:rsidRPr="00CD0882" w:rsidRDefault="00662E2A" w:rsidP="009A40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to obtain a least squares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2E6A2" w14:textId="77777777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40ED8932" w:rsidR="00F87F2D" w:rsidRPr="005C13D6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We are 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C13D6">
        <w:rPr>
          <w:rFonts w:ascii="Times New Roman" w:hAnsi="Times New Roman" w:cs="Times New Roman"/>
          <w:sz w:val="24"/>
          <w:szCs w:val="24"/>
        </w:rPr>
        <w:t xml:space="preserve"> are independent Poisson random variables with the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5C1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Therefore:</w:t>
      </w:r>
    </w:p>
    <w:p w14:paraId="09531D79" w14:textId="05DF95F6" w:rsidR="00F87F2D" w:rsidRPr="005C13D6" w:rsidRDefault="005C13D6" w:rsidP="00E2737E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</m:e>
              </m:nary>
            </m:e>
          </m:nary>
        </m:oMath>
      </m:oMathPara>
    </w:p>
    <w:p w14:paraId="5A8E1A83" w14:textId="790583C2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However, when </w:t>
      </w: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the whole term becomes zero, thus it is superfluous in our expression. We can take it out:</w:t>
      </w:r>
    </w:p>
    <w:p w14:paraId="33578AF5" w14:textId="2D72DA84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⟹</m:t>
                      </m:r>
                    </m:e>
                  </m:nary>
                </m:e>
              </m:nary>
            </m:e>
          </m:nary>
        </m:oMath>
      </m:oMathPara>
    </w:p>
    <w:p w14:paraId="3E2BDA24" w14:textId="20A9F54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14:paraId="7C5379D1" w14:textId="24E1ED45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Setting </w:t>
      </w:r>
      <m:oMath>
        <m:r>
          <w:rPr>
            <w:rFonts w:ascii="Cambria Math" w:hAnsi="Cambria Math" w:cs="Times New Roman"/>
            <w:sz w:val="24"/>
            <w:szCs w:val="24"/>
          </w:rPr>
          <m:t>j=k-1</m:t>
        </m:r>
      </m:oMath>
      <w:r>
        <w:rPr>
          <w:rFonts w:ascii="Times New Roman" w:hAnsi="Times New Roman" w:cs="Times New Roman"/>
          <w:iCs/>
          <w:sz w:val="24"/>
          <w:szCs w:val="24"/>
        </w:rPr>
        <w:t>, we get:</w:t>
      </w:r>
    </w:p>
    <w:p w14:paraId="111A270D" w14:textId="2AA5A21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=θ</m:t>
              </m:r>
            </m:e>
          </m:nary>
        </m:oMath>
      </m:oMathPara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14469FBC" w:rsidR="00F87F2D" w:rsidRPr="00287BB2" w:rsidRDefault="00287BB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b. </w:t>
      </w:r>
    </w:p>
    <w:p w14:paraId="2693F4E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E4837F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F3CE37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3D4F8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B3C56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F04ED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C1824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8ECA17F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88D84D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9E0490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072026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F65611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0E9"/>
    <w:rsid w:val="000C5DE5"/>
    <w:rsid w:val="000F24BB"/>
    <w:rsid w:val="000F3DCF"/>
    <w:rsid w:val="000F5062"/>
    <w:rsid w:val="00113D37"/>
    <w:rsid w:val="0013688B"/>
    <w:rsid w:val="001511D6"/>
    <w:rsid w:val="0015438F"/>
    <w:rsid w:val="001B2BE9"/>
    <w:rsid w:val="002052E4"/>
    <w:rsid w:val="00221DA8"/>
    <w:rsid w:val="0022604F"/>
    <w:rsid w:val="00284948"/>
    <w:rsid w:val="00287BB2"/>
    <w:rsid w:val="002A43E5"/>
    <w:rsid w:val="002A46DD"/>
    <w:rsid w:val="002C3159"/>
    <w:rsid w:val="002E489B"/>
    <w:rsid w:val="002F25C9"/>
    <w:rsid w:val="002F7BDD"/>
    <w:rsid w:val="003515C2"/>
    <w:rsid w:val="00357D34"/>
    <w:rsid w:val="003610AE"/>
    <w:rsid w:val="003B52D2"/>
    <w:rsid w:val="003B6CA7"/>
    <w:rsid w:val="00426643"/>
    <w:rsid w:val="004823C4"/>
    <w:rsid w:val="00486C28"/>
    <w:rsid w:val="004D2E9E"/>
    <w:rsid w:val="004D454A"/>
    <w:rsid w:val="005454CD"/>
    <w:rsid w:val="0055461F"/>
    <w:rsid w:val="005755AA"/>
    <w:rsid w:val="005A18C6"/>
    <w:rsid w:val="005C13D6"/>
    <w:rsid w:val="005F71CF"/>
    <w:rsid w:val="00621025"/>
    <w:rsid w:val="006264DB"/>
    <w:rsid w:val="0064466A"/>
    <w:rsid w:val="0065615C"/>
    <w:rsid w:val="00662E2A"/>
    <w:rsid w:val="006A7639"/>
    <w:rsid w:val="006D64BC"/>
    <w:rsid w:val="00726CFB"/>
    <w:rsid w:val="007635E5"/>
    <w:rsid w:val="00803D17"/>
    <w:rsid w:val="008377E9"/>
    <w:rsid w:val="00870338"/>
    <w:rsid w:val="00894832"/>
    <w:rsid w:val="008C6489"/>
    <w:rsid w:val="008E5BF6"/>
    <w:rsid w:val="008F5137"/>
    <w:rsid w:val="00903D7E"/>
    <w:rsid w:val="009409CA"/>
    <w:rsid w:val="009827D4"/>
    <w:rsid w:val="009A409A"/>
    <w:rsid w:val="009A6465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763EE"/>
    <w:rsid w:val="00B92840"/>
    <w:rsid w:val="00BB46F0"/>
    <w:rsid w:val="00C05D86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60CF"/>
    <w:rsid w:val="00DD681F"/>
    <w:rsid w:val="00DE75C4"/>
    <w:rsid w:val="00E2737E"/>
    <w:rsid w:val="00E518C9"/>
    <w:rsid w:val="00E96D27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18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44</cp:revision>
  <cp:lastPrinted>2024-09-20T09:17:00Z</cp:lastPrinted>
  <dcterms:created xsi:type="dcterms:W3CDTF">2024-09-09T15:28:00Z</dcterms:created>
  <dcterms:modified xsi:type="dcterms:W3CDTF">2024-09-20T09:47:00Z</dcterms:modified>
</cp:coreProperties>
</file>