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Shelter 访问日志分析总结</w:t>
      </w:r>
    </w:p>
    <w:p>
      <w:pPr>
        <w:pStyle w:val="Heading2"/>
        <w:spacing w:after="200"/>
      </w:pPr>
      <w:r>
        <w:t xml:space="preserve">📊 基本概况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总请求数: 11,844 条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分析时间: 2025年12月21日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日志文件: shelter_access.log.1</w:t>
      </w:r>
    </w:p>
    <w:p>
      <w:pPr>
        <w:pStyle w:val="Heading2"/>
        <w:spacing w:after="200"/>
      </w:pPr>
      <w:r>
        <w:t xml:space="preserve">🔍 关键发现</w:t>
      </w:r>
    </w:p>
    <w:p>
      <w:pPr>
        <w:pStyle w:val="Heading3"/>
        <w:spacing w:after="200"/>
      </w:pPr>
      <w:r>
        <w:t xml:space="preserve">1. HTTP 状态码分布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成功请求 (2xx): 7,236 条 (61.09%)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🔄 重定向 (3xx): 3,838 条 (32.40%) - 主要是301永久重定向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⚠️ 客户端错误 (4xx): 546 条 (4.61%)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❌ 服务器错误 (5xx): 204 条 (1.72%)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主要状态码: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200 OK: 7,072 (59.71%)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301 永久重定向: 3,838 (32.40%)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401 未授权: 453 (3.82%)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503 服务不可用: 149 (1.26%)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500 内部服务器错误: 55 (0.46%)</w:t>
      </w:r>
    </w:p>
    <w:p>
      <w:pPr>
        <w:pStyle w:val="Heading3"/>
        <w:spacing w:after="200"/>
      </w:pPr>
      <w:r>
        <w:t xml:space="preserve">2. 访问量 Top 5 IP 地址</w:t>
      </w:r>
    </w:p>
    <w:p>
      <w:pPr>
        <w:pStyle w:val="Heading3"/>
        <w:spacing w:after="200"/>
      </w:pPr>
      <w:r>
        <w:t xml:space="preserve">3. 最热门的API端点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/api/articles/ - 1,523 次 (12.86%)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/api/notifications/unread_count/ - 1,441 次 (12.17%)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/api/conversations/summary/ - 1,395 次 (11.78%)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/api/articles/tags/ - 1,162 次 (9.81%)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/api/conversations/ - 582 次 (4.91%)</w:t>
      </w:r>
    </w:p>
    <w:p>
      <w:pPr>
        <w:pStyle w:val="Heading3"/>
        <w:spacing w:after="200"/>
      </w:pPr>
      <w:r>
        <w:t xml:space="preserve">4. ⚠️ 安全威胁分析</w:t>
      </w:r>
    </w:p>
    <w:p>
      <w:pPr>
        <w:pStyle w:val="Heading4"/>
        <w:spacing w:after="200"/>
      </w:pPr>
      <w:r>
        <w:t xml:space="preserve">可疑扫描活动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检测到 656 次可疑扫描尝试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主要攻击源: 213.165.255.135 (604次扫描，占所有扫描的92%)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扫描目标路径包括: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/admin/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/phpMyAdmin/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/phpmyadmin/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/nacos/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/.env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/config.json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各种已知漏洞路径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建议措施: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将 213.165.255.135 加入黑名单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检查其他扫描IP: 47.102.184.31 (10次), 4.189.104.41 (8次)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加强路径访问控制</w:t>
      </w:r>
    </w:p>
    <w:p>
      <w:pPr>
        <w:pStyle w:val="Heading4"/>
        <w:spacing w:after="200"/>
      </w:pPr>
      <w:r>
        <w:t xml:space="preserve">错误请求分析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总错误请求: 770 次 (4xx/5xx)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主要错误类型:
401 未授权: 453 次 - 可能为未认证访问或认证失效
503 服务不可用: 149 次 - 服务过载或维护
500 内部服务器错误: 55 次 - 需要检查服务器日志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401 未授权: 453 次 - 可能为未认证访问或认证失效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503 服务不可用: 149 次 - 服务过载或维护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500 内部服务器错误: 55 次 - 需要检查服务器日志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产生错误最多的IP: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39.144.137.202 - 50次错误 (503, 401, 500)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223.104.159.19 - 48次错误 (503, 401)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183.157.163.101 - 45次错误 (全部401)</w:t>
      </w:r>
    </w:p>
    <w:p>
      <w:pPr>
        <w:pStyle w:val="Heading3"/>
        <w:spacing w:after="200"/>
      </w:pPr>
      <w:r>
        <w:t xml:space="preserve">5. 流量时间分布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高峰期: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10:00 - 3,751 次请求 (峰值，31.67%)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16:00 - 1,154 次请求 (9.74%)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22:00 - 711 次请求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20:00 - 716 次请求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02:00 - 770 次请求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低峰期: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03:00 - 67 次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04:00 - 7 次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07:00 - 4 次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建议: 在10:00高峰期需要确保服务器有足够的处理能力。</w:t>
      </w:r>
    </w:p>
    <w:p>
      <w:pPr>
        <w:pStyle w:val="Heading3"/>
        <w:spacing w:after="200"/>
      </w:pPr>
      <w:r>
        <w:t xml:space="preserve">6. User-Agent 分析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主要客户端类型: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Windows 10 + Chrome: ~4,000+ 次 (33%+)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Linux/Android: ~2,700+ 次 (23%+)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其他浏览器: ~5,000+ 次</w:t>
      </w:r>
    </w:p>
    <w:p>
      <w:pPr>
        <w:pStyle w:val="Heading2"/>
        <w:spacing w:after="200"/>
      </w:pPr>
      <w:r>
        <w:t xml:space="preserve">🎯 建议与优化</w:t>
      </w:r>
    </w:p>
    <w:p>
      <w:pPr>
        <w:pStyle w:val="Heading3"/>
        <w:spacing w:after="200"/>
      </w:pPr>
      <w:r>
        <w:t xml:space="preserve">安全性建议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立即封禁扫描IP: 213.165.255.135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加强访问控制: 对敏感路径（/admin, /api等）实施更严格的认证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监控异常行为: 关注高频401错误，可能是暴力破解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检查日志: 分析503和500错误，可能是服务器性能问题</w:t>
      </w:r>
    </w:p>
    <w:p>
      <w:pPr>
        <w:pStyle w:val="Heading3"/>
        <w:spacing w:after="200"/>
      </w:pPr>
      <w:r>
        <w:t xml:space="preserve">性能优化建议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⚡ 高峰期扩容: 10:00时段请求量是平均值的3-4倍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⚡ 缓存优化: /api/notifications/unread_count/ 和 /api/conversations/summary/ 访问频繁，建议增加缓存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⚡ CDN使用: 考虑将静态资源（头像、封面图）放到CDN</w:t>
      </w:r>
    </w:p>
    <w:p>
      <w:pPr>
        <w:pStyle w:val="Heading3"/>
        <w:spacing w:after="200"/>
      </w:pPr>
      <w:r>
        <w:t xml:space="preserve">监控建议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📊 持续监控 213.165.255.135 的访问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📊 设置错误率告警（当前4xx+5xx占6.33%，可设置阈值）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📊 监控高频API的性能指标</w:t>
      </w:r>
    </w:p>
    <w:p>
      <w:pPr>
        <w:pStyle w:val="Heading2"/>
        <w:spacing w:after="200"/>
      </w:pPr>
      <w:r>
        <w:t xml:space="preserve">📈 数据统计摘要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正常请求率: 93.49% (200, 201, 206, 304)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错误率: 6.51% (4xx + 5xx)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扫描尝试率: 5.54% (656/11844)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API请求占比: ~70% (估算)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平均每小时请求: ~494 次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分析生成时间: 2025年12月21日
</w:t>
      </w:r>
      <w:r>
        <w:rPr>
          <w:b w:val="false"/>
          <w:bCs w:val="false"/>
          <w:i w:val="false"/>
          <w:iCs w:val="false"/>
        </w:rPr>
        <w:t xml:space="preserve">分析工具: analyze_log.py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2025-12-22T03:33:19.513Z</dcterms:created>
  <dcterms:modified xsi:type="dcterms:W3CDTF">2025-12-22T03:33:19.513Z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