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ptos Display" w:hAnsi="Aptos Display"/>
          <w:b/>
          <w:color w:val="2463A7"/>
          <w:sz w:val="28"/>
        </w:rPr>
        <w:t>REVIO</w:t>
      </w:r>
    </w:p>
    <w:p>
      <w:pPr>
        <w:pStyle w:val="Title"/>
        <w:pBdr>
          <w:bottom w:val="single" w:sz="18" w:space="7" w:color="2463A7"/>
        </w:pBdr>
      </w:pPr>
      <w:r>
        <w:t>План за развитие</w:t>
        <w:br/>
        <w:t>на платформата Revio</w:t>
      </w:r>
    </w:p>
    <w:p>
      <w:pPr>
        <w:pStyle w:val="Subtitle"/>
      </w:pPr>
      <w:r>
        <w:t>Материал за обсъждане със съдружник</w:t>
      </w:r>
    </w:p>
    <w:p>
      <w:pPr>
        <w:spacing w:after="60"/>
      </w:pPr>
      <w:r>
        <w:rPr>
          <w:color w:val="17324D"/>
        </w:rPr>
        <w:t>Продуктова посока · интеграции · миграция на данни · публична документация</w:t>
      </w:r>
    </w:p>
    <w:p>
      <w:pPr>
        <w:spacing w:after="360"/>
      </w:pPr>
      <w:r>
        <w:rPr>
          <w:color w:val="556574"/>
        </w:rPr>
        <w:t>Версия 1.0  |  11 септември 2026 г.</w:t>
      </w:r>
    </w:p>
    <w:p>
      <w:pPr>
        <w:spacing w:before="40" w:after="160"/>
      </w:pPr>
      <w:r>
        <w:rPr>
          <w:b/>
          <w:color w:val="A15C00"/>
          <w:sz w:val="18"/>
        </w:rPr>
        <w:t>ПРЕДЛОЖЕНИЕ</w:t>
      </w:r>
      <w:r>
        <w:t xml:space="preserve">  </w:t>
      </w:r>
      <w:r>
        <w:rPr>
          <w:color w:val="1D2733"/>
        </w:rPr>
        <w:t>Документът не одобрява автоматично функции и не променя работещата платформа.</w:t>
      </w:r>
    </w:p>
    <w:p>
      <w:pPr>
        <w:pStyle w:val="Heading2"/>
        <w:keepNext/>
      </w:pPr>
      <w:r>
        <w:t>Основен извод</w:t>
      </w:r>
    </w:p>
    <w:p>
      <w:pPr>
        <w:spacing w:after="100"/>
      </w:pPr>
      <w:r>
        <w:t>Revio вече има правилна продуктова основа: единно хотелско ядро, ясни роли за PMS, CRS, RevioLink и Direct Booking и отделен операторски слой. Следващата стойност не идва от масово добавяне на екрани, а от три добре подредени слоя: професионална документация, безопасна миграция на данни и контролирани интеграции с външни системи.</w:t>
      </w:r>
    </w:p>
    <w:p>
      <w:pPr>
        <w:spacing w:after="100"/>
      </w:pPr>
      <w:r>
        <w:t>Най-безопасната работа сега е да изградим документационния портал върху проверени, вече работещи възможности. Функционалните идеи в този материал трябва първо да бъдат приоритизирани заедно, после да се специфицират и едва тогава да се разработват.</w:t>
      </w:r>
    </w:p>
    <w:p>
      <w:pPr>
        <w:pStyle w:val="Heading2"/>
        <w:keepNext/>
      </w:pPr>
      <w:r>
        <w:t>Какво решение търсим</w:t>
      </w:r>
    </w:p>
    <w:p>
      <w:pPr>
        <w:pStyle w:val="ListBullet"/>
        <w:spacing w:after="60"/>
      </w:pPr>
      <w:r>
        <w:t>Одобряваме ли публична документация на docs.reviosoft.app като следваща безопасна стъпка?</w:t>
      </w:r>
    </w:p>
    <w:p>
      <w:pPr>
        <w:pStyle w:val="ListBullet"/>
        <w:spacing w:after="60"/>
      </w:pPr>
      <w:r>
        <w:t>Кои продуктови идеи са важни за първите реални клиенти и кои остават за по-късен етап?</w:t>
      </w:r>
    </w:p>
    <w:p>
      <w:pPr>
        <w:pStyle w:val="ListBullet"/>
        <w:spacing w:after="60"/>
      </w:pPr>
      <w:r>
        <w:t>Кои външни системи са реален приоритет за интеграция, вместо да изграждаме универсални конектори предварително?</w:t>
      </w:r>
    </w:p>
    <w:p>
      <w:pPr>
        <w:pStyle w:val="ListBullet"/>
        <w:spacing w:after="60"/>
      </w:pPr>
      <w:r>
        <w:t>Искаме ли централен Migration Center като обща способност на платформата?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01 / РЕЗЮМЕ</w:t>
      </w:r>
    </w:p>
    <w:p>
      <w:pPr>
        <w:pStyle w:val="Heading1"/>
        <w:keepNext/>
      </w:pPr>
      <w:r>
        <w:t>Какво е Revio и къде е следващият слой</w:t>
      </w:r>
    </w:p>
    <w:p>
      <w:pPr>
        <w:spacing w:after="100"/>
      </w:pPr>
      <w:r>
        <w:t>Платформата е съставена от самостоятелни продукти, които могат да се продават отделно, но споделят едно хотелско ядро. Това е конкурентно предимство: когато клиент добави втори Revio продукт, не трябва да местим или синхронизираме неговите стаи, тарифи и резервации между две наши копия.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47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Продукт</w:t>
            </w:r>
          </w:p>
        </w:tc>
        <w:tc>
          <w:tcPr>
            <w:tcW w:type="dxa" w:w="362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Роля</w:t>
            </w:r>
          </w:p>
        </w:tc>
        <w:tc>
          <w:tcPr>
            <w:tcW w:type="dxa" w:w="4139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Какво трябва да остане вярно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RevioPMS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Ежедневната работа в хотела: престои, гости, фолиа, плащания, housekeeping, смени.</w:t>
            </w:r>
          </w:p>
        </w:tc>
        <w:tc>
          <w:tcPr>
            <w:tcW w:type="dxa" w:w="413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Оперативната истина за престоя и изпълнението.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RevioCRS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Търговският мозък: наличности, тарифи, оферти, резервации и централни правила.</w:t>
            </w:r>
          </w:p>
        </w:tc>
        <w:tc>
          <w:tcPr>
            <w:tcW w:type="dxa" w:w="413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Единен търговски модел за директни и дистрибуционни канали.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RevioLink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Свързване и превод между Revio и външни канали/системи.</w:t>
            </w:r>
          </w:p>
        </w:tc>
        <w:tc>
          <w:tcPr>
            <w:tcW w:type="dxa" w:w="413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Надеждна доставка, mapping, повторение и reconciliation; не второ ядро.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RevioDirect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Публичното преживяване за директна резервация.</w:t>
            </w:r>
          </w:p>
        </w:tc>
        <w:tc>
          <w:tcPr>
            <w:tcW w:type="dxa" w:w="413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Бърз, ясен и надежден checkout върху същите наличности и правила.</w:t>
            </w:r>
          </w:p>
        </w:tc>
      </w:tr>
      <w:tr>
        <w:trPr>
          <w:cantSplit/>
        </w:trPr>
        <w:tc>
          <w:tcPr>
            <w:tcW w:type="dxa" w:w="147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Operator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Вътрешен контролен център за клиенти, здраве, billing, поддръжка и onboarding.</w:t>
            </w:r>
          </w:p>
        </w:tc>
        <w:tc>
          <w:tcPr>
            <w:tcW w:type="dxa" w:w="413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Оперативен контрол без да се превръща в копие на клиентските продукти.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Три препоръчани направления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57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3969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Полза</w:t>
            </w:r>
          </w:p>
        </w:tc>
        <w:tc>
          <w:tcPr>
            <w:tcW w:type="dxa" w:w="3515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Препоръка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Документация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По-бърз onboarding, по-малко поддръжка, доверие при продажби и интеграции.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Започва сега, но описва само потвърденото.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Миграция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Намалява риска и труда при прехвърляне от чужда система.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Първо спецификация и един реален формат, не универсален importer.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Интеграции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Позволяват Revio продуктите да се купуват поотделно и да работят с чужд стек.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Изграждат се по конкретен търговски казус и договор за собственост на данните.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2463A7"/>
          <w:sz w:val="18"/>
        </w:rPr>
        <w:t>ВАЖНО</w:t>
      </w:r>
      <w:r>
        <w:t xml:space="preserve">  </w:t>
      </w:r>
      <w:r>
        <w:rPr>
          <w:color w:val="1D2733"/>
        </w:rPr>
        <w:t>Публична документация, API и интеграционен портал не са едно и също. Документацията може да стартира преди да имаме публичен API.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02 / ИЗХОДНА ПОЗИЦИЯ</w:t>
      </w:r>
    </w:p>
    <w:p>
      <w:pPr>
        <w:pStyle w:val="Heading1"/>
        <w:keepNext/>
      </w:pPr>
      <w:r>
        <w:t>Какво е факт и какво е идея</w:t>
      </w:r>
    </w:p>
    <w:p>
      <w:pPr>
        <w:spacing w:after="100"/>
      </w:pPr>
      <w:r>
        <w:t>За да не създаваме неверни очаквания, всички бъдещи материали трябва да носят видим статус. Следната таблица е управленска граница, не пълен технически инвентар.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226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6973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Съдържание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Работи днес</w:t>
            </w:r>
          </w:p>
        </w:tc>
        <w:tc>
          <w:tcPr>
            <w:tcW w:type="dxa" w:w="6973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PMS, CRS, RevioLink/Channel Manager, Direct Booking и Operator; общ хотелски модел; tenant изолация; billing екрани; операторска клиентска аналитика; Channex provisioning и ARI поток; плащания и фактуриране в очертания от проекта модел.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Проверено като архитектура</w:t>
            </w:r>
          </w:p>
        </w:tc>
        <w:tc>
          <w:tcPr>
            <w:tcW w:type="dxa" w:w="6973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Една вътрешна истина за основните хотелски записи; отделяне на операциите, търговските правила и connectivity; mapping на външни идентификатори; защита от конкурентно вземане на последна наличност.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Предложения в този документ</w:t>
            </w:r>
          </w:p>
        </w:tc>
        <w:tc>
          <w:tcPr>
            <w:tcW w:type="dxa" w:w="6973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Migration Center, публичен developer portal, общи tenant API ключове и webhooks, външни PMS/CRS адаптери, по-богати автоматизации, Guest 360 надграждане и AI/MCP помощник.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Не се започва без решение</w:t>
            </w:r>
          </w:p>
        </w:tc>
        <w:tc>
          <w:tcPr>
            <w:tcW w:type="dxa" w:w="6973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Универсален двупосочен sync с произволен доставчик; голям UI rewrite; автономни AI действия; масов importer без реални файлове и критерии.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Архитектурен принцип</w:t>
      </w:r>
    </w:p>
    <w:p>
      <w:pPr>
        <w:spacing w:after="100"/>
      </w:pPr>
      <w:r>
        <w:t>Когато клиент купи втори Revio продукт, активираме право на достъп и добавяме само специфичната конфигурация. Не експортираме от единия Revio продукт и не импортираме в другия. Вътрешният sync между наши продукти би създал две версии на истината, конфликти и скрити закъснения.</w:t>
      </w:r>
    </w:p>
    <w:p>
      <w:pPr>
        <w:pStyle w:val="Heading2"/>
        <w:keepNext/>
      </w:pPr>
      <w:r>
        <w:t>Опростена картина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89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Клиентски слой</w:t>
            </w:r>
          </w:p>
        </w:tc>
        <w:tc>
          <w:tcPr>
            <w:tcW w:type="dxa" w:w="328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Общо ядро</w:t>
            </w:r>
          </w:p>
        </w:tc>
        <w:tc>
          <w:tcPr>
            <w:tcW w:type="dxa" w:w="306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Външен свят</w:t>
            </w:r>
          </w:p>
        </w:tc>
      </w:tr>
      <w:tr>
        <w:trPr>
          <w:cantSplit/>
        </w:trPr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7"/>
              </w:rPr>
              <w:t>RevioPMS</w:t>
              <w:br/>
              <w:t>RevioCRS</w:t>
              <w:br/>
              <w:t>RevioDirect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7"/>
              </w:rPr>
              <w:t>Стаи · тарифи · наличности</w:t>
              <w:br/>
              <w:t>гости · резервации · фолиа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7"/>
              </w:rPr>
              <w:t>OTA канали</w:t>
              <w:br/>
              <w:t>външни PMS/CRS/CM</w:t>
              <w:br/>
              <w:t>платежни и други услуги</w:t>
            </w:r>
          </w:p>
        </w:tc>
      </w:tr>
      <w:tr>
        <w:trPr>
          <w:cantSplit/>
        </w:trPr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7"/>
              </w:rPr>
              <w:t>Operator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7"/>
              </w:rPr>
              <w:t>Клиенти · достъп · планове</w:t>
              <w:br/>
              <w:t>health · onboarding · billing</w:t>
            </w:r>
          </w:p>
        </w:tc>
        <w:tc>
          <w:tcPr>
            <w:tcW w:type="dxa" w:w="306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7"/>
              </w:rPr>
              <w:t>RevioLink: адаптери, mapping, доставки, retry, reconciliation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A15C00"/>
          <w:sz w:val="18"/>
        </w:rPr>
        <w:t>ОГРАНИЧЕНИЕ</w:t>
      </w:r>
      <w:r>
        <w:t xml:space="preserve">  </w:t>
      </w:r>
      <w:r>
        <w:rPr>
          <w:color w:val="1D2733"/>
        </w:rPr>
        <w:t>При интеграция с чужда система винаги се определя кой притежава всяко поле и в коя посока може да се променя.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03 / УРОЦИ ОТ 1CLUB</w:t>
      </w:r>
    </w:p>
    <w:p>
      <w:pPr>
        <w:pStyle w:val="Heading1"/>
        <w:keepNext/>
      </w:pPr>
      <w:r>
        <w:t>Какво си струва да адаптираме</w:t>
      </w:r>
    </w:p>
    <w:p>
      <w:pPr>
        <w:spacing w:after="100"/>
      </w:pPr>
      <w:r>
        <w:t>1Club е полезен ориентир не защото трябва да копираме интерфейса или термините му, а защото показва зряла продуктова дисциплина: ясна навигация, видими състояния, техническа документация, контролиран достъп и проследимост на интеграциите.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87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Идея</w:t>
            </w:r>
          </w:p>
        </w:tc>
        <w:tc>
          <w:tcPr>
            <w:tcW w:type="dxa" w:w="408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Как се превежда за Revio</w:t>
            </w:r>
          </w:p>
        </w:tc>
        <w:tc>
          <w:tcPr>
            <w:tcW w:type="dxa" w:w="328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Къде носи стойност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Тристепенна документация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Основна навигация вляво, съдържание на текущата страница вдясно, контекст/версия/търсене отгоре.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Всички продукти, партньори и API потребители.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Статуси на функции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Live, Beta, Planned, Deprecated, Internal и дата на последна проверка.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Продажби, поддръжка, onboarding и release notes.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API достъп по scope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Ключове с конкретни права, срок, еднократно показване и възможност за отнемане.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Външни интеграции и големи клиенти.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Надеждни webhooks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Подпис, retry, delivery log, idempotency, cursor/sequence и reconciliation.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Резервации, наличности, статуси и billing събития.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Импорт с preview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Качване, mapping, сухо изпълнение, редови грешки и безопасно повторение.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Миграция на клиенти и разширяване към нов продукт.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Permissions по действие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Модул + действие + обхват, вместо роли с неясни странични ефекти.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PMS, CRS, Operator и enterprise клиенти.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История и известия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Кой, кога и какво е променил; абонаменти за важни събития и ескалации.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Operator, PMS и интеграционна поддръжка.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Какво не трябва да копираме</w:t>
      </w:r>
    </w:p>
    <w:p>
      <w:pPr>
        <w:pStyle w:val="ListBullet"/>
        <w:spacing w:after="60"/>
      </w:pPr>
      <w:r>
        <w:t>Визуална сложност без конкретна хотелска задача.</w:t>
      </w:r>
    </w:p>
    <w:p>
      <w:pPr>
        <w:pStyle w:val="ListBullet"/>
        <w:spacing w:after="60"/>
      </w:pPr>
      <w:r>
        <w:t>Общи настройки, които дублират собствеността на PMS, CRS или RevioLink.</w:t>
      </w:r>
    </w:p>
    <w:p>
      <w:pPr>
        <w:pStyle w:val="ListBullet"/>
        <w:spacing w:after="60"/>
      </w:pPr>
      <w:r>
        <w:t>Публични API обещания преди да има версия, SLA, права и план за обратно съвместими промени.</w:t>
      </w:r>
    </w:p>
    <w:p>
      <w:pPr>
        <w:pStyle w:val="ListBullet"/>
        <w:spacing w:after="60"/>
      </w:pPr>
      <w:r>
        <w:t>Универсални import шаблони, измислени без реални данни от клиентски системи.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04 / ПРОДУКТОВИ ВЪЗМОЖНОСТИ</w:t>
      </w:r>
    </w:p>
    <w:p>
      <w:pPr>
        <w:pStyle w:val="Heading1"/>
        <w:keepNext/>
      </w:pPr>
      <w:r>
        <w:t>RevioLink</w:t>
      </w:r>
    </w:p>
    <w:p>
      <w:pPr>
        <w:spacing w:after="100"/>
      </w:pPr>
      <w:r>
        <w:t>RevioLink трябва да се развива като Integration Gateway: мястото, което превежда външни модели към общия модел на Revio и прави доставката наблюдаема. То не трябва да решава хотелските бизнес правила, когато CRS ги притежава.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3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Предложение</w:t>
            </w:r>
          </w:p>
        </w:tc>
        <w:tc>
          <w:tcPr>
            <w:tcW w:type="dxa" w:w="4819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Казус</w:t>
            </w:r>
          </w:p>
        </w:tc>
        <w:tc>
          <w:tcPr>
            <w:tcW w:type="dxa" w:w="209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Приоритет / сложност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Mapping Health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Хотелът вижда немапнати стаи, тарифи и ограничения преди да изгуби продажби.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Sync &amp; Delivery History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Поддръжката вижда payload, резултат, warning, retry и крайно състояние на всяка доставка.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Reconciliation Center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Периодично сравнява Revio и външната страна и показва разлики, вместо зелен статус само защото HTTP заявката е успешна.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висока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Integration Registry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Каталог на адаптери, версия, възможности, ограничения, собственик и health.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API Credentials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Управление на ключове, scopes, expiry и revoke за клиента/партньора.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висока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RevioCRS</w:t>
      </w:r>
    </w:p>
    <w:p>
      <w:pPr>
        <w:spacing w:after="100"/>
      </w:pPr>
      <w:r>
        <w:t>CRS остава търговският център. Подобренията трябва да помагат на revenue и reservations екипа да вземат решение, а не да превръщат CRS в оперативен PMS.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3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Предложение</w:t>
            </w:r>
          </w:p>
        </w:tc>
        <w:tc>
          <w:tcPr>
            <w:tcW w:type="dxa" w:w="4819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Казус</w:t>
            </w:r>
          </w:p>
        </w:tc>
        <w:tc>
          <w:tcPr>
            <w:tcW w:type="dxa" w:w="209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Приоритет / сложност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Migration workspace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Подготовка и валидиране на типове стаи, тарифи, ограничения, компании и бъдещи резервации.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висока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Guest 360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Един профил с престои, стойност, предпочитания, съгласия и риск от дублиране.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Динамични сегменти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Сегменти, които се преизчисляват от реални данни, вместо статични списъци.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Saved views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Екипите запазват филтри, колони и обхват без отделни екрани за всяка роля.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ниска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Rule-based automations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Контролирани действия при конкретно събитие, с лог и възможност за преглед.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По-късно / висока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04 / ПРОДУКТОВИ ВЪЗМОЖНОСТИ</w:t>
      </w:r>
    </w:p>
    <w:p>
      <w:pPr>
        <w:pStyle w:val="Heading1"/>
        <w:keepNext/>
      </w:pPr>
      <w:r>
        <w:t>RevioPMS</w:t>
      </w:r>
    </w:p>
    <w:p>
      <w:pPr>
        <w:spacing w:after="100"/>
      </w:pPr>
      <w:r>
        <w:t>PMS трябва да оптимизира деня на рецепция, housekeeping и управление. Най-ценни са ясните изключения, ролевите работни пространства и проследимата оперативна история.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3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Предложение</w:t>
            </w:r>
          </w:p>
        </w:tc>
        <w:tc>
          <w:tcPr>
            <w:tcW w:type="dxa" w:w="4819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Казус</w:t>
            </w:r>
          </w:p>
        </w:tc>
        <w:tc>
          <w:tcPr>
            <w:tcW w:type="dxa" w:w="209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Приоритет / сложност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Operational cockpit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Един начален екран за пристигащи, заминаващи, неплатени, блокирани задачи и проблемни стаи.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Role-aware views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Рецепция, housekeeping и manager виждат различни приоритети върху едни и същи данни.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Blocked-action explanations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Вместо неактивен бутон системата казва точно кое условие липсва и как се отстранява.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ниска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Operational history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Проследимост на ключови промени: стая, престой, фолио, плащане, close day.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Accounting exports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Стандартизирани и проверими exports без да се поема фискализацията на хотела.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средна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RevioDirect</w:t>
      </w:r>
    </w:p>
    <w:p>
      <w:pPr>
        <w:spacing w:after="100"/>
      </w:pPr>
      <w:r>
        <w:t>Direct Booking е клиентският край на същата търговска истина. Подобренията трябва да увеличават доверие и конверсия без да въвеждат отделни тарифи или наличности.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3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Предложение</w:t>
            </w:r>
          </w:p>
        </w:tc>
        <w:tc>
          <w:tcPr>
            <w:tcW w:type="dxa" w:w="4819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Казус</w:t>
            </w:r>
          </w:p>
        </w:tc>
        <w:tc>
          <w:tcPr>
            <w:tcW w:type="dxa" w:w="209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Приоритет / сложност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По-ясни условия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Cancellation, taxes, payment timing и какво точно е включено се виждат преди потвърждение.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ниска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Локализация и display currency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Гостът разбира офертата на своя език и валута, а счетоводната валута остава еднозначна.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Analytics events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Измерваме търсене → избор → данни → плащане → потвърждение и причината за отпадане.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Abandoned booking recovery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Съгласувано възстановяване само при валидно съгласие и все още налична оферта.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По-късно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Promo codes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Ограничени по период, продукт, количество и цел; с проследима употреба.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По-късно / средна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04 / ПРОДУКТОВИ ВЪЗМОЖНОСТИ</w:t>
      </w:r>
    </w:p>
    <w:p>
      <w:pPr>
        <w:pStyle w:val="Heading1"/>
        <w:keepNext/>
      </w:pPr>
      <w:r>
        <w:t>Operator</w:t>
      </w:r>
    </w:p>
    <w:p>
      <w:pPr>
        <w:spacing w:after="100"/>
      </w:pPr>
      <w:r>
        <w:t>Operator е вътрешният контролен център. Тук има смисъл да се събират статуси и действия между продуктите, но не и да се копират техните цели екрани. Основният въпрос е: „Кой клиент има нужда от внимание и защо?“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3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Предложение</w:t>
            </w:r>
          </w:p>
        </w:tc>
        <w:tc>
          <w:tcPr>
            <w:tcW w:type="dxa" w:w="4819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Казус</w:t>
            </w:r>
          </w:p>
        </w:tc>
        <w:tc>
          <w:tcPr>
            <w:tcW w:type="dxa" w:w="209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Приоритет / сложност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Customer readiness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Един checklist за договор, billing identity, продукти, потребители, данни, обучение и go-live.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Migration orchestration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Качвания, mapping, validation и approvals по клиент, без самият Operator да притежава хотелските данни.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висока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Integration health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Общ изглед на mapping, последна доставка, retry backlog и reconciliation за клиента.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Висок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Lifecycle timeline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Договорени, извършени и проверени действия с собственик и дата.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средна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Docs readiness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Коя версия и кой onboarding материал са приложими за активните продукти на клиента.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Среден / ниска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Permissions &amp; credentials</w:t>
            </w:r>
          </w:p>
        </w:tc>
        <w:tc>
          <w:tcPr>
            <w:tcW w:type="dxa" w:w="481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Контролиран интерфейс за роли, API ключове и webhooks, когато тези способности бъдат одобрени.</w:t>
            </w:r>
          </w:p>
        </w:tc>
        <w:tc>
          <w:tcPr>
            <w:tcW w:type="dxa" w:w="209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По-късно / висока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0F7C86"/>
          <w:sz w:val="18"/>
        </w:rPr>
        <w:t>ПРЕПОРЪКА</w:t>
      </w:r>
      <w:r>
        <w:t xml:space="preserve">  </w:t>
      </w:r>
      <w:r>
        <w:rPr>
          <w:color w:val="1D2733"/>
        </w:rPr>
        <w:t>UI/UX експериментите остават първо в Operator. Пренасяне към клиентските продукти се прави само след измерен резултат и без общ визуален rewrite.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05 / ДАННИ И СВЪРЗВАНЕ</w:t>
      </w:r>
    </w:p>
    <w:p>
      <w:pPr>
        <w:pStyle w:val="Heading1"/>
        <w:keepNext/>
      </w:pPr>
      <w:r>
        <w:t>Import, export, sync и mapping не са едно и също</w:t>
      </w:r>
    </w:p>
    <w:p>
      <w:pPr>
        <w:spacing w:after="100"/>
      </w:pPr>
      <w:r>
        <w:t>Тези понятия трябва да са отделени и в продукта, и в документацията. Смесването им води до неясна собственост на данните и до опити еднократна миграция да се използва като постоянна интеграция.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130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Понятие</w:t>
            </w:r>
          </w:p>
        </w:tc>
        <w:tc>
          <w:tcPr>
            <w:tcW w:type="dxa" w:w="2665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Какво означава</w:t>
            </w:r>
          </w:p>
        </w:tc>
        <w:tc>
          <w:tcPr>
            <w:tcW w:type="dxa" w:w="277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Пример</w:t>
            </w:r>
          </w:p>
        </w:tc>
        <w:tc>
          <w:tcPr>
            <w:tcW w:type="dxa" w:w="249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Критични контроли</w:t>
            </w:r>
          </w:p>
        </w:tc>
      </w:tr>
      <w:tr>
        <w:trPr>
          <w:cantSplit/>
        </w:trPr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Import</w:t>
            </w:r>
          </w:p>
        </w:tc>
        <w:tc>
          <w:tcPr>
            <w:tcW w:type="dxa" w:w="266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Еднократно или контролирано зареждане към Revio.</w:t>
            </w:r>
          </w:p>
        </w:tc>
        <w:tc>
          <w:tcPr>
            <w:tcW w:type="dxa" w:w="277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Качваме бъдещи резервации от стар PMS.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Preview, validation, dry run, idempotency, audit.</w:t>
            </w:r>
          </w:p>
        </w:tc>
      </w:tr>
      <w:tr>
        <w:trPr>
          <w:cantSplit/>
        </w:trPr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Export</w:t>
            </w:r>
          </w:p>
        </w:tc>
        <w:tc>
          <w:tcPr>
            <w:tcW w:type="dxa" w:w="266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Извеждане на данни за portability, отчет или външен процес.</w:t>
            </w:r>
          </w:p>
        </w:tc>
        <w:tc>
          <w:tcPr>
            <w:tcW w:type="dxa" w:w="277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Хотелът сваля гости или счетоводни редове.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Permissions, format version, privacy, date scope.</w:t>
            </w:r>
          </w:p>
        </w:tc>
      </w:tr>
      <w:tr>
        <w:trPr>
          <w:cantSplit/>
        </w:trPr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Sync</w:t>
            </w:r>
          </w:p>
        </w:tc>
        <w:tc>
          <w:tcPr>
            <w:tcW w:type="dxa" w:w="266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Продължаващ обмен на събития или състояние между две системи.</w:t>
            </w:r>
          </w:p>
        </w:tc>
        <w:tc>
          <w:tcPr>
            <w:tcW w:type="dxa" w:w="277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Външен PMS изпраща резервация, Revio връща ARI.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Ownership, ordering, retry, dedupe, reconciliation.</w:t>
            </w:r>
          </w:p>
        </w:tc>
      </w:tr>
      <w:tr>
        <w:trPr>
          <w:cantSplit/>
        </w:trPr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Mapping</w:t>
            </w:r>
          </w:p>
        </w:tc>
        <w:tc>
          <w:tcPr>
            <w:tcW w:type="dxa" w:w="266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Връзка между идентификатори и понятия в две системи.</w:t>
            </w:r>
          </w:p>
        </w:tc>
        <w:tc>
          <w:tcPr>
            <w:tcW w:type="dxa" w:w="277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External room 812 ↔ Revio Double Room.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Completeness, uniqueness, versioning, health.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Правило за добавяне на втори Revio продукт</w:t>
      </w:r>
    </w:p>
    <w:p>
      <w:pPr>
        <w:spacing w:after="100"/>
      </w:pPr>
      <w:r>
        <w:t>Ако клиент използва RevioLink и после добави RevioCRS, не правим export/import. Активираме продукта върху същия tenant и същите основни записи. Миграция има само ако идват данни от външна система или ако новият продукт има специфична конфигурация, която досега не е съществувала.</w:t>
      </w:r>
    </w:p>
    <w:p>
      <w:pPr>
        <w:pStyle w:val="Heading2"/>
        <w:keepNext/>
      </w:pPr>
      <w:r>
        <w:t>Пет въпроса преди всеки connector</w:t>
      </w:r>
    </w:p>
    <w:p>
      <w:pPr>
        <w:spacing w:after="80"/>
        <w:ind w:left="369" w:hanging="255"/>
      </w:pPr>
      <w:r>
        <w:rPr>
          <w:b/>
        </w:rPr>
        <w:t xml:space="preserve">1. </w:t>
      </w:r>
      <w:r>
        <w:t>Коя система е източник на истина за стаи, тарифи, наличности, резервации и гости?</w:t>
      </w:r>
    </w:p>
    <w:p>
      <w:pPr>
        <w:spacing w:after="80"/>
        <w:ind w:left="369" w:hanging="255"/>
      </w:pPr>
      <w:r>
        <w:rPr>
          <w:b/>
        </w:rPr>
        <w:t xml:space="preserve">2. </w:t>
      </w:r>
      <w:r>
        <w:t>Кои събития пътуват във всяка посока и кои никога не трябва да се връщат обратно?</w:t>
      </w:r>
    </w:p>
    <w:p>
      <w:pPr>
        <w:spacing w:after="80"/>
        <w:ind w:left="369" w:hanging="255"/>
      </w:pPr>
      <w:r>
        <w:rPr>
          <w:b/>
        </w:rPr>
        <w:t xml:space="preserve">3. </w:t>
      </w:r>
      <w:r>
        <w:t>Как се пазят външните идентификатори и как се открива непълен mapping?</w:t>
      </w:r>
    </w:p>
    <w:p>
      <w:pPr>
        <w:spacing w:after="80"/>
        <w:ind w:left="369" w:hanging="255"/>
      </w:pPr>
      <w:r>
        <w:rPr>
          <w:b/>
        </w:rPr>
        <w:t xml:space="preserve">4. </w:t>
      </w:r>
      <w:r>
        <w:t>Как се обработват повторение, разместване на събития, частичен отказ и временна недостъпност?</w:t>
      </w:r>
    </w:p>
    <w:p>
      <w:pPr>
        <w:spacing w:after="80"/>
        <w:ind w:left="369" w:hanging="255"/>
      </w:pPr>
      <w:r>
        <w:rPr>
          <w:b/>
        </w:rPr>
        <w:t xml:space="preserve">5. </w:t>
      </w:r>
      <w:r>
        <w:t>Как се доказва, че двете страни отново са еднакви след проблем?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06 / ИНТЕГРАЦИОННИ СЦЕНАРИИ</w:t>
      </w:r>
    </w:p>
    <w:p>
      <w:pPr>
        <w:pStyle w:val="Heading1"/>
        <w:keepNext/>
      </w:pPr>
      <w:r>
        <w:t>Как работят различните комбинации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226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Сценарий</w:t>
            </w:r>
          </w:p>
        </w:tc>
        <w:tc>
          <w:tcPr>
            <w:tcW w:type="dxa" w:w="459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Подход</w:t>
            </w:r>
          </w:p>
        </w:tc>
        <w:tc>
          <w:tcPr>
            <w:tcW w:type="dxa" w:w="238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Основен риск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Всички Revio продукти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Едно ядро и права за продуктите. Няма вътрешен sync между копия.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Случайно дублиране на бизнес логика между приложенията.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Само RevioLink + външен PMS/CRS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Постоянен connector: inbound reservations/cancellations; outbound ARI; mapping и reconciliation.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Неясна собственост и резервации, които се доставят два пъти.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RevioCRS + външен channel manager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Адаптер зад connectivity интерфейса; CRS остава собственик на търговските правила.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Най-малкият общ модел скрива важни ограничения.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RevioPMS + външен CRS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CRS доставя резервация; PMS управлява престоя и връща само договорени operational events.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Двупосочно редактиране на една и съща резервация.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RevioCRS + външен PMS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CRS изпраща канонична резервация; PMS връща ограничени статути, плащане или изпълнение.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Външният PMS променя търговски условия след продажба.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Преминаване от чужда система към Revio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Еднократен import през Migration Center; после старият източник се изключва по cutover план.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Двоен запис в преходния период и невалидни стари данни.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Как избираме първата външна интеграция</w:t>
      </w:r>
    </w:p>
    <w:p>
      <w:pPr>
        <w:spacing w:after="100"/>
      </w:pPr>
      <w:r>
        <w:t>Не избираме по най-дълъг списък от доставчици, а по реален клиент, стойност и достъп до тестова среда. Първият connector трябва да създаде повторим adapter contract, наблюдаемост и тестов пакет, върху които следващият да стъпи.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6350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Критерий</w:t>
            </w:r>
          </w:p>
        </w:tc>
        <w:tc>
          <w:tcPr>
            <w:tcW w:type="dxa" w:w="289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Тежест</w:t>
            </w:r>
          </w:p>
        </w:tc>
      </w:tr>
      <w:tr>
        <w:trPr>
          <w:cantSplit/>
        </w:trPr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Има конкретен клиент и срок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Задължителен</w:t>
            </w:r>
          </w:p>
        </w:tc>
      </w:tr>
      <w:tr>
        <w:trPr>
          <w:cantSplit/>
        </w:trPr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Доставчикът има стабилен API, sandbox и документация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Висока</w:t>
            </w:r>
          </w:p>
        </w:tc>
      </w:tr>
      <w:tr>
        <w:trPr>
          <w:cantSplit/>
        </w:trPr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Покрива типичен модел за следващи интеграции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Висока</w:t>
            </w:r>
          </w:p>
        </w:tc>
      </w:tr>
      <w:tr>
        <w:trPr>
          <w:cantSplit/>
        </w:trPr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Има ясен commercial/partner процес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Средна</w:t>
            </w:r>
          </w:p>
        </w:tc>
      </w:tr>
      <w:tr>
        <w:trPr>
          <w:cantSplit/>
        </w:trPr>
        <w:tc>
          <w:tcPr>
            <w:tcW w:type="dxa" w:w="6350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Можем да направим end-to-end reconciliation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Задължителен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07 / MIGRATION CENTER</w:t>
      </w:r>
    </w:p>
    <w:p>
      <w:pPr>
        <w:pStyle w:val="Heading1"/>
        <w:keepNext/>
      </w:pPr>
      <w:r>
        <w:t>Предложение за безопасна миграция</w:t>
      </w:r>
    </w:p>
    <w:p>
      <w:pPr>
        <w:spacing w:after="100"/>
      </w:pPr>
      <w:r>
        <w:t>Migration Center е общ процес, не един огромен importer. Той управлява отделни adapters за конкретни източници и конкретни версии на файлове. Данните се записват в домейна, който ги притежава; операторът вижда процеса, грешките и approvals.</w:t>
      </w:r>
    </w:p>
    <w:p>
      <w:pPr>
        <w:pStyle w:val="Heading2"/>
        <w:keepNext/>
      </w:pPr>
      <w:r>
        <w:t>Препоръчан поток</w:t>
      </w:r>
    </w:p>
    <w:p>
      <w:pPr>
        <w:spacing w:after="80"/>
        <w:ind w:left="369" w:hanging="255"/>
      </w:pPr>
      <w:r>
        <w:rPr>
          <w:b/>
        </w:rPr>
        <w:t xml:space="preserve">1. </w:t>
      </w:r>
      <w:r>
        <w:t>Създаване на migration project за конкретен tenant, източник и cutover дата.</w:t>
      </w:r>
    </w:p>
    <w:p>
      <w:pPr>
        <w:spacing w:after="80"/>
        <w:ind w:left="369" w:hanging="255"/>
      </w:pPr>
      <w:r>
        <w:rPr>
          <w:b/>
        </w:rPr>
        <w:t xml:space="preserve">2. </w:t>
      </w:r>
      <w:r>
        <w:t>Качване на файлове или свързване с read-only API; оригиналът се пази отделно и защитено.</w:t>
      </w:r>
    </w:p>
    <w:p>
      <w:pPr>
        <w:spacing w:after="80"/>
        <w:ind w:left="369" w:hanging="255"/>
      </w:pPr>
      <w:r>
        <w:rPr>
          <w:b/>
        </w:rPr>
        <w:t xml:space="preserve">3. </w:t>
      </w:r>
      <w:r>
        <w:t>Разпознаване на схема и версия; показване на поддържаните обекти.</w:t>
      </w:r>
    </w:p>
    <w:p>
      <w:pPr>
        <w:spacing w:after="80"/>
        <w:ind w:left="369" w:hanging="255"/>
      </w:pPr>
      <w:r>
        <w:rPr>
          <w:b/>
        </w:rPr>
        <w:t xml:space="preserve">4. </w:t>
      </w:r>
      <w:r>
        <w:t>Mapping на колони, стойности и външни идентификатори към Revio.</w:t>
      </w:r>
    </w:p>
    <w:p>
      <w:pPr>
        <w:spacing w:after="80"/>
        <w:ind w:left="369" w:hanging="255"/>
      </w:pPr>
      <w:r>
        <w:rPr>
          <w:b/>
        </w:rPr>
        <w:t xml:space="preserve">5. </w:t>
      </w:r>
      <w:r>
        <w:t>Dry run без бизнес запис: валидни редове, warnings, блокиращи грешки и зависимости.</w:t>
      </w:r>
    </w:p>
    <w:p>
      <w:pPr>
        <w:spacing w:after="80"/>
        <w:ind w:left="369" w:hanging="255"/>
      </w:pPr>
      <w:r>
        <w:rPr>
          <w:b/>
        </w:rPr>
        <w:t xml:space="preserve">6. </w:t>
      </w:r>
      <w:r>
        <w:t>Approval от отговорен човек; import в зависимостен ред.</w:t>
      </w:r>
    </w:p>
    <w:p>
      <w:pPr>
        <w:spacing w:after="80"/>
        <w:ind w:left="369" w:hanging="255"/>
      </w:pPr>
      <w:r>
        <w:rPr>
          <w:b/>
        </w:rPr>
        <w:t xml:space="preserve">7. </w:t>
      </w:r>
      <w:r>
        <w:t>Reconciliation: брой, суми, дати, валути, резервационни статуси и sample проверки.</w:t>
      </w:r>
    </w:p>
    <w:p>
      <w:pPr>
        <w:spacing w:after="80"/>
        <w:ind w:left="369" w:hanging="255"/>
      </w:pPr>
      <w:r>
        <w:rPr>
          <w:b/>
        </w:rPr>
        <w:t xml:space="preserve">8. </w:t>
      </w:r>
      <w:r>
        <w:t>Cutover и заключване на стария източник; подписан резултат и rollback/корекция според вида данни.</w:t>
      </w:r>
    </w:p>
    <w:p>
      <w:pPr>
        <w:pStyle w:val="Heading2"/>
        <w:keepNext/>
      </w:pPr>
      <w:r>
        <w:t>Зависимостен ред</w:t>
      </w:r>
    </w:p>
    <w:p>
      <w:pPr>
        <w:spacing w:after="100"/>
      </w:pPr>
      <w:r>
        <w:t>Property → room types → rate plans → companies/agencies → guests → future reservations → balances/operational references. Редът се определя от връзките, не от удобството на CSV файловете.</w:t>
      </w:r>
    </w:p>
    <w:p>
      <w:pPr>
        <w:pStyle w:val="Heading2"/>
        <w:keepNext/>
      </w:pPr>
      <w:r>
        <w:t>Минимален първи обхват</w:t>
      </w:r>
    </w:p>
    <w:p>
      <w:pPr>
        <w:pStyle w:val="ListBullet"/>
        <w:spacing w:after="60"/>
      </w:pPr>
      <w:r>
        <w:t>Един реален клиентски export и една ясно описана версия на формата.</w:t>
      </w:r>
    </w:p>
    <w:p>
      <w:pPr>
        <w:pStyle w:val="ListBullet"/>
        <w:spacing w:after="60"/>
      </w:pPr>
      <w:r>
        <w:t>Стаи, тарифи и бъдещи резервации; без историческо счетоводство в първия опит.</w:t>
      </w:r>
    </w:p>
    <w:p>
      <w:pPr>
        <w:pStyle w:val="ListBullet"/>
        <w:spacing w:after="60"/>
      </w:pPr>
      <w:r>
        <w:t>Dry run, редови грешки, idempotent rerun и външни идентификатори.</w:t>
      </w:r>
    </w:p>
    <w:p>
      <w:pPr>
        <w:pStyle w:val="ListBullet"/>
        <w:spacing w:after="60"/>
      </w:pPr>
      <w:r>
        <w:t>Ръчно approval и reconciliation отчет преди go-live.</w:t>
      </w:r>
    </w:p>
    <w:p>
      <w:pPr>
        <w:spacing w:before="40" w:after="160"/>
      </w:pPr>
      <w:r>
        <w:rPr>
          <w:b/>
          <w:color w:val="B42318"/>
          <w:sz w:val="18"/>
        </w:rPr>
        <w:t>НЕ СЕГА</w:t>
      </w:r>
      <w:r>
        <w:t xml:space="preserve">  </w:t>
      </w:r>
      <w:r>
        <w:rPr>
          <w:color w:val="1D2733"/>
        </w:rPr>
        <w:t>Не изграждаме универсален drag-and-drop importer, който обещава да разбере произволен CSV. Това изглежда удобно, но скрива семантични грешки.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08 / ПУБЛИЧНА ДОКУМЕНТАЦИЯ</w:t>
      </w:r>
    </w:p>
    <w:p>
      <w:pPr>
        <w:pStyle w:val="Heading1"/>
        <w:keepNext/>
      </w:pPr>
      <w:r>
        <w:t>docs.reviosoft.app</w:t>
      </w:r>
    </w:p>
    <w:p>
      <w:pPr>
        <w:spacing w:after="100"/>
      </w:pPr>
      <w:r>
        <w:t>Документационният портал е най-безопасната следваща инвестиция, защото може да бъде построен отделно от runtime приложенията и първоначално да описва само потвърдени функции. Той трябва да бъде отделно приложение в monorepo, например apps/docs, със собствен Railway service и custom domain.</w:t>
      </w:r>
    </w:p>
    <w:p>
      <w:pPr>
        <w:pStyle w:val="Heading2"/>
        <w:keepNext/>
      </w:pPr>
      <w:r>
        <w:t>Информационна архитектура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2835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Основна секция вляво</w:t>
            </w:r>
          </w:p>
        </w:tc>
        <w:tc>
          <w:tcPr>
            <w:tcW w:type="dxa" w:w="6406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Съдържание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Getting started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Какво е Revio, избор на продукт, първи вход, основни понятия.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Concepts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Tenant/property, inventory, room type, rate plan, availability, reservation, folio, mapping.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Products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Отделни ръководства за PMS, CRS, RevioLink, Direct и Operator според аудиторията.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Workflows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Onboarding, резервация, check-in/out, close day, channel connection, direct booking.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Settings &amp; permissions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Настройки, роли, scopes, собственост и ефект на всяка промяна.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Integrations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Поддържани адаптери, prerequisites, mapping, health и troubleshooting.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Import &amp; export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Поддържани формати, подготовка, validation, reconciliation и защита на данните.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API &amp; webhooks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Появява се публично само когато има одобрена версия, auth модел и lifecycle.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Security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Tenant isolation, access control, payments, retention, incident contact, subprocessor рамка.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Troubleshooting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Симптом → проверка → безопасно действие → кога се ескалира.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Release notes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Какво се промени, от коя дата, за кого и дали изисква действие.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Екранна структура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32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Лява колона</w:t>
            </w:r>
          </w:p>
        </w:tc>
        <w:tc>
          <w:tcPr>
            <w:tcW w:type="dxa" w:w="2835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Център</w:t>
            </w:r>
          </w:p>
        </w:tc>
        <w:tc>
          <w:tcPr>
            <w:tcW w:type="dxa" w:w="249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Дясна колона</w:t>
            </w:r>
          </w:p>
        </w:tc>
        <w:tc>
          <w:tcPr>
            <w:tcW w:type="dxa" w:w="1587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Горна зона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Постоянна продуктова и тематична навигация.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Документът, примери, стъпки, предупреждения.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Съдържание на текущата страница и текуща позиция.</w:t>
            </w:r>
          </w:p>
        </w:tc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Търсене, продукт, версия, език, status/health.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08 / ПУБЛИЧНА ДОКУМЕНТАЦИЯ</w:t>
      </w:r>
    </w:p>
    <w:p>
      <w:pPr>
        <w:pStyle w:val="Heading1"/>
        <w:keepNext/>
      </w:pPr>
      <w:r>
        <w:t>Статуси и доверие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181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7427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LIVE</w:t>
            </w:r>
          </w:p>
        </w:tc>
        <w:tc>
          <w:tcPr>
            <w:tcW w:type="dxa" w:w="742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Функцията е в production и документът е проверен спрямо нея.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BETA</w:t>
            </w:r>
          </w:p>
        </w:tc>
        <w:tc>
          <w:tcPr>
            <w:tcW w:type="dxa" w:w="742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Работи, но интерфейсът или договорът може да се промени.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PLANNED</w:t>
            </w:r>
          </w:p>
        </w:tc>
        <w:tc>
          <w:tcPr>
            <w:tcW w:type="dxa" w:w="742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Roadmap идея; няма да се показва като налична възможност.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DEPRECATED</w:t>
            </w:r>
          </w:p>
        </w:tc>
        <w:tc>
          <w:tcPr>
            <w:tcW w:type="dxa" w:w="742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Поддържа се временно; посочена е замяна и дата.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INTERNAL</w:t>
            </w:r>
          </w:p>
        </w:tc>
        <w:tc>
          <w:tcPr>
            <w:tcW w:type="dxa" w:w="742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Само за операторски/служебен процес; не е клиентско обещание.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VERIFIED</w:t>
            </w:r>
          </w:p>
        </w:tc>
        <w:tc>
          <w:tcPr>
            <w:tcW w:type="dxa" w:w="742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Дата, версия или commit, спрямо който съдържанието е проверено.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Публично, вътрешно и генерирано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243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Аудитория</w:t>
            </w:r>
          </w:p>
        </w:tc>
        <w:tc>
          <w:tcPr>
            <w:tcW w:type="dxa" w:w="510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Какво съдържа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Публичен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Хотели, партньори, prospects</w:t>
            </w:r>
          </w:p>
        </w:tc>
        <w:tc>
          <w:tcPr>
            <w:tcW w:type="dxa" w:w="510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Onboarding, продуктови workflows, интеграции, security overview, API когато е готов.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Клиентски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Логнати клиенти</w:t>
            </w:r>
          </w:p>
        </w:tc>
        <w:tc>
          <w:tcPr>
            <w:tcW w:type="dxa" w:w="510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Контекст според закупените продукти, configuration details, tickets и чувствителни integration instructions.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Вътрешен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Revio екип</w:t>
            </w:r>
          </w:p>
        </w:tc>
        <w:tc>
          <w:tcPr>
            <w:tcW w:type="dxa" w:w="510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Runbooks, incident response, deployments, migrations, commercial notes и recovery процедури.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Генериран reference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Разработчици</w:t>
            </w:r>
          </w:p>
        </w:tc>
        <w:tc>
          <w:tcPr>
            <w:tcW w:type="dxa" w:w="510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6"/>
              </w:rPr>
              <w:t>API schemas, events, errors и examples, генерирани от версията на contract-а.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Как документацията не остарява</w:t>
      </w:r>
    </w:p>
    <w:p>
      <w:pPr>
        <w:pStyle w:val="ListBullet"/>
        <w:spacing w:after="60"/>
      </w:pPr>
      <w:r>
        <w:t>Един owner за всяка секция и дата на последна проверка.</w:t>
      </w:r>
    </w:p>
    <w:p>
      <w:pPr>
        <w:pStyle w:val="ListBullet"/>
        <w:spacing w:after="60"/>
      </w:pPr>
      <w:r>
        <w:t>Функция не е Done, докато потребителският поток и ограниченията ѝ не са обновени.</w:t>
      </w:r>
    </w:p>
    <w:p>
      <w:pPr>
        <w:pStyle w:val="ListBullet"/>
        <w:spacing w:after="60"/>
      </w:pPr>
      <w:r>
        <w:t>API reference се генерира от contract/schema; не се поддържа ръчно второ копие.</w:t>
      </w:r>
    </w:p>
    <w:p>
      <w:pPr>
        <w:pStyle w:val="ListBullet"/>
        <w:spacing w:after="60"/>
      </w:pPr>
      <w:r>
        <w:t>Release notes сочат към променената документация.</w:t>
      </w:r>
    </w:p>
    <w:p>
      <w:pPr>
        <w:pStyle w:val="ListBullet"/>
        <w:spacing w:after="60"/>
      </w:pPr>
      <w:r>
        <w:t>Проверки за счупени вътрешни връзки и липсващи status metadata в CI.</w:t>
      </w:r>
    </w:p>
    <w:p>
      <w:pPr>
        <w:pStyle w:val="ListBullet"/>
        <w:spacing w:after="60"/>
      </w:pPr>
      <w:r>
        <w:t>Roadmap и вътрешни решения не се смесват с публично обещаните функции.</w:t>
      </w:r>
    </w:p>
    <w:p>
      <w:pPr>
        <w:pStyle w:val="Heading2"/>
        <w:keepNext/>
      </w:pPr>
      <w:r>
        <w:t>Първа безопасна версия</w:t>
      </w:r>
    </w:p>
    <w:p>
      <w:pPr>
        <w:spacing w:after="80"/>
        <w:ind w:left="369" w:hanging="255"/>
      </w:pPr>
      <w:r>
        <w:rPr>
          <w:b/>
        </w:rPr>
        <w:t xml:space="preserve">1. </w:t>
      </w:r>
      <w:r>
        <w:t>Отделно приложение apps/docs, без достъп до хотелската база и без product runtime dependency.</w:t>
      </w:r>
    </w:p>
    <w:p>
      <w:pPr>
        <w:spacing w:after="80"/>
        <w:ind w:left="369" w:hanging="255"/>
      </w:pPr>
      <w:r>
        <w:rPr>
          <w:b/>
        </w:rPr>
        <w:t xml:space="preserve">2. </w:t>
      </w:r>
      <w:r>
        <w:t>Design shell: лява навигация, central article, дясно page outline, търсене и mobile поведение.</w:t>
      </w:r>
    </w:p>
    <w:p>
      <w:pPr>
        <w:spacing w:after="80"/>
        <w:ind w:left="369" w:hanging="255"/>
      </w:pPr>
      <w:r>
        <w:rPr>
          <w:b/>
        </w:rPr>
        <w:t xml:space="preserve">3. </w:t>
      </w:r>
      <w:r>
        <w:t>Начални страници за архитектурните понятия и проверени onboarding workflows.</w:t>
      </w:r>
    </w:p>
    <w:p>
      <w:pPr>
        <w:spacing w:after="80"/>
        <w:ind w:left="369" w:hanging="255"/>
      </w:pPr>
      <w:r>
        <w:rPr>
          <w:b/>
        </w:rPr>
        <w:t xml:space="preserve">4. </w:t>
      </w:r>
      <w:r>
        <w:t>Status metadata и verified date за всяка страница.</w:t>
      </w:r>
    </w:p>
    <w:p>
      <w:pPr>
        <w:spacing w:after="80"/>
        <w:ind w:left="369" w:hanging="255"/>
      </w:pPr>
      <w:r>
        <w:rPr>
          <w:b/>
        </w:rPr>
        <w:t xml:space="preserve">5. </w:t>
      </w:r>
      <w:r>
        <w:t>Preview среда; content review; после отделен Railway service и docs.reviosoft.app.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09 / ENTERPRISE ГОТОВНОСТ</w:t>
      </w:r>
    </w:p>
    <w:p>
      <w:pPr>
        <w:pStyle w:val="Heading1"/>
        <w:keepNext/>
      </w:pPr>
      <w:r>
        <w:t>Какво ще пита голям клиент</w:t>
      </w:r>
    </w:p>
    <w:p>
      <w:pPr>
        <w:spacing w:after="100"/>
      </w:pPr>
      <w:r>
        <w:t>Големите клиенти оценяват не само броя функции, а контрола: кой може да действа, как се доказва промяна, как се възстановява системата и какво става при частичен отказ.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81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Област</w:t>
            </w:r>
          </w:p>
        </w:tc>
        <w:tc>
          <w:tcPr>
            <w:tcW w:type="dxa" w:w="294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Очакване</w:t>
            </w:r>
          </w:p>
        </w:tc>
        <w:tc>
          <w:tcPr>
            <w:tcW w:type="dxa" w:w="4479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Посока за Revio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Tenant isolation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Данните на един хотел никога не се виждат от друг.</w:t>
            </w:r>
          </w:p>
        </w:tc>
        <w:tc>
          <w:tcPr>
            <w:tcW w:type="dxa" w:w="447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RLS по подразбиране, системен достъп само в строго определени операторски/служебни потоци.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Identity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MFA, session controls, lifecycle на потребители.</w:t>
            </w:r>
          </w:p>
        </w:tc>
        <w:tc>
          <w:tcPr>
            <w:tcW w:type="dxa" w:w="447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Разширяване на 2FA и ясни onboarding/offboarding процедури.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Authorization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Least privilege и разбираеми роли.</w:t>
            </w:r>
          </w:p>
        </w:tc>
        <w:tc>
          <w:tcPr>
            <w:tcW w:type="dxa" w:w="447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Permissions по модул, действие и scope; периодичен review.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Auditability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Кой, кога, откъде и какво е променил.</w:t>
            </w:r>
          </w:p>
        </w:tc>
        <w:tc>
          <w:tcPr>
            <w:tcW w:type="dxa" w:w="447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Неизменим audit trail за критични действия и експорти.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Integration security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Ключове с scopes, rotation, signing и delivery evidence.</w:t>
            </w:r>
          </w:p>
        </w:tc>
        <w:tc>
          <w:tcPr>
            <w:tcW w:type="dxa" w:w="447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Credential vaulting, webhook signatures, retries и revoke.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Data lifecycle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Retention, export, deletion/anonymization и legal holds.</w:t>
            </w:r>
          </w:p>
        </w:tc>
        <w:tc>
          <w:tcPr>
            <w:tcW w:type="dxa" w:w="447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Публична политика и операции, съобразени с хотелските и данъчните записи.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Availability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Backups, restore доказателства и incident communication.</w:t>
            </w:r>
          </w:p>
        </w:tc>
        <w:tc>
          <w:tcPr>
            <w:tcW w:type="dxa" w:w="4479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RTO/RPO цели, restore drills, status page и runbooks.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Change control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Версиониране и предвидима промяна.</w:t>
            </w:r>
          </w:p>
        </w:tc>
        <w:tc>
          <w:tcPr>
            <w:tcW w:type="dxa" w:w="447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Release notes, API version policy, deprecation windows и migration guides.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Няколко неприкосновени правила</w:t>
      </w:r>
    </w:p>
    <w:p>
      <w:pPr>
        <w:pStyle w:val="ListBullet"/>
        <w:spacing w:after="60"/>
      </w:pPr>
      <w:r>
        <w:t>Парите остават цели minor units плюс ISO валута; никога floating-point стойности.</w:t>
      </w:r>
    </w:p>
    <w:p>
      <w:pPr>
        <w:pStyle w:val="ListBullet"/>
        <w:spacing w:after="60"/>
      </w:pPr>
      <w:r>
        <w:t>Картови номера не се съхраняват; пазят се gateway token и безопасни display данни.</w:t>
      </w:r>
    </w:p>
    <w:p>
      <w:pPr>
        <w:pStyle w:val="ListBullet"/>
        <w:spacing w:after="60"/>
      </w:pPr>
      <w:r>
        <w:t>Image bytes не се записват в основната база; пазят се object keys към storage.</w:t>
      </w:r>
    </w:p>
    <w:p>
      <w:pPr>
        <w:pStyle w:val="ListBullet"/>
        <w:spacing w:after="60"/>
      </w:pPr>
      <w:r>
        <w:t>Multi-step writes, които трябва да са all-or-nothing, са в tenant transaction.</w:t>
      </w:r>
    </w:p>
    <w:p>
      <w:pPr>
        <w:pStyle w:val="ListBullet"/>
        <w:spacing w:after="60"/>
      </w:pPr>
      <w:r>
        <w:t>Наличност не се резервира с check-then-write; използва се атомарно claim поведение.</w:t>
      </w:r>
    </w:p>
    <w:p>
      <w:pPr>
        <w:pStyle w:val="ListBullet"/>
        <w:spacing w:after="60"/>
      </w:pPr>
      <w:r>
        <w:t>Revio не управлява фискалното устройство на хотела и не поема СУПТО роля.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10 / ПРИОРИТЕТИ</w:t>
      </w:r>
    </w:p>
    <w:p>
      <w:pPr>
        <w:pStyle w:val="Heading1"/>
        <w:keepNext/>
      </w:pPr>
      <w:r>
        <w:t>Предложена последователност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tblHeader w:val="true"/>
        </w:trPr>
        <w:tc>
          <w:tcPr>
            <w:tcW w:type="dxa" w:w="113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Етап</w:t>
            </w:r>
          </w:p>
        </w:tc>
        <w:tc>
          <w:tcPr>
            <w:tcW w:type="dxa" w:w="4195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Инициатива</w:t>
            </w:r>
          </w:p>
        </w:tc>
        <w:tc>
          <w:tcPr>
            <w:tcW w:type="dxa" w:w="136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Стойност</w:t>
            </w:r>
          </w:p>
        </w:tc>
        <w:tc>
          <w:tcPr>
            <w:tcW w:type="dxa" w:w="130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Сложност</w:t>
            </w:r>
          </w:p>
        </w:tc>
        <w:tc>
          <w:tcPr>
            <w:tcW w:type="dxa" w:w="1247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Риск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Сега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Партньорски review и продуктови решения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Ниска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Нисък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Сега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Docs portal foundation + проверени current-state страници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Средна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Нисък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Сега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Инвентар на onboarding, permissions и integration contracts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Средна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Нисък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Следващо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Migration Center specification + първи реален format adapter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Среден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Следващо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Operator readiness + integration health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Средна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Среден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Следващо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Direct funnel analytics и по-ясни условия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Средна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Нисък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Следващо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Operational history и blocked-action guidance в PMS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Средна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Среден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По-късно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Публичен API, tenant keys и webhooks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По-късно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Външни PMS/CRS/CM connectors според сделки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По-късно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Automations, abandoned recovery, AI/MCP assistant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Средна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</w:t>
            </w:r>
          </w:p>
        </w:tc>
      </w:tr>
      <w:tr>
        <w:trPr>
          <w:cantSplit/>
        </w:trPr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Последно</w:t>
            </w:r>
          </w:p>
        </w:tc>
        <w:tc>
          <w:tcPr>
            <w:tcW w:type="dxa" w:w="419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UI density/design modes за клиентските продукти</w:t>
            </w:r>
          </w:p>
        </w:tc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Неясна</w:t>
            </w:r>
          </w:p>
        </w:tc>
        <w:tc>
          <w:tcPr>
            <w:tcW w:type="dxa" w:w="130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Висока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4"/>
              </w:rPr>
              <w:t>Висок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Принцип за оценяване</w:t>
      </w:r>
    </w:p>
    <w:p>
      <w:pPr>
        <w:spacing w:after="100"/>
      </w:pPr>
      <w:r>
        <w:t>Приоритет = клиентска стойност × близост до сделка × намаление на оперативен риск, разделено на сложност и необратимост. Красив или конкурентен feature не е автоматично важен, ако няма собственик на данните, тестова среда и измерим резултат.</w:t>
      </w:r>
    </w:p>
    <w:p>
      <w:pPr>
        <w:pStyle w:val="Heading2"/>
        <w:keepNext/>
      </w:pPr>
      <w:r>
        <w:t>Definition of Ready за нова функция</w:t>
      </w:r>
    </w:p>
    <w:p>
      <w:pPr>
        <w:pStyle w:val="ListBullet"/>
        <w:spacing w:after="60"/>
      </w:pPr>
      <w:r>
        <w:t>Има описан потребител, проблем и успех, който може да се измери.</w:t>
      </w:r>
    </w:p>
    <w:p>
      <w:pPr>
        <w:pStyle w:val="ListBullet"/>
        <w:spacing w:after="60"/>
      </w:pPr>
      <w:r>
        <w:t>Ясно е кой продукт и кой домейн притежават данните.</w:t>
      </w:r>
    </w:p>
    <w:p>
      <w:pPr>
        <w:pStyle w:val="ListBullet"/>
        <w:spacing w:after="60"/>
      </w:pPr>
      <w:r>
        <w:t>Описани са permissions, audit, errors, empty states и rollback/repair поведение.</w:t>
      </w:r>
    </w:p>
    <w:p>
      <w:pPr>
        <w:pStyle w:val="ListBullet"/>
        <w:spacing w:after="60"/>
      </w:pPr>
      <w:r>
        <w:t>Има acceptance scenarios и тестов план, включително concurrency и tenant isolation при нужда.</w:t>
      </w:r>
    </w:p>
    <w:p>
      <w:pPr>
        <w:pStyle w:val="ListBullet"/>
        <w:spacing w:after="60"/>
      </w:pPr>
      <w:r>
        <w:t>Документацията и rollout статусът са част от задачата, не последваща бележка.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11 / РИСКОВЕ И ЗАЩИТИ</w:t>
      </w:r>
    </w:p>
    <w:p>
      <w:pPr>
        <w:pStyle w:val="Heading1"/>
        <w:keepNext/>
      </w:pPr>
      <w:r>
        <w:t>Как надграждаме без да чупим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70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Риск</w:t>
            </w:r>
          </w:p>
        </w:tc>
        <w:tc>
          <w:tcPr>
            <w:tcW w:type="dxa" w:w="3458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Как изглежда</w:t>
            </w:r>
          </w:p>
        </w:tc>
        <w:tc>
          <w:tcPr>
            <w:tcW w:type="dxa" w:w="4082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Контрол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Две истини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Едни и същи стаи/тарифи се редактират в две наши копия.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Едно ядро; entitlements вместо вътрешен sync.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Sync loop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Промяна се връща обратно като нова промяна.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Source marker, event identity, ownership и dedupe.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Тих отказ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HTTP е успешен, но доставчикът е върнал warning/rejection.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Semantic validation, delivery log и reconciliation.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Грешен import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Редовете са валидни технически, но означават друго.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Real-file adapter, preview, approval и sample reconciliation.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Data leak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Заявка изпълнява системен достъп в клиентски поток.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Tenant scope на входа, RLS и security tests.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Документационен drift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Публичната страница описва старо или планирано поведение.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Status + verified date + owners + CI checks.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UI rewrite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Едновременна промяна на всички продукти затруднява екипа и клиентите.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Първо Operator experiment; малки shared primitives; измерване.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Прекалено общ API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Ранният contract заключва грешен модел за години.</w:t>
            </w:r>
          </w:p>
        </w:tc>
        <w:tc>
          <w:tcPr>
            <w:tcW w:type="dxa" w:w="4082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Internal contracts първо; versioning и реален partner case.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Как се координира работата</w:t>
      </w:r>
    </w:p>
    <w:p>
      <w:pPr>
        <w:pStyle w:val="ListBullet"/>
        <w:spacing w:after="60"/>
      </w:pPr>
      <w:r>
        <w:t>Всяка нетривиална задача се заявява в docs/WORK-LOG.md преди промяна.</w:t>
      </w:r>
    </w:p>
    <w:p>
      <w:pPr>
        <w:pStyle w:val="ListBullet"/>
        <w:spacing w:after="60"/>
      </w:pPr>
      <w:r>
        <w:t>Двама агенти не работят в едни и същи файлове едновременно.</w:t>
      </w:r>
    </w:p>
    <w:p>
      <w:pPr>
        <w:pStyle w:val="ListBullet"/>
        <w:spacing w:after="60"/>
      </w:pPr>
      <w:r>
        <w:t>Малки завършени commits; pull преди старт и преди push; без директен push към production.</w:t>
      </w:r>
    </w:p>
    <w:p>
      <w:pPr>
        <w:pStyle w:val="ListBullet"/>
        <w:spacing w:after="60"/>
      </w:pPr>
      <w:r>
        <w:t>Production се приема за обновен само след зелен CI и проверка на точния production commit.</w:t>
      </w:r>
    </w:p>
    <w:p>
      <w:pPr>
        <w:pStyle w:val="ListBullet"/>
        <w:spacing w:after="60"/>
      </w:pPr>
      <w:r>
        <w:t>Публичната документация се обновява след верификация, а не от предположение за кода.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12 / РЕШЕНИЯ</w:t>
      </w:r>
    </w:p>
    <w:p>
      <w:pPr>
        <w:pStyle w:val="Heading1"/>
        <w:keepNext/>
      </w:pPr>
      <w:r>
        <w:t>Въпроси за обсъждане със съдружника</w:t>
      </w:r>
    </w:p>
    <w:p>
      <w:pPr>
        <w:spacing w:after="100"/>
      </w:pPr>
      <w:r>
        <w:t>Следните решения са достатъчни, за да превърнем материала в реален, подреден roadmap. Не е необходимо всички да бъдат „да“.</w:t>
      </w:r>
    </w:p>
    <w:p>
      <w:pPr>
        <w:pStyle w:val="Heading2"/>
        <w:keepNext/>
      </w:pPr>
      <w:r>
        <w:t>Документация</w:t>
      </w:r>
    </w:p>
    <w:p>
      <w:pPr>
        <w:pStyle w:val="Decision"/>
      </w:pPr>
      <w:r>
        <w:t>1. Одобряваме ли docs.reviosoft.app и отделно apps/docs приложение?</w:t>
      </w:r>
    </w:p>
    <w:p>
      <w:pPr>
        <w:pStyle w:val="Decision"/>
      </w:pPr>
      <w:r>
        <w:t>2. Кои части са публични, клиентски и вътрешни при първото издание?</w:t>
      </w:r>
    </w:p>
    <w:p>
      <w:pPr>
        <w:pStyle w:val="Decision"/>
      </w:pPr>
      <w:r>
        <w:t>3. Поддържаме ли документацията първо на английски, на български или двуезично?</w:t>
      </w:r>
    </w:p>
    <w:p>
      <w:pPr>
        <w:pStyle w:val="Heading2"/>
        <w:keepNext/>
      </w:pPr>
      <w:r>
        <w:t>Миграция и интеграции</w:t>
      </w:r>
    </w:p>
    <w:p>
      <w:pPr>
        <w:pStyle w:val="Decision"/>
      </w:pPr>
      <w:r>
        <w:t>4. Кой реален клиент и коя изходна система ще определят първия import adapter?</w:t>
      </w:r>
    </w:p>
    <w:p>
      <w:pPr>
        <w:pStyle w:val="Decision"/>
      </w:pPr>
      <w:r>
        <w:t>5. Коя външна PMS/CRS/CM комбинация има най-близка търговска стойност?</w:t>
      </w:r>
    </w:p>
    <w:p>
      <w:pPr>
        <w:pStyle w:val="Decision"/>
      </w:pPr>
      <w:r>
        <w:t>6. Кои данни сме готови да поддържаме двупосочно и кои остават еднопосочни?</w:t>
      </w:r>
    </w:p>
    <w:p>
      <w:pPr>
        <w:pStyle w:val="Decision"/>
      </w:pPr>
      <w:r>
        <w:t>7. Има ли нужда от публичен API в първите продажби или първо от managed integrations?</w:t>
      </w:r>
    </w:p>
    <w:p>
      <w:pPr>
        <w:pStyle w:val="Heading2"/>
        <w:keepNext/>
      </w:pPr>
      <w:r>
        <w:t>Продукти</w:t>
      </w:r>
    </w:p>
    <w:p>
      <w:pPr>
        <w:pStyle w:val="Decision"/>
      </w:pPr>
      <w:r>
        <w:t>8. Кои три предложения са задължителни преди първия по-голям клиент?</w:t>
      </w:r>
    </w:p>
    <w:p>
      <w:pPr>
        <w:pStyle w:val="Decision"/>
      </w:pPr>
      <w:r>
        <w:t>9. Operational cockpit и Migration Center по-важни ли са от нови marketing/automation функции?</w:t>
      </w:r>
    </w:p>
    <w:p>
      <w:pPr>
        <w:pStyle w:val="Decision"/>
      </w:pPr>
      <w:r>
        <w:t>10. Кои идеи изрично паркираме, за да не разсейват екипа?</w:t>
      </w:r>
    </w:p>
    <w:p>
      <w:pPr>
        <w:pStyle w:val="Heading2"/>
        <w:keepNext/>
      </w:pPr>
      <w:r>
        <w:t>Препоръчана позиция</w:t>
      </w:r>
    </w:p>
    <w:p>
      <w:pPr>
        <w:spacing w:after="100"/>
      </w:pPr>
      <w:r>
        <w:t>Да започнем документационната основа. Да не започваме универсален sync, публичен API или масов UI rewrite. Да изберем първата migration/integration работа от реален onboarding или сделка. Така всяка инвестиция създава едновременно продуктова стойност, повторим процес и доказуем enterprise контрол.</w:t>
      </w:r>
    </w:p>
    <w:p>
      <w:r>
        <w:br w:type="page"/>
      </w:r>
    </w:p>
    <w:p>
      <w:pPr>
        <w:spacing w:before="100" w:after="60"/>
      </w:pPr>
      <w:r>
        <w:rPr>
          <w:b/>
          <w:color w:val="0F7C86"/>
          <w:sz w:val="16"/>
        </w:rPr>
        <w:t>13 / СЛЕДВАЩИ СТЪПКИ</w:t>
      </w:r>
    </w:p>
    <w:p>
      <w:pPr>
        <w:pStyle w:val="Heading1"/>
        <w:keepNext/>
      </w:pPr>
      <w:r>
        <w:t>Безопасен план за изпълнение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1814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Стъпка</w:t>
            </w:r>
          </w:p>
        </w:tc>
        <w:tc>
          <w:tcPr>
            <w:tcW w:type="dxa" w:w="4535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Резултат</w:t>
            </w:r>
          </w:p>
        </w:tc>
        <w:tc>
          <w:tcPr>
            <w:tcW w:type="dxa" w:w="2891"/>
            <w:shd w:fill="17324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Условие за край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1. Partner review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Одобрени, отложени и отхвърлени инициативи.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Решенията са записани и няма двусмислен приоритет.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2. Docs inventory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Карта на съществуващите спецификации, workflows и празнини.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Всяка страница има owner, audience, status и source.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3. Docs shell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Отделно приложение с навигация, търсене, right-side outline и status metadata.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Responsive preview, accessibility и link checks са зелени.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4. Verified content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Getting Started, Concepts и по един критичен workflow за продукт.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Съдържанието е проверено срещу live/current commit.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5. Railway preview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Отделен service без product secrets или DB dependency.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Health, build и preview са стабилни.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6. Public launch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docs.reviosoft.app с analytics и release process.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DNS/TLS работят; content review е подписан.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7. First migration spec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Contract за първия реален source format.</w:t>
            </w:r>
          </w:p>
        </w:tc>
        <w:tc>
          <w:tcPr>
            <w:tcW w:type="dxa" w:w="2891"/>
            <w:tcMar>
              <w:top w:w="110" w:type="dxa"/>
              <w:start w:w="120" w:type="dxa"/>
              <w:bottom w:w="110" w:type="dxa"/>
              <w:end w:w="120" w:type="dxa"/>
            </w:tcMar>
            <w:shd w:fill="F4F6F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D2733"/>
                <w:sz w:val="15"/>
              </w:rPr>
              <w:t>Има sample data, dry-run acceptance и cutover owner.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Материали, които ще трябват</w:t>
      </w:r>
    </w:p>
    <w:p>
      <w:pPr>
        <w:pStyle w:val="ListBullet"/>
        <w:spacing w:after="60"/>
      </w:pPr>
      <w:r>
        <w:t>Потвърден списък от функции, които могат публично да се наричат Live.</w:t>
      </w:r>
    </w:p>
    <w:p>
      <w:pPr>
        <w:pStyle w:val="ListBullet"/>
        <w:spacing w:after="60"/>
      </w:pPr>
      <w:r>
        <w:t>Един или повече реални export файлове от целева PMS/CRS система, обезличени при нужда.</w:t>
      </w:r>
    </w:p>
    <w:p>
      <w:pPr>
        <w:pStyle w:val="ListBullet"/>
        <w:spacing w:after="60"/>
      </w:pPr>
      <w:r>
        <w:t>Списък на първите очаквани партньори/интеграции и техните sandbox възможности.</w:t>
      </w:r>
    </w:p>
    <w:p>
      <w:pPr>
        <w:pStyle w:val="ListBullet"/>
        <w:spacing w:after="60"/>
      </w:pPr>
      <w:r>
        <w:t>Решение за език и аудитория на документацията.</w:t>
      </w:r>
    </w:p>
    <w:p>
      <w:pPr>
        <w:pStyle w:val="ListBullet"/>
        <w:spacing w:after="60"/>
      </w:pPr>
      <w:r>
        <w:t>Лого, brand tokens и legal/security контакти за публичния портал.</w:t>
      </w:r>
    </w:p>
    <w:p>
      <w:pPr>
        <w:pStyle w:val="Heading2"/>
        <w:keepNext/>
      </w:pPr>
      <w:r>
        <w:t>Източници и вътрешна основа</w:t>
      </w:r>
    </w:p>
    <w:p>
      <w:pPr>
        <w:spacing w:after="100"/>
      </w:pPr>
      <w:r>
        <w:rPr>
          <w:color w:val="556574"/>
        </w:rPr>
        <w:t>Външен ориентир: 1Club Admin и 1Club API Documentation. Вътрешна основа: CLAUDE.md, AGENTS.md, docs/specs/HIERARCHY.md, docs/FEATURES.md, docs/COMPETITIVE-GAPS-2026-09.md, docs/IDEAS-1CLUB-2026-09.md, docs/SPEC-08-DECISIONS.md и docs/WORK-LOG.md.</w:t>
      </w:r>
    </w:p>
    <w:p>
      <w:pPr>
        <w:spacing w:before="40" w:after="160"/>
      </w:pPr>
      <w:r>
        <w:rPr>
          <w:b/>
          <w:color w:val="2463A7"/>
          <w:sz w:val="18"/>
        </w:rPr>
        <w:t>СЛЕД REVIEW</w:t>
      </w:r>
      <w:r>
        <w:t xml:space="preserve">  </w:t>
      </w:r>
      <w:r>
        <w:rPr>
          <w:color w:val="1D2733"/>
        </w:rPr>
        <w:t>Одобрените решения трябва да се прехвърлят в repo roadmap/spec файловете. Самият DOCX остава дискусионен snapshot и не е source of truth за разработката.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62" w:bottom="964" w:left="1162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574"/>
        <w:sz w:val="16"/>
      </w:rPr>
      <w:t xml:space="preserve">Revio · Материал за обсъждане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574"/>
        <w:sz w:val="16"/>
      </w:rPr>
      <w:t>REVIO  /  PRODUCT &amp;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" w:hAnsi="Aptos"/>
      <w:color w:val="1D2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D27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55657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keepLines/>
      <w:spacing w:before="60" w:after="100"/>
      <w:ind w:left="255"/>
    </w:pPr>
    <w:rPr>
      <w:rFonts w:ascii="Aptos" w:hAnsi="Aptos"/>
      <w:b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 развитие на платформата Revio</dc:title>
  <dc:subject>Материал за продуктова и архитектурна дискусия</dc:subject>
  <dc:creator>Revio</dc:creator>
  <cp:keywords>Revio, PMS, CRS, Channel Manager, Direct Booking, Migration, Integrations, Documentation</cp:keywords>
  <dc:description>Discussion material; proposals are not shipped commitments.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