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rpd0uq73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RevioLink — Occupancy-Based Pricing (OBP) implementation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Standalone spec for the channel manager. Third of the OBP trilogy: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CRS guide (§6)</w:t>
      </w:r>
      <w:r w:rsidDel="00000000" w:rsidR="00000000" w:rsidRPr="00000000">
        <w:rPr>
          <w:i w:val="1"/>
          <w:iCs w:val="1"/>
          <w:rtl w:val="0"/>
        </w:rPr>
        <w:t xml:space="preserve"> owns the shared model, field reference, and the full Channex contract;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PMS guide (§4)</w:t>
      </w:r>
      <w:r w:rsidDel="00000000" w:rsidR="00000000" w:rsidRPr="00000000">
        <w:rPr>
          <w:i w:val="1"/>
          <w:iCs w:val="1"/>
          <w:rtl w:val="0"/>
        </w:rPr>
        <w:t xml:space="preserve"> owns operational consumption (folio/night-audit);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doc</w:t>
      </w:r>
      <w:r w:rsidDel="00000000" w:rsidR="00000000" w:rsidRPr="00000000">
        <w:rPr>
          <w:i w:val="1"/>
          <w:iCs w:val="1"/>
          <w:rtl w:val="0"/>
        </w:rPr>
        <w:t xml:space="preserve"> owns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distribution layer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— rate authorship &amp; precedence, pricing-model propagation, the Calendar/Bulk occupancy surfaces, occupancy→OTA Mapping, per-channel capability, the Channex sync, and inbound reservation verification. Cross-references marked "CRS §6.x" / "PMS §4.x" point at those docs; nothing already defined there is redefined here.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d0rkdtlte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L1. Rate authorship &amp; precedence — the foundational model (all rates; occupancy just inherits it)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RevioLink can run </w:t>
      </w:r>
      <w:r w:rsidDel="00000000" w:rsidR="00000000" w:rsidRPr="00000000">
        <w:rPr>
          <w:b w:val="1"/>
          <w:bCs w:val="1"/>
          <w:rtl w:val="0"/>
        </w:rPr>
        <w:t xml:space="preserve">two ways</w:t>
      </w:r>
      <w:r w:rsidDel="00000000" w:rsidR="00000000" w:rsidRPr="00000000">
        <w:rPr>
          <w:rtl w:val="0"/>
        </w:rPr>
        <w:t xml:space="preserve">, and the authorship rule flips between them. This governs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rates and restrictions, not only OBP — OBP occupancy rates follow it unchanged.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Connected to a CRS (RevioCRS upstream):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CRS is authoritative.</w:t>
      </w:r>
      <w:r w:rsidDel="00000000" w:rsidR="00000000" w:rsidRPr="00000000">
        <w:rPr>
          <w:rtl w:val="0"/>
        </w:rPr>
        <w:t xml:space="preserve"> It authors rates — including per-occupancy rates — and pushes an authoritative ARI state down to Link, which executes distribution to the OTAs.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can still edit</w:t>
      </w:r>
      <w:r w:rsidDel="00000000" w:rsidR="00000000" w:rsidRPr="00000000">
        <w:rPr>
          <w:rtl w:val="0"/>
        </w:rPr>
        <w:t xml:space="preserve">, so an operator is never blocked. But a Link edit is a </w:t>
      </w:r>
      <w:r w:rsidDel="00000000" w:rsidR="00000000" w:rsidRPr="00000000">
        <w:rPr>
          <w:b w:val="1"/>
          <w:bCs w:val="1"/>
          <w:rtl w:val="0"/>
        </w:rPr>
        <w:t xml:space="preserve">transient local override</w:t>
      </w:r>
      <w:r w:rsidDel="00000000" w:rsidR="00000000" w:rsidRPr="00000000">
        <w:rPr>
          <w:rtl w:val="0"/>
        </w:rPr>
        <w:t xml:space="preserve">: it takes effect immediately, and on the CRS's next authoritative push </w:t>
      </w:r>
      <w:r w:rsidDel="00000000" w:rsidR="00000000" w:rsidRPr="00000000">
        <w:rPr>
          <w:b w:val="1"/>
          <w:bCs w:val="1"/>
          <w:rtl w:val="0"/>
        </w:rPr>
        <w:t xml:space="preserve">any discrepancy resolves in the CRS's favour</w:t>
      </w:r>
      <w:r w:rsidDel="00000000" w:rsidR="00000000" w:rsidRPr="00000000">
        <w:rPr>
          <w:rtl w:val="0"/>
        </w:rPr>
        <w:t xml:space="preserve"> — the CRS value reasserts. </w:t>
      </w:r>
      <w:r w:rsidDel="00000000" w:rsidR="00000000" w:rsidRPr="00000000">
        <w:rPr>
          <w:b w:val="1"/>
          <w:bCs w:val="1"/>
          <w:rtl w:val="0"/>
        </w:rPr>
        <w:t xml:space="preserve">[interpretation — confirm]</w:t>
      </w:r>
      <w:r w:rsidDel="00000000" w:rsidR="00000000" w:rsidRPr="00000000">
        <w:rPr>
          <w:rtl w:val="0"/>
        </w:rPr>
        <w:t xml:space="preserve"> This is how I read "Link can set it, but on discrepancy the CRS overrides": Link edits act now, don't survive the CRS, and the override is </w:t>
      </w:r>
      <w:r w:rsidDel="00000000" w:rsidR="00000000" w:rsidRPr="00000000">
        <w:rPr>
          <w:b w:val="1"/>
          <w:bCs w:val="1"/>
          <w:rtl w:val="0"/>
        </w:rPr>
        <w:t xml:space="preserve">logged and surfaced, never silent</w:t>
      </w:r>
      <w:r w:rsidDel="00000000" w:rsidR="00000000" w:rsidRPr="00000000">
        <w:rPr>
          <w:rtl w:val="0"/>
        </w:rPr>
        <w:t xml:space="preserve"> (so a Link user sees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their value changed, rather than watching it vanish).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pricing model itself (per-room / per-person) is CRS-owned and read-only in Link while connected. [interpretation — confirm]</w:t>
      </w:r>
      <w:r w:rsidDel="00000000" w:rsidR="00000000" w:rsidRPr="00000000">
        <w:rPr>
          <w:rtl w:val="0"/>
        </w:rPr>
        <w:t xml:space="preserve"> Rates may diverge-then-reconcile, but the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cannot: if the CRS is per-person and Link flipped to per-room, the occupancy rows stop existing and the sync desyncs. So model = hard CRS-owned when connected; only rate </w:t>
      </w:r>
      <w:r w:rsidDel="00000000" w:rsidR="00000000" w:rsidRPr="00000000">
        <w:rPr>
          <w:i w:val="1"/>
          <w:i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are Link-editable (and overridable).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Standalone (no CRS connected):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is the source of truth</w:t>
      </w:r>
      <w:r w:rsidDel="00000000" w:rsidR="00000000" w:rsidRPr="00000000">
        <w:rPr>
          <w:rtl w:val="0"/>
        </w:rPr>
        <w:t xml:space="preserve"> — full authoring of the pricing model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every rate/occupancy value. No override layer; Link's own precedence chain (below) is final.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Precedence — two orthogonal axes.</w:t>
      </w:r>
      <w:r w:rsidDel="00000000" w:rsidR="00000000" w:rsidRPr="00000000">
        <w:rPr>
          <w:rtl w:val="0"/>
        </w:rPr>
        <w:t xml:space="preserve"> Link already resolves a value with a within-system chain (shown on the Bulk screen): </w:t>
      </w:r>
      <w:r w:rsidDel="00000000" w:rsidR="00000000" w:rsidRPr="00000000">
        <w:rPr>
          <w:i w:val="1"/>
          <w:iCs w:val="1"/>
          <w:rtl w:val="0"/>
        </w:rPr>
        <w:t xml:space="preserve">date-scoped edit (calendar or bulk, most recent) &gt; restriction rule &gt; rate-plan default &gt; property default.</w:t>
      </w:r>
      <w:r w:rsidDel="00000000" w:rsidR="00000000" w:rsidRPr="00000000">
        <w:rPr>
          <w:rtl w:val="0"/>
        </w:rPr>
        <w:t xml:space="preserve"> OBP/authorship adds a </w:t>
      </w:r>
      <w:r w:rsidDel="00000000" w:rsidR="00000000" w:rsidRPr="00000000">
        <w:rPr>
          <w:b w:val="1"/>
          <w:bCs w:val="1"/>
          <w:rtl w:val="0"/>
        </w:rPr>
        <w:t xml:space="preserve">source axis above 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axis (new):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connected → CRS-authoritative feed wins wholesale over Link; standalone → Link only.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Within-system axis (existing):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whichever system is authoritative — the CRS's feed when connected, Link's own when standalone (or in the transient window before the CRS reasserts).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effective value = </w:t>
      </w:r>
      <w:r w:rsidDel="00000000" w:rsidR="00000000" w:rsidRPr="00000000">
        <w:rPr>
          <w:i w:val="1"/>
          <w:iCs w:val="1"/>
          <w:rtl w:val="0"/>
        </w:rPr>
        <w:t xml:space="preserve">[authoritative system's within-system resolution]</w:t>
      </w:r>
      <w:r w:rsidDel="00000000" w:rsidR="00000000" w:rsidRPr="00000000">
        <w:rPr>
          <w:rtl w:val="0"/>
        </w:rPr>
        <w:t xml:space="preserve">, with Link overrides transient when a CRS is connected.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[build note]</w:t>
      </w:r>
      <w:r w:rsidDel="00000000" w:rsidR="00000000" w:rsidRPr="00000000">
        <w:rPr>
          <w:rtl w:val="0"/>
        </w:rPr>
        <w:t xml:space="preserve"> Link must know and display its </w:t>
      </w:r>
      <w:r w:rsidDel="00000000" w:rsidR="00000000" w:rsidRPr="00000000">
        <w:rPr>
          <w:b w:val="1"/>
          <w:bCs w:val="1"/>
          <w:rtl w:val="0"/>
        </w:rPr>
        <w:t xml:space="preserve">connection state</w:t>
      </w:r>
      <w:r w:rsidDel="00000000" w:rsidR="00000000" w:rsidRPr="00000000">
        <w:rPr>
          <w:rtl w:val="0"/>
        </w:rPr>
        <w:t xml:space="preserve"> (CRS-linked vs standalone), because it flips authorship. In CRS-linked mode, rate surfaces (Calendar, Bulk) mark values </w:t>
      </w:r>
      <w:r w:rsidDel="00000000" w:rsidR="00000000" w:rsidRPr="00000000">
        <w:rPr>
          <w:b w:val="1"/>
          <w:bCs w:val="1"/>
          <w:rtl w:val="0"/>
        </w:rPr>
        <w:t xml:space="preserve">"managed by CRS"</w:t>
      </w:r>
      <w:r w:rsidDel="00000000" w:rsidR="00000000" w:rsidRPr="00000000">
        <w:rPr>
          <w:rtl w:val="0"/>
        </w:rPr>
        <w:t xml:space="preserve"> and warn on edit ("this will be overridden on the next CRS sync"); in standalone they're plain-editable. Extend the Bulk screen's "which value wins" line to name the source axis when connected.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etcjb3547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L2. Pricing-model propagation (per-room / per-person)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config</w:t>
      </w:r>
      <w:r w:rsidDel="00000000" w:rsidR="00000000" w:rsidRPr="00000000">
        <w:rPr>
          <w:rtl w:val="0"/>
        </w:rPr>
        <w:t xml:space="preserve"> (CRS §6.2). </w:t>
      </w:r>
      <w:r w:rsidDel="00000000" w:rsidR="00000000" w:rsidRPr="00000000">
        <w:rPr>
          <w:b w:val="1"/>
          <w:bCs w:val="1"/>
          <w:rtl w:val="0"/>
        </w:rPr>
        <w:t xml:space="preserve">Connected: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 flows CRS → Link → Channex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sell_mode</w:t>
      </w:r>
      <w:r w:rsidDel="00000000" w:rsidR="00000000" w:rsidRPr="00000000">
        <w:rPr>
          <w:rtl w:val="0"/>
        </w:rPr>
        <w:t xml:space="preserve">), Link read-only on the model (L1). </w:t>
      </w:r>
      <w:r w:rsidDel="00000000" w:rsidR="00000000" w:rsidRPr="00000000">
        <w:rPr>
          <w:b w:val="1"/>
          <w:bCs w:val="1"/>
          <w:rtl w:val="0"/>
        </w:rPr>
        <w:t xml:space="preserve">Standalone: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 set in Link (Rooms &amp; Rates / Settings) → Channex.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Rooms &amp; Rates already surfaces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MAX</w:t>
      </w:r>
      <w:r w:rsidDel="00000000" w:rsidR="00000000" w:rsidRPr="00000000">
        <w:rPr>
          <w:b w:val="1"/>
          <w:bCs w:val="1"/>
          <w:rtl w:val="0"/>
        </w:rPr>
        <w:t xml:space="preserve"> occupancy per type</w:t>
      </w:r>
      <w:r w:rsidDel="00000000" w:rsidR="00000000" w:rsidRPr="00000000">
        <w:rPr>
          <w:rtl w:val="0"/>
        </w:rPr>
        <w:t xml:space="preserve"> (DDR 2, STR 2, FAM 4, SUI 3, SSR 1, APT 3) — that's the ceiling for occupancy rows.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default_occupancy</w:t>
      </w:r>
      <w:r w:rsidDel="00000000" w:rsidR="00000000" w:rsidRPr="00000000">
        <w:rPr>
          <w:rtl w:val="0"/>
        </w:rPr>
        <w:t xml:space="preserve"> (the primary occupancy) alongside it (CRS §6.3).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 = how many occupancy rows a per-person plan carries;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= which one is primary.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Per-plan override respected</w:t>
      </w:r>
      <w:r w:rsidDel="00000000" w:rsidR="00000000" w:rsidRPr="00000000">
        <w:rPr>
          <w:rtl w:val="0"/>
        </w:rPr>
        <w:t xml:space="preserve"> — Channex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sell_mode</w:t>
      </w:r>
      <w:r w:rsidDel="00000000" w:rsidR="00000000" w:rsidRPr="00000000">
        <w:rPr>
          <w:rtl w:val="0"/>
        </w:rPr>
        <w:t xml:space="preserve"> is per rate plan, so a property can run some plans per-room and some per-person (CRS §6.2).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ggsbjyxyb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L3. Calendar — per-occupancy rate display (Link's calendar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does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show rates)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PMS tape chart (which shows no rates, PMS §4.5), the </w:t>
      </w:r>
      <w:r w:rsidDel="00000000" w:rsidR="00000000" w:rsidRPr="00000000">
        <w:rPr>
          <w:b w:val="1"/>
          <w:bCs w:val="1"/>
          <w:rtl w:val="0"/>
        </w:rPr>
        <w:t xml:space="preserve">CM calendar shows rates and restrictions</w:t>
      </w:r>
      <w:r w:rsidDel="00000000" w:rsidR="00000000" w:rsidRPr="00000000">
        <w:rPr>
          <w:rtl w:val="0"/>
        </w:rPr>
        <w:t xml:space="preserve"> — so OBP surfaces here in full.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rate-plan row becomes occupancy-aware</w:t>
      </w:r>
      <w:r w:rsidDel="00000000" w:rsidR="00000000" w:rsidRPr="00000000">
        <w:rPr>
          <w:rtl w:val="0"/>
        </w:rPr>
        <w:t xml:space="preserve"> under per-person: the plan's row expands to per-occupancy rates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 Rate · 1p / 2p / …</w:t>
      </w:r>
      <w:r w:rsidDel="00000000" w:rsidR="00000000" w:rsidRPr="00000000">
        <w:rPr>
          <w:rtl w:val="0"/>
        </w:rPr>
        <w:t xml:space="preserve">), following the CRS display rules (CRS §6.5) — primary shown by default, expand for the rest; per-room plans render one rate exactly as today. The existing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Display: N selected</w:t>
      </w:r>
      <w:r w:rsidDel="00000000" w:rsidR="00000000" w:rsidRPr="00000000">
        <w:rPr>
          <w:rtl w:val="0"/>
        </w:rPr>
        <w:t xml:space="preserve"> control is the natural home for an occupancy toggle.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Derived plans already compute off Standard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here (Non-Refundable €96 = €120 − 20%). That's the </w:t>
      </w:r>
      <w:r w:rsidDel="00000000" w:rsidR="00000000" w:rsidRPr="00000000">
        <w:rPr>
          <w:b w:val="1"/>
          <w:bCs w:val="1"/>
          <w:rtl w:val="0"/>
        </w:rPr>
        <w:t xml:space="preserve">plan-derivation axis</w:t>
      </w:r>
      <w:r w:rsidDel="00000000" w:rsidR="00000000" w:rsidRPr="00000000">
        <w:rPr>
          <w:rtl w:val="0"/>
        </w:rPr>
        <w:t xml:space="preserve">; OBP adds the </w:t>
      </w:r>
      <w:r w:rsidDel="00000000" w:rsidR="00000000" w:rsidRPr="00000000">
        <w:rPr>
          <w:b w:val="1"/>
          <w:bCs w:val="1"/>
          <w:rtl w:val="0"/>
        </w:rPr>
        <w:t xml:space="preserve">occupancy axis beneath each plan</w:t>
      </w:r>
      <w:r w:rsidDel="00000000" w:rsidR="00000000" w:rsidRPr="00000000">
        <w:rPr>
          <w:rtl w:val="0"/>
        </w:rPr>
        <w:t xml:space="preserve"> — keep the two visually distinct (CRS §6.1), never conflated.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 rows (Min LOS, CTA, CTD, Stop Sell) stay per-plan, not per-occupancy</w:t>
      </w:r>
      <w:r w:rsidDel="00000000" w:rsidR="00000000" w:rsidRPr="00000000">
        <w:rPr>
          <w:rtl w:val="0"/>
        </w:rPr>
        <w:t xml:space="preserve"> (Channex: restrictions have no occupancy dimension, CRS §6.7a) — only the rate rows gain occupancy.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standalone → editable; connected → "managed by CRS", edit warns per L1. Both per-cell edit and the bulk modal gain the occupancy dimension.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7mdzbqkm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L4. Bulk update — occupancy rows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modal as CRS §6.4, and the copy is already OBP-ready — </w:t>
      </w:r>
      <w:r w:rsidDel="00000000" w:rsidR="00000000" w:rsidRPr="00000000">
        <w:rPr>
          <w:i w:val="1"/>
          <w:iCs w:val="1"/>
          <w:rtl w:val="0"/>
        </w:rPr>
        <w:t xml:space="preserve">"Rate plans (price changes are manual plans only)"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"derived plans, which are never listed here"</w:t>
      </w:r>
      <w:r w:rsidDel="00000000" w:rsidR="00000000" w:rsidRPr="00000000">
        <w:rPr>
          <w:rtl w:val="0"/>
        </w:rPr>
        <w:t xml:space="preserve"> match the model exactly.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the targeted plan(s) are per-person, the Price control becomes the occupancy matrix</w:t>
      </w:r>
      <w:r w:rsidDel="00000000" w:rsidR="00000000" w:rsidRPr="00000000">
        <w:rPr>
          <w:rtl w:val="0"/>
        </w:rPr>
        <w:t xml:space="preserve"> — 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… max_occupancy</w:t>
      </w:r>
      <w:r w:rsidDel="00000000" w:rsidR="00000000" w:rsidRPr="00000000">
        <w:rPr>
          <w:rtl w:val="0"/>
        </w:rPr>
        <w:t xml:space="preserve">, each with the existing operation set (Set exact / ±% / ±€), or </w:t>
      </w:r>
      <w:r w:rsidDel="00000000" w:rsidR="00000000" w:rsidRPr="00000000">
        <w:rPr>
          <w:b w:val="1"/>
          <w:bCs w:val="1"/>
          <w:rtl w:val="0"/>
        </w:rPr>
        <w:t xml:space="preserve">primary + per-occupancy offsets</w:t>
      </w:r>
      <w:r w:rsidDel="00000000" w:rsidR="00000000" w:rsidRPr="00000000">
        <w:rPr>
          <w:rtl w:val="0"/>
        </w:rPr>
        <w:t xml:space="preserve"> (the faster path, CRS §6.4).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max across selected room types</w:t>
      </w:r>
      <w:r w:rsidDel="00000000" w:rsidR="00000000" w:rsidRPr="00000000">
        <w:rPr>
          <w:rtl w:val="0"/>
        </w:rPr>
        <w:t xml:space="preserve"> (e.g. FAM max 4, DDR max 2): show rows up to the </w:t>
      </w:r>
      <w:r w:rsidDel="00000000" w:rsidR="00000000" w:rsidRPr="00000000">
        <w:rPr>
          <w:b w:val="1"/>
          <w:bCs w:val="1"/>
          <w:rtl w:val="0"/>
        </w:rPr>
        <w:t xml:space="preserve">highest</w:t>
      </w:r>
      <w:r w:rsidDel="00000000" w:rsidR="00000000" w:rsidRPr="00000000">
        <w:rPr>
          <w:rtl w:val="0"/>
        </w:rPr>
        <w:t xml:space="preserve"> cap and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 occupancies beyond a given type's max on apply — never send occupancy 4 to a 2-cap room (CRS §6.4). State it in Preview.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Restrictions side unchanged</w:t>
      </w:r>
      <w:r w:rsidDel="00000000" w:rsidR="00000000" w:rsidRPr="00000000">
        <w:rPr>
          <w:rtl w:val="0"/>
        </w:rPr>
        <w:t xml:space="preserve"> — Min/Max stay, advance, CTA/CTD, rate-plan status are per-plan, so the restriction half of the modal gains no occupancy rows.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&amp; apply</w:t>
      </w:r>
      <w:r w:rsidDel="00000000" w:rsidR="00000000" w:rsidRPr="00000000">
        <w:rPr>
          <w:rtl w:val="0"/>
        </w:rPr>
        <w:t xml:space="preserve"> shows the occupancy × plan cascade before commit; under CRS-connected mode it also flags that applied values are overridable by the CRS (L1).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nr6pitv13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L5. Mapping — occupancy → OTA rate lines (the CM-specific core of OBP)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OBP does real distribution work. Today Mapping links room types (external room ID) and rate plans (external rate ID) per channel, all showing "complete." Under OBP a </w:t>
      </w:r>
      <w:r w:rsidDel="00000000" w:rsidR="00000000" w:rsidRPr="00000000">
        <w:rPr>
          <w:b w:val="1"/>
          <w:bCs w:val="1"/>
          <w:rtl w:val="0"/>
        </w:rPr>
        <w:t xml:space="preserve">per-person rate plan must map its occupancy options</w:t>
      </w:r>
      <w:r w:rsidDel="00000000" w:rsidR="00000000" w:rsidRPr="00000000">
        <w:rPr>
          <w:rtl w:val="0"/>
        </w:rPr>
        <w:t xml:space="preserve"> to the channel: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Full-occupancy channels (Booking.com, Expedia, Agoda, Hotelbeds…):</w:t>
      </w:r>
      <w:r w:rsidDel="00000000" w:rsidR="00000000" w:rsidRPr="00000000">
        <w:rPr>
          <w:rtl w:val="0"/>
        </w:rPr>
        <w:t xml:space="preserve"> map each occupancy, and </w:t>
      </w:r>
      <w:r w:rsidDel="00000000" w:rsidR="00000000" w:rsidRPr="00000000">
        <w:rPr>
          <w:b w:val="1"/>
          <w:bCs w:val="1"/>
          <w:rtl w:val="0"/>
        </w:rPr>
        <w:t xml:space="preserve">select which occupancy is primary</w:t>
      </w:r>
      <w:r w:rsidDel="00000000" w:rsidR="00000000" w:rsidRPr="00000000">
        <w:rPr>
          <w:rtl w:val="0"/>
        </w:rPr>
        <w:t xml:space="preserve"> — the primary carries the shared restrictions to the channel (Channex's own mapping screen has a primary-occupancy selector; mirror it). So Mapping gains a </w:t>
      </w:r>
      <w:r w:rsidDel="00000000" w:rsidR="00000000" w:rsidRPr="00000000">
        <w:rPr>
          <w:b w:val="1"/>
          <w:bCs w:val="1"/>
          <w:rtl w:val="0"/>
        </w:rPr>
        <w:t xml:space="preserve">primary-occupancy selector per mapped per-person plan.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Single-rate channels (Airbnb-class; general rule even if not in the current six):</w:t>
      </w:r>
      <w:r w:rsidDel="00000000" w:rsidR="00000000" w:rsidRPr="00000000">
        <w:rPr>
          <w:rtl w:val="0"/>
        </w:rPr>
        <w:t xml:space="preserve"> map the </w:t>
      </w:r>
      <w:r w:rsidDel="00000000" w:rsidR="00000000" w:rsidRPr="00000000">
        <w:rPr>
          <w:b w:val="1"/>
          <w:bCs w:val="1"/>
          <w:rtl w:val="0"/>
        </w:rPr>
        <w:t xml:space="preserve">primary/lowest</w:t>
      </w:r>
      <w:r w:rsidDel="00000000" w:rsidR="00000000" w:rsidRPr="00000000">
        <w:rPr>
          <w:rtl w:val="0"/>
        </w:rPr>
        <w:t xml:space="preserve"> occupancy only; the channel's own "included guests + price per extra guest" handles increments (CRS §6.8). One flat increment, no per-step curve.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completeness redefined:</w:t>
      </w:r>
      <w:r w:rsidDel="00000000" w:rsidR="00000000" w:rsidRPr="00000000">
        <w:rPr>
          <w:rtl w:val="0"/>
        </w:rPr>
        <w:t xml:space="preserve"> a per-person plan is not "fully mapped" until its occupancy options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its primary are set — so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13/13</w:t>
      </w:r>
      <w:r w:rsidDel="00000000" w:rsidR="00000000" w:rsidRPr="00000000">
        <w:rPr>
          <w:rtl w:val="0"/>
        </w:rPr>
        <w:t xml:space="preserve"> / "All mapped" metric must count occupancy mapping, or it will show green while occupancies are unmapped.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tlwjaijsk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L6. Channels — per-channel occupancy capability (extends the "channel limitations" line)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calendar already carries a </w:t>
      </w:r>
      <w:r w:rsidDel="00000000" w:rsidR="00000000" w:rsidRPr="00000000">
        <w:rPr>
          <w:b w:val="1"/>
          <w:bCs w:val="1"/>
          <w:rtl w:val="0"/>
        </w:rPr>
        <w:t xml:space="preserve">channel-limitations</w:t>
      </w:r>
      <w:r w:rsidDel="00000000" w:rsidR="00000000" w:rsidRPr="00000000">
        <w:rPr>
          <w:rtl w:val="0"/>
        </w:rPr>
        <w:t xml:space="preserve"> line (</w:t>
      </w:r>
      <w:r w:rsidDel="00000000" w:rsidR="00000000" w:rsidRPr="00000000">
        <w:rPr>
          <w:i w:val="1"/>
          <w:iCs w:val="1"/>
          <w:rtl w:val="0"/>
        </w:rPr>
        <w:t xml:space="preserve">"Agoda ignores CTD, Adv. purchase max · WebBeds ignores CTD…"</w:t>
      </w:r>
      <w:r w:rsidDel="00000000" w:rsidR="00000000" w:rsidRPr="00000000">
        <w:rPr>
          <w:rtl w:val="0"/>
        </w:rPr>
        <w:t xml:space="preserve">) — the right home for occupancy capability too.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per channel: </w:t>
      </w:r>
      <w:r w:rsidDel="00000000" w:rsidR="00000000" w:rsidRPr="00000000">
        <w:rPr>
          <w:b w:val="1"/>
          <w:bCs w:val="1"/>
          <w:rtl w:val="0"/>
        </w:rPr>
        <w:t xml:space="preserve">full per-occupancy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primary + extra-guest only.</w:t>
      </w:r>
      <w:r w:rsidDel="00000000" w:rsidR="00000000" w:rsidRPr="00000000">
        <w:rPr>
          <w:rtl w:val="0"/>
        </w:rPr>
        <w:t xml:space="preserve"> e.g. </w:t>
      </w:r>
      <w:r w:rsidDel="00000000" w:rsidR="00000000" w:rsidRPr="00000000">
        <w:rPr>
          <w:i w:val="1"/>
          <w:iCs w:val="1"/>
          <w:rtl w:val="0"/>
        </w:rPr>
        <w:t xml:space="preserve">"Booking.com / Expedia / Agoda: full per-occupancy · [single-rate channel]: primary + extra-guest."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capability </w:t>
      </w:r>
      <w:r w:rsidDel="00000000" w:rsidR="00000000" w:rsidRPr="00000000">
        <w:rPr>
          <w:b w:val="1"/>
          <w:bCs w:val="1"/>
          <w:rtl w:val="0"/>
        </w:rPr>
        <w:t xml:space="preserve">drives Channex delivery degradation</w:t>
      </w:r>
      <w:r w:rsidDel="00000000" w:rsidR="00000000" w:rsidRPr="00000000">
        <w:rPr>
          <w:rtl w:val="0"/>
        </w:rPr>
        <w:t xml:space="preserve"> (the capability gate, CRS §6.7): a channel that can't do per-occupancy receives the </w:t>
      </w:r>
      <w:r w:rsidDel="00000000" w:rsidR="00000000" w:rsidRPr="00000000">
        <w:rPr>
          <w:b w:val="1"/>
          <w:bCs w:val="1"/>
          <w:rtl w:val="0"/>
        </w:rPr>
        <w:t xml:space="preserve">primary occupancy rate + extra-guest offset</w:t>
      </w:r>
      <w:r w:rsidDel="00000000" w:rsidR="00000000" w:rsidRPr="00000000">
        <w:rPr>
          <w:rtl w:val="0"/>
        </w:rPr>
        <w:t xml:space="preserve">, and the UI states it as a </w:t>
      </w:r>
      <w:r w:rsidDel="00000000" w:rsidR="00000000" w:rsidRPr="00000000">
        <w:rPr>
          <w:b w:val="1"/>
          <w:bCs w:val="1"/>
          <w:rtl w:val="0"/>
        </w:rPr>
        <w:t xml:space="preserve">limitation, not an error</w:t>
      </w:r>
      <w:r w:rsidDel="00000000" w:rsidR="00000000" w:rsidRPr="00000000">
        <w:rPr>
          <w:rtl w:val="0"/>
        </w:rPr>
        <w:t xml:space="preserve"> — consistent with how CTD/Adv-purchase limits already read.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per-channel card (Channels screen) can show </w:t>
      </w:r>
      <w:r w:rsidDel="00000000" w:rsidR="00000000" w:rsidRPr="00000000">
        <w:rPr>
          <w:b w:val="1"/>
          <w:bCs w:val="1"/>
          <w:rtl w:val="0"/>
        </w:rPr>
        <w:t xml:space="preserve">occupancy-pricing mode</w:t>
      </w:r>
      <w:r w:rsidDel="00000000" w:rsidR="00000000" w:rsidRPr="00000000">
        <w:rPr>
          <w:rtl w:val="0"/>
        </w:rPr>
        <w:t xml:space="preserve"> alongside commission / FX markup / mapping health.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nl6chmy6q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L7. Channex sync — Link's core job (contract in CRS §6.7 / §6.7a — implement, don't redefine)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RevioLink is the writer of OBP to Channex. Responsibilities, per the verified contract: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plan create/edit: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sell_mode</w:t>
      </w:r>
      <w:r w:rsidDel="00000000" w:rsidR="00000000" w:rsidRPr="00000000">
        <w:rPr>
          <w:rtl w:val="0"/>
        </w:rPr>
        <w:t xml:space="preserve"> (per_room / per_person), build the </w:t>
      </w:r>
      <w:r w:rsidDel="00000000" w:rsidR="00000000" w:rsidRPr="00000000">
        <w:rPr>
          <w:b w:val="1"/>
          <w:bCs w:val="1"/>
          <w:rtl w:val="0"/>
        </w:rPr>
        <w:t xml:space="preserve">occupancy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occupancy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derived_option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rate_mode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</w:t>
      </w:r>
      <w:r w:rsidDel="00000000" w:rsidR="00000000" w:rsidRPr="00000000">
        <w:rPr>
          <w:rtl w:val="0"/>
        </w:rPr>
        <w:t xml:space="preserve"> for parented plans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cascade</w:t>
      </w:r>
      <w:r w:rsidDel="00000000" w:rsidR="00000000" w:rsidRPr="00000000">
        <w:rPr>
          <w:b w:val="1"/>
          <w:bCs w:val="1"/>
          <w:rtl w:val="0"/>
        </w:rPr>
        <w:t xml:space="preserve"> when a plan is both derived-from-a-parent and per-person</w:t>
      </w:r>
      <w:r w:rsidDel="00000000" w:rsidR="00000000" w:rsidRPr="00000000">
        <w:rPr>
          <w:rtl w:val="0"/>
        </w:rPr>
        <w:t xml:space="preserve">, CRS §6.1/6.7).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daily ARI push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/restrictions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per-person →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rates</w:t>
      </w:r>
      <w:r w:rsidDel="00000000" w:rsidR="00000000" w:rsidRPr="00000000">
        <w:rPr>
          <w:b w:val="1"/>
          <w:bCs w:val="1"/>
          <w:rtl w:val="0"/>
        </w:rPr>
        <w:t xml:space="preserve"> array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{occupancy, rate}</w:t>
      </w:r>
      <w:r w:rsidDel="00000000" w:rsidR="00000000" w:rsidRPr="00000000">
        <w:rPr>
          <w:rtl w:val="0"/>
        </w:rPr>
        <w:t xml:space="preserve"> in one change object (not N calls);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per-room → scalar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rate</w:t>
      </w:r>
      <w:r w:rsidDel="00000000" w:rsidR="00000000" w:rsidRPr="00000000">
        <w:rPr>
          <w:rtl w:val="0"/>
        </w:rPr>
        <w:t xml:space="preserve"> (CRS §6.7a). Restrictions ride the same object, </w:t>
      </w:r>
      <w:r w:rsidDel="00000000" w:rsidR="00000000" w:rsidRPr="00000000">
        <w:rPr>
          <w:b w:val="1"/>
          <w:bCs w:val="1"/>
          <w:rtl w:val="0"/>
        </w:rPr>
        <w:t xml:space="preserve">per-plan, not per-occupancy.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meta.warnings</w:t>
      </w:r>
      <w:r w:rsidDel="00000000" w:rsidR="00000000" w:rsidRPr="00000000">
        <w:rPr>
          <w:b w:val="1"/>
          <w:bCs w:val="1"/>
          <w:rtl w:val="0"/>
        </w:rPr>
        <w:t xml:space="preserve"> on every push</w:t>
      </w:r>
      <w:r w:rsidDel="00000000" w:rsidR="00000000" w:rsidRPr="00000000">
        <w:rPr>
          <w:rtl w:val="0"/>
        </w:rPr>
        <w:t xml:space="preserve"> — Channex returns rejected values as warnings inside a </w:t>
      </w: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; a naïve "200 = success" silently drops bad per-occupancy rates (CRS §6.7a). Surface partials.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into the queue/outbox — 20 ARI/min per property, 10 MB/call, date-range + Last-Win overrides (CRS §6.7a). Bulk-edit's occupancy × date changes must batch, never fire per-cell.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the capability gate per channel</w:t>
      </w:r>
      <w:r w:rsidDel="00000000" w:rsidR="00000000" w:rsidRPr="00000000">
        <w:rPr>
          <w:rtl w:val="0"/>
        </w:rPr>
        <w:t xml:space="preserve"> (L6) — degrade to primary occupancy where a channel can't take per-occupancy.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bfowo61yy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L8. Reservations monitor — inbound occupancy verification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Reservations screen is a </w:t>
      </w:r>
      <w:r w:rsidDel="00000000" w:rsidR="00000000" w:rsidRPr="00000000">
        <w:rPr>
          <w:b w:val="1"/>
          <w:bCs w:val="1"/>
          <w:rtl w:val="0"/>
        </w:rPr>
        <w:t xml:space="preserve">channel-bookings monitor</w:t>
      </w:r>
      <w:r w:rsidDel="00000000" w:rsidR="00000000" w:rsidRPr="00000000">
        <w:rPr>
          <w:rtl w:val="0"/>
        </w:rPr>
        <w:t xml:space="preserve"> ("did each booking land and was it acknowledged? — canonical list lives in RevioCRS"). Under OBP: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inbound booking carries the </w:t>
      </w:r>
      <w:r w:rsidDel="00000000" w:rsidR="00000000" w:rsidRPr="00000000">
        <w:rPr>
          <w:b w:val="1"/>
          <w:bCs w:val="1"/>
          <w:rtl w:val="0"/>
        </w:rPr>
        <w:t xml:space="preserve">occupancy it was sold at.</w:t>
      </w:r>
      <w:r w:rsidDel="00000000" w:rsidR="00000000" w:rsidRPr="00000000">
        <w:rPr>
          <w:rtl w:val="0"/>
        </w:rPr>
        <w:t xml:space="preserve"> Surface occupancy in the </w:t>
      </w:r>
      <w:r w:rsidDel="00000000" w:rsidR="00000000" w:rsidRPr="00000000">
        <w:rPr>
          <w:b w:val="1"/>
          <w:bCs w:val="1"/>
          <w:rtl w:val="0"/>
        </w:rPr>
        <w:t xml:space="preserve">ROOM · RATE</w:t>
      </w:r>
      <w:r w:rsidDel="00000000" w:rsidR="00000000" w:rsidRPr="00000000">
        <w:rPr>
          <w:rtl w:val="0"/>
        </w:rPr>
        <w:t xml:space="preserve"> column (or a new column) so an operator can verify the </w:t>
      </w:r>
      <w:r w:rsidDel="00000000" w:rsidR="00000000" w:rsidRPr="00000000">
        <w:rPr>
          <w:b w:val="1"/>
          <w:bCs w:val="1"/>
          <w:rtl w:val="0"/>
        </w:rPr>
        <w:t xml:space="preserve">right per-occupancy rate</w:t>
      </w:r>
      <w:r w:rsidDel="00000000" w:rsidR="00000000" w:rsidRPr="00000000">
        <w:rPr>
          <w:rtl w:val="0"/>
        </w:rPr>
        <w:t xml:space="preserve"> was received/acknowledged.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the catch-point for a pricing mismatch</w:t>
      </w:r>
      <w:r w:rsidDel="00000000" w:rsidR="00000000" w:rsidRPr="00000000">
        <w:rPr>
          <w:rtl w:val="0"/>
        </w:rPr>
        <w:t xml:space="preserve"> — booked as 2-adult but priced at the 1-adult rate = a mapping/primary error (L5); the monitor is where it surfaces before it becomes a folio dispute (PMS §4.4). Ties to CRS §6.6 inbound occupancy capture.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7679uspc1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L9. Dashboard — occupancy-aware mapping health (light)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Active Products</w:t>
      </w:r>
      <w:r w:rsidDel="00000000" w:rsidR="00000000" w:rsidRPr="00000000">
        <w:rPr>
          <w:b w:val="1"/>
          <w:bCs w:val="1"/>
          <w:rtl w:val="0"/>
        </w:rPr>
        <w:t xml:space="preserve"> = room types × rate plans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Unmapped Products</w:t>
      </w:r>
      <w:r w:rsidDel="00000000" w:rsidR="00000000" w:rsidRPr="00000000">
        <w:rPr>
          <w:rtl w:val="0"/>
        </w:rPr>
        <w:t xml:space="preserve"> must both count occupancy mapping under OBP — a per-person plan with unmapped occupancies is not fully active/mapped. Extend the metric definitions so the dashboard's green state can't hide unmapped occupancies. Otherwise no new dashboard surface required.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b994asuuu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L10. Build order &amp; flags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Prereq: the shared model + Channex contract from </w:t>
      </w:r>
      <w:r w:rsidDel="00000000" w:rsidR="00000000" w:rsidRPr="00000000">
        <w:rPr>
          <w:b w:val="1"/>
          <w:bCs w:val="1"/>
          <w:rtl w:val="0"/>
        </w:rPr>
        <w:t xml:space="preserve">CRS §6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Connection-state + authorship/precedence model (L1)</w:t>
      </w:r>
      <w:r w:rsidDel="00000000" w:rsidR="00000000" w:rsidRPr="00000000">
        <w:rPr>
          <w:rtl w:val="0"/>
        </w:rPr>
        <w:t xml:space="preserve"> — foundational, governs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rates, not just OBP. Do first.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Pricing-model propagation + Rooms &amp; Rates occupancy fields</w:t>
      </w:r>
      <w:r w:rsidDel="00000000" w:rsidR="00000000" w:rsidRPr="00000000">
        <w:rPr>
          <w:rtl w:val="0"/>
        </w:rPr>
        <w:t xml:space="preserve"> (L2).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Channex sync</w:t>
      </w:r>
      <w:r w:rsidDel="00000000" w:rsidR="00000000" w:rsidRPr="00000000">
        <w:rPr>
          <w:rtl w:val="0"/>
        </w:rPr>
        <w:t xml:space="preserve"> — occupancy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rates[]</w:t>
      </w:r>
      <w:r w:rsidDel="00000000" w:rsidR="00000000" w:rsidRPr="00000000">
        <w:rPr>
          <w:rtl w:val="0"/>
        </w:rPr>
        <w:t xml:space="preserve"> daily push + warnings parsing (L7).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— occupancy options + primary-occupancy selector + completeness redefinition (L5).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+ Bulk</w:t>
      </w:r>
      <w:r w:rsidDel="00000000" w:rsidR="00000000" w:rsidRPr="00000000">
        <w:rPr>
          <w:rtl w:val="0"/>
        </w:rPr>
        <w:t xml:space="preserve"> — occupancy display and occupancy matrix (L3–L4).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 — per-channel capability + limitations line + delivery degradation (L6).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Reservations</w:t>
      </w:r>
      <w:r w:rsidDel="00000000" w:rsidR="00000000" w:rsidRPr="00000000">
        <w:rPr>
          <w:rtl w:val="0"/>
        </w:rPr>
        <w:t xml:space="preserve"> — inbound occupancy verification (L8);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metric definitions (L9).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Flags to confirm (interpretations, L1):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Pricing </w:t>
      </w:r>
      <w:r w:rsidDel="00000000" w:rsidR="00000000" w:rsidRPr="00000000">
        <w:rPr>
          <w:i w:val="1"/>
          <w:i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CRS-owned / read-only in Link when connected</w:t>
      </w:r>
      <w:r w:rsidDel="00000000" w:rsidR="00000000" w:rsidRPr="00000000">
        <w:rPr>
          <w:rtl w:val="0"/>
        </w:rPr>
        <w:t xml:space="preserve"> (only rate values are Link-editable).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Link edits are </w:t>
      </w:r>
      <w:r w:rsidDel="00000000" w:rsidR="00000000" w:rsidRPr="00000000">
        <w:rPr>
          <w:b w:val="1"/>
          <w:bCs w:val="1"/>
          <w:rtl w:val="0"/>
        </w:rPr>
        <w:t xml:space="preserve">transient, reasserted by the CRS on discrepancy, and surfaced — not blocked, not silent.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Per-channel occupancy capability rides the </w:t>
      </w:r>
      <w:r w:rsidDel="00000000" w:rsidR="00000000" w:rsidRPr="00000000">
        <w:rPr>
          <w:b w:val="1"/>
          <w:bCs w:val="1"/>
          <w:rtl w:val="0"/>
        </w:rPr>
        <w:t xml:space="preserve">existing channel-limitations line</w:t>
      </w:r>
      <w:r w:rsidDel="00000000" w:rsidR="00000000" w:rsidRPr="00000000">
        <w:rPr>
          <w:rtl w:val="0"/>
        </w:rPr>
        <w:t xml:space="preserve">, degrading single-rate channels to primary + extra-guest automatically.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zn6r9a63v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L11. Net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RevioLink adds the </w:t>
      </w:r>
      <w:r w:rsidDel="00000000" w:rsidR="00000000" w:rsidRPr="00000000">
        <w:rPr>
          <w:b w:val="1"/>
          <w:bCs w:val="1"/>
          <w:rtl w:val="0"/>
        </w:rPr>
        <w:t xml:space="preserve">distribution half</w:t>
      </w:r>
      <w:r w:rsidDel="00000000" w:rsidR="00000000" w:rsidRPr="00000000">
        <w:rPr>
          <w:rtl w:val="0"/>
        </w:rPr>
        <w:t xml:space="preserve"> of OBP on top of the shared model. Two things carry the weight: the </w:t>
      </w:r>
      <w:r w:rsidDel="00000000" w:rsidR="00000000" w:rsidRPr="00000000">
        <w:rPr>
          <w:b w:val="1"/>
          <w:bCs w:val="1"/>
          <w:rtl w:val="0"/>
        </w:rPr>
        <w:t xml:space="preserve">authorship/precedence model (L1)</w:t>
      </w:r>
      <w:r w:rsidDel="00000000" w:rsidR="00000000" w:rsidRPr="00000000">
        <w:rPr>
          <w:rtl w:val="0"/>
        </w:rPr>
        <w:t xml:space="preserve"> — CRS-superior when connected, Link-sovereign standalone, model hard-owned by CRS, rate edits transient-and-surfaced — which governs every rate not just occupancy; and the </w:t>
      </w:r>
      <w:r w:rsidDel="00000000" w:rsidR="00000000" w:rsidRPr="00000000">
        <w:rPr>
          <w:b w:val="1"/>
          <w:bCs w:val="1"/>
          <w:rtl w:val="0"/>
        </w:rPr>
        <w:t xml:space="preserve">Mapping + capability layer (L5–L6)</w:t>
      </w:r>
      <w:r w:rsidDel="00000000" w:rsidR="00000000" w:rsidRPr="00000000">
        <w:rPr>
          <w:rtl w:val="0"/>
        </w:rPr>
        <w:t xml:space="preserve"> where occupancy actually reaches the OTAs, with graceful degradation for single-rate channels. The sync itself (L7) is already fully specified in CRS §6.7a — Link implements it. Everything else (Calendar, Bulk, Reservations, Dashboard) is the occupancy dimension surfaced on screens that already exist.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