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7BBA" w14:textId="219EB18A" w:rsidR="006419F0" w:rsidRPr="00046660" w:rsidRDefault="00476625" w:rsidP="00046660">
      <w:pPr>
        <w:pStyle w:val="Heading1"/>
        <w:rPr>
          <w:lang w:val="en-CA"/>
        </w:rPr>
      </w:pPr>
      <w:bookmarkStart w:id="0" w:name="_Toc105495441"/>
      <w:r>
        <w:rPr>
          <w:lang w:val="en-CA"/>
        </w:rPr>
        <w:t>Inputs Parameters</w:t>
      </w:r>
      <w:bookmarkEnd w:id="0"/>
    </w:p>
    <w:p w14:paraId="5D44A064" w14:textId="26FD2917" w:rsidR="00476625" w:rsidRDefault="00476625" w:rsidP="00476625">
      <w:pPr>
        <w:rPr>
          <w:lang w:val="en-CA"/>
        </w:rPr>
      </w:pPr>
    </w:p>
    <w:p w14:paraId="591E15D8" w14:textId="012EFFF9" w:rsidR="003B0F6D" w:rsidRDefault="003B0F6D" w:rsidP="00476625">
      <w:pPr>
        <w:rPr>
          <w:lang w:val="en-CA"/>
        </w:rPr>
      </w:pPr>
      <w:r>
        <w:rPr>
          <w:lang w:val="en-CA"/>
        </w:rPr>
        <w:t xml:space="preserve">This is for the “smaller instance” of the </w:t>
      </w:r>
      <w:r w:rsidR="00A7447E">
        <w:rPr>
          <w:lang w:val="en-CA"/>
        </w:rPr>
        <w:t>problem</w:t>
      </w:r>
      <w:r w:rsidR="001D385E">
        <w:rPr>
          <w:lang w:val="en-CA"/>
        </w:rPr>
        <w:t>:</w:t>
      </w:r>
    </w:p>
    <w:p w14:paraId="0BEE8EE3" w14:textId="389F87A1" w:rsidR="00052AFA" w:rsidRDefault="00052AFA" w:rsidP="00052AFA">
      <w:pPr>
        <w:pStyle w:val="ListParagraph"/>
        <w:numPr>
          <w:ilvl w:val="0"/>
          <w:numId w:val="10"/>
        </w:numPr>
        <w:rPr>
          <w:lang w:val="en-CA"/>
        </w:rPr>
      </w:pPr>
      <w:r>
        <w:rPr>
          <w:lang w:val="en-CA"/>
        </w:rPr>
        <w:t>Planning horizon is decreased from 24 weeks to 10 weeks</w:t>
      </w:r>
    </w:p>
    <w:p w14:paraId="5B22FCA2" w14:textId="7DD60EFE" w:rsidR="00052AFA" w:rsidRDefault="00052AFA" w:rsidP="00052AFA">
      <w:pPr>
        <w:pStyle w:val="ListParagraph"/>
        <w:numPr>
          <w:ilvl w:val="0"/>
          <w:numId w:val="10"/>
        </w:numPr>
        <w:rPr>
          <w:lang w:val="en-CA"/>
        </w:rPr>
      </w:pPr>
      <w:r>
        <w:rPr>
          <w:lang w:val="en-CA"/>
        </w:rPr>
        <w:t>Maximum tracked wait is decreased from 6 weeks to 4 weeks</w:t>
      </w:r>
    </w:p>
    <w:p w14:paraId="180A201C" w14:textId="3F02EE26" w:rsidR="00052AFA" w:rsidRDefault="00052AFA" w:rsidP="00052AFA">
      <w:pPr>
        <w:pStyle w:val="ListParagraph"/>
        <w:numPr>
          <w:ilvl w:val="0"/>
          <w:numId w:val="10"/>
        </w:numPr>
        <w:rPr>
          <w:lang w:val="en-CA"/>
        </w:rPr>
      </w:pPr>
      <w:r>
        <w:rPr>
          <w:lang w:val="en-CA"/>
        </w:rPr>
        <w:t>There are 3 surgeries instead of 6 surgeries</w:t>
      </w:r>
    </w:p>
    <w:p w14:paraId="6E76F08F" w14:textId="0CE78F57" w:rsidR="002166C5" w:rsidRPr="00052AFA" w:rsidRDefault="002166C5" w:rsidP="00052AFA">
      <w:pPr>
        <w:pStyle w:val="ListParagraph"/>
        <w:numPr>
          <w:ilvl w:val="0"/>
          <w:numId w:val="10"/>
        </w:numPr>
        <w:rPr>
          <w:lang w:val="en-CA"/>
        </w:rPr>
      </w:pPr>
      <w:r>
        <w:rPr>
          <w:lang w:val="en-CA"/>
        </w:rPr>
        <w:t>Number of priorities is set to 1</w:t>
      </w:r>
    </w:p>
    <w:p w14:paraId="408FAC32" w14:textId="1874C9F1" w:rsidR="00476625" w:rsidRDefault="00476625" w:rsidP="00476625">
      <w:pPr>
        <w:rPr>
          <w:lang w:val="en-CA"/>
        </w:rPr>
      </w:pPr>
      <w:r>
        <w:rPr>
          <w:lang w:val="en-CA"/>
        </w:rPr>
        <w:t xml:space="preserve">Simulation parameters: 30 replications, </w:t>
      </w:r>
      <w:commentRangeStart w:id="1"/>
      <w:r>
        <w:rPr>
          <w:lang w:val="en-CA"/>
        </w:rPr>
        <w:t>3000 weeks duration, 1000 weeks warm up.</w:t>
      </w:r>
      <w:commentRangeEnd w:id="1"/>
      <w:r w:rsidR="00607129">
        <w:rPr>
          <w:rStyle w:val="CommentReference"/>
        </w:rPr>
        <w:commentReference w:id="1"/>
      </w:r>
    </w:p>
    <w:p w14:paraId="475D6515" w14:textId="64FBBB1B" w:rsidR="00F8352F" w:rsidRDefault="00476625" w:rsidP="00476625">
      <w:pPr>
        <w:rPr>
          <w:lang w:val="en-CA"/>
        </w:rPr>
      </w:pPr>
      <w:r>
        <w:rPr>
          <w:lang w:val="en-CA"/>
        </w:rPr>
        <w:t>Arrival Rate</w:t>
      </w:r>
      <w:r w:rsidR="0004276E">
        <w:rPr>
          <w:lang w:val="en-CA"/>
        </w:rPr>
        <w:t>:</w:t>
      </w:r>
    </w:p>
    <w:p w14:paraId="1D516F92" w14:textId="49687205" w:rsidR="00F8352F" w:rsidRDefault="0004276E" w:rsidP="00476625">
      <w:pPr>
        <w:rPr>
          <w:lang w:val="en-CA"/>
        </w:rPr>
      </w:pPr>
      <w:r>
        <w:rPr>
          <w:lang w:val="en-CA"/>
        </w:rPr>
        <w:tab/>
      </w:r>
      <w:commentRangeStart w:id="2"/>
      <w:commentRangeStart w:id="3"/>
      <w:commentRangeStart w:id="4"/>
      <w:r>
        <w:rPr>
          <w:lang w:val="en-CA"/>
        </w:rPr>
        <w:t>It was set to be 9</w:t>
      </w:r>
      <w:r w:rsidR="002166C5">
        <w:rPr>
          <w:lang w:val="en-CA"/>
        </w:rPr>
        <w:t>3</w:t>
      </w:r>
      <w:r>
        <w:rPr>
          <w:lang w:val="en-CA"/>
        </w:rPr>
        <w:t>% of the capacity</w:t>
      </w:r>
      <w:commentRangeEnd w:id="2"/>
      <w:r w:rsidR="00A43A99">
        <w:rPr>
          <w:rStyle w:val="CommentReference"/>
        </w:rPr>
        <w:commentReference w:id="2"/>
      </w:r>
      <w:commentRangeEnd w:id="3"/>
      <w:r w:rsidR="00F57ADB">
        <w:rPr>
          <w:rStyle w:val="CommentReference"/>
        </w:rPr>
        <w:commentReference w:id="3"/>
      </w:r>
      <w:commentRangeEnd w:id="4"/>
      <w:r w:rsidR="00A85083">
        <w:rPr>
          <w:rStyle w:val="CommentReference"/>
        </w:rPr>
        <w:commentReference w:id="4"/>
      </w:r>
      <w:r>
        <w:rPr>
          <w:lang w:val="en-CA"/>
        </w:rPr>
        <w:t>, however due to transitions, the resource usage should be higher than 9</w:t>
      </w:r>
      <w:r w:rsidR="002166C5">
        <w:rPr>
          <w:lang w:val="en-CA"/>
        </w:rPr>
        <w:t>3</w:t>
      </w:r>
      <w:r>
        <w:rPr>
          <w:lang w:val="en-CA"/>
        </w:rPr>
        <w:t xml:space="preserve">% </w:t>
      </w:r>
    </w:p>
    <w:p w14:paraId="1BA359E6" w14:textId="77777777" w:rsidR="00F8352F" w:rsidRDefault="00F8352F" w:rsidP="00F8352F">
      <w:pPr>
        <w:ind w:left="360"/>
        <w:rPr>
          <w:lang w:val="en-CA"/>
        </w:rPr>
      </w:pPr>
      <w:r>
        <w:rPr>
          <w:lang w:val="en-CA"/>
        </w:rPr>
        <w:t>Surgeries:</w:t>
      </w:r>
    </w:p>
    <w:p w14:paraId="64BC9A54" w14:textId="77777777" w:rsidR="00F8352F" w:rsidRPr="004E2552" w:rsidRDefault="00F8352F" w:rsidP="00F8352F">
      <w:pPr>
        <w:pStyle w:val="ListParagraph"/>
        <w:numPr>
          <w:ilvl w:val="0"/>
          <w:numId w:val="3"/>
        </w:numPr>
        <w:ind w:left="1080"/>
        <w:rPr>
          <w:lang w:val="en-CA"/>
        </w:rPr>
      </w:pPr>
      <w:r>
        <w:rPr>
          <w:lang w:val="en-CA"/>
        </w:rPr>
        <w:t xml:space="preserve">1. </w:t>
      </w:r>
      <w:r w:rsidRPr="004E2552">
        <w:rPr>
          <w:lang w:val="en-CA"/>
        </w:rPr>
        <w:t>SPINE POSTERIOR DECOMPRESSION/LAMINECTOMY LUMBAR</w:t>
      </w:r>
    </w:p>
    <w:p w14:paraId="32797730" w14:textId="77777777" w:rsidR="00F8352F" w:rsidRPr="004E2552" w:rsidRDefault="00F8352F" w:rsidP="00F8352F">
      <w:pPr>
        <w:pStyle w:val="ListParagraph"/>
        <w:numPr>
          <w:ilvl w:val="0"/>
          <w:numId w:val="3"/>
        </w:numPr>
        <w:ind w:left="1080"/>
        <w:rPr>
          <w:lang w:val="en-CA"/>
        </w:rPr>
      </w:pPr>
      <w:r w:rsidRPr="004E2552">
        <w:rPr>
          <w:lang w:val="en-CA"/>
        </w:rPr>
        <w:t>4. SPINE POST CERV DECOMPRESSION AND FUSION W INSTR</w:t>
      </w:r>
    </w:p>
    <w:p w14:paraId="423F90D0" w14:textId="40B24411" w:rsidR="00F8352F" w:rsidRPr="00F8352F" w:rsidRDefault="00F8352F" w:rsidP="00476625">
      <w:pPr>
        <w:pStyle w:val="ListParagraph"/>
        <w:numPr>
          <w:ilvl w:val="0"/>
          <w:numId w:val="3"/>
        </w:numPr>
        <w:ind w:left="1080"/>
        <w:rPr>
          <w:lang w:val="en-CA"/>
        </w:rPr>
      </w:pPr>
      <w:r w:rsidRPr="004E2552">
        <w:rPr>
          <w:lang w:val="en-CA"/>
        </w:rPr>
        <w:t>6. SPINE POSTERIOR DISCECTOMY LUMBAR</w:t>
      </w:r>
    </w:p>
    <w:tbl>
      <w:tblPr>
        <w:tblStyle w:val="GridTable1Light-Accent1"/>
        <w:tblW w:w="9267" w:type="dxa"/>
        <w:tblLayout w:type="fixed"/>
        <w:tblLook w:val="0000" w:firstRow="0" w:lastRow="0" w:firstColumn="0" w:lastColumn="0" w:noHBand="0" w:noVBand="0"/>
      </w:tblPr>
      <w:tblGrid>
        <w:gridCol w:w="1381"/>
        <w:gridCol w:w="1661"/>
        <w:gridCol w:w="2075"/>
        <w:gridCol w:w="2075"/>
        <w:gridCol w:w="2075"/>
      </w:tblGrid>
      <w:tr w:rsidR="00AC4315" w14:paraId="52B2114B" w14:textId="7E7B2F4A" w:rsidTr="00AC4315">
        <w:trPr>
          <w:trHeight w:val="305"/>
        </w:trPr>
        <w:tc>
          <w:tcPr>
            <w:tcW w:w="1381" w:type="dxa"/>
          </w:tcPr>
          <w:p w14:paraId="1B449913" w14:textId="6FF0871A" w:rsidR="00AC4315" w:rsidRDefault="00AC4315">
            <w:pPr>
              <w:autoSpaceDE w:val="0"/>
              <w:autoSpaceDN w:val="0"/>
              <w:adjustRightInd w:val="0"/>
              <w:jc w:val="center"/>
              <w:rPr>
                <w:rFonts w:ascii="Calibri" w:hAnsi="Calibri" w:cs="Calibri"/>
                <w:b/>
                <w:bCs/>
                <w:color w:val="003366"/>
              </w:rPr>
            </w:pPr>
            <w:r>
              <w:rPr>
                <w:rFonts w:ascii="Calibri" w:hAnsi="Calibri" w:cs="Calibri"/>
                <w:b/>
                <w:bCs/>
                <w:color w:val="003366"/>
              </w:rPr>
              <w:t>Surgery</w:t>
            </w:r>
          </w:p>
        </w:tc>
        <w:tc>
          <w:tcPr>
            <w:tcW w:w="1661" w:type="dxa"/>
          </w:tcPr>
          <w:p w14:paraId="31B136CF" w14:textId="77777777" w:rsidR="00AC4315" w:rsidRDefault="00AC4315">
            <w:pPr>
              <w:autoSpaceDE w:val="0"/>
              <w:autoSpaceDN w:val="0"/>
              <w:adjustRightInd w:val="0"/>
              <w:jc w:val="center"/>
              <w:rPr>
                <w:rFonts w:ascii="Calibri" w:hAnsi="Calibri" w:cs="Calibri"/>
                <w:b/>
                <w:bCs/>
                <w:color w:val="003366"/>
              </w:rPr>
            </w:pPr>
            <w:r>
              <w:rPr>
                <w:rFonts w:ascii="Calibri" w:hAnsi="Calibri" w:cs="Calibri"/>
                <w:b/>
                <w:bCs/>
                <w:color w:val="003366"/>
              </w:rPr>
              <w:t>Complexity</w:t>
            </w:r>
          </w:p>
        </w:tc>
        <w:tc>
          <w:tcPr>
            <w:tcW w:w="2075" w:type="dxa"/>
          </w:tcPr>
          <w:p w14:paraId="1E95ABC4" w14:textId="5F0A31CC" w:rsidR="00AC4315" w:rsidRDefault="00AC4315">
            <w:pPr>
              <w:autoSpaceDE w:val="0"/>
              <w:autoSpaceDN w:val="0"/>
              <w:adjustRightInd w:val="0"/>
              <w:jc w:val="center"/>
              <w:rPr>
                <w:rFonts w:ascii="Calibri" w:hAnsi="Calibri" w:cs="Calibri"/>
                <w:b/>
                <w:bCs/>
                <w:color w:val="003366"/>
              </w:rPr>
            </w:pPr>
            <w:r>
              <w:rPr>
                <w:rFonts w:ascii="Calibri" w:hAnsi="Calibri" w:cs="Calibri"/>
                <w:b/>
                <w:bCs/>
                <w:color w:val="003366"/>
              </w:rPr>
              <w:t xml:space="preserve">Arrival per week - </w:t>
            </w:r>
          </w:p>
          <w:p w14:paraId="79AD5BA8" w14:textId="19302532" w:rsidR="00AC4315" w:rsidRDefault="00AC4315">
            <w:pPr>
              <w:autoSpaceDE w:val="0"/>
              <w:autoSpaceDN w:val="0"/>
              <w:adjustRightInd w:val="0"/>
              <w:jc w:val="center"/>
              <w:rPr>
                <w:rFonts w:ascii="Calibri" w:hAnsi="Calibri" w:cs="Calibri"/>
                <w:b/>
                <w:bCs/>
                <w:color w:val="003366"/>
              </w:rPr>
            </w:pPr>
            <w:r>
              <w:rPr>
                <w:rFonts w:ascii="Calibri" w:hAnsi="Calibri" w:cs="Calibri"/>
                <w:b/>
                <w:bCs/>
                <w:color w:val="003366"/>
              </w:rPr>
              <w:t>Adjusted to capacity</w:t>
            </w:r>
          </w:p>
          <w:p w14:paraId="6EEB448F" w14:textId="77777777" w:rsidR="00AC4315" w:rsidRDefault="00AC4315">
            <w:pPr>
              <w:autoSpaceDE w:val="0"/>
              <w:autoSpaceDN w:val="0"/>
              <w:adjustRightInd w:val="0"/>
              <w:jc w:val="center"/>
              <w:rPr>
                <w:rFonts w:ascii="Calibri" w:hAnsi="Calibri" w:cs="Calibri"/>
                <w:b/>
                <w:bCs/>
                <w:color w:val="003366"/>
              </w:rPr>
            </w:pPr>
            <w:r>
              <w:rPr>
                <w:rFonts w:ascii="Calibri" w:hAnsi="Calibri" w:cs="Calibri"/>
                <w:b/>
                <w:bCs/>
                <w:color w:val="003366"/>
              </w:rPr>
              <w:t>(poisson)</w:t>
            </w:r>
          </w:p>
        </w:tc>
        <w:tc>
          <w:tcPr>
            <w:tcW w:w="2075" w:type="dxa"/>
          </w:tcPr>
          <w:p w14:paraId="14C724E2" w14:textId="1A9F011B" w:rsidR="00AC4315" w:rsidRDefault="00AC4315" w:rsidP="00F8352F">
            <w:pPr>
              <w:autoSpaceDE w:val="0"/>
              <w:autoSpaceDN w:val="0"/>
              <w:adjustRightInd w:val="0"/>
              <w:jc w:val="center"/>
              <w:rPr>
                <w:rFonts w:ascii="Calibri" w:hAnsi="Calibri" w:cs="Calibri"/>
                <w:b/>
                <w:bCs/>
                <w:color w:val="003366"/>
              </w:rPr>
            </w:pPr>
            <w:commentRangeStart w:id="5"/>
            <w:commentRangeStart w:id="6"/>
            <w:r>
              <w:rPr>
                <w:rFonts w:ascii="Calibri" w:hAnsi="Calibri" w:cs="Calibri"/>
                <w:b/>
                <w:bCs/>
                <w:color w:val="003366"/>
              </w:rPr>
              <w:t xml:space="preserve">Arrival </w:t>
            </w:r>
            <w:commentRangeEnd w:id="5"/>
            <w:r w:rsidR="00245BA2">
              <w:rPr>
                <w:rStyle w:val="CommentReference"/>
              </w:rPr>
              <w:commentReference w:id="5"/>
            </w:r>
            <w:commentRangeEnd w:id="6"/>
            <w:r w:rsidR="00F57ADB">
              <w:rPr>
                <w:rStyle w:val="CommentReference"/>
              </w:rPr>
              <w:commentReference w:id="6"/>
            </w:r>
            <w:r>
              <w:rPr>
                <w:rFonts w:ascii="Calibri" w:hAnsi="Calibri" w:cs="Calibri"/>
                <w:b/>
                <w:bCs/>
                <w:color w:val="003366"/>
              </w:rPr>
              <w:t xml:space="preserve">per week – </w:t>
            </w:r>
          </w:p>
          <w:p w14:paraId="0830E2B3" w14:textId="77777777" w:rsidR="00AC4315" w:rsidRDefault="00AC4315" w:rsidP="00F8352F">
            <w:pPr>
              <w:autoSpaceDE w:val="0"/>
              <w:autoSpaceDN w:val="0"/>
              <w:adjustRightInd w:val="0"/>
              <w:jc w:val="center"/>
              <w:rPr>
                <w:rFonts w:ascii="Calibri" w:hAnsi="Calibri" w:cs="Calibri"/>
                <w:b/>
                <w:bCs/>
                <w:color w:val="003366"/>
              </w:rPr>
            </w:pPr>
            <w:r>
              <w:rPr>
                <w:rFonts w:ascii="Calibri" w:hAnsi="Calibri" w:cs="Calibri"/>
                <w:b/>
                <w:bCs/>
                <w:color w:val="003366"/>
              </w:rPr>
              <w:t>Initial</w:t>
            </w:r>
          </w:p>
          <w:p w14:paraId="5282E507" w14:textId="75C0488E" w:rsidR="00AC4315" w:rsidRDefault="00AC4315" w:rsidP="00F8352F">
            <w:pPr>
              <w:autoSpaceDE w:val="0"/>
              <w:autoSpaceDN w:val="0"/>
              <w:adjustRightInd w:val="0"/>
              <w:jc w:val="center"/>
              <w:rPr>
                <w:rFonts w:ascii="Calibri" w:hAnsi="Calibri" w:cs="Calibri"/>
                <w:b/>
                <w:bCs/>
                <w:color w:val="003366"/>
              </w:rPr>
            </w:pPr>
            <w:r>
              <w:rPr>
                <w:rFonts w:ascii="Calibri" w:hAnsi="Calibri" w:cs="Calibri"/>
                <w:b/>
                <w:bCs/>
                <w:color w:val="003366"/>
              </w:rPr>
              <w:t>(poisson)</w:t>
            </w:r>
          </w:p>
        </w:tc>
        <w:tc>
          <w:tcPr>
            <w:tcW w:w="2075" w:type="dxa"/>
          </w:tcPr>
          <w:p w14:paraId="56D22C08" w14:textId="4DA46FF3" w:rsidR="00AC4315" w:rsidRDefault="00AC4315" w:rsidP="00F8352F">
            <w:pPr>
              <w:autoSpaceDE w:val="0"/>
              <w:autoSpaceDN w:val="0"/>
              <w:adjustRightInd w:val="0"/>
              <w:jc w:val="center"/>
              <w:rPr>
                <w:rFonts w:ascii="Calibri" w:hAnsi="Calibri" w:cs="Calibri"/>
                <w:b/>
                <w:bCs/>
                <w:color w:val="003366"/>
              </w:rPr>
            </w:pPr>
            <w:r>
              <w:rPr>
                <w:rFonts w:ascii="Calibri" w:hAnsi="Calibri" w:cs="Calibri"/>
                <w:b/>
                <w:bCs/>
                <w:color w:val="003366"/>
              </w:rPr>
              <w:t>Rationale</w:t>
            </w:r>
          </w:p>
        </w:tc>
      </w:tr>
      <w:tr w:rsidR="00AC4315" w14:paraId="463D17E6" w14:textId="57F01C60" w:rsidTr="00AC4315">
        <w:trPr>
          <w:trHeight w:val="290"/>
        </w:trPr>
        <w:tc>
          <w:tcPr>
            <w:tcW w:w="1381" w:type="dxa"/>
          </w:tcPr>
          <w:p w14:paraId="144E4117" w14:textId="793C6AA9" w:rsidR="00AC4315" w:rsidRDefault="00AC4315" w:rsidP="002A6DC1">
            <w:pPr>
              <w:autoSpaceDE w:val="0"/>
              <w:autoSpaceDN w:val="0"/>
              <w:adjustRightInd w:val="0"/>
              <w:rPr>
                <w:rFonts w:ascii="Calibri" w:hAnsi="Calibri" w:cs="Calibri"/>
                <w:color w:val="000000"/>
              </w:rPr>
            </w:pPr>
            <w:r>
              <w:rPr>
                <w:rFonts w:ascii="Calibri" w:hAnsi="Calibri" w:cs="Calibri"/>
                <w:color w:val="000000"/>
              </w:rPr>
              <w:t>Surgery 1</w:t>
            </w:r>
          </w:p>
        </w:tc>
        <w:tc>
          <w:tcPr>
            <w:tcW w:w="1661" w:type="dxa"/>
          </w:tcPr>
          <w:p w14:paraId="1923D6D7" w14:textId="77777777" w:rsidR="00AC4315" w:rsidRDefault="00AC4315" w:rsidP="002A6DC1">
            <w:pPr>
              <w:autoSpaceDE w:val="0"/>
              <w:autoSpaceDN w:val="0"/>
              <w:adjustRightInd w:val="0"/>
              <w:rPr>
                <w:rFonts w:ascii="Calibri" w:hAnsi="Calibri" w:cs="Calibri"/>
                <w:color w:val="000000"/>
              </w:rPr>
            </w:pPr>
            <w:r>
              <w:rPr>
                <w:rFonts w:ascii="Calibri" w:hAnsi="Calibri" w:cs="Calibri"/>
                <w:color w:val="000000"/>
              </w:rPr>
              <w:t>Complexity 1</w:t>
            </w:r>
          </w:p>
        </w:tc>
        <w:tc>
          <w:tcPr>
            <w:tcW w:w="2075" w:type="dxa"/>
            <w:vAlign w:val="bottom"/>
          </w:tcPr>
          <w:p w14:paraId="031B37EC" w14:textId="3D5BAD99"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1.21</w:t>
            </w:r>
          </w:p>
        </w:tc>
        <w:tc>
          <w:tcPr>
            <w:tcW w:w="2075" w:type="dxa"/>
            <w:vAlign w:val="bottom"/>
          </w:tcPr>
          <w:p w14:paraId="47BB09E9" w14:textId="48648403" w:rsidR="00AC4315" w:rsidRPr="00BB596C" w:rsidRDefault="00AC4315" w:rsidP="002A6DC1">
            <w:pPr>
              <w:autoSpaceDE w:val="0"/>
              <w:autoSpaceDN w:val="0"/>
              <w:adjustRightInd w:val="0"/>
              <w:jc w:val="right"/>
            </w:pPr>
            <w:r>
              <w:rPr>
                <w:rFonts w:ascii="Calibri" w:hAnsi="Calibri" w:cs="Calibri"/>
                <w:color w:val="000000"/>
              </w:rPr>
              <w:t>1</w:t>
            </w:r>
          </w:p>
        </w:tc>
        <w:tc>
          <w:tcPr>
            <w:tcW w:w="2075" w:type="dxa"/>
            <w:vAlign w:val="bottom"/>
          </w:tcPr>
          <w:p w14:paraId="317D772D" w14:textId="44B853CF"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once per week</w:t>
            </w:r>
          </w:p>
        </w:tc>
      </w:tr>
      <w:tr w:rsidR="00AC4315" w14:paraId="029F4E49" w14:textId="26CCB64F" w:rsidTr="00AC4315">
        <w:trPr>
          <w:trHeight w:val="290"/>
        </w:trPr>
        <w:tc>
          <w:tcPr>
            <w:tcW w:w="1381" w:type="dxa"/>
          </w:tcPr>
          <w:p w14:paraId="6390E1CA" w14:textId="755FD84A" w:rsidR="00AC4315" w:rsidRDefault="00AC4315" w:rsidP="002A6DC1">
            <w:pPr>
              <w:autoSpaceDE w:val="0"/>
              <w:autoSpaceDN w:val="0"/>
              <w:adjustRightInd w:val="0"/>
              <w:rPr>
                <w:rFonts w:ascii="Calibri" w:hAnsi="Calibri" w:cs="Calibri"/>
                <w:color w:val="000000"/>
              </w:rPr>
            </w:pPr>
            <w:r w:rsidRPr="009921A4">
              <w:rPr>
                <w:rFonts w:ascii="Calibri" w:hAnsi="Calibri" w:cs="Calibri"/>
                <w:color w:val="000000"/>
              </w:rPr>
              <w:t>Surgery 1</w:t>
            </w:r>
          </w:p>
        </w:tc>
        <w:tc>
          <w:tcPr>
            <w:tcW w:w="1661" w:type="dxa"/>
          </w:tcPr>
          <w:p w14:paraId="4832DB53" w14:textId="77777777" w:rsidR="00AC4315" w:rsidRDefault="00AC4315" w:rsidP="002A6DC1">
            <w:pPr>
              <w:autoSpaceDE w:val="0"/>
              <w:autoSpaceDN w:val="0"/>
              <w:adjustRightInd w:val="0"/>
              <w:rPr>
                <w:rFonts w:ascii="Calibri" w:hAnsi="Calibri" w:cs="Calibri"/>
                <w:color w:val="000000"/>
              </w:rPr>
            </w:pPr>
            <w:r>
              <w:rPr>
                <w:rFonts w:ascii="Calibri" w:hAnsi="Calibri" w:cs="Calibri"/>
                <w:color w:val="000000"/>
              </w:rPr>
              <w:t>Complexity 2</w:t>
            </w:r>
          </w:p>
        </w:tc>
        <w:tc>
          <w:tcPr>
            <w:tcW w:w="2075" w:type="dxa"/>
            <w:vAlign w:val="bottom"/>
          </w:tcPr>
          <w:p w14:paraId="529393F0" w14:textId="36401690"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0.60</w:t>
            </w:r>
          </w:p>
        </w:tc>
        <w:tc>
          <w:tcPr>
            <w:tcW w:w="2075" w:type="dxa"/>
            <w:vAlign w:val="bottom"/>
          </w:tcPr>
          <w:p w14:paraId="600B8BC0" w14:textId="70BB1B7C" w:rsidR="00AC4315" w:rsidRPr="00BB596C" w:rsidRDefault="00AC4315" w:rsidP="002A6DC1">
            <w:pPr>
              <w:autoSpaceDE w:val="0"/>
              <w:autoSpaceDN w:val="0"/>
              <w:adjustRightInd w:val="0"/>
              <w:jc w:val="right"/>
            </w:pPr>
            <w:r>
              <w:rPr>
                <w:rFonts w:ascii="Calibri" w:hAnsi="Calibri" w:cs="Calibri"/>
                <w:color w:val="000000"/>
              </w:rPr>
              <w:t>0.5</w:t>
            </w:r>
          </w:p>
        </w:tc>
        <w:tc>
          <w:tcPr>
            <w:tcW w:w="2075" w:type="dxa"/>
            <w:vAlign w:val="bottom"/>
          </w:tcPr>
          <w:p w14:paraId="167ACB52" w14:textId="75AAED32"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once per two weeks</w:t>
            </w:r>
          </w:p>
        </w:tc>
      </w:tr>
      <w:tr w:rsidR="00AC4315" w14:paraId="55A68CEC" w14:textId="5DDB9BBA" w:rsidTr="00AC4315">
        <w:trPr>
          <w:trHeight w:val="290"/>
        </w:trPr>
        <w:tc>
          <w:tcPr>
            <w:tcW w:w="1381" w:type="dxa"/>
          </w:tcPr>
          <w:p w14:paraId="3A1F4D0E" w14:textId="69D6F532" w:rsidR="00AC4315" w:rsidRDefault="00AC4315" w:rsidP="002A6DC1">
            <w:pPr>
              <w:autoSpaceDE w:val="0"/>
              <w:autoSpaceDN w:val="0"/>
              <w:adjustRightInd w:val="0"/>
              <w:rPr>
                <w:rFonts w:ascii="Calibri" w:hAnsi="Calibri" w:cs="Calibri"/>
                <w:color w:val="000000"/>
              </w:rPr>
            </w:pPr>
            <w:r>
              <w:rPr>
                <w:rFonts w:ascii="Calibri" w:hAnsi="Calibri" w:cs="Calibri"/>
                <w:color w:val="000000"/>
              </w:rPr>
              <w:t>Surgery 4</w:t>
            </w:r>
          </w:p>
        </w:tc>
        <w:tc>
          <w:tcPr>
            <w:tcW w:w="1661" w:type="dxa"/>
          </w:tcPr>
          <w:p w14:paraId="5DDBD36C" w14:textId="77777777" w:rsidR="00AC4315" w:rsidRDefault="00AC4315" w:rsidP="002A6DC1">
            <w:pPr>
              <w:autoSpaceDE w:val="0"/>
              <w:autoSpaceDN w:val="0"/>
              <w:adjustRightInd w:val="0"/>
              <w:rPr>
                <w:rFonts w:ascii="Calibri" w:hAnsi="Calibri" w:cs="Calibri"/>
                <w:color w:val="000000"/>
              </w:rPr>
            </w:pPr>
            <w:r>
              <w:rPr>
                <w:rFonts w:ascii="Calibri" w:hAnsi="Calibri" w:cs="Calibri"/>
                <w:color w:val="000000"/>
              </w:rPr>
              <w:t>Complexity 1</w:t>
            </w:r>
          </w:p>
        </w:tc>
        <w:tc>
          <w:tcPr>
            <w:tcW w:w="2075" w:type="dxa"/>
            <w:vAlign w:val="bottom"/>
          </w:tcPr>
          <w:p w14:paraId="2F9080B6" w14:textId="61FCD965"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0.14</w:t>
            </w:r>
          </w:p>
        </w:tc>
        <w:tc>
          <w:tcPr>
            <w:tcW w:w="2075" w:type="dxa"/>
            <w:vAlign w:val="bottom"/>
          </w:tcPr>
          <w:p w14:paraId="7BAB0D5B" w14:textId="307AFB76" w:rsidR="00AC4315" w:rsidRPr="00BB596C" w:rsidRDefault="00AC4315" w:rsidP="002A6DC1">
            <w:pPr>
              <w:autoSpaceDE w:val="0"/>
              <w:autoSpaceDN w:val="0"/>
              <w:adjustRightInd w:val="0"/>
              <w:jc w:val="right"/>
            </w:pPr>
            <w:r>
              <w:rPr>
                <w:rFonts w:ascii="Calibri" w:hAnsi="Calibri" w:cs="Calibri"/>
                <w:color w:val="000000"/>
              </w:rPr>
              <w:t>0.083333333</w:t>
            </w:r>
          </w:p>
        </w:tc>
        <w:tc>
          <w:tcPr>
            <w:tcW w:w="2075" w:type="dxa"/>
            <w:vAlign w:val="bottom"/>
          </w:tcPr>
          <w:p w14:paraId="4CF20650" w14:textId="6DAEC468"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once per 3 months</w:t>
            </w:r>
          </w:p>
        </w:tc>
      </w:tr>
      <w:tr w:rsidR="00AC4315" w14:paraId="3106AA0F" w14:textId="6BABA80C" w:rsidTr="00AC4315">
        <w:trPr>
          <w:trHeight w:val="290"/>
        </w:trPr>
        <w:tc>
          <w:tcPr>
            <w:tcW w:w="1381" w:type="dxa"/>
          </w:tcPr>
          <w:p w14:paraId="260E6038" w14:textId="592C2CD6" w:rsidR="00AC4315" w:rsidRDefault="00AC4315" w:rsidP="002A6DC1">
            <w:pPr>
              <w:autoSpaceDE w:val="0"/>
              <w:autoSpaceDN w:val="0"/>
              <w:adjustRightInd w:val="0"/>
              <w:rPr>
                <w:rFonts w:ascii="Calibri" w:hAnsi="Calibri" w:cs="Calibri"/>
                <w:color w:val="000000"/>
              </w:rPr>
            </w:pPr>
            <w:r w:rsidRPr="004E265F">
              <w:rPr>
                <w:rFonts w:ascii="Calibri" w:hAnsi="Calibri" w:cs="Calibri"/>
                <w:color w:val="000000"/>
              </w:rPr>
              <w:t>Surgery 4</w:t>
            </w:r>
          </w:p>
        </w:tc>
        <w:tc>
          <w:tcPr>
            <w:tcW w:w="1661" w:type="dxa"/>
          </w:tcPr>
          <w:p w14:paraId="108E0C47" w14:textId="77777777" w:rsidR="00AC4315" w:rsidRDefault="00AC4315" w:rsidP="002A6DC1">
            <w:pPr>
              <w:autoSpaceDE w:val="0"/>
              <w:autoSpaceDN w:val="0"/>
              <w:adjustRightInd w:val="0"/>
              <w:rPr>
                <w:rFonts w:ascii="Calibri" w:hAnsi="Calibri" w:cs="Calibri"/>
                <w:color w:val="000000"/>
              </w:rPr>
            </w:pPr>
            <w:r>
              <w:rPr>
                <w:rFonts w:ascii="Calibri" w:hAnsi="Calibri" w:cs="Calibri"/>
                <w:color w:val="000000"/>
              </w:rPr>
              <w:t>Complexity 2</w:t>
            </w:r>
          </w:p>
        </w:tc>
        <w:tc>
          <w:tcPr>
            <w:tcW w:w="2075" w:type="dxa"/>
            <w:vAlign w:val="bottom"/>
          </w:tcPr>
          <w:p w14:paraId="3E0716E8" w14:textId="1EE4FAC7"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0.10</w:t>
            </w:r>
          </w:p>
        </w:tc>
        <w:tc>
          <w:tcPr>
            <w:tcW w:w="2075" w:type="dxa"/>
            <w:vAlign w:val="bottom"/>
          </w:tcPr>
          <w:p w14:paraId="792C4651" w14:textId="1B1FF107" w:rsidR="00AC4315" w:rsidRPr="00BB596C" w:rsidRDefault="00AC4315" w:rsidP="002A6DC1">
            <w:pPr>
              <w:autoSpaceDE w:val="0"/>
              <w:autoSpaceDN w:val="0"/>
              <w:adjustRightInd w:val="0"/>
              <w:jc w:val="right"/>
            </w:pPr>
            <w:r>
              <w:rPr>
                <w:rFonts w:ascii="Calibri" w:hAnsi="Calibri" w:cs="Calibri"/>
                <w:color w:val="000000"/>
              </w:rPr>
              <w:t>0.0625</w:t>
            </w:r>
          </w:p>
        </w:tc>
        <w:tc>
          <w:tcPr>
            <w:tcW w:w="2075" w:type="dxa"/>
            <w:vAlign w:val="bottom"/>
          </w:tcPr>
          <w:p w14:paraId="335ABCF6" w14:textId="1279677D"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once per 4 months</w:t>
            </w:r>
          </w:p>
        </w:tc>
      </w:tr>
      <w:tr w:rsidR="00AC4315" w14:paraId="5DA7AE99" w14:textId="30CD328B" w:rsidTr="00AC4315">
        <w:trPr>
          <w:trHeight w:val="290"/>
        </w:trPr>
        <w:tc>
          <w:tcPr>
            <w:tcW w:w="1381" w:type="dxa"/>
          </w:tcPr>
          <w:p w14:paraId="1182F3E0" w14:textId="7ABB1767" w:rsidR="00AC4315" w:rsidRDefault="00AC4315" w:rsidP="002A6DC1">
            <w:pPr>
              <w:autoSpaceDE w:val="0"/>
              <w:autoSpaceDN w:val="0"/>
              <w:adjustRightInd w:val="0"/>
              <w:rPr>
                <w:rFonts w:ascii="Calibri" w:hAnsi="Calibri" w:cs="Calibri"/>
                <w:color w:val="000000"/>
              </w:rPr>
            </w:pPr>
            <w:r w:rsidRPr="00A361C0">
              <w:rPr>
                <w:rFonts w:ascii="Calibri" w:hAnsi="Calibri" w:cs="Calibri"/>
                <w:color w:val="000000"/>
              </w:rPr>
              <w:t xml:space="preserve">Surgery </w:t>
            </w:r>
            <w:r>
              <w:rPr>
                <w:rFonts w:ascii="Calibri" w:hAnsi="Calibri" w:cs="Calibri"/>
                <w:color w:val="000000"/>
              </w:rPr>
              <w:t>6</w:t>
            </w:r>
          </w:p>
        </w:tc>
        <w:tc>
          <w:tcPr>
            <w:tcW w:w="1661" w:type="dxa"/>
          </w:tcPr>
          <w:p w14:paraId="67D29A89" w14:textId="77777777" w:rsidR="00AC4315" w:rsidRDefault="00AC4315" w:rsidP="002A6DC1">
            <w:pPr>
              <w:autoSpaceDE w:val="0"/>
              <w:autoSpaceDN w:val="0"/>
              <w:adjustRightInd w:val="0"/>
              <w:rPr>
                <w:rFonts w:ascii="Calibri" w:hAnsi="Calibri" w:cs="Calibri"/>
                <w:color w:val="000000"/>
              </w:rPr>
            </w:pPr>
            <w:r>
              <w:rPr>
                <w:rFonts w:ascii="Calibri" w:hAnsi="Calibri" w:cs="Calibri"/>
                <w:color w:val="000000"/>
              </w:rPr>
              <w:t>Complexity 1</w:t>
            </w:r>
          </w:p>
        </w:tc>
        <w:tc>
          <w:tcPr>
            <w:tcW w:w="2075" w:type="dxa"/>
            <w:vAlign w:val="bottom"/>
          </w:tcPr>
          <w:p w14:paraId="52F35F9B" w14:textId="21106B92"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1.21</w:t>
            </w:r>
          </w:p>
        </w:tc>
        <w:tc>
          <w:tcPr>
            <w:tcW w:w="2075" w:type="dxa"/>
            <w:vAlign w:val="bottom"/>
          </w:tcPr>
          <w:p w14:paraId="4D88F7A8" w14:textId="74283A77" w:rsidR="00AC4315" w:rsidRPr="00BB596C" w:rsidRDefault="00AC4315" w:rsidP="002A6DC1">
            <w:pPr>
              <w:autoSpaceDE w:val="0"/>
              <w:autoSpaceDN w:val="0"/>
              <w:adjustRightInd w:val="0"/>
              <w:jc w:val="right"/>
            </w:pPr>
            <w:r>
              <w:rPr>
                <w:rFonts w:ascii="Calibri" w:hAnsi="Calibri" w:cs="Calibri"/>
                <w:color w:val="000000"/>
              </w:rPr>
              <w:t>1</w:t>
            </w:r>
          </w:p>
        </w:tc>
        <w:tc>
          <w:tcPr>
            <w:tcW w:w="2075" w:type="dxa"/>
            <w:vAlign w:val="bottom"/>
          </w:tcPr>
          <w:p w14:paraId="4B18C71A" w14:textId="2B5F0157"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once per week</w:t>
            </w:r>
          </w:p>
        </w:tc>
      </w:tr>
      <w:tr w:rsidR="00AC4315" w14:paraId="74AC3167" w14:textId="16FE96A5" w:rsidTr="00AC4315">
        <w:trPr>
          <w:trHeight w:val="290"/>
        </w:trPr>
        <w:tc>
          <w:tcPr>
            <w:tcW w:w="1381" w:type="dxa"/>
          </w:tcPr>
          <w:p w14:paraId="3565E510" w14:textId="66621AD9" w:rsidR="00AC4315" w:rsidRDefault="00AC4315" w:rsidP="002A6DC1">
            <w:pPr>
              <w:autoSpaceDE w:val="0"/>
              <w:autoSpaceDN w:val="0"/>
              <w:adjustRightInd w:val="0"/>
              <w:rPr>
                <w:rFonts w:ascii="Calibri" w:hAnsi="Calibri" w:cs="Calibri"/>
                <w:color w:val="000000"/>
              </w:rPr>
            </w:pPr>
            <w:r w:rsidRPr="0005618B">
              <w:rPr>
                <w:rFonts w:ascii="Calibri" w:hAnsi="Calibri" w:cs="Calibri"/>
                <w:color w:val="000000"/>
              </w:rPr>
              <w:t>Surgery 6</w:t>
            </w:r>
          </w:p>
        </w:tc>
        <w:tc>
          <w:tcPr>
            <w:tcW w:w="1661" w:type="dxa"/>
          </w:tcPr>
          <w:p w14:paraId="2111748D" w14:textId="77777777" w:rsidR="00AC4315" w:rsidRDefault="00AC4315" w:rsidP="002A6DC1">
            <w:pPr>
              <w:autoSpaceDE w:val="0"/>
              <w:autoSpaceDN w:val="0"/>
              <w:adjustRightInd w:val="0"/>
              <w:rPr>
                <w:rFonts w:ascii="Calibri" w:hAnsi="Calibri" w:cs="Calibri"/>
                <w:color w:val="000000"/>
              </w:rPr>
            </w:pPr>
            <w:r>
              <w:rPr>
                <w:rFonts w:ascii="Calibri" w:hAnsi="Calibri" w:cs="Calibri"/>
                <w:color w:val="000000"/>
              </w:rPr>
              <w:t>Complexity 2</w:t>
            </w:r>
          </w:p>
        </w:tc>
        <w:tc>
          <w:tcPr>
            <w:tcW w:w="2075" w:type="dxa"/>
            <w:vAlign w:val="bottom"/>
          </w:tcPr>
          <w:p w14:paraId="6297CD4F" w14:textId="078A8714"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0.60</w:t>
            </w:r>
          </w:p>
        </w:tc>
        <w:tc>
          <w:tcPr>
            <w:tcW w:w="2075" w:type="dxa"/>
            <w:vAlign w:val="bottom"/>
          </w:tcPr>
          <w:p w14:paraId="2ED9B0C6" w14:textId="32A75DE8" w:rsidR="00AC4315" w:rsidRPr="00BB596C" w:rsidRDefault="00AC4315" w:rsidP="002A6DC1">
            <w:pPr>
              <w:autoSpaceDE w:val="0"/>
              <w:autoSpaceDN w:val="0"/>
              <w:adjustRightInd w:val="0"/>
              <w:jc w:val="right"/>
            </w:pPr>
            <w:r>
              <w:rPr>
                <w:rFonts w:ascii="Calibri" w:hAnsi="Calibri" w:cs="Calibri"/>
                <w:color w:val="000000"/>
              </w:rPr>
              <w:t>0.5</w:t>
            </w:r>
          </w:p>
        </w:tc>
        <w:tc>
          <w:tcPr>
            <w:tcW w:w="2075" w:type="dxa"/>
            <w:vAlign w:val="bottom"/>
          </w:tcPr>
          <w:p w14:paraId="3FE6080A" w14:textId="3844CCDA" w:rsidR="00AC4315" w:rsidRDefault="00AC4315" w:rsidP="002A6DC1">
            <w:pPr>
              <w:autoSpaceDE w:val="0"/>
              <w:autoSpaceDN w:val="0"/>
              <w:adjustRightInd w:val="0"/>
              <w:jc w:val="right"/>
              <w:rPr>
                <w:rFonts w:ascii="Calibri" w:hAnsi="Calibri" w:cs="Calibri"/>
                <w:color w:val="000000"/>
              </w:rPr>
            </w:pPr>
            <w:r>
              <w:rPr>
                <w:rFonts w:ascii="Calibri" w:hAnsi="Calibri" w:cs="Calibri"/>
                <w:color w:val="000000"/>
              </w:rPr>
              <w:t>once per 2 weeks</w:t>
            </w:r>
          </w:p>
        </w:tc>
      </w:tr>
    </w:tbl>
    <w:p w14:paraId="31DA3797" w14:textId="78930D60" w:rsidR="00476625" w:rsidRDefault="00476625" w:rsidP="00476625">
      <w:pPr>
        <w:rPr>
          <w:lang w:val="en-CA"/>
        </w:rPr>
      </w:pPr>
    </w:p>
    <w:p w14:paraId="75300CA9" w14:textId="53D13944" w:rsidR="00476625" w:rsidRDefault="00476625" w:rsidP="00476625">
      <w:pPr>
        <w:rPr>
          <w:lang w:val="en-CA"/>
        </w:rPr>
      </w:pPr>
      <w:r>
        <w:rPr>
          <w:lang w:val="en-CA"/>
        </w:rPr>
        <w:t>Usage</w:t>
      </w:r>
      <w:r w:rsidR="00986F59">
        <w:rPr>
          <w:lang w:val="en-CA"/>
        </w:rPr>
        <w:t xml:space="preserve"> of the resources</w:t>
      </w:r>
      <w:r>
        <w:rPr>
          <w:lang w:val="en-CA"/>
        </w:rPr>
        <w:t>:</w:t>
      </w:r>
    </w:p>
    <w:tbl>
      <w:tblPr>
        <w:tblStyle w:val="GridTable1Light-Accent1"/>
        <w:tblW w:w="11340" w:type="dxa"/>
        <w:tblLayout w:type="fixed"/>
        <w:tblLook w:val="0000" w:firstRow="0" w:lastRow="0" w:firstColumn="0" w:lastColumn="0" w:noHBand="0" w:noVBand="0"/>
      </w:tblPr>
      <w:tblGrid>
        <w:gridCol w:w="6370"/>
        <w:gridCol w:w="1843"/>
        <w:gridCol w:w="1275"/>
        <w:gridCol w:w="1852"/>
      </w:tblGrid>
      <w:tr w:rsidR="00476625" w14:paraId="71679F53" w14:textId="77777777" w:rsidTr="00117038">
        <w:trPr>
          <w:trHeight w:val="305"/>
        </w:trPr>
        <w:tc>
          <w:tcPr>
            <w:tcW w:w="6370" w:type="dxa"/>
          </w:tcPr>
          <w:p w14:paraId="4F62A46F" w14:textId="6F4466C6"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Surgery</w:t>
            </w:r>
          </w:p>
        </w:tc>
        <w:tc>
          <w:tcPr>
            <w:tcW w:w="1843" w:type="dxa"/>
          </w:tcPr>
          <w:p w14:paraId="164B05AD" w14:textId="77777777"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Complexity</w:t>
            </w:r>
          </w:p>
        </w:tc>
        <w:tc>
          <w:tcPr>
            <w:tcW w:w="1275" w:type="dxa"/>
          </w:tcPr>
          <w:p w14:paraId="57257F09" w14:textId="7FF006D4"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Resource</w:t>
            </w:r>
            <w:r w:rsidR="0067595A">
              <w:rPr>
                <w:rFonts w:ascii="Calibri" w:hAnsi="Calibri" w:cs="Calibri"/>
                <w:b/>
                <w:bCs/>
                <w:color w:val="003366"/>
              </w:rPr>
              <w:t xml:space="preserve"> type</w:t>
            </w:r>
          </w:p>
        </w:tc>
        <w:tc>
          <w:tcPr>
            <w:tcW w:w="1852" w:type="dxa"/>
          </w:tcPr>
          <w:p w14:paraId="67278008" w14:textId="15DAE0F6"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Usage</w:t>
            </w:r>
          </w:p>
        </w:tc>
      </w:tr>
      <w:tr w:rsidR="00476625" w14:paraId="3810F708" w14:textId="77777777" w:rsidTr="00117038">
        <w:trPr>
          <w:trHeight w:val="290"/>
        </w:trPr>
        <w:tc>
          <w:tcPr>
            <w:tcW w:w="6370" w:type="dxa"/>
          </w:tcPr>
          <w:p w14:paraId="2F582CFD"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64C2A6DF"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1A88A55C" w14:textId="778F0D1B"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073C86ED" w14:textId="172E127B"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0</w:t>
            </w:r>
          </w:p>
        </w:tc>
      </w:tr>
      <w:tr w:rsidR="00476625" w14:paraId="4C222B13" w14:textId="77777777" w:rsidTr="00117038">
        <w:trPr>
          <w:trHeight w:val="290"/>
        </w:trPr>
        <w:tc>
          <w:tcPr>
            <w:tcW w:w="6370" w:type="dxa"/>
          </w:tcPr>
          <w:p w14:paraId="7DE1CBF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5A59B4D1"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3E7A8EDE" w14:textId="263E9DDB" w:rsidR="00476625" w:rsidRDefault="00476625" w:rsidP="00476625">
            <w:pPr>
              <w:autoSpaceDE w:val="0"/>
              <w:autoSpaceDN w:val="0"/>
              <w:adjustRightInd w:val="0"/>
              <w:rPr>
                <w:rFonts w:ascii="Calibri" w:hAnsi="Calibri" w:cs="Calibri"/>
                <w:color w:val="000000"/>
              </w:rPr>
            </w:pPr>
            <w:r>
              <w:rPr>
                <w:rFonts w:ascii="Calibri" w:hAnsi="Calibri" w:cs="Calibri"/>
                <w:color w:val="000000"/>
              </w:rPr>
              <w:t>OR_Time</w:t>
            </w:r>
          </w:p>
        </w:tc>
        <w:tc>
          <w:tcPr>
            <w:tcW w:w="1852" w:type="dxa"/>
          </w:tcPr>
          <w:p w14:paraId="7EC7A56C" w14:textId="3B378ECD"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3</w:t>
            </w:r>
          </w:p>
        </w:tc>
      </w:tr>
      <w:tr w:rsidR="00476625" w14:paraId="144030C7" w14:textId="77777777" w:rsidTr="00117038">
        <w:trPr>
          <w:trHeight w:val="290"/>
        </w:trPr>
        <w:tc>
          <w:tcPr>
            <w:tcW w:w="6370" w:type="dxa"/>
          </w:tcPr>
          <w:p w14:paraId="55DB6812"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5D345128"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3B1A4479" w14:textId="252D69FB"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79C1A0BB" w14:textId="634476CE"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1</w:t>
            </w:r>
          </w:p>
        </w:tc>
      </w:tr>
      <w:tr w:rsidR="00476625" w14:paraId="36E4EB7E" w14:textId="77777777" w:rsidTr="00117038">
        <w:trPr>
          <w:trHeight w:val="290"/>
        </w:trPr>
        <w:tc>
          <w:tcPr>
            <w:tcW w:w="6370" w:type="dxa"/>
          </w:tcPr>
          <w:p w14:paraId="7D9C0C18"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1. SPINE POSTERIOR DECOMPRESSION/LAMINECTOMY LUMBAR</w:t>
            </w:r>
          </w:p>
        </w:tc>
        <w:tc>
          <w:tcPr>
            <w:tcW w:w="1843" w:type="dxa"/>
          </w:tcPr>
          <w:p w14:paraId="6688F1B2"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2EAD38F8" w14:textId="04652FF5" w:rsidR="00476625" w:rsidRDefault="00476625" w:rsidP="00476625">
            <w:pPr>
              <w:autoSpaceDE w:val="0"/>
              <w:autoSpaceDN w:val="0"/>
              <w:adjustRightInd w:val="0"/>
              <w:rPr>
                <w:rFonts w:ascii="Calibri" w:hAnsi="Calibri" w:cs="Calibri"/>
                <w:color w:val="000000"/>
              </w:rPr>
            </w:pPr>
            <w:r>
              <w:rPr>
                <w:rFonts w:ascii="Calibri" w:hAnsi="Calibri" w:cs="Calibri"/>
                <w:color w:val="000000"/>
              </w:rPr>
              <w:t>OR_Time</w:t>
            </w:r>
          </w:p>
        </w:tc>
        <w:tc>
          <w:tcPr>
            <w:tcW w:w="1852" w:type="dxa"/>
          </w:tcPr>
          <w:p w14:paraId="466F4CDF" w14:textId="00D4D2E1"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4</w:t>
            </w:r>
          </w:p>
        </w:tc>
      </w:tr>
      <w:tr w:rsidR="00476625" w14:paraId="1B45538B" w14:textId="77777777" w:rsidTr="00117038">
        <w:trPr>
          <w:trHeight w:val="290"/>
        </w:trPr>
        <w:tc>
          <w:tcPr>
            <w:tcW w:w="6370" w:type="dxa"/>
          </w:tcPr>
          <w:p w14:paraId="072B0A82"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193EC684"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18526CA7" w14:textId="07C32294"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2D1F0D13" w14:textId="55413645"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1</w:t>
            </w:r>
          </w:p>
        </w:tc>
      </w:tr>
      <w:tr w:rsidR="00476625" w14:paraId="37E0B0FF" w14:textId="77777777" w:rsidTr="00117038">
        <w:trPr>
          <w:trHeight w:val="290"/>
        </w:trPr>
        <w:tc>
          <w:tcPr>
            <w:tcW w:w="6370" w:type="dxa"/>
          </w:tcPr>
          <w:p w14:paraId="4DA2B378"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75CBD05E"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270594D2" w14:textId="2A18AF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OR_Time</w:t>
            </w:r>
          </w:p>
        </w:tc>
        <w:tc>
          <w:tcPr>
            <w:tcW w:w="1852" w:type="dxa"/>
          </w:tcPr>
          <w:p w14:paraId="1C2AFAB5" w14:textId="44F5531F"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4</w:t>
            </w:r>
          </w:p>
        </w:tc>
      </w:tr>
      <w:tr w:rsidR="00476625" w14:paraId="417D48F0" w14:textId="77777777" w:rsidTr="00117038">
        <w:trPr>
          <w:trHeight w:val="290"/>
        </w:trPr>
        <w:tc>
          <w:tcPr>
            <w:tcW w:w="6370" w:type="dxa"/>
          </w:tcPr>
          <w:p w14:paraId="41F2E5CD"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1E66C809"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6814BD96" w14:textId="58147D1E"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7EBA05CB" w14:textId="3B41AD10"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1</w:t>
            </w:r>
          </w:p>
        </w:tc>
      </w:tr>
      <w:tr w:rsidR="00476625" w14:paraId="3A515227" w14:textId="77777777" w:rsidTr="00117038">
        <w:trPr>
          <w:trHeight w:val="290"/>
        </w:trPr>
        <w:tc>
          <w:tcPr>
            <w:tcW w:w="6370" w:type="dxa"/>
          </w:tcPr>
          <w:p w14:paraId="7E63F354"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4. SPINE POST CERV DECOMPRESSION AND FUSION W INSTR</w:t>
            </w:r>
          </w:p>
        </w:tc>
        <w:tc>
          <w:tcPr>
            <w:tcW w:w="1843" w:type="dxa"/>
          </w:tcPr>
          <w:p w14:paraId="5B7ADD0B"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137ECED5" w14:textId="12B3B57E" w:rsidR="00476625" w:rsidRDefault="00476625" w:rsidP="00476625">
            <w:pPr>
              <w:autoSpaceDE w:val="0"/>
              <w:autoSpaceDN w:val="0"/>
              <w:adjustRightInd w:val="0"/>
              <w:rPr>
                <w:rFonts w:ascii="Calibri" w:hAnsi="Calibri" w:cs="Calibri"/>
                <w:color w:val="000000"/>
              </w:rPr>
            </w:pPr>
            <w:r>
              <w:rPr>
                <w:rFonts w:ascii="Calibri" w:hAnsi="Calibri" w:cs="Calibri"/>
                <w:color w:val="000000"/>
              </w:rPr>
              <w:t>OR_Time</w:t>
            </w:r>
          </w:p>
        </w:tc>
        <w:tc>
          <w:tcPr>
            <w:tcW w:w="1852" w:type="dxa"/>
          </w:tcPr>
          <w:p w14:paraId="02D18112" w14:textId="495F0FD2"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5.5</w:t>
            </w:r>
          </w:p>
        </w:tc>
      </w:tr>
      <w:tr w:rsidR="00476625" w14:paraId="2DBAE910" w14:textId="77777777" w:rsidTr="00117038">
        <w:trPr>
          <w:trHeight w:val="290"/>
        </w:trPr>
        <w:tc>
          <w:tcPr>
            <w:tcW w:w="6370" w:type="dxa"/>
          </w:tcPr>
          <w:p w14:paraId="5CC96801"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35A7C3EF"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00146BF0" w14:textId="0FB1E108"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2A7D8DF0" w14:textId="0C436FAD"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0</w:t>
            </w:r>
          </w:p>
        </w:tc>
      </w:tr>
      <w:tr w:rsidR="00476625" w14:paraId="5B82C992" w14:textId="77777777" w:rsidTr="00117038">
        <w:trPr>
          <w:trHeight w:val="290"/>
        </w:trPr>
        <w:tc>
          <w:tcPr>
            <w:tcW w:w="6370" w:type="dxa"/>
          </w:tcPr>
          <w:p w14:paraId="768BC6C1"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6B54BFF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1</w:t>
            </w:r>
          </w:p>
        </w:tc>
        <w:tc>
          <w:tcPr>
            <w:tcW w:w="1275" w:type="dxa"/>
          </w:tcPr>
          <w:p w14:paraId="2D5454B2" w14:textId="0706B644" w:rsidR="00476625" w:rsidRDefault="00476625" w:rsidP="00476625">
            <w:pPr>
              <w:autoSpaceDE w:val="0"/>
              <w:autoSpaceDN w:val="0"/>
              <w:adjustRightInd w:val="0"/>
              <w:rPr>
                <w:rFonts w:ascii="Calibri" w:hAnsi="Calibri" w:cs="Calibri"/>
                <w:color w:val="000000"/>
              </w:rPr>
            </w:pPr>
            <w:r>
              <w:rPr>
                <w:rFonts w:ascii="Calibri" w:hAnsi="Calibri" w:cs="Calibri"/>
                <w:color w:val="000000"/>
              </w:rPr>
              <w:t>OR_Time</w:t>
            </w:r>
          </w:p>
        </w:tc>
        <w:tc>
          <w:tcPr>
            <w:tcW w:w="1852" w:type="dxa"/>
          </w:tcPr>
          <w:p w14:paraId="174209E8" w14:textId="704D773C"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1.5</w:t>
            </w:r>
          </w:p>
        </w:tc>
      </w:tr>
      <w:tr w:rsidR="00476625" w14:paraId="0230BD7B" w14:textId="77777777" w:rsidTr="00117038">
        <w:trPr>
          <w:trHeight w:val="290"/>
        </w:trPr>
        <w:tc>
          <w:tcPr>
            <w:tcW w:w="6370" w:type="dxa"/>
          </w:tcPr>
          <w:p w14:paraId="437BBA09"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7C9CB67F"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23120E10" w14:textId="195B61D8" w:rsidR="00476625" w:rsidRDefault="00476625" w:rsidP="00476625">
            <w:pPr>
              <w:autoSpaceDE w:val="0"/>
              <w:autoSpaceDN w:val="0"/>
              <w:adjustRightInd w:val="0"/>
              <w:rPr>
                <w:rFonts w:ascii="Calibri" w:hAnsi="Calibri" w:cs="Calibri"/>
                <w:color w:val="000000"/>
              </w:rPr>
            </w:pPr>
            <w:r>
              <w:rPr>
                <w:rFonts w:ascii="Calibri" w:hAnsi="Calibri" w:cs="Calibri"/>
                <w:color w:val="000000"/>
              </w:rPr>
              <w:t>Admissions</w:t>
            </w:r>
          </w:p>
        </w:tc>
        <w:tc>
          <w:tcPr>
            <w:tcW w:w="1852" w:type="dxa"/>
          </w:tcPr>
          <w:p w14:paraId="06B25342" w14:textId="58D96FDF"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0</w:t>
            </w:r>
          </w:p>
        </w:tc>
      </w:tr>
      <w:tr w:rsidR="00476625" w14:paraId="28710D0C" w14:textId="77777777" w:rsidTr="00117038">
        <w:trPr>
          <w:trHeight w:val="290"/>
        </w:trPr>
        <w:tc>
          <w:tcPr>
            <w:tcW w:w="6370" w:type="dxa"/>
          </w:tcPr>
          <w:p w14:paraId="22E1DB7F"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6. SPINE POSTERIOR DISCECTOMY LUMBAR</w:t>
            </w:r>
          </w:p>
        </w:tc>
        <w:tc>
          <w:tcPr>
            <w:tcW w:w="1843" w:type="dxa"/>
          </w:tcPr>
          <w:p w14:paraId="4DAE5960" w14:textId="77777777" w:rsidR="00476625" w:rsidRDefault="00476625" w:rsidP="00476625">
            <w:pPr>
              <w:autoSpaceDE w:val="0"/>
              <w:autoSpaceDN w:val="0"/>
              <w:adjustRightInd w:val="0"/>
              <w:rPr>
                <w:rFonts w:ascii="Calibri" w:hAnsi="Calibri" w:cs="Calibri"/>
                <w:color w:val="000000"/>
              </w:rPr>
            </w:pPr>
            <w:r>
              <w:rPr>
                <w:rFonts w:ascii="Calibri" w:hAnsi="Calibri" w:cs="Calibri"/>
                <w:color w:val="000000"/>
              </w:rPr>
              <w:t>Complexity 2</w:t>
            </w:r>
          </w:p>
        </w:tc>
        <w:tc>
          <w:tcPr>
            <w:tcW w:w="1275" w:type="dxa"/>
          </w:tcPr>
          <w:p w14:paraId="34A7983C" w14:textId="6C43EB1F" w:rsidR="00476625" w:rsidRDefault="00476625" w:rsidP="00476625">
            <w:pPr>
              <w:autoSpaceDE w:val="0"/>
              <w:autoSpaceDN w:val="0"/>
              <w:adjustRightInd w:val="0"/>
              <w:rPr>
                <w:rFonts w:ascii="Calibri" w:hAnsi="Calibri" w:cs="Calibri"/>
                <w:color w:val="000000"/>
              </w:rPr>
            </w:pPr>
            <w:r>
              <w:rPr>
                <w:rFonts w:ascii="Calibri" w:hAnsi="Calibri" w:cs="Calibri"/>
                <w:color w:val="000000"/>
              </w:rPr>
              <w:t>OR_Time</w:t>
            </w:r>
          </w:p>
        </w:tc>
        <w:tc>
          <w:tcPr>
            <w:tcW w:w="1852" w:type="dxa"/>
          </w:tcPr>
          <w:p w14:paraId="1C87FFE7" w14:textId="75A52202" w:rsidR="00476625" w:rsidRDefault="00476625" w:rsidP="00476625">
            <w:pPr>
              <w:autoSpaceDE w:val="0"/>
              <w:autoSpaceDN w:val="0"/>
              <w:adjustRightInd w:val="0"/>
              <w:jc w:val="right"/>
              <w:rPr>
                <w:rFonts w:ascii="Calibri" w:hAnsi="Calibri" w:cs="Calibri"/>
                <w:color w:val="000000"/>
              </w:rPr>
            </w:pPr>
            <w:r>
              <w:rPr>
                <w:rFonts w:ascii="Calibri" w:hAnsi="Calibri" w:cs="Calibri"/>
                <w:color w:val="000000"/>
              </w:rPr>
              <w:t>2.5</w:t>
            </w:r>
          </w:p>
        </w:tc>
      </w:tr>
    </w:tbl>
    <w:p w14:paraId="140E4DD1" w14:textId="75F7947B" w:rsidR="00476625" w:rsidRPr="00476625" w:rsidRDefault="00476625" w:rsidP="00476625">
      <w:pPr>
        <w:rPr>
          <w:lang w:val="en-CA"/>
        </w:rPr>
      </w:pPr>
    </w:p>
    <w:p w14:paraId="3C752598" w14:textId="3BC50480" w:rsidR="00476625" w:rsidRDefault="0067595A" w:rsidP="00476625">
      <w:pPr>
        <w:rPr>
          <w:lang w:val="en-CA"/>
        </w:rPr>
      </w:pPr>
      <w:r>
        <w:rPr>
          <w:lang w:val="en-CA"/>
        </w:rPr>
        <w:t>System</w:t>
      </w:r>
      <w:r w:rsidR="00476625">
        <w:rPr>
          <w:lang w:val="en-CA"/>
        </w:rPr>
        <w:t xml:space="preserve"> Capacity:</w:t>
      </w:r>
    </w:p>
    <w:tbl>
      <w:tblPr>
        <w:tblStyle w:val="GridTable1Light-Accent1"/>
        <w:tblW w:w="11079" w:type="dxa"/>
        <w:tblLayout w:type="fixed"/>
        <w:tblLook w:val="0000" w:firstRow="0" w:lastRow="0" w:firstColumn="0" w:lastColumn="0" w:noHBand="0" w:noVBand="0"/>
      </w:tblPr>
      <w:tblGrid>
        <w:gridCol w:w="8593"/>
        <w:gridCol w:w="2486"/>
      </w:tblGrid>
      <w:tr w:rsidR="00476625" w14:paraId="3D11FF0D" w14:textId="77777777" w:rsidTr="00117038">
        <w:trPr>
          <w:trHeight w:val="305"/>
        </w:trPr>
        <w:tc>
          <w:tcPr>
            <w:tcW w:w="8593" w:type="dxa"/>
          </w:tcPr>
          <w:p w14:paraId="1DD344E4" w14:textId="74AB75BC" w:rsidR="00476625" w:rsidRDefault="00476625" w:rsidP="009303FF">
            <w:pPr>
              <w:autoSpaceDE w:val="0"/>
              <w:autoSpaceDN w:val="0"/>
              <w:adjustRightInd w:val="0"/>
              <w:jc w:val="center"/>
              <w:rPr>
                <w:rFonts w:ascii="Calibri" w:hAnsi="Calibri" w:cs="Calibri"/>
                <w:b/>
                <w:bCs/>
                <w:color w:val="003366"/>
              </w:rPr>
            </w:pPr>
            <w:r>
              <w:rPr>
                <w:rFonts w:ascii="Calibri" w:hAnsi="Calibri" w:cs="Calibri"/>
                <w:b/>
                <w:bCs/>
                <w:color w:val="003366"/>
              </w:rPr>
              <w:t>Resource</w:t>
            </w:r>
          </w:p>
        </w:tc>
        <w:tc>
          <w:tcPr>
            <w:tcW w:w="2486" w:type="dxa"/>
          </w:tcPr>
          <w:p w14:paraId="4D069B25" w14:textId="01023E6A" w:rsidR="00476625" w:rsidRDefault="00476625" w:rsidP="009303FF">
            <w:pPr>
              <w:autoSpaceDE w:val="0"/>
              <w:autoSpaceDN w:val="0"/>
              <w:adjustRightInd w:val="0"/>
              <w:jc w:val="center"/>
              <w:rPr>
                <w:rFonts w:ascii="Calibri" w:hAnsi="Calibri" w:cs="Calibri"/>
                <w:b/>
                <w:bCs/>
                <w:color w:val="003366"/>
              </w:rPr>
            </w:pPr>
            <w:commentRangeStart w:id="7"/>
            <w:commentRangeStart w:id="8"/>
            <w:r>
              <w:rPr>
                <w:rFonts w:ascii="Calibri" w:hAnsi="Calibri" w:cs="Calibri"/>
                <w:b/>
                <w:bCs/>
                <w:color w:val="003366"/>
              </w:rPr>
              <w:t xml:space="preserve">Capacity </w:t>
            </w:r>
            <w:commentRangeEnd w:id="7"/>
            <w:r w:rsidR="00A23178">
              <w:rPr>
                <w:rStyle w:val="CommentReference"/>
              </w:rPr>
              <w:commentReference w:id="7"/>
            </w:r>
            <w:commentRangeEnd w:id="8"/>
            <w:r w:rsidR="00F57ADB">
              <w:rPr>
                <w:rStyle w:val="CommentReference"/>
              </w:rPr>
              <w:commentReference w:id="8"/>
            </w:r>
            <w:r>
              <w:rPr>
                <w:rFonts w:ascii="Calibri" w:hAnsi="Calibri" w:cs="Calibri"/>
                <w:b/>
                <w:bCs/>
                <w:color w:val="003366"/>
              </w:rPr>
              <w:t>per week</w:t>
            </w:r>
          </w:p>
        </w:tc>
      </w:tr>
      <w:tr w:rsidR="00476625" w14:paraId="748E83C5" w14:textId="77777777" w:rsidTr="00117038">
        <w:trPr>
          <w:trHeight w:val="290"/>
        </w:trPr>
        <w:tc>
          <w:tcPr>
            <w:tcW w:w="8593" w:type="dxa"/>
          </w:tcPr>
          <w:p w14:paraId="767267EA" w14:textId="68636201" w:rsidR="00476625" w:rsidRDefault="00476625" w:rsidP="009303FF">
            <w:pPr>
              <w:autoSpaceDE w:val="0"/>
              <w:autoSpaceDN w:val="0"/>
              <w:adjustRightInd w:val="0"/>
              <w:rPr>
                <w:rFonts w:ascii="Calibri" w:hAnsi="Calibri" w:cs="Calibri"/>
                <w:color w:val="000000"/>
              </w:rPr>
            </w:pPr>
            <w:r>
              <w:rPr>
                <w:rFonts w:ascii="Calibri" w:hAnsi="Calibri" w:cs="Calibri"/>
                <w:color w:val="000000"/>
              </w:rPr>
              <w:t>Admissions</w:t>
            </w:r>
          </w:p>
        </w:tc>
        <w:tc>
          <w:tcPr>
            <w:tcW w:w="2486" w:type="dxa"/>
          </w:tcPr>
          <w:p w14:paraId="1E09862E" w14:textId="39FE3FA6" w:rsidR="00476625" w:rsidRDefault="00476625" w:rsidP="009303FF">
            <w:pPr>
              <w:autoSpaceDE w:val="0"/>
              <w:autoSpaceDN w:val="0"/>
              <w:adjustRightInd w:val="0"/>
              <w:rPr>
                <w:rFonts w:ascii="Calibri" w:hAnsi="Calibri" w:cs="Calibri"/>
                <w:color w:val="000000"/>
              </w:rPr>
            </w:pPr>
            <w:r>
              <w:rPr>
                <w:rFonts w:ascii="Calibri" w:hAnsi="Calibri" w:cs="Calibri"/>
                <w:color w:val="000000"/>
              </w:rPr>
              <w:t>1.5</w:t>
            </w:r>
            <w:r w:rsidR="001D385E">
              <w:rPr>
                <w:rFonts w:ascii="Calibri" w:hAnsi="Calibri" w:cs="Calibri"/>
                <w:color w:val="000000"/>
              </w:rPr>
              <w:t xml:space="preserve"> (patient admissions per week – requiring a bed)</w:t>
            </w:r>
          </w:p>
        </w:tc>
      </w:tr>
      <w:tr w:rsidR="00476625" w14:paraId="4E9282E1" w14:textId="77777777" w:rsidTr="00117038">
        <w:trPr>
          <w:trHeight w:val="290"/>
        </w:trPr>
        <w:tc>
          <w:tcPr>
            <w:tcW w:w="8593" w:type="dxa"/>
          </w:tcPr>
          <w:p w14:paraId="1A6214AE" w14:textId="13B07B12" w:rsidR="00476625" w:rsidRDefault="00476625" w:rsidP="009303FF">
            <w:pPr>
              <w:autoSpaceDE w:val="0"/>
              <w:autoSpaceDN w:val="0"/>
              <w:adjustRightInd w:val="0"/>
              <w:rPr>
                <w:rFonts w:ascii="Calibri" w:hAnsi="Calibri" w:cs="Calibri"/>
                <w:color w:val="000000"/>
              </w:rPr>
            </w:pPr>
            <w:r>
              <w:rPr>
                <w:rFonts w:ascii="Calibri" w:hAnsi="Calibri" w:cs="Calibri"/>
                <w:color w:val="000000"/>
              </w:rPr>
              <w:t>OR Time</w:t>
            </w:r>
          </w:p>
        </w:tc>
        <w:tc>
          <w:tcPr>
            <w:tcW w:w="2486" w:type="dxa"/>
          </w:tcPr>
          <w:p w14:paraId="3FC01148" w14:textId="3E615921" w:rsidR="00476625" w:rsidRDefault="00476625" w:rsidP="009303FF">
            <w:pPr>
              <w:autoSpaceDE w:val="0"/>
              <w:autoSpaceDN w:val="0"/>
              <w:adjustRightInd w:val="0"/>
              <w:rPr>
                <w:rFonts w:ascii="Calibri" w:hAnsi="Calibri" w:cs="Calibri"/>
                <w:color w:val="000000"/>
              </w:rPr>
            </w:pPr>
            <w:r>
              <w:rPr>
                <w:rFonts w:ascii="Calibri" w:hAnsi="Calibri" w:cs="Calibri"/>
                <w:color w:val="000000"/>
              </w:rPr>
              <w:t>11.25</w:t>
            </w:r>
            <w:r w:rsidR="001D385E">
              <w:rPr>
                <w:rFonts w:ascii="Calibri" w:hAnsi="Calibri" w:cs="Calibri"/>
                <w:color w:val="000000"/>
              </w:rPr>
              <w:t xml:space="preserve"> (OR hours per week)</w:t>
            </w:r>
          </w:p>
        </w:tc>
      </w:tr>
    </w:tbl>
    <w:p w14:paraId="10811D1B" w14:textId="7A9FA57F" w:rsidR="00E76C3D" w:rsidRDefault="003A1076" w:rsidP="00E76C3D">
      <w:pPr>
        <w:pStyle w:val="Heading1"/>
        <w:rPr>
          <w:lang w:val="en-CA"/>
        </w:rPr>
      </w:pPr>
      <w:bookmarkStart w:id="9" w:name="_Toc105495442"/>
      <w:r>
        <w:rPr>
          <w:lang w:val="en-CA"/>
        </w:rPr>
        <w:t>Description of the Policy (MDP):</w:t>
      </w:r>
      <w:bookmarkEnd w:id="9"/>
    </w:p>
    <w:p w14:paraId="24C577D1" w14:textId="5183FF59" w:rsidR="00305470" w:rsidRDefault="00305470">
      <w:pPr>
        <w:rPr>
          <w:lang w:val="en-CA"/>
        </w:rPr>
      </w:pPr>
    </w:p>
    <w:p w14:paraId="1FCCC453" w14:textId="0708A571" w:rsidR="00305470" w:rsidRDefault="00305470" w:rsidP="00D91835">
      <w:pPr>
        <w:pStyle w:val="Heading3"/>
        <w:rPr>
          <w:lang w:val="en-CA"/>
        </w:rPr>
      </w:pPr>
      <w:bookmarkStart w:id="10" w:name="_Toc105495443"/>
      <w:r w:rsidRPr="00D91835">
        <w:rPr>
          <w:rStyle w:val="Heading3Char"/>
        </w:rPr>
        <w:t>The policy description is based on the following graph</w:t>
      </w:r>
      <w:r>
        <w:rPr>
          <w:lang w:val="en-CA"/>
        </w:rPr>
        <w:t>.</w:t>
      </w:r>
      <w:bookmarkEnd w:id="10"/>
      <w:r>
        <w:rPr>
          <w:lang w:val="en-CA"/>
        </w:rPr>
        <w:t xml:space="preserve"> </w:t>
      </w:r>
    </w:p>
    <w:p w14:paraId="5ACEA733" w14:textId="77777777" w:rsidR="007D6434" w:rsidRPr="007D6434" w:rsidRDefault="007D6434" w:rsidP="007D6434">
      <w:pPr>
        <w:rPr>
          <w:lang w:val="en-CA"/>
        </w:rPr>
      </w:pPr>
    </w:p>
    <w:p w14:paraId="4323E04F" w14:textId="3C0AAC94" w:rsidR="008A5CDF" w:rsidRDefault="00305470">
      <w:pPr>
        <w:rPr>
          <w:lang w:val="en-CA"/>
        </w:rPr>
      </w:pPr>
      <w:r>
        <w:rPr>
          <w:lang w:val="en-CA"/>
        </w:rPr>
        <w:t>This graph shows the benefit of scheduling a patient</w:t>
      </w:r>
      <w:r w:rsidR="008A5CDF">
        <w:rPr>
          <w:lang w:val="en-CA"/>
        </w:rPr>
        <w:t xml:space="preserve"> divided by the resource utilization</w:t>
      </w:r>
      <w:r>
        <w:rPr>
          <w:lang w:val="en-CA"/>
        </w:rPr>
        <w:t xml:space="preserve">. If it is above 0, it is better to schedule a patient than to let a patient wait. The highest points on the </w:t>
      </w:r>
      <w:commentRangeStart w:id="11"/>
      <w:commentRangeStart w:id="12"/>
      <w:commentRangeStart w:id="13"/>
      <w:commentRangeStart w:id="14"/>
      <w:commentRangeStart w:id="15"/>
      <w:r>
        <w:rPr>
          <w:lang w:val="en-CA"/>
        </w:rPr>
        <w:t xml:space="preserve">graph </w:t>
      </w:r>
      <w:commentRangeEnd w:id="11"/>
      <w:r w:rsidR="006D541D">
        <w:rPr>
          <w:rStyle w:val="CommentReference"/>
        </w:rPr>
        <w:commentReference w:id="11"/>
      </w:r>
      <w:commentRangeEnd w:id="12"/>
      <w:r w:rsidR="00A21CF1">
        <w:rPr>
          <w:rStyle w:val="CommentReference"/>
        </w:rPr>
        <w:commentReference w:id="12"/>
      </w:r>
      <w:commentRangeEnd w:id="13"/>
      <w:r w:rsidR="00A23178">
        <w:rPr>
          <w:rStyle w:val="CommentReference"/>
        </w:rPr>
        <w:commentReference w:id="13"/>
      </w:r>
      <w:commentRangeEnd w:id="14"/>
      <w:r w:rsidR="001678FC">
        <w:rPr>
          <w:rStyle w:val="CommentReference"/>
        </w:rPr>
        <w:commentReference w:id="14"/>
      </w:r>
      <w:commentRangeEnd w:id="15"/>
      <w:r w:rsidR="006F1297">
        <w:rPr>
          <w:rStyle w:val="CommentReference"/>
        </w:rPr>
        <w:commentReference w:id="15"/>
      </w:r>
      <w:r>
        <w:rPr>
          <w:lang w:val="en-CA"/>
        </w:rPr>
        <w:t xml:space="preserve">should be scheduled first. </w:t>
      </w:r>
    </w:p>
    <w:p w14:paraId="652357E4" w14:textId="7438F128" w:rsidR="00BC1FCF" w:rsidRDefault="008A5CDF">
      <w:pPr>
        <w:rPr>
          <w:noProof/>
          <w:lang w:val="en-CA"/>
        </w:rPr>
      </w:pPr>
      <w:commentRangeStart w:id="16"/>
      <w:commentRangeStart w:id="17"/>
      <w:commentRangeStart w:id="18"/>
      <w:r>
        <w:rPr>
          <w:noProof/>
          <w:lang w:val="en-CA"/>
        </w:rPr>
        <w:drawing>
          <wp:inline distT="0" distB="0" distL="0" distR="0" wp14:anchorId="0D7D18BC" wp14:editId="1175EE05">
            <wp:extent cx="6847205" cy="351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7205" cy="3511550"/>
                    </a:xfrm>
                    <a:prstGeom prst="rect">
                      <a:avLst/>
                    </a:prstGeom>
                    <a:noFill/>
                    <a:ln>
                      <a:noFill/>
                    </a:ln>
                  </pic:spPr>
                </pic:pic>
              </a:graphicData>
            </a:graphic>
          </wp:inline>
        </w:drawing>
      </w:r>
      <w:commentRangeEnd w:id="16"/>
      <w:r w:rsidR="0036753E">
        <w:rPr>
          <w:rStyle w:val="CommentReference"/>
        </w:rPr>
        <w:commentReference w:id="16"/>
      </w:r>
      <w:commentRangeEnd w:id="17"/>
      <w:r w:rsidR="001678FC">
        <w:rPr>
          <w:rStyle w:val="CommentReference"/>
        </w:rPr>
        <w:commentReference w:id="17"/>
      </w:r>
      <w:commentRangeEnd w:id="18"/>
      <w:r w:rsidR="00B423D3">
        <w:rPr>
          <w:rStyle w:val="CommentReference"/>
        </w:rPr>
        <w:commentReference w:id="18"/>
      </w:r>
      <w:r w:rsidR="00BC1FCF" w:rsidRPr="00BC1FCF">
        <w:rPr>
          <w:noProof/>
          <w:lang w:val="en-CA"/>
        </w:rPr>
        <w:t xml:space="preserve"> </w:t>
      </w:r>
    </w:p>
    <w:p w14:paraId="1640C546" w14:textId="77777777" w:rsidR="008A5CDF" w:rsidRDefault="008A5CDF">
      <w:pPr>
        <w:rPr>
          <w:noProof/>
        </w:rPr>
      </w:pPr>
    </w:p>
    <w:p w14:paraId="2B99F557" w14:textId="77777777" w:rsidR="008A5CDF" w:rsidRDefault="008A5CDF">
      <w:pPr>
        <w:rPr>
          <w:noProof/>
        </w:rPr>
      </w:pPr>
    </w:p>
    <w:p w14:paraId="78760390" w14:textId="77777777" w:rsidR="008A5CDF" w:rsidRDefault="008A5CDF">
      <w:pPr>
        <w:rPr>
          <w:noProof/>
        </w:rPr>
      </w:pPr>
    </w:p>
    <w:p w14:paraId="084BB25D" w14:textId="77777777" w:rsidR="008A5CDF" w:rsidRDefault="008A5CDF">
      <w:pPr>
        <w:rPr>
          <w:noProof/>
        </w:rPr>
      </w:pPr>
    </w:p>
    <w:p w14:paraId="1DE85CD5" w14:textId="77777777" w:rsidR="008A5CDF" w:rsidRDefault="008A5CDF">
      <w:pPr>
        <w:rPr>
          <w:noProof/>
        </w:rPr>
      </w:pPr>
    </w:p>
    <w:p w14:paraId="44A0ABD3" w14:textId="77777777" w:rsidR="008A5CDF" w:rsidRDefault="008A5CDF">
      <w:pPr>
        <w:rPr>
          <w:noProof/>
        </w:rPr>
      </w:pPr>
    </w:p>
    <w:p w14:paraId="2C2E6F69" w14:textId="77777777" w:rsidR="008A5CDF" w:rsidRDefault="008A5CDF">
      <w:pPr>
        <w:rPr>
          <w:noProof/>
        </w:rPr>
      </w:pPr>
    </w:p>
    <w:p w14:paraId="553C32DA" w14:textId="25DC2EDD" w:rsidR="008A5CDF" w:rsidRDefault="008A5CDF">
      <w:pPr>
        <w:rPr>
          <w:noProof/>
        </w:rPr>
      </w:pPr>
      <w:r w:rsidRPr="00305683">
        <w:rPr>
          <w:rStyle w:val="Heading3Char"/>
        </w:rPr>
        <w:t>Only the first two weeks will be scheduled into</w:t>
      </w:r>
      <w:r>
        <w:rPr>
          <w:noProof/>
        </w:rPr>
        <w:t>.</w:t>
      </w:r>
    </w:p>
    <w:p w14:paraId="349A5323" w14:textId="0AFE92A1" w:rsidR="00AB7B89" w:rsidRPr="008A5CDF" w:rsidRDefault="008A5CDF">
      <w:pPr>
        <w:rPr>
          <w:noProof/>
        </w:rPr>
      </w:pPr>
      <w:r>
        <w:rPr>
          <w:noProof/>
        </w:rPr>
        <w:drawing>
          <wp:inline distT="0" distB="0" distL="0" distR="0" wp14:anchorId="5B6E377A" wp14:editId="497B0E6F">
            <wp:extent cx="2880000" cy="220069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2200690"/>
                    </a:xfrm>
                    <a:prstGeom prst="rect">
                      <a:avLst/>
                    </a:prstGeom>
                    <a:noFill/>
                    <a:ln>
                      <a:noFill/>
                    </a:ln>
                  </pic:spPr>
                </pic:pic>
              </a:graphicData>
            </a:graphic>
          </wp:inline>
        </w:drawing>
      </w:r>
      <w:r>
        <w:rPr>
          <w:noProof/>
        </w:rPr>
        <w:drawing>
          <wp:inline distT="0" distB="0" distL="0" distR="0" wp14:anchorId="4E5ABAB8" wp14:editId="09B9F518">
            <wp:extent cx="2880000" cy="2200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200689"/>
                    </a:xfrm>
                    <a:prstGeom prst="rect">
                      <a:avLst/>
                    </a:prstGeom>
                    <a:noFill/>
                    <a:ln>
                      <a:noFill/>
                    </a:ln>
                  </pic:spPr>
                </pic:pic>
              </a:graphicData>
            </a:graphic>
          </wp:inline>
        </w:drawing>
      </w:r>
    </w:p>
    <w:p w14:paraId="0E1265C1" w14:textId="2A847CE3" w:rsidR="00D91835" w:rsidRDefault="00305683" w:rsidP="00D91835">
      <w:pPr>
        <w:pStyle w:val="Heading3"/>
        <w:rPr>
          <w:noProof/>
          <w:lang w:val="en-CA"/>
        </w:rPr>
      </w:pPr>
      <w:r>
        <w:rPr>
          <w:noProof/>
          <w:lang w:val="en-CA"/>
        </w:rPr>
        <w:t xml:space="preserve">There are also minor </w:t>
      </w:r>
      <w:r w:rsidR="000D037A">
        <w:rPr>
          <w:noProof/>
          <w:lang w:val="en-CA"/>
        </w:rPr>
        <w:t>preference towards patients who waited longer (complexity 1 only)</w:t>
      </w:r>
    </w:p>
    <w:p w14:paraId="72426BB3" w14:textId="2091A189" w:rsidR="006419F0" w:rsidRPr="000D037A" w:rsidRDefault="000D037A" w:rsidP="006419F0">
      <w:pPr>
        <w:rPr>
          <w:lang w:val="ru-RU"/>
        </w:rPr>
      </w:pPr>
      <w:r>
        <w:rPr>
          <w:noProof/>
        </w:rPr>
        <w:drawing>
          <wp:inline distT="0" distB="0" distL="0" distR="0" wp14:anchorId="173733B3" wp14:editId="324DB28B">
            <wp:extent cx="2160000" cy="228305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60000" cy="2283053"/>
                    </a:xfrm>
                    <a:prstGeom prst="rect">
                      <a:avLst/>
                    </a:prstGeom>
                    <a:noFill/>
                    <a:ln>
                      <a:noFill/>
                    </a:ln>
                  </pic:spPr>
                </pic:pic>
              </a:graphicData>
            </a:graphic>
          </wp:inline>
        </w:drawing>
      </w:r>
      <w:r>
        <w:rPr>
          <w:noProof/>
          <w:lang w:val="en-CA"/>
        </w:rPr>
        <w:drawing>
          <wp:inline distT="0" distB="0" distL="0" distR="0" wp14:anchorId="342D188C" wp14:editId="6C2249B9">
            <wp:extent cx="2160000" cy="22135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000" cy="2213566"/>
                    </a:xfrm>
                    <a:prstGeom prst="rect">
                      <a:avLst/>
                    </a:prstGeom>
                    <a:noFill/>
                    <a:ln>
                      <a:noFill/>
                    </a:ln>
                  </pic:spPr>
                </pic:pic>
              </a:graphicData>
            </a:graphic>
          </wp:inline>
        </w:drawing>
      </w:r>
      <w:r>
        <w:rPr>
          <w:noProof/>
          <w:lang w:val="en-CA"/>
        </w:rPr>
        <w:drawing>
          <wp:inline distT="0" distB="0" distL="0" distR="0" wp14:anchorId="5AA6BBCE" wp14:editId="2E485F9E">
            <wp:extent cx="2160000" cy="218166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0000" cy="2181664"/>
                    </a:xfrm>
                    <a:prstGeom prst="rect">
                      <a:avLst/>
                    </a:prstGeom>
                    <a:noFill/>
                    <a:ln>
                      <a:noFill/>
                    </a:ln>
                  </pic:spPr>
                </pic:pic>
              </a:graphicData>
            </a:graphic>
          </wp:inline>
        </w:drawing>
      </w:r>
    </w:p>
    <w:p w14:paraId="268F21DF" w14:textId="4D05B47E" w:rsidR="00D91835" w:rsidRPr="00D91835" w:rsidRDefault="00D91835" w:rsidP="00D91835">
      <w:pPr>
        <w:pStyle w:val="Heading3"/>
        <w:rPr>
          <w:lang w:val="en-CA"/>
        </w:rPr>
      </w:pPr>
      <w:bookmarkStart w:id="19" w:name="_Toc105495446"/>
      <w:r>
        <w:rPr>
          <w:lang w:val="en-CA"/>
        </w:rPr>
        <w:t>Description</w:t>
      </w:r>
      <w:bookmarkEnd w:id="19"/>
    </w:p>
    <w:p w14:paraId="67A9184A" w14:textId="338134FA" w:rsidR="00305470" w:rsidRDefault="00305470" w:rsidP="00305470">
      <w:pPr>
        <w:pStyle w:val="ListParagraph"/>
        <w:numPr>
          <w:ilvl w:val="0"/>
          <w:numId w:val="5"/>
        </w:numPr>
        <w:rPr>
          <w:lang w:val="en-CA"/>
        </w:rPr>
      </w:pPr>
      <w:r w:rsidRPr="00305470">
        <w:rPr>
          <w:lang w:val="en-CA"/>
        </w:rPr>
        <w:t xml:space="preserve">This plot shows that the </w:t>
      </w:r>
      <w:commentRangeStart w:id="20"/>
      <w:commentRangeStart w:id="21"/>
      <w:commentRangeStart w:id="22"/>
      <w:r w:rsidRPr="00305470">
        <w:rPr>
          <w:lang w:val="en-CA"/>
        </w:rPr>
        <w:t xml:space="preserve">policy would only schedule on </w:t>
      </w:r>
      <w:r w:rsidR="008C5A13">
        <w:rPr>
          <w:lang w:val="en-CA"/>
        </w:rPr>
        <w:t>week</w:t>
      </w:r>
      <w:r w:rsidRPr="00305470">
        <w:rPr>
          <w:lang w:val="en-CA"/>
        </w:rPr>
        <w:t xml:space="preserve"> 1 and 2</w:t>
      </w:r>
      <w:commentRangeEnd w:id="20"/>
      <w:r w:rsidR="009F05B4">
        <w:rPr>
          <w:rStyle w:val="CommentReference"/>
        </w:rPr>
        <w:commentReference w:id="20"/>
      </w:r>
      <w:commentRangeEnd w:id="21"/>
      <w:r w:rsidR="00A21CF1">
        <w:rPr>
          <w:rStyle w:val="CommentReference"/>
        </w:rPr>
        <w:commentReference w:id="21"/>
      </w:r>
      <w:commentRangeEnd w:id="22"/>
      <w:r w:rsidR="00B423D3">
        <w:rPr>
          <w:rStyle w:val="CommentReference"/>
        </w:rPr>
        <w:commentReference w:id="22"/>
      </w:r>
      <w:r w:rsidRPr="00305470">
        <w:rPr>
          <w:lang w:val="en-CA"/>
        </w:rPr>
        <w:t xml:space="preserve">. (For all </w:t>
      </w:r>
      <w:r w:rsidR="008C5A13">
        <w:rPr>
          <w:lang w:val="en-CA"/>
        </w:rPr>
        <w:t>weeks</w:t>
      </w:r>
      <w:r w:rsidRPr="00305470">
        <w:rPr>
          <w:lang w:val="en-CA"/>
        </w:rPr>
        <w:t xml:space="preserve"> after it is below 0).</w:t>
      </w:r>
    </w:p>
    <w:p w14:paraId="09B39F27" w14:textId="37E1C5E4" w:rsidR="00B47D12" w:rsidRDefault="00305470" w:rsidP="009151CD">
      <w:pPr>
        <w:pStyle w:val="ListParagraph"/>
        <w:numPr>
          <w:ilvl w:val="0"/>
          <w:numId w:val="5"/>
        </w:numPr>
        <w:rPr>
          <w:lang w:val="en-CA"/>
        </w:rPr>
      </w:pPr>
      <w:r w:rsidRPr="00B47D12">
        <w:rPr>
          <w:lang w:val="en-CA"/>
        </w:rPr>
        <w:t xml:space="preserve">First the policy would attempt to fill </w:t>
      </w:r>
      <w:r w:rsidR="008C5A13">
        <w:rPr>
          <w:lang w:val="en-CA"/>
        </w:rPr>
        <w:t>week</w:t>
      </w:r>
      <w:r w:rsidRPr="00B47D12">
        <w:rPr>
          <w:lang w:val="en-CA"/>
        </w:rPr>
        <w:t xml:space="preserve"> </w:t>
      </w:r>
      <w:r w:rsidR="00B47D12">
        <w:rPr>
          <w:lang w:val="en-CA"/>
        </w:rPr>
        <w:t>1</w:t>
      </w:r>
      <w:r w:rsidR="001F57AB">
        <w:rPr>
          <w:lang w:val="en-CA"/>
        </w:rPr>
        <w:t xml:space="preserve">, then it attempts to fill </w:t>
      </w:r>
      <w:r w:rsidR="008C5A13">
        <w:rPr>
          <w:lang w:val="en-CA"/>
        </w:rPr>
        <w:t xml:space="preserve">week </w:t>
      </w:r>
      <w:r w:rsidR="001F57AB">
        <w:rPr>
          <w:lang w:val="en-CA"/>
        </w:rPr>
        <w:t>2</w:t>
      </w:r>
    </w:p>
    <w:p w14:paraId="15DA8A42" w14:textId="085E231D" w:rsidR="00BC1FCF" w:rsidRDefault="008C2365" w:rsidP="008A5CDF">
      <w:pPr>
        <w:pStyle w:val="ListParagraph"/>
        <w:numPr>
          <w:ilvl w:val="1"/>
          <w:numId w:val="5"/>
        </w:numPr>
        <w:rPr>
          <w:lang w:val="en-CA"/>
        </w:rPr>
      </w:pPr>
      <w:r>
        <w:rPr>
          <w:lang w:val="en-CA"/>
        </w:rPr>
        <w:t xml:space="preserve">For week </w:t>
      </w:r>
      <w:r w:rsidR="001F57AB">
        <w:rPr>
          <w:lang w:val="en-CA"/>
        </w:rPr>
        <w:t>1</w:t>
      </w:r>
      <w:r w:rsidR="00B47D12">
        <w:rPr>
          <w:lang w:val="en-CA"/>
        </w:rPr>
        <w:t xml:space="preserve"> </w:t>
      </w:r>
      <w:r w:rsidR="008A5CDF">
        <w:rPr>
          <w:lang w:val="en-CA"/>
        </w:rPr>
        <w:t>the policy attempts to fill the system in approximately the following order:</w:t>
      </w:r>
    </w:p>
    <w:p w14:paraId="5E253DEF" w14:textId="531DBC25" w:rsidR="008A5CDF" w:rsidRDefault="008A5CDF" w:rsidP="008A5CDF">
      <w:pPr>
        <w:pStyle w:val="ListParagraph"/>
        <w:numPr>
          <w:ilvl w:val="2"/>
          <w:numId w:val="5"/>
        </w:numPr>
        <w:rPr>
          <w:lang w:val="en-CA"/>
        </w:rPr>
      </w:pPr>
      <w:r>
        <w:rPr>
          <w:lang w:val="en-CA"/>
        </w:rPr>
        <w:t>Surgery 6, Complexity 1</w:t>
      </w:r>
    </w:p>
    <w:p w14:paraId="789E97D4" w14:textId="1E75BD8B" w:rsidR="008A5CDF" w:rsidRDefault="008A5CDF" w:rsidP="008A5CDF">
      <w:pPr>
        <w:pStyle w:val="ListParagraph"/>
        <w:numPr>
          <w:ilvl w:val="2"/>
          <w:numId w:val="5"/>
        </w:numPr>
        <w:rPr>
          <w:lang w:val="en-CA"/>
        </w:rPr>
      </w:pPr>
      <w:r>
        <w:rPr>
          <w:lang w:val="en-CA"/>
        </w:rPr>
        <w:t>Surgery 1, Complexity 1</w:t>
      </w:r>
    </w:p>
    <w:p w14:paraId="25F550B5" w14:textId="4D0C3B56" w:rsidR="008A5CDF" w:rsidRDefault="008A5CDF" w:rsidP="008A5CDF">
      <w:pPr>
        <w:pStyle w:val="ListParagraph"/>
        <w:numPr>
          <w:ilvl w:val="2"/>
          <w:numId w:val="5"/>
        </w:numPr>
        <w:rPr>
          <w:lang w:val="en-CA"/>
        </w:rPr>
      </w:pPr>
      <w:r>
        <w:rPr>
          <w:lang w:val="en-CA"/>
        </w:rPr>
        <w:t>Surgery 6, Complexity 2</w:t>
      </w:r>
    </w:p>
    <w:p w14:paraId="694D2077" w14:textId="20B47DC1" w:rsidR="008A5CDF" w:rsidRDefault="008A5CDF" w:rsidP="008A5CDF">
      <w:pPr>
        <w:pStyle w:val="ListParagraph"/>
        <w:numPr>
          <w:ilvl w:val="2"/>
          <w:numId w:val="5"/>
        </w:numPr>
        <w:rPr>
          <w:lang w:val="en-CA"/>
        </w:rPr>
      </w:pPr>
      <w:r>
        <w:rPr>
          <w:lang w:val="en-CA"/>
        </w:rPr>
        <w:t>Surgery 4, Complexity 1</w:t>
      </w:r>
    </w:p>
    <w:p w14:paraId="474909B6" w14:textId="2D7FAF3F" w:rsidR="008A5CDF" w:rsidRDefault="008A5CDF" w:rsidP="008A5CDF">
      <w:pPr>
        <w:pStyle w:val="ListParagraph"/>
        <w:numPr>
          <w:ilvl w:val="2"/>
          <w:numId w:val="5"/>
        </w:numPr>
        <w:rPr>
          <w:lang w:val="en-CA"/>
        </w:rPr>
      </w:pPr>
      <w:r>
        <w:rPr>
          <w:lang w:val="en-CA"/>
        </w:rPr>
        <w:t>Surgery 4, Complexity 2</w:t>
      </w:r>
    </w:p>
    <w:p w14:paraId="3035F743" w14:textId="77777777" w:rsidR="008A5CDF" w:rsidRDefault="008A5CDF" w:rsidP="008A5CDF">
      <w:pPr>
        <w:pStyle w:val="ListParagraph"/>
        <w:numPr>
          <w:ilvl w:val="2"/>
          <w:numId w:val="5"/>
        </w:numPr>
        <w:rPr>
          <w:lang w:val="en-CA"/>
        </w:rPr>
      </w:pPr>
      <w:r>
        <w:rPr>
          <w:lang w:val="en-CA"/>
        </w:rPr>
        <w:t>Surgery 1, Complexity 2</w:t>
      </w:r>
    </w:p>
    <w:p w14:paraId="67128069" w14:textId="44835EE5" w:rsidR="004D14C7" w:rsidRDefault="008A5CDF" w:rsidP="008A5CDF">
      <w:pPr>
        <w:pStyle w:val="ListParagraph"/>
        <w:numPr>
          <w:ilvl w:val="1"/>
          <w:numId w:val="5"/>
        </w:numPr>
        <w:rPr>
          <w:lang w:val="en-CA"/>
        </w:rPr>
      </w:pPr>
      <w:r>
        <w:rPr>
          <w:lang w:val="en-CA"/>
        </w:rPr>
        <w:t>For week 2 the policy attempts to fill the system in approximately the following order:</w:t>
      </w:r>
    </w:p>
    <w:p w14:paraId="2EEB3827" w14:textId="00F9B858" w:rsidR="008A5CDF" w:rsidRDefault="008A5CDF" w:rsidP="008A5CDF">
      <w:pPr>
        <w:pStyle w:val="ListParagraph"/>
        <w:numPr>
          <w:ilvl w:val="2"/>
          <w:numId w:val="5"/>
        </w:numPr>
        <w:rPr>
          <w:lang w:val="en-CA"/>
        </w:rPr>
      </w:pPr>
      <w:r>
        <w:rPr>
          <w:lang w:val="en-CA"/>
        </w:rPr>
        <w:t>Surgery 6, Complexity 1</w:t>
      </w:r>
    </w:p>
    <w:p w14:paraId="0721BB39" w14:textId="61C867DB" w:rsidR="008A5CDF" w:rsidRDefault="008A5CDF" w:rsidP="008A5CDF">
      <w:pPr>
        <w:pStyle w:val="ListParagraph"/>
        <w:numPr>
          <w:ilvl w:val="2"/>
          <w:numId w:val="5"/>
        </w:numPr>
        <w:rPr>
          <w:lang w:val="en-CA"/>
        </w:rPr>
      </w:pPr>
      <w:r>
        <w:rPr>
          <w:lang w:val="en-CA"/>
        </w:rPr>
        <w:t>Surgery 1, Complexity 1</w:t>
      </w:r>
    </w:p>
    <w:p w14:paraId="04DB2A99" w14:textId="57141B4C" w:rsidR="008A5CDF" w:rsidRDefault="008A5CDF" w:rsidP="008A5CDF">
      <w:pPr>
        <w:pStyle w:val="ListParagraph"/>
        <w:numPr>
          <w:ilvl w:val="2"/>
          <w:numId w:val="5"/>
        </w:numPr>
        <w:rPr>
          <w:lang w:val="en-CA"/>
        </w:rPr>
      </w:pPr>
      <w:r>
        <w:rPr>
          <w:lang w:val="en-CA"/>
        </w:rPr>
        <w:t>Surgery 4, Complexity 1</w:t>
      </w:r>
    </w:p>
    <w:p w14:paraId="39680C39" w14:textId="581EC0C8" w:rsidR="008A5CDF" w:rsidRDefault="008A5CDF" w:rsidP="008A5CDF">
      <w:pPr>
        <w:pStyle w:val="ListParagraph"/>
        <w:numPr>
          <w:ilvl w:val="2"/>
          <w:numId w:val="5"/>
        </w:numPr>
        <w:rPr>
          <w:lang w:val="en-CA"/>
        </w:rPr>
      </w:pPr>
      <w:r>
        <w:rPr>
          <w:lang w:val="en-CA"/>
        </w:rPr>
        <w:t>Surgery 6, Complexity 2</w:t>
      </w:r>
    </w:p>
    <w:p w14:paraId="2ED6A29B" w14:textId="478E0CA5" w:rsidR="008A5CDF" w:rsidRPr="008A5CDF" w:rsidRDefault="008A5CDF" w:rsidP="008A5CDF">
      <w:pPr>
        <w:pStyle w:val="ListParagraph"/>
        <w:numPr>
          <w:ilvl w:val="2"/>
          <w:numId w:val="5"/>
        </w:numPr>
        <w:rPr>
          <w:lang w:val="en-CA"/>
        </w:rPr>
      </w:pPr>
      <w:r>
        <w:rPr>
          <w:lang w:val="en-CA"/>
        </w:rPr>
        <w:t xml:space="preserve">Surgery 1 Complexity 2 OR Surgery 4 </w:t>
      </w:r>
      <w:commentRangeStart w:id="23"/>
      <w:r>
        <w:rPr>
          <w:lang w:val="en-CA"/>
        </w:rPr>
        <w:t xml:space="preserve">Complexity </w:t>
      </w:r>
      <w:commentRangeEnd w:id="23"/>
      <w:r w:rsidR="00CE4DF8">
        <w:rPr>
          <w:rStyle w:val="CommentReference"/>
        </w:rPr>
        <w:commentReference w:id="23"/>
      </w:r>
      <w:r>
        <w:rPr>
          <w:lang w:val="en-CA"/>
        </w:rPr>
        <w:t>2</w:t>
      </w:r>
    </w:p>
    <w:p w14:paraId="45F302D9" w14:textId="02EAC8C4" w:rsidR="00E76C3D" w:rsidRDefault="00E76C3D" w:rsidP="0004276E">
      <w:pPr>
        <w:pStyle w:val="Heading1"/>
        <w:rPr>
          <w:lang w:val="en-CA"/>
        </w:rPr>
      </w:pPr>
      <w:bookmarkStart w:id="24" w:name="_Toc105495447"/>
      <w:r>
        <w:rPr>
          <w:lang w:val="en-CA"/>
        </w:rPr>
        <w:lastRenderedPageBreak/>
        <w:t>Result Tables</w:t>
      </w:r>
      <w:bookmarkEnd w:id="24"/>
    </w:p>
    <w:p w14:paraId="1EBAB3F3" w14:textId="4AC09339" w:rsidR="004E2552" w:rsidRDefault="00117038" w:rsidP="00117038">
      <w:pPr>
        <w:rPr>
          <w:lang w:val="en-CA"/>
        </w:rPr>
      </w:pPr>
      <w:bookmarkStart w:id="25" w:name="_Toc105495448"/>
      <w:r w:rsidRPr="00AB7B89">
        <w:rPr>
          <w:rStyle w:val="Heading3Char"/>
        </w:rPr>
        <w:t>Wait Times</w:t>
      </w:r>
      <w:bookmarkEnd w:id="25"/>
      <w:r w:rsidR="004E2552">
        <w:rPr>
          <w:lang w:val="en-CA"/>
        </w:rPr>
        <w:t xml:space="preserve"> </w:t>
      </w:r>
      <w:r w:rsidR="009A526B">
        <w:rPr>
          <w:lang w:val="en-CA"/>
        </w:rPr>
        <w:t xml:space="preserve">in weeks </w:t>
      </w:r>
      <w:r w:rsidR="004E2552">
        <w:rPr>
          <w:lang w:val="en-CA"/>
        </w:rPr>
        <w:t>(mean +- 95% margin of error)</w:t>
      </w:r>
      <w:r w:rsidR="0004276E">
        <w:rPr>
          <w:lang w:val="en-CA"/>
        </w:rPr>
        <w:t>:</w:t>
      </w:r>
    </w:p>
    <w:p w14:paraId="023A84D9" w14:textId="43271E49" w:rsidR="004E2552" w:rsidRDefault="004E2552" w:rsidP="0004276E">
      <w:pPr>
        <w:ind w:left="360"/>
        <w:rPr>
          <w:lang w:val="en-CA"/>
        </w:rPr>
      </w:pPr>
      <w:r>
        <w:rPr>
          <w:lang w:val="en-CA"/>
        </w:rPr>
        <w:t>Surgeries:</w:t>
      </w:r>
    </w:p>
    <w:p w14:paraId="430D3780" w14:textId="1337B7F7" w:rsidR="004E2552" w:rsidRPr="004E2552" w:rsidRDefault="004E2552" w:rsidP="0004276E">
      <w:pPr>
        <w:pStyle w:val="ListParagraph"/>
        <w:numPr>
          <w:ilvl w:val="0"/>
          <w:numId w:val="3"/>
        </w:numPr>
        <w:ind w:left="1080"/>
        <w:rPr>
          <w:lang w:val="en-CA"/>
        </w:rPr>
      </w:pPr>
      <w:r>
        <w:rPr>
          <w:lang w:val="en-CA"/>
        </w:rPr>
        <w:t xml:space="preserve">1. </w:t>
      </w:r>
      <w:r w:rsidRPr="004E2552">
        <w:rPr>
          <w:lang w:val="en-CA"/>
        </w:rPr>
        <w:t>SPINE POSTERIOR DECOMPRESSION/LAMINECTOMY LUMBAR</w:t>
      </w:r>
    </w:p>
    <w:p w14:paraId="295D75F5" w14:textId="4AB4B16D" w:rsidR="004E2552" w:rsidRPr="004E2552" w:rsidRDefault="004E2552" w:rsidP="0004276E">
      <w:pPr>
        <w:pStyle w:val="ListParagraph"/>
        <w:numPr>
          <w:ilvl w:val="0"/>
          <w:numId w:val="3"/>
        </w:numPr>
        <w:ind w:left="1080"/>
        <w:rPr>
          <w:lang w:val="en-CA"/>
        </w:rPr>
      </w:pPr>
      <w:r w:rsidRPr="004E2552">
        <w:rPr>
          <w:lang w:val="en-CA"/>
        </w:rPr>
        <w:t>4. SPINE POST CERV DECOMPRESSION AND FUSION W INSTR</w:t>
      </w:r>
    </w:p>
    <w:p w14:paraId="4EC1A57E" w14:textId="18B9C55F" w:rsidR="004E2552" w:rsidRDefault="004E2552" w:rsidP="0004276E">
      <w:pPr>
        <w:pStyle w:val="ListParagraph"/>
        <w:numPr>
          <w:ilvl w:val="0"/>
          <w:numId w:val="3"/>
        </w:numPr>
        <w:ind w:left="1080"/>
        <w:rPr>
          <w:lang w:val="en-CA"/>
        </w:rPr>
      </w:pPr>
      <w:r w:rsidRPr="004E2552">
        <w:rPr>
          <w:lang w:val="en-CA"/>
        </w:rPr>
        <w:t>6. SPINE POSTERIOR DISCECTOMY LUMBAR</w:t>
      </w:r>
    </w:p>
    <w:p w14:paraId="29D59080" w14:textId="77777777" w:rsidR="002A6DC1" w:rsidRPr="002A6DC1" w:rsidRDefault="002A6DC1" w:rsidP="002A6DC1">
      <w:pPr>
        <w:rPr>
          <w:lang w:val="en-CA"/>
        </w:rPr>
      </w:pPr>
    </w:p>
    <w:tbl>
      <w:tblPr>
        <w:tblStyle w:val="GridTable1Light-Accent1"/>
        <w:tblW w:w="11299" w:type="dxa"/>
        <w:tblInd w:w="-133" w:type="dxa"/>
        <w:tblLook w:val="04A0" w:firstRow="1" w:lastRow="0" w:firstColumn="1" w:lastColumn="0" w:noHBand="0" w:noVBand="1"/>
      </w:tblPr>
      <w:tblGrid>
        <w:gridCol w:w="1898"/>
        <w:gridCol w:w="2266"/>
        <w:gridCol w:w="2266"/>
        <w:gridCol w:w="2248"/>
        <w:gridCol w:w="2621"/>
      </w:tblGrid>
      <w:tr w:rsidR="002A6DC1" w:rsidRPr="00117038" w14:paraId="4F52F9B4" w14:textId="77777777" w:rsidTr="0039705A">
        <w:trPr>
          <w:cnfStyle w:val="100000000000" w:firstRow="1" w:lastRow="0" w:firstColumn="0" w:lastColumn="0" w:oddVBand="0" w:evenVBand="0" w:oddHBand="0" w:evenHBand="0" w:firstRowFirstColumn="0" w:firstRowLastColumn="0" w:lastRowFirstColumn="0" w:lastRowLastColumn="0"/>
          <w:trHeight w:val="114"/>
        </w:trPr>
        <w:tc>
          <w:tcPr>
            <w:cnfStyle w:val="001000000000" w:firstRow="0" w:lastRow="0" w:firstColumn="1" w:lastColumn="0" w:oddVBand="0" w:evenVBand="0" w:oddHBand="0" w:evenHBand="0" w:firstRowFirstColumn="0" w:firstRowLastColumn="0" w:lastRowFirstColumn="0" w:lastRowLastColumn="0"/>
            <w:tcW w:w="1898" w:type="dxa"/>
            <w:noWrap/>
            <w:hideMark/>
          </w:tcPr>
          <w:p w14:paraId="48496F20" w14:textId="1E66388C" w:rsidR="002A6DC1" w:rsidRPr="00117038" w:rsidRDefault="002A6DC1" w:rsidP="004E2552">
            <w:pPr>
              <w:jc w:val="center"/>
              <w:rPr>
                <w:rFonts w:ascii="Calibri" w:eastAsia="Times New Roman" w:hAnsi="Calibri" w:cs="Calibri"/>
                <w:color w:val="000000"/>
              </w:rPr>
            </w:pPr>
          </w:p>
        </w:tc>
        <w:tc>
          <w:tcPr>
            <w:tcW w:w="2266" w:type="dxa"/>
          </w:tcPr>
          <w:p w14:paraId="6CF4A6D3" w14:textId="69F30339" w:rsidR="002A6DC1" w:rsidRPr="00117038" w:rsidRDefault="002A6DC1" w:rsidP="002A6DC1">
            <w:pPr>
              <w:jc w:val="center"/>
              <w:cnfStyle w:val="100000000000" w:firstRow="1" w:lastRow="0" w:firstColumn="0" w:lastColumn="0" w:oddVBand="0" w:evenVBand="0" w:oddHBand="0" w:evenHBand="0" w:firstRowFirstColumn="0" w:firstRowLastColumn="0" w:lastRowFirstColumn="0" w:lastRowLastColumn="0"/>
            </w:pPr>
            <w:r>
              <w:t>Overall</w:t>
            </w:r>
          </w:p>
        </w:tc>
        <w:tc>
          <w:tcPr>
            <w:tcW w:w="7135" w:type="dxa"/>
            <w:gridSpan w:val="3"/>
            <w:noWrap/>
            <w:hideMark/>
          </w:tcPr>
          <w:p w14:paraId="443902BB" w14:textId="76C48A25" w:rsidR="002A6DC1" w:rsidRPr="00117038" w:rsidRDefault="002A6DC1" w:rsidP="002A6DC1">
            <w:pPr>
              <w:jc w:val="center"/>
              <w:cnfStyle w:val="100000000000" w:firstRow="1" w:lastRow="0" w:firstColumn="0" w:lastColumn="0" w:oddVBand="0" w:evenVBand="0" w:oddHBand="0" w:evenHBand="0" w:firstRowFirstColumn="0" w:firstRowLastColumn="0" w:lastRowFirstColumn="0" w:lastRowLastColumn="0"/>
            </w:pPr>
            <w:r w:rsidRPr="00117038">
              <w:t>Surgery</w:t>
            </w:r>
          </w:p>
        </w:tc>
      </w:tr>
      <w:tr w:rsidR="002A6DC1" w:rsidRPr="00117038" w14:paraId="65B501BD" w14:textId="77777777" w:rsidTr="0039705A">
        <w:trPr>
          <w:trHeight w:val="47"/>
        </w:trPr>
        <w:tc>
          <w:tcPr>
            <w:cnfStyle w:val="001000000000" w:firstRow="0" w:lastRow="0" w:firstColumn="1" w:lastColumn="0" w:oddVBand="0" w:evenVBand="0" w:oddHBand="0" w:evenHBand="0" w:firstRowFirstColumn="0" w:firstRowLastColumn="0" w:lastRowFirstColumn="0" w:lastRowLastColumn="0"/>
            <w:tcW w:w="1898" w:type="dxa"/>
            <w:noWrap/>
            <w:hideMark/>
          </w:tcPr>
          <w:p w14:paraId="3D424A67" w14:textId="529419D1" w:rsidR="002A6DC1" w:rsidRPr="00117038" w:rsidRDefault="002A6DC1" w:rsidP="002A6DC1">
            <w:pPr>
              <w:jc w:val="center"/>
              <w:rPr>
                <w:rFonts w:ascii="Calibri" w:eastAsia="Times New Roman" w:hAnsi="Calibri" w:cs="Calibri"/>
                <w:color w:val="000000"/>
              </w:rPr>
            </w:pPr>
          </w:p>
        </w:tc>
        <w:tc>
          <w:tcPr>
            <w:tcW w:w="2266" w:type="dxa"/>
          </w:tcPr>
          <w:p w14:paraId="1A371074" w14:textId="77777777" w:rsidR="002A6DC1" w:rsidRPr="00117038" w:rsidRDefault="002A6DC1" w:rsidP="002A6DC1">
            <w:pPr>
              <w:pStyle w:val="Heading2"/>
              <w:jc w:val="center"/>
              <w:outlineLvl w:val="1"/>
              <w:cnfStyle w:val="000000000000" w:firstRow="0" w:lastRow="0" w:firstColumn="0" w:lastColumn="0" w:oddVBand="0" w:evenVBand="0" w:oddHBand="0" w:evenHBand="0" w:firstRowFirstColumn="0" w:firstRowLastColumn="0" w:lastRowFirstColumn="0" w:lastRowLastColumn="0"/>
              <w:rPr>
                <w:sz w:val="22"/>
                <w:szCs w:val="22"/>
              </w:rPr>
            </w:pPr>
          </w:p>
        </w:tc>
        <w:tc>
          <w:tcPr>
            <w:tcW w:w="2266" w:type="dxa"/>
            <w:noWrap/>
            <w:hideMark/>
          </w:tcPr>
          <w:p w14:paraId="332D2D5B" w14:textId="00B0D063" w:rsidR="002A6DC1" w:rsidRPr="00117038" w:rsidRDefault="002A6DC1" w:rsidP="002A6DC1">
            <w:pPr>
              <w:jc w:val="center"/>
              <w:cnfStyle w:val="000000000000" w:firstRow="0" w:lastRow="0" w:firstColumn="0" w:lastColumn="0" w:oddVBand="0" w:evenVBand="0" w:oddHBand="0" w:evenHBand="0" w:firstRowFirstColumn="0" w:firstRowLastColumn="0" w:lastRowFirstColumn="0" w:lastRowLastColumn="0"/>
            </w:pPr>
            <w:r w:rsidRPr="00117038">
              <w:t>Surgery 1</w:t>
            </w:r>
          </w:p>
        </w:tc>
        <w:tc>
          <w:tcPr>
            <w:tcW w:w="2248" w:type="dxa"/>
            <w:noWrap/>
            <w:hideMark/>
          </w:tcPr>
          <w:p w14:paraId="6731D106" w14:textId="77777777" w:rsidR="002A6DC1" w:rsidRPr="00117038" w:rsidRDefault="002A6DC1" w:rsidP="002A6DC1">
            <w:pPr>
              <w:jc w:val="center"/>
              <w:cnfStyle w:val="000000000000" w:firstRow="0" w:lastRow="0" w:firstColumn="0" w:lastColumn="0" w:oddVBand="0" w:evenVBand="0" w:oddHBand="0" w:evenHBand="0" w:firstRowFirstColumn="0" w:firstRowLastColumn="0" w:lastRowFirstColumn="0" w:lastRowLastColumn="0"/>
            </w:pPr>
            <w:r w:rsidRPr="00117038">
              <w:t>Surgery 4</w:t>
            </w:r>
          </w:p>
        </w:tc>
        <w:tc>
          <w:tcPr>
            <w:tcW w:w="2620" w:type="dxa"/>
            <w:noWrap/>
            <w:hideMark/>
          </w:tcPr>
          <w:p w14:paraId="7D2CD2A1" w14:textId="77777777" w:rsidR="002A6DC1" w:rsidRPr="00117038" w:rsidRDefault="002A6DC1" w:rsidP="002A6DC1">
            <w:pPr>
              <w:jc w:val="center"/>
              <w:cnfStyle w:val="000000000000" w:firstRow="0" w:lastRow="0" w:firstColumn="0" w:lastColumn="0" w:oddVBand="0" w:evenVBand="0" w:oddHBand="0" w:evenHBand="0" w:firstRowFirstColumn="0" w:firstRowLastColumn="0" w:lastRowFirstColumn="0" w:lastRowLastColumn="0"/>
            </w:pPr>
            <w:r w:rsidRPr="00117038">
              <w:t>Surgery 6</w:t>
            </w:r>
          </w:p>
        </w:tc>
      </w:tr>
      <w:tr w:rsidR="002A6DC1" w:rsidRPr="00117038" w14:paraId="4D8BCEF0" w14:textId="77777777" w:rsidTr="0039705A">
        <w:trPr>
          <w:trHeight w:val="66"/>
        </w:trPr>
        <w:tc>
          <w:tcPr>
            <w:cnfStyle w:val="001000000000" w:firstRow="0" w:lastRow="0" w:firstColumn="1" w:lastColumn="0" w:oddVBand="0" w:evenVBand="0" w:oddHBand="0" w:evenHBand="0" w:firstRowFirstColumn="0" w:firstRowLastColumn="0" w:lastRowFirstColumn="0" w:lastRowLastColumn="0"/>
            <w:tcW w:w="1898" w:type="dxa"/>
            <w:noWrap/>
            <w:hideMark/>
          </w:tcPr>
          <w:p w14:paraId="6C10AB24" w14:textId="77777777" w:rsidR="002A6DC1" w:rsidRPr="00117038" w:rsidRDefault="002A6DC1" w:rsidP="002A6DC1">
            <w:pPr>
              <w:jc w:val="center"/>
            </w:pPr>
            <w:r w:rsidRPr="00117038">
              <w:t>MDP</w:t>
            </w:r>
          </w:p>
        </w:tc>
        <w:tc>
          <w:tcPr>
            <w:tcW w:w="2266" w:type="dxa"/>
          </w:tcPr>
          <w:p w14:paraId="182D5C39" w14:textId="069A8ED9" w:rsidR="002A6DC1" w:rsidRPr="003967FC" w:rsidRDefault="007846E0"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5.03 +- 7.87</w:t>
            </w:r>
          </w:p>
        </w:tc>
        <w:tc>
          <w:tcPr>
            <w:tcW w:w="2266" w:type="dxa"/>
            <w:noWrap/>
            <w:hideMark/>
          </w:tcPr>
          <w:p w14:paraId="56826B1A" w14:textId="2F16914C" w:rsidR="002A6DC1" w:rsidRPr="00117038" w:rsidRDefault="007846E0"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8.75 +- 11</w:t>
            </w:r>
          </w:p>
        </w:tc>
        <w:tc>
          <w:tcPr>
            <w:tcW w:w="2248" w:type="dxa"/>
            <w:noWrap/>
          </w:tcPr>
          <w:p w14:paraId="6453BB5B" w14:textId="6C247112" w:rsidR="002A6DC1" w:rsidRPr="00117038" w:rsidRDefault="007846E0"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11.2 +- 6.52</w:t>
            </w:r>
          </w:p>
        </w:tc>
        <w:tc>
          <w:tcPr>
            <w:tcW w:w="2620" w:type="dxa"/>
            <w:noWrap/>
          </w:tcPr>
          <w:p w14:paraId="7B477602" w14:textId="12421CEA" w:rsidR="002A6DC1" w:rsidRPr="00117038" w:rsidRDefault="007846E0"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commentRangeStart w:id="26"/>
            <w:commentRangeStart w:id="27"/>
            <w:r>
              <w:rPr>
                <w:rFonts w:ascii="Calibri" w:eastAsia="Times New Roman" w:hAnsi="Calibri" w:cs="Calibri"/>
                <w:color w:val="000000"/>
                <w:sz w:val="18"/>
                <w:szCs w:val="18"/>
              </w:rPr>
              <w:t>0.511 +- 0.212</w:t>
            </w:r>
            <w:commentRangeEnd w:id="26"/>
            <w:r w:rsidR="00CE4DF8">
              <w:rPr>
                <w:rStyle w:val="CommentReference"/>
              </w:rPr>
              <w:commentReference w:id="26"/>
            </w:r>
            <w:commentRangeEnd w:id="27"/>
            <w:r w:rsidR="00141705">
              <w:rPr>
                <w:rStyle w:val="CommentReference"/>
              </w:rPr>
              <w:commentReference w:id="27"/>
            </w:r>
          </w:p>
        </w:tc>
      </w:tr>
      <w:tr w:rsidR="002A6DC1" w:rsidRPr="00117038" w14:paraId="486E1E58" w14:textId="77777777" w:rsidTr="0039705A">
        <w:trPr>
          <w:trHeight w:val="66"/>
        </w:trPr>
        <w:tc>
          <w:tcPr>
            <w:cnfStyle w:val="001000000000" w:firstRow="0" w:lastRow="0" w:firstColumn="1" w:lastColumn="0" w:oddVBand="0" w:evenVBand="0" w:oddHBand="0" w:evenHBand="0" w:firstRowFirstColumn="0" w:firstRowLastColumn="0" w:lastRowFirstColumn="0" w:lastRowLastColumn="0"/>
            <w:tcW w:w="1898" w:type="dxa"/>
            <w:noWrap/>
            <w:hideMark/>
          </w:tcPr>
          <w:p w14:paraId="078E9A4B" w14:textId="77777777" w:rsidR="002A6DC1" w:rsidRPr="00117038" w:rsidRDefault="002A6DC1" w:rsidP="002A6DC1">
            <w:pPr>
              <w:jc w:val="center"/>
            </w:pPr>
            <w:r w:rsidRPr="00117038">
              <w:t>Myopic</w:t>
            </w:r>
          </w:p>
        </w:tc>
        <w:tc>
          <w:tcPr>
            <w:tcW w:w="2266" w:type="dxa"/>
          </w:tcPr>
          <w:p w14:paraId="350184D3" w14:textId="497BE694" w:rsidR="002A6DC1" w:rsidRPr="003967FC" w:rsidRDefault="007846E0"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13.1 +- 14.4</w:t>
            </w:r>
          </w:p>
        </w:tc>
        <w:tc>
          <w:tcPr>
            <w:tcW w:w="2266" w:type="dxa"/>
            <w:noWrap/>
          </w:tcPr>
          <w:p w14:paraId="04C1DF34" w14:textId="6EE9CE4A" w:rsidR="002A6DC1" w:rsidRPr="00117038" w:rsidRDefault="007846E0"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24.3 +- 20.3</w:t>
            </w:r>
          </w:p>
        </w:tc>
        <w:tc>
          <w:tcPr>
            <w:tcW w:w="2248" w:type="dxa"/>
            <w:noWrap/>
          </w:tcPr>
          <w:p w14:paraId="1C9C8AF6" w14:textId="5887B99D" w:rsidR="002A6DC1" w:rsidRPr="00117038" w:rsidRDefault="007846E0"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15.3 +- 4.01</w:t>
            </w:r>
          </w:p>
        </w:tc>
        <w:tc>
          <w:tcPr>
            <w:tcW w:w="2620" w:type="dxa"/>
            <w:noWrap/>
          </w:tcPr>
          <w:p w14:paraId="3C8BB444" w14:textId="62CBBBD9" w:rsidR="002A6DC1" w:rsidRPr="00117038" w:rsidRDefault="007846E0" w:rsidP="004E255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rPr>
            </w:pPr>
            <w:r>
              <w:rPr>
                <w:rFonts w:ascii="Calibri" w:eastAsia="Times New Roman" w:hAnsi="Calibri" w:cs="Calibri"/>
                <w:color w:val="000000"/>
                <w:sz w:val="18"/>
                <w:szCs w:val="18"/>
              </w:rPr>
              <w:t>1.80 +- 0.679</w:t>
            </w:r>
          </w:p>
        </w:tc>
      </w:tr>
    </w:tbl>
    <w:p w14:paraId="3F52586F" w14:textId="77777777" w:rsidR="0004276E" w:rsidRDefault="0004276E" w:rsidP="0004276E">
      <w:pPr>
        <w:rPr>
          <w:lang w:val="en-CA"/>
        </w:rPr>
      </w:pPr>
    </w:p>
    <w:p w14:paraId="4722F0FB" w14:textId="318476E6" w:rsidR="0004276E" w:rsidRDefault="009A526B" w:rsidP="0004276E">
      <w:pPr>
        <w:rPr>
          <w:lang w:val="en-CA"/>
        </w:rPr>
      </w:pPr>
      <w:bookmarkStart w:id="28" w:name="_Toc105495449"/>
      <w:r w:rsidRPr="00AB7B89">
        <w:rPr>
          <w:rStyle w:val="Heading3Char"/>
        </w:rPr>
        <w:t>Wait List Size</w:t>
      </w:r>
      <w:bookmarkEnd w:id="28"/>
      <w:r>
        <w:rPr>
          <w:lang w:val="en-CA"/>
        </w:rPr>
        <w:t xml:space="preserve"> in number of patients</w:t>
      </w:r>
      <w:r w:rsidR="0004276E">
        <w:rPr>
          <w:lang w:val="en-CA"/>
        </w:rPr>
        <w:t xml:space="preserve"> (mean +- 95% margin of error):</w:t>
      </w:r>
    </w:p>
    <w:p w14:paraId="2283AA3F" w14:textId="77777777" w:rsidR="0004276E" w:rsidRDefault="0004276E" w:rsidP="0004276E">
      <w:pPr>
        <w:ind w:left="360"/>
        <w:rPr>
          <w:lang w:val="en-CA"/>
        </w:rPr>
      </w:pPr>
      <w:r>
        <w:rPr>
          <w:lang w:val="en-CA"/>
        </w:rPr>
        <w:t>Surgeries:</w:t>
      </w:r>
    </w:p>
    <w:p w14:paraId="3026FD4B" w14:textId="77777777" w:rsidR="0004276E" w:rsidRPr="004E2552" w:rsidRDefault="0004276E" w:rsidP="0004276E">
      <w:pPr>
        <w:pStyle w:val="ListParagraph"/>
        <w:numPr>
          <w:ilvl w:val="0"/>
          <w:numId w:val="3"/>
        </w:numPr>
        <w:ind w:left="1080"/>
        <w:rPr>
          <w:lang w:val="en-CA"/>
        </w:rPr>
      </w:pPr>
      <w:r>
        <w:rPr>
          <w:lang w:val="en-CA"/>
        </w:rPr>
        <w:t xml:space="preserve">1. </w:t>
      </w:r>
      <w:r w:rsidRPr="004E2552">
        <w:rPr>
          <w:lang w:val="en-CA"/>
        </w:rPr>
        <w:t>SPINE POSTERIOR DECOMPRESSION/LAMINECTOMY LUMBAR</w:t>
      </w:r>
    </w:p>
    <w:p w14:paraId="62CFE7E2" w14:textId="77777777" w:rsidR="0004276E" w:rsidRPr="004E2552" w:rsidRDefault="0004276E" w:rsidP="0004276E">
      <w:pPr>
        <w:pStyle w:val="ListParagraph"/>
        <w:numPr>
          <w:ilvl w:val="0"/>
          <w:numId w:val="3"/>
        </w:numPr>
        <w:ind w:left="1080"/>
        <w:rPr>
          <w:lang w:val="en-CA"/>
        </w:rPr>
      </w:pPr>
      <w:r w:rsidRPr="004E2552">
        <w:rPr>
          <w:lang w:val="en-CA"/>
        </w:rPr>
        <w:t>4. SPINE POST CERV DECOMPRESSION AND FUSION W INSTR</w:t>
      </w:r>
    </w:p>
    <w:p w14:paraId="194B8D22" w14:textId="6F6C9B7F" w:rsidR="009A526B" w:rsidRDefault="0004276E" w:rsidP="009A526B">
      <w:pPr>
        <w:pStyle w:val="ListParagraph"/>
        <w:numPr>
          <w:ilvl w:val="0"/>
          <w:numId w:val="3"/>
        </w:numPr>
        <w:ind w:left="1080"/>
        <w:rPr>
          <w:lang w:val="en-CA"/>
        </w:rPr>
      </w:pPr>
      <w:r w:rsidRPr="004E2552">
        <w:rPr>
          <w:lang w:val="en-CA"/>
        </w:rPr>
        <w:t>6. SPINE POSTERIOR DISCECTOMY LUMBAR</w:t>
      </w:r>
    </w:p>
    <w:tbl>
      <w:tblPr>
        <w:tblStyle w:val="GridTable1Light-Accent1"/>
        <w:tblW w:w="11270" w:type="dxa"/>
        <w:tblInd w:w="-5" w:type="dxa"/>
        <w:tblLook w:val="04A0" w:firstRow="1" w:lastRow="0" w:firstColumn="1" w:lastColumn="0" w:noHBand="0" w:noVBand="1"/>
      </w:tblPr>
      <w:tblGrid>
        <w:gridCol w:w="1894"/>
        <w:gridCol w:w="2260"/>
        <w:gridCol w:w="2260"/>
        <w:gridCol w:w="2243"/>
        <w:gridCol w:w="2613"/>
      </w:tblGrid>
      <w:tr w:rsidR="004635B7" w:rsidRPr="00117038" w14:paraId="4887C511" w14:textId="77777777" w:rsidTr="0039705A">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894" w:type="dxa"/>
            <w:noWrap/>
            <w:hideMark/>
          </w:tcPr>
          <w:p w14:paraId="087DE103" w14:textId="77777777" w:rsidR="004635B7" w:rsidRPr="00117038" w:rsidRDefault="004635B7" w:rsidP="006419F0"/>
        </w:tc>
        <w:tc>
          <w:tcPr>
            <w:tcW w:w="2260" w:type="dxa"/>
          </w:tcPr>
          <w:p w14:paraId="602DF027" w14:textId="77777777" w:rsidR="004635B7" w:rsidRPr="00117038" w:rsidRDefault="004635B7" w:rsidP="006419F0">
            <w:pPr>
              <w:cnfStyle w:val="100000000000" w:firstRow="1" w:lastRow="0" w:firstColumn="0" w:lastColumn="0" w:oddVBand="0" w:evenVBand="0" w:oddHBand="0" w:evenHBand="0" w:firstRowFirstColumn="0" w:firstRowLastColumn="0" w:lastRowFirstColumn="0" w:lastRowLastColumn="0"/>
            </w:pPr>
            <w:commentRangeStart w:id="29"/>
            <w:commentRangeStart w:id="30"/>
            <w:r>
              <w:t>Overall</w:t>
            </w:r>
            <w:commentRangeEnd w:id="29"/>
            <w:r w:rsidR="00B621AA">
              <w:rPr>
                <w:rStyle w:val="CommentReference"/>
                <w:b w:val="0"/>
                <w:bCs w:val="0"/>
              </w:rPr>
              <w:commentReference w:id="29"/>
            </w:r>
            <w:commentRangeEnd w:id="30"/>
            <w:r w:rsidR="00F57ADB">
              <w:rPr>
                <w:rStyle w:val="CommentReference"/>
                <w:b w:val="0"/>
                <w:bCs w:val="0"/>
              </w:rPr>
              <w:commentReference w:id="30"/>
            </w:r>
          </w:p>
        </w:tc>
        <w:tc>
          <w:tcPr>
            <w:tcW w:w="7116" w:type="dxa"/>
            <w:gridSpan w:val="3"/>
            <w:noWrap/>
            <w:hideMark/>
          </w:tcPr>
          <w:p w14:paraId="5D62ED9F" w14:textId="77777777" w:rsidR="004635B7" w:rsidRPr="00117038" w:rsidRDefault="004635B7" w:rsidP="006419F0">
            <w:pPr>
              <w:cnfStyle w:val="100000000000" w:firstRow="1" w:lastRow="0" w:firstColumn="0" w:lastColumn="0" w:oddVBand="0" w:evenVBand="0" w:oddHBand="0" w:evenHBand="0" w:firstRowFirstColumn="0" w:firstRowLastColumn="0" w:lastRowFirstColumn="0" w:lastRowLastColumn="0"/>
            </w:pPr>
            <w:r w:rsidRPr="00117038">
              <w:t>Surgery</w:t>
            </w:r>
          </w:p>
        </w:tc>
      </w:tr>
      <w:tr w:rsidR="004635B7" w:rsidRPr="00117038" w14:paraId="68CAA809" w14:textId="77777777" w:rsidTr="0039705A">
        <w:trPr>
          <w:trHeight w:val="235"/>
        </w:trPr>
        <w:tc>
          <w:tcPr>
            <w:cnfStyle w:val="001000000000" w:firstRow="0" w:lastRow="0" w:firstColumn="1" w:lastColumn="0" w:oddVBand="0" w:evenVBand="0" w:oddHBand="0" w:evenHBand="0" w:firstRowFirstColumn="0" w:firstRowLastColumn="0" w:lastRowFirstColumn="0" w:lastRowLastColumn="0"/>
            <w:tcW w:w="1894" w:type="dxa"/>
            <w:noWrap/>
            <w:hideMark/>
          </w:tcPr>
          <w:p w14:paraId="1BA00687" w14:textId="77777777" w:rsidR="004635B7" w:rsidRPr="00117038" w:rsidRDefault="004635B7" w:rsidP="006419F0"/>
        </w:tc>
        <w:tc>
          <w:tcPr>
            <w:tcW w:w="2260" w:type="dxa"/>
          </w:tcPr>
          <w:p w14:paraId="65272B5A" w14:textId="77777777" w:rsidR="004635B7" w:rsidRPr="00117038" w:rsidRDefault="004635B7" w:rsidP="006419F0">
            <w:pPr>
              <w:cnfStyle w:val="000000000000" w:firstRow="0" w:lastRow="0" w:firstColumn="0" w:lastColumn="0" w:oddVBand="0" w:evenVBand="0" w:oddHBand="0" w:evenHBand="0" w:firstRowFirstColumn="0" w:firstRowLastColumn="0" w:lastRowFirstColumn="0" w:lastRowLastColumn="0"/>
            </w:pPr>
          </w:p>
        </w:tc>
        <w:tc>
          <w:tcPr>
            <w:tcW w:w="2260" w:type="dxa"/>
            <w:noWrap/>
            <w:hideMark/>
          </w:tcPr>
          <w:p w14:paraId="2AB71262" w14:textId="77777777" w:rsidR="004635B7" w:rsidRPr="00117038" w:rsidRDefault="004635B7" w:rsidP="006419F0">
            <w:pPr>
              <w:cnfStyle w:val="000000000000" w:firstRow="0" w:lastRow="0" w:firstColumn="0" w:lastColumn="0" w:oddVBand="0" w:evenVBand="0" w:oddHBand="0" w:evenHBand="0" w:firstRowFirstColumn="0" w:firstRowLastColumn="0" w:lastRowFirstColumn="0" w:lastRowLastColumn="0"/>
            </w:pPr>
            <w:r w:rsidRPr="00117038">
              <w:t>Surgery 1</w:t>
            </w:r>
          </w:p>
        </w:tc>
        <w:tc>
          <w:tcPr>
            <w:tcW w:w="2243" w:type="dxa"/>
            <w:noWrap/>
            <w:hideMark/>
          </w:tcPr>
          <w:p w14:paraId="4C4908A7" w14:textId="77777777" w:rsidR="004635B7" w:rsidRPr="00117038" w:rsidRDefault="004635B7" w:rsidP="006419F0">
            <w:pPr>
              <w:cnfStyle w:val="000000000000" w:firstRow="0" w:lastRow="0" w:firstColumn="0" w:lastColumn="0" w:oddVBand="0" w:evenVBand="0" w:oddHBand="0" w:evenHBand="0" w:firstRowFirstColumn="0" w:firstRowLastColumn="0" w:lastRowFirstColumn="0" w:lastRowLastColumn="0"/>
            </w:pPr>
            <w:r w:rsidRPr="00117038">
              <w:t>Surgery 4</w:t>
            </w:r>
          </w:p>
        </w:tc>
        <w:tc>
          <w:tcPr>
            <w:tcW w:w="2613" w:type="dxa"/>
            <w:noWrap/>
            <w:hideMark/>
          </w:tcPr>
          <w:p w14:paraId="28DDBA59" w14:textId="77777777" w:rsidR="004635B7" w:rsidRPr="00117038" w:rsidRDefault="004635B7" w:rsidP="006419F0">
            <w:pPr>
              <w:cnfStyle w:val="000000000000" w:firstRow="0" w:lastRow="0" w:firstColumn="0" w:lastColumn="0" w:oddVBand="0" w:evenVBand="0" w:oddHBand="0" w:evenHBand="0" w:firstRowFirstColumn="0" w:firstRowLastColumn="0" w:lastRowFirstColumn="0" w:lastRowLastColumn="0"/>
            </w:pPr>
            <w:r w:rsidRPr="00117038">
              <w:t>Surgery 6</w:t>
            </w:r>
          </w:p>
        </w:tc>
      </w:tr>
      <w:tr w:rsidR="004635B7" w:rsidRPr="00117038" w14:paraId="2D0D45B2" w14:textId="77777777" w:rsidTr="0039705A">
        <w:trPr>
          <w:trHeight w:val="281"/>
        </w:trPr>
        <w:tc>
          <w:tcPr>
            <w:cnfStyle w:val="001000000000" w:firstRow="0" w:lastRow="0" w:firstColumn="1" w:lastColumn="0" w:oddVBand="0" w:evenVBand="0" w:oddHBand="0" w:evenHBand="0" w:firstRowFirstColumn="0" w:firstRowLastColumn="0" w:lastRowFirstColumn="0" w:lastRowLastColumn="0"/>
            <w:tcW w:w="1894" w:type="dxa"/>
            <w:noWrap/>
            <w:hideMark/>
          </w:tcPr>
          <w:p w14:paraId="419D5FC0" w14:textId="77777777" w:rsidR="004635B7" w:rsidRPr="00117038" w:rsidRDefault="004635B7" w:rsidP="006419F0">
            <w:r w:rsidRPr="00117038">
              <w:t>MDP</w:t>
            </w:r>
          </w:p>
        </w:tc>
        <w:tc>
          <w:tcPr>
            <w:tcW w:w="2260" w:type="dxa"/>
          </w:tcPr>
          <w:p w14:paraId="4D6F139A" w14:textId="226DF475" w:rsidR="004635B7" w:rsidRPr="003967FC" w:rsidRDefault="004635B7"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21.0 +- 6.92</w:t>
            </w:r>
          </w:p>
        </w:tc>
        <w:tc>
          <w:tcPr>
            <w:tcW w:w="2260" w:type="dxa"/>
            <w:noWrap/>
          </w:tcPr>
          <w:p w14:paraId="394FE665" w14:textId="0B2B5E2D" w:rsidR="004635B7" w:rsidRPr="00117038" w:rsidRDefault="00965EDA"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17.3 +- 6.73</w:t>
            </w:r>
          </w:p>
        </w:tc>
        <w:tc>
          <w:tcPr>
            <w:tcW w:w="2243" w:type="dxa"/>
            <w:noWrap/>
          </w:tcPr>
          <w:p w14:paraId="4946764D" w14:textId="093D9A36" w:rsidR="00965EDA" w:rsidRPr="00117038" w:rsidRDefault="00965EDA"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2.74 +- 0.447</w:t>
            </w:r>
          </w:p>
        </w:tc>
        <w:tc>
          <w:tcPr>
            <w:tcW w:w="2613" w:type="dxa"/>
            <w:noWrap/>
          </w:tcPr>
          <w:p w14:paraId="2F3537FF" w14:textId="49DB9AFD" w:rsidR="004635B7" w:rsidRPr="00117038" w:rsidRDefault="00965EDA"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0.927 +- 0.237</w:t>
            </w:r>
          </w:p>
        </w:tc>
      </w:tr>
      <w:tr w:rsidR="004635B7" w:rsidRPr="00117038" w14:paraId="6CE802B2" w14:textId="77777777" w:rsidTr="0039705A">
        <w:trPr>
          <w:trHeight w:val="60"/>
        </w:trPr>
        <w:tc>
          <w:tcPr>
            <w:cnfStyle w:val="001000000000" w:firstRow="0" w:lastRow="0" w:firstColumn="1" w:lastColumn="0" w:oddVBand="0" w:evenVBand="0" w:oddHBand="0" w:evenHBand="0" w:firstRowFirstColumn="0" w:firstRowLastColumn="0" w:lastRowFirstColumn="0" w:lastRowLastColumn="0"/>
            <w:tcW w:w="1894" w:type="dxa"/>
            <w:noWrap/>
            <w:hideMark/>
          </w:tcPr>
          <w:p w14:paraId="71378B36" w14:textId="77777777" w:rsidR="004635B7" w:rsidRPr="00117038" w:rsidRDefault="004635B7" w:rsidP="006419F0">
            <w:r w:rsidRPr="00117038">
              <w:t>Myopic</w:t>
            </w:r>
          </w:p>
        </w:tc>
        <w:tc>
          <w:tcPr>
            <w:tcW w:w="2260" w:type="dxa"/>
          </w:tcPr>
          <w:p w14:paraId="7AE496BE" w14:textId="20BDE6BD" w:rsidR="004635B7" w:rsidRPr="003967FC" w:rsidRDefault="00F57ADB"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r w:rsidR="004635B7">
              <w:rPr>
                <w:sz w:val="18"/>
                <w:szCs w:val="18"/>
              </w:rPr>
              <w:t>4.4 +- 9.39</w:t>
            </w:r>
          </w:p>
        </w:tc>
        <w:tc>
          <w:tcPr>
            <w:tcW w:w="2260" w:type="dxa"/>
            <w:noWrap/>
          </w:tcPr>
          <w:p w14:paraId="2E77E83E" w14:textId="28F02C3F" w:rsidR="004635B7" w:rsidRPr="00117038" w:rsidRDefault="00965EDA"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47.4 +- 9.17</w:t>
            </w:r>
          </w:p>
        </w:tc>
        <w:tc>
          <w:tcPr>
            <w:tcW w:w="2243" w:type="dxa"/>
            <w:noWrap/>
          </w:tcPr>
          <w:p w14:paraId="491557AF" w14:textId="166EEF77" w:rsidR="004635B7" w:rsidRPr="00117038" w:rsidRDefault="00965EDA"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3.69 +- 0.41</w:t>
            </w:r>
          </w:p>
        </w:tc>
        <w:tc>
          <w:tcPr>
            <w:tcW w:w="2613" w:type="dxa"/>
            <w:noWrap/>
          </w:tcPr>
          <w:p w14:paraId="52D1A126" w14:textId="58CD7B8F" w:rsidR="004635B7" w:rsidRPr="00117038" w:rsidRDefault="00965EDA"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3.26 +- 0.368</w:t>
            </w:r>
          </w:p>
        </w:tc>
      </w:tr>
    </w:tbl>
    <w:p w14:paraId="34963A58" w14:textId="68445FD6" w:rsidR="009A526B" w:rsidRDefault="009A526B" w:rsidP="009A526B">
      <w:pPr>
        <w:rPr>
          <w:lang w:val="en-CA"/>
        </w:rPr>
      </w:pPr>
    </w:p>
    <w:p w14:paraId="5329CA50" w14:textId="4A360C5F" w:rsidR="00250CFD" w:rsidRDefault="00250CFD" w:rsidP="00250CFD">
      <w:pPr>
        <w:rPr>
          <w:lang w:val="en-CA"/>
        </w:rPr>
      </w:pPr>
      <w:bookmarkStart w:id="31" w:name="_Toc105495450"/>
      <w:commentRangeStart w:id="32"/>
      <w:commentRangeStart w:id="33"/>
      <w:r w:rsidRPr="00AB7B89">
        <w:rPr>
          <w:rStyle w:val="Heading3Char"/>
        </w:rPr>
        <w:t>Utilization</w:t>
      </w:r>
      <w:bookmarkEnd w:id="31"/>
      <w:r>
        <w:rPr>
          <w:lang w:val="en-CA"/>
        </w:rPr>
        <w:t xml:space="preserve"> </w:t>
      </w:r>
      <w:commentRangeEnd w:id="32"/>
      <w:r w:rsidR="006E42A8">
        <w:rPr>
          <w:rStyle w:val="CommentReference"/>
        </w:rPr>
        <w:commentReference w:id="32"/>
      </w:r>
      <w:commentRangeEnd w:id="33"/>
      <w:r w:rsidR="00850639">
        <w:rPr>
          <w:rStyle w:val="CommentReference"/>
        </w:rPr>
        <w:commentReference w:id="33"/>
      </w:r>
      <w:r>
        <w:rPr>
          <w:lang w:val="en-CA"/>
        </w:rPr>
        <w:t>(mean +- 95% margin of error):</w:t>
      </w:r>
    </w:p>
    <w:tbl>
      <w:tblPr>
        <w:tblStyle w:val="GridTable1Light-Accent1"/>
        <w:tblW w:w="7870" w:type="dxa"/>
        <w:tblInd w:w="-5" w:type="dxa"/>
        <w:tblLook w:val="04A0" w:firstRow="1" w:lastRow="0" w:firstColumn="1" w:lastColumn="0" w:noHBand="0" w:noVBand="1"/>
      </w:tblPr>
      <w:tblGrid>
        <w:gridCol w:w="2323"/>
        <w:gridCol w:w="2868"/>
        <w:gridCol w:w="2679"/>
      </w:tblGrid>
      <w:tr w:rsidR="00250CFD" w:rsidRPr="00117038" w14:paraId="47586BB1" w14:textId="7BC81976" w:rsidTr="00250CFD">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23" w:type="dxa"/>
            <w:noWrap/>
            <w:hideMark/>
          </w:tcPr>
          <w:p w14:paraId="7E2E3463" w14:textId="77777777" w:rsidR="00250CFD" w:rsidRPr="00117038" w:rsidRDefault="00250CFD" w:rsidP="006419F0"/>
        </w:tc>
        <w:tc>
          <w:tcPr>
            <w:tcW w:w="2868" w:type="dxa"/>
          </w:tcPr>
          <w:p w14:paraId="4D9CC542" w14:textId="2B1E340B" w:rsidR="00250CFD" w:rsidRPr="00117038" w:rsidRDefault="00250CFD" w:rsidP="006419F0">
            <w:pPr>
              <w:cnfStyle w:val="100000000000" w:firstRow="1" w:lastRow="0" w:firstColumn="0" w:lastColumn="0" w:oddVBand="0" w:evenVBand="0" w:oddHBand="0" w:evenHBand="0" w:firstRowFirstColumn="0" w:firstRowLastColumn="0" w:lastRowFirstColumn="0" w:lastRowLastColumn="0"/>
            </w:pPr>
            <w:r>
              <w:t>Admissions</w:t>
            </w:r>
          </w:p>
        </w:tc>
        <w:tc>
          <w:tcPr>
            <w:tcW w:w="2679" w:type="dxa"/>
          </w:tcPr>
          <w:p w14:paraId="4685C92A" w14:textId="3A890E89" w:rsidR="00250CFD" w:rsidRDefault="00250CFD" w:rsidP="006419F0">
            <w:pPr>
              <w:cnfStyle w:val="100000000000" w:firstRow="1" w:lastRow="0" w:firstColumn="0" w:lastColumn="0" w:oddVBand="0" w:evenVBand="0" w:oddHBand="0" w:evenHBand="0" w:firstRowFirstColumn="0" w:firstRowLastColumn="0" w:lastRowFirstColumn="0" w:lastRowLastColumn="0"/>
            </w:pPr>
            <w:r>
              <w:t>OR Time</w:t>
            </w:r>
          </w:p>
        </w:tc>
      </w:tr>
      <w:tr w:rsidR="00250CFD" w:rsidRPr="00117038" w14:paraId="6B6834F9" w14:textId="7959D7A1" w:rsidTr="00250CFD">
        <w:trPr>
          <w:trHeight w:val="381"/>
        </w:trPr>
        <w:tc>
          <w:tcPr>
            <w:cnfStyle w:val="001000000000" w:firstRow="0" w:lastRow="0" w:firstColumn="1" w:lastColumn="0" w:oddVBand="0" w:evenVBand="0" w:oddHBand="0" w:evenHBand="0" w:firstRowFirstColumn="0" w:firstRowLastColumn="0" w:lastRowFirstColumn="0" w:lastRowLastColumn="0"/>
            <w:tcW w:w="2323" w:type="dxa"/>
            <w:noWrap/>
            <w:hideMark/>
          </w:tcPr>
          <w:p w14:paraId="162F3716" w14:textId="77777777" w:rsidR="00250CFD" w:rsidRPr="00117038" w:rsidRDefault="00250CFD" w:rsidP="006419F0">
            <w:r w:rsidRPr="00117038">
              <w:t>MDP</w:t>
            </w:r>
          </w:p>
        </w:tc>
        <w:tc>
          <w:tcPr>
            <w:tcW w:w="2868" w:type="dxa"/>
          </w:tcPr>
          <w:p w14:paraId="2C610D47" w14:textId="5DECB96F" w:rsidR="00250CFD" w:rsidRPr="003967FC" w:rsidRDefault="00917CE5"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0.575 +- 0.141</w:t>
            </w:r>
          </w:p>
        </w:tc>
        <w:tc>
          <w:tcPr>
            <w:tcW w:w="2679" w:type="dxa"/>
          </w:tcPr>
          <w:p w14:paraId="06B224B1" w14:textId="3DAD3A11" w:rsidR="00250CFD" w:rsidRDefault="00917CE5"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0.937 +- 0.075</w:t>
            </w:r>
          </w:p>
        </w:tc>
      </w:tr>
      <w:tr w:rsidR="00250CFD" w:rsidRPr="00117038" w14:paraId="420A3C36" w14:textId="7B364EAC" w:rsidTr="00250CFD">
        <w:trPr>
          <w:trHeight w:val="396"/>
        </w:trPr>
        <w:tc>
          <w:tcPr>
            <w:cnfStyle w:val="001000000000" w:firstRow="0" w:lastRow="0" w:firstColumn="1" w:lastColumn="0" w:oddVBand="0" w:evenVBand="0" w:oddHBand="0" w:evenHBand="0" w:firstRowFirstColumn="0" w:firstRowLastColumn="0" w:lastRowFirstColumn="0" w:lastRowLastColumn="0"/>
            <w:tcW w:w="2323" w:type="dxa"/>
            <w:noWrap/>
            <w:hideMark/>
          </w:tcPr>
          <w:p w14:paraId="17C51EC8" w14:textId="77777777" w:rsidR="00250CFD" w:rsidRPr="00117038" w:rsidRDefault="00250CFD" w:rsidP="006419F0">
            <w:r w:rsidRPr="00117038">
              <w:t>Myopic</w:t>
            </w:r>
          </w:p>
        </w:tc>
        <w:tc>
          <w:tcPr>
            <w:tcW w:w="2868" w:type="dxa"/>
          </w:tcPr>
          <w:p w14:paraId="003AAEE9" w14:textId="3F448BAA" w:rsidR="00250CFD" w:rsidRPr="003967FC" w:rsidRDefault="00917CE5"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0.64 +- 0.122</w:t>
            </w:r>
          </w:p>
        </w:tc>
        <w:tc>
          <w:tcPr>
            <w:tcW w:w="2679" w:type="dxa"/>
          </w:tcPr>
          <w:p w14:paraId="6D751B69" w14:textId="53CA4CA6" w:rsidR="00250CFD" w:rsidRDefault="00917CE5"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0.948 +- 0.0693</w:t>
            </w:r>
          </w:p>
        </w:tc>
      </w:tr>
    </w:tbl>
    <w:p w14:paraId="7DCB5FFC" w14:textId="16857C05" w:rsidR="00250CFD" w:rsidRDefault="00250CFD" w:rsidP="00250CFD">
      <w:pPr>
        <w:rPr>
          <w:lang w:val="en-CA"/>
        </w:rPr>
      </w:pPr>
    </w:p>
    <w:p w14:paraId="19F387B0" w14:textId="2C034685" w:rsidR="00250CFD" w:rsidRDefault="00F757B4" w:rsidP="00250CFD">
      <w:pPr>
        <w:rPr>
          <w:lang w:val="en-CA"/>
        </w:rPr>
      </w:pPr>
      <w:r>
        <w:rPr>
          <w:rStyle w:val="Heading3Char"/>
        </w:rPr>
        <w:t>Percentage of patients rescheduled</w:t>
      </w:r>
      <w:r w:rsidR="00250CFD">
        <w:rPr>
          <w:lang w:val="en-CA"/>
        </w:rPr>
        <w:t xml:space="preserve"> (mean +- 95% margin of error):</w:t>
      </w:r>
    </w:p>
    <w:tbl>
      <w:tblPr>
        <w:tblStyle w:val="GridTable1Light-Accent1"/>
        <w:tblW w:w="11292" w:type="dxa"/>
        <w:tblInd w:w="-5" w:type="dxa"/>
        <w:tblLook w:val="04A0" w:firstRow="1" w:lastRow="0" w:firstColumn="1" w:lastColumn="0" w:noHBand="0" w:noVBand="1"/>
      </w:tblPr>
      <w:tblGrid>
        <w:gridCol w:w="1897"/>
        <w:gridCol w:w="2275"/>
        <w:gridCol w:w="2265"/>
        <w:gridCol w:w="2248"/>
        <w:gridCol w:w="2617"/>
      </w:tblGrid>
      <w:tr w:rsidR="0039705A" w:rsidRPr="00117038" w14:paraId="5C62D4A1" w14:textId="77777777" w:rsidTr="0039705A">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897" w:type="dxa"/>
            <w:noWrap/>
            <w:hideMark/>
          </w:tcPr>
          <w:p w14:paraId="17A78A9F" w14:textId="77777777" w:rsidR="0039705A" w:rsidRPr="00117038" w:rsidRDefault="0039705A" w:rsidP="006419F0"/>
        </w:tc>
        <w:tc>
          <w:tcPr>
            <w:tcW w:w="2265" w:type="dxa"/>
          </w:tcPr>
          <w:p w14:paraId="117DBA53" w14:textId="77777777" w:rsidR="0039705A" w:rsidRPr="00117038" w:rsidRDefault="0039705A" w:rsidP="006419F0">
            <w:pPr>
              <w:cnfStyle w:val="100000000000" w:firstRow="1" w:lastRow="0" w:firstColumn="0" w:lastColumn="0" w:oddVBand="0" w:evenVBand="0" w:oddHBand="0" w:evenHBand="0" w:firstRowFirstColumn="0" w:firstRowLastColumn="0" w:lastRowFirstColumn="0" w:lastRowLastColumn="0"/>
            </w:pPr>
            <w:commentRangeStart w:id="34"/>
            <w:commentRangeStart w:id="35"/>
            <w:commentRangeStart w:id="36"/>
            <w:r>
              <w:t>Overall</w:t>
            </w:r>
            <w:commentRangeEnd w:id="34"/>
            <w:r w:rsidR="006E42A8">
              <w:rPr>
                <w:rStyle w:val="CommentReference"/>
                <w:b w:val="0"/>
                <w:bCs w:val="0"/>
              </w:rPr>
              <w:commentReference w:id="34"/>
            </w:r>
            <w:commentRangeEnd w:id="35"/>
            <w:r w:rsidR="0081420A">
              <w:rPr>
                <w:rStyle w:val="CommentReference"/>
                <w:b w:val="0"/>
                <w:bCs w:val="0"/>
              </w:rPr>
              <w:commentReference w:id="35"/>
            </w:r>
            <w:commentRangeEnd w:id="36"/>
            <w:r w:rsidR="00F669CC">
              <w:rPr>
                <w:rStyle w:val="CommentReference"/>
                <w:b w:val="0"/>
                <w:bCs w:val="0"/>
              </w:rPr>
              <w:commentReference w:id="36"/>
            </w:r>
          </w:p>
        </w:tc>
        <w:tc>
          <w:tcPr>
            <w:tcW w:w="7130" w:type="dxa"/>
            <w:gridSpan w:val="3"/>
            <w:noWrap/>
            <w:hideMark/>
          </w:tcPr>
          <w:p w14:paraId="1F61BD59" w14:textId="77777777" w:rsidR="0039705A" w:rsidRPr="00117038" w:rsidRDefault="0039705A" w:rsidP="006419F0">
            <w:pPr>
              <w:cnfStyle w:val="100000000000" w:firstRow="1" w:lastRow="0" w:firstColumn="0" w:lastColumn="0" w:oddVBand="0" w:evenVBand="0" w:oddHBand="0" w:evenHBand="0" w:firstRowFirstColumn="0" w:firstRowLastColumn="0" w:lastRowFirstColumn="0" w:lastRowLastColumn="0"/>
            </w:pPr>
            <w:r w:rsidRPr="00117038">
              <w:t>Surgery</w:t>
            </w:r>
          </w:p>
        </w:tc>
      </w:tr>
      <w:tr w:rsidR="0039705A" w:rsidRPr="00117038" w14:paraId="6B51131A" w14:textId="77777777" w:rsidTr="0039705A">
        <w:trPr>
          <w:trHeight w:val="275"/>
        </w:trPr>
        <w:tc>
          <w:tcPr>
            <w:cnfStyle w:val="001000000000" w:firstRow="0" w:lastRow="0" w:firstColumn="1" w:lastColumn="0" w:oddVBand="0" w:evenVBand="0" w:oddHBand="0" w:evenHBand="0" w:firstRowFirstColumn="0" w:firstRowLastColumn="0" w:lastRowFirstColumn="0" w:lastRowLastColumn="0"/>
            <w:tcW w:w="1897" w:type="dxa"/>
            <w:noWrap/>
            <w:hideMark/>
          </w:tcPr>
          <w:p w14:paraId="56840525" w14:textId="77777777" w:rsidR="0039705A" w:rsidRPr="00117038" w:rsidRDefault="0039705A" w:rsidP="006419F0"/>
        </w:tc>
        <w:tc>
          <w:tcPr>
            <w:tcW w:w="2265" w:type="dxa"/>
          </w:tcPr>
          <w:p w14:paraId="21C6426C" w14:textId="77777777" w:rsidR="0039705A" w:rsidRPr="00117038" w:rsidRDefault="0039705A" w:rsidP="006419F0">
            <w:pPr>
              <w:cnfStyle w:val="000000000000" w:firstRow="0" w:lastRow="0" w:firstColumn="0" w:lastColumn="0" w:oddVBand="0" w:evenVBand="0" w:oddHBand="0" w:evenHBand="0" w:firstRowFirstColumn="0" w:firstRowLastColumn="0" w:lastRowFirstColumn="0" w:lastRowLastColumn="0"/>
            </w:pPr>
          </w:p>
        </w:tc>
        <w:tc>
          <w:tcPr>
            <w:tcW w:w="2265" w:type="dxa"/>
            <w:noWrap/>
            <w:hideMark/>
          </w:tcPr>
          <w:p w14:paraId="4DEEE4E0" w14:textId="77777777" w:rsidR="0039705A" w:rsidRPr="00117038" w:rsidRDefault="0039705A" w:rsidP="006419F0">
            <w:pPr>
              <w:cnfStyle w:val="000000000000" w:firstRow="0" w:lastRow="0" w:firstColumn="0" w:lastColumn="0" w:oddVBand="0" w:evenVBand="0" w:oddHBand="0" w:evenHBand="0" w:firstRowFirstColumn="0" w:firstRowLastColumn="0" w:lastRowFirstColumn="0" w:lastRowLastColumn="0"/>
            </w:pPr>
            <w:r w:rsidRPr="00117038">
              <w:t>Surgery 1</w:t>
            </w:r>
          </w:p>
        </w:tc>
        <w:tc>
          <w:tcPr>
            <w:tcW w:w="2248" w:type="dxa"/>
            <w:noWrap/>
            <w:hideMark/>
          </w:tcPr>
          <w:p w14:paraId="60CF55B1" w14:textId="77777777" w:rsidR="0039705A" w:rsidRPr="00117038" w:rsidRDefault="0039705A" w:rsidP="006419F0">
            <w:pPr>
              <w:cnfStyle w:val="000000000000" w:firstRow="0" w:lastRow="0" w:firstColumn="0" w:lastColumn="0" w:oddVBand="0" w:evenVBand="0" w:oddHBand="0" w:evenHBand="0" w:firstRowFirstColumn="0" w:firstRowLastColumn="0" w:lastRowFirstColumn="0" w:lastRowLastColumn="0"/>
            </w:pPr>
            <w:r w:rsidRPr="00117038">
              <w:t>Surgery 4</w:t>
            </w:r>
          </w:p>
        </w:tc>
        <w:tc>
          <w:tcPr>
            <w:tcW w:w="2617" w:type="dxa"/>
            <w:noWrap/>
            <w:hideMark/>
          </w:tcPr>
          <w:p w14:paraId="0D174BDC" w14:textId="77777777" w:rsidR="0039705A" w:rsidRPr="00117038" w:rsidRDefault="0039705A" w:rsidP="006419F0">
            <w:pPr>
              <w:cnfStyle w:val="000000000000" w:firstRow="0" w:lastRow="0" w:firstColumn="0" w:lastColumn="0" w:oddVBand="0" w:evenVBand="0" w:oddHBand="0" w:evenHBand="0" w:firstRowFirstColumn="0" w:firstRowLastColumn="0" w:lastRowFirstColumn="0" w:lastRowLastColumn="0"/>
            </w:pPr>
            <w:r w:rsidRPr="00117038">
              <w:t>Surgery 6</w:t>
            </w:r>
          </w:p>
        </w:tc>
      </w:tr>
      <w:tr w:rsidR="0039705A" w:rsidRPr="006760D2" w14:paraId="167ED937" w14:textId="77777777" w:rsidTr="0039705A">
        <w:trPr>
          <w:trHeight w:val="328"/>
        </w:trPr>
        <w:tc>
          <w:tcPr>
            <w:cnfStyle w:val="001000000000" w:firstRow="0" w:lastRow="0" w:firstColumn="1" w:lastColumn="0" w:oddVBand="0" w:evenVBand="0" w:oddHBand="0" w:evenHBand="0" w:firstRowFirstColumn="0" w:firstRowLastColumn="0" w:lastRowFirstColumn="0" w:lastRowLastColumn="0"/>
            <w:tcW w:w="1897" w:type="dxa"/>
            <w:noWrap/>
            <w:hideMark/>
          </w:tcPr>
          <w:p w14:paraId="2056BAAB" w14:textId="77777777" w:rsidR="0039705A" w:rsidRPr="00117038" w:rsidRDefault="0039705A" w:rsidP="006419F0">
            <w:r w:rsidRPr="00117038">
              <w:t>MDP</w:t>
            </w:r>
          </w:p>
        </w:tc>
        <w:tc>
          <w:tcPr>
            <w:tcW w:w="2265" w:type="dxa"/>
          </w:tcPr>
          <w:p w14:paraId="3A43ED17" w14:textId="242A4EA5" w:rsidR="0039705A" w:rsidRPr="006404B9" w:rsidRDefault="00334DD7" w:rsidP="006419F0">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2.22% +- 0.235</w:t>
            </w:r>
          </w:p>
        </w:tc>
        <w:tc>
          <w:tcPr>
            <w:tcW w:w="2265" w:type="dxa"/>
            <w:noWrap/>
          </w:tcPr>
          <w:p w14:paraId="5AEB6352" w14:textId="0A3288C3" w:rsidR="0039705A" w:rsidRPr="00117038" w:rsidRDefault="00334DD7"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3.11% +- 0.383</w:t>
            </w:r>
          </w:p>
        </w:tc>
        <w:tc>
          <w:tcPr>
            <w:tcW w:w="2248" w:type="dxa"/>
            <w:noWrap/>
          </w:tcPr>
          <w:p w14:paraId="134E2412" w14:textId="79A82A15" w:rsidR="0039705A" w:rsidRPr="00117038" w:rsidRDefault="00334DD7"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4.22% +- 1.16</w:t>
            </w:r>
          </w:p>
        </w:tc>
        <w:tc>
          <w:tcPr>
            <w:tcW w:w="2617" w:type="dxa"/>
            <w:noWrap/>
          </w:tcPr>
          <w:p w14:paraId="37CA93DE" w14:textId="581D21EB" w:rsidR="0039705A" w:rsidRPr="00117038" w:rsidRDefault="00334DD7"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1.06% +- 0.203</w:t>
            </w:r>
          </w:p>
        </w:tc>
      </w:tr>
      <w:tr w:rsidR="0039705A" w:rsidRPr="006760D2" w14:paraId="55F5ABB0" w14:textId="77777777" w:rsidTr="0039705A">
        <w:trPr>
          <w:trHeight w:val="341"/>
        </w:trPr>
        <w:tc>
          <w:tcPr>
            <w:cnfStyle w:val="001000000000" w:firstRow="0" w:lastRow="0" w:firstColumn="1" w:lastColumn="0" w:oddVBand="0" w:evenVBand="0" w:oddHBand="0" w:evenHBand="0" w:firstRowFirstColumn="0" w:firstRowLastColumn="0" w:lastRowFirstColumn="0" w:lastRowLastColumn="0"/>
            <w:tcW w:w="1897" w:type="dxa"/>
            <w:noWrap/>
            <w:hideMark/>
          </w:tcPr>
          <w:p w14:paraId="1B5FC855" w14:textId="77777777" w:rsidR="0039705A" w:rsidRPr="00117038" w:rsidRDefault="0039705A" w:rsidP="006419F0">
            <w:r w:rsidRPr="00117038">
              <w:t>Myopic</w:t>
            </w:r>
          </w:p>
        </w:tc>
        <w:tc>
          <w:tcPr>
            <w:tcW w:w="2265" w:type="dxa"/>
          </w:tcPr>
          <w:p w14:paraId="449524F1" w14:textId="6CF19522" w:rsidR="0039705A" w:rsidRPr="006760D2" w:rsidRDefault="00334DD7"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11.7% +- 1.50</w:t>
            </w:r>
          </w:p>
        </w:tc>
        <w:tc>
          <w:tcPr>
            <w:tcW w:w="2265" w:type="dxa"/>
            <w:noWrap/>
          </w:tcPr>
          <w:p w14:paraId="28B71701" w14:textId="2B50D8B5" w:rsidR="0039705A" w:rsidRPr="00117038" w:rsidRDefault="00334DD7"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14.4% +- 1.63</w:t>
            </w:r>
          </w:p>
        </w:tc>
        <w:tc>
          <w:tcPr>
            <w:tcW w:w="2248" w:type="dxa"/>
            <w:noWrap/>
          </w:tcPr>
          <w:p w14:paraId="12FA58F5" w14:textId="43636B6E" w:rsidR="0039705A" w:rsidRPr="00117038" w:rsidRDefault="00334DD7"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59.2% +- 11.8</w:t>
            </w:r>
          </w:p>
        </w:tc>
        <w:tc>
          <w:tcPr>
            <w:tcW w:w="2617" w:type="dxa"/>
            <w:noWrap/>
          </w:tcPr>
          <w:p w14:paraId="29336F72" w14:textId="70AB0EBB" w:rsidR="0039705A" w:rsidRPr="00117038" w:rsidRDefault="00334DD7" w:rsidP="006419F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2.63% +- 0.343</w:t>
            </w:r>
          </w:p>
        </w:tc>
      </w:tr>
    </w:tbl>
    <w:p w14:paraId="5E2770C0" w14:textId="77777777" w:rsidR="00F757B4" w:rsidRDefault="00F757B4" w:rsidP="003208A6">
      <w:pPr>
        <w:rPr>
          <w:rStyle w:val="Heading3Char"/>
        </w:rPr>
      </w:pPr>
    </w:p>
    <w:p w14:paraId="08FDA740" w14:textId="61499008" w:rsidR="003208A6" w:rsidRDefault="00F757B4" w:rsidP="003208A6">
      <w:pPr>
        <w:rPr>
          <w:lang w:val="en-CA"/>
        </w:rPr>
      </w:pPr>
      <w:r>
        <w:rPr>
          <w:rStyle w:val="Heading3Char"/>
        </w:rPr>
        <w:t xml:space="preserve">Percentage of patients </w:t>
      </w:r>
      <w:r>
        <w:rPr>
          <w:rStyle w:val="Heading3Char"/>
        </w:rPr>
        <w:t>transitioned</w:t>
      </w:r>
      <w:r>
        <w:rPr>
          <w:lang w:val="en-CA"/>
        </w:rPr>
        <w:t xml:space="preserve"> </w:t>
      </w:r>
      <w:r w:rsidR="003208A6">
        <w:rPr>
          <w:lang w:val="en-CA"/>
        </w:rPr>
        <w:t xml:space="preserve">(mean +- 95% margin of error): </w:t>
      </w:r>
    </w:p>
    <w:p w14:paraId="2BA9FCC3" w14:textId="1A0D77C9" w:rsidR="003208A6" w:rsidRPr="003208A6" w:rsidRDefault="003208A6" w:rsidP="003208A6">
      <w:pPr>
        <w:pStyle w:val="ListParagraph"/>
        <w:numPr>
          <w:ilvl w:val="0"/>
          <w:numId w:val="14"/>
        </w:numPr>
        <w:rPr>
          <w:lang w:val="en-CA"/>
        </w:rPr>
      </w:pPr>
      <w:r>
        <w:rPr>
          <w:lang w:val="en-CA"/>
        </w:rPr>
        <w:t xml:space="preserve">Number of patients whose conditions </w:t>
      </w:r>
      <w:commentRangeStart w:id="37"/>
      <w:commentRangeStart w:id="38"/>
      <w:commentRangeStart w:id="39"/>
      <w:r>
        <w:rPr>
          <w:lang w:val="en-CA"/>
        </w:rPr>
        <w:t>worsened</w:t>
      </w:r>
      <w:r w:rsidR="009344F2" w:rsidRPr="009344F2">
        <w:t xml:space="preserve"> </w:t>
      </w:r>
      <w:commentRangeEnd w:id="37"/>
      <w:r w:rsidR="007D018C">
        <w:rPr>
          <w:rStyle w:val="CommentReference"/>
        </w:rPr>
        <w:commentReference w:id="37"/>
      </w:r>
      <w:commentRangeEnd w:id="38"/>
      <w:r w:rsidR="0081420A">
        <w:rPr>
          <w:rStyle w:val="CommentReference"/>
        </w:rPr>
        <w:commentReference w:id="38"/>
      </w:r>
      <w:commentRangeEnd w:id="39"/>
      <w:r w:rsidR="00F669CC">
        <w:rPr>
          <w:rStyle w:val="CommentReference"/>
        </w:rPr>
        <w:commentReference w:id="39"/>
      </w:r>
      <w:r w:rsidR="009344F2" w:rsidRPr="009344F2">
        <w:t>(</w:t>
      </w:r>
      <w:r w:rsidR="009344F2">
        <w:rPr>
          <w:lang w:val="en-CA"/>
        </w:rPr>
        <w:t>complexity only)</w:t>
      </w:r>
    </w:p>
    <w:tbl>
      <w:tblPr>
        <w:tblStyle w:val="GridTable1Light-Accent1"/>
        <w:tblW w:w="11189" w:type="dxa"/>
        <w:tblInd w:w="-5" w:type="dxa"/>
        <w:tblLook w:val="04A0" w:firstRow="1" w:lastRow="0" w:firstColumn="1" w:lastColumn="0" w:noHBand="0" w:noVBand="1"/>
      </w:tblPr>
      <w:tblGrid>
        <w:gridCol w:w="1880"/>
        <w:gridCol w:w="2244"/>
        <w:gridCol w:w="2244"/>
        <w:gridCol w:w="2227"/>
        <w:gridCol w:w="2594"/>
      </w:tblGrid>
      <w:tr w:rsidR="00A52916" w:rsidRPr="00117038" w14:paraId="6DCD7E99" w14:textId="77777777" w:rsidTr="00A52916">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80" w:type="dxa"/>
            <w:noWrap/>
            <w:hideMark/>
          </w:tcPr>
          <w:p w14:paraId="2E9FA442" w14:textId="77777777" w:rsidR="00A52916" w:rsidRPr="00117038" w:rsidRDefault="00A52916" w:rsidP="007213A6"/>
        </w:tc>
        <w:tc>
          <w:tcPr>
            <w:tcW w:w="2244" w:type="dxa"/>
          </w:tcPr>
          <w:p w14:paraId="3D6D5317" w14:textId="77777777" w:rsidR="00A52916" w:rsidRPr="00117038" w:rsidRDefault="00A52916" w:rsidP="007213A6">
            <w:pPr>
              <w:cnfStyle w:val="100000000000" w:firstRow="1" w:lastRow="0" w:firstColumn="0" w:lastColumn="0" w:oddVBand="0" w:evenVBand="0" w:oddHBand="0" w:evenHBand="0" w:firstRowFirstColumn="0" w:firstRowLastColumn="0" w:lastRowFirstColumn="0" w:lastRowLastColumn="0"/>
            </w:pPr>
            <w:r>
              <w:t>Overall</w:t>
            </w:r>
          </w:p>
        </w:tc>
        <w:tc>
          <w:tcPr>
            <w:tcW w:w="7065" w:type="dxa"/>
            <w:gridSpan w:val="3"/>
            <w:noWrap/>
            <w:hideMark/>
          </w:tcPr>
          <w:p w14:paraId="26196E67" w14:textId="77777777" w:rsidR="00A52916" w:rsidRPr="00117038" w:rsidRDefault="00A52916" w:rsidP="007213A6">
            <w:pPr>
              <w:cnfStyle w:val="100000000000" w:firstRow="1" w:lastRow="0" w:firstColumn="0" w:lastColumn="0" w:oddVBand="0" w:evenVBand="0" w:oddHBand="0" w:evenHBand="0" w:firstRowFirstColumn="0" w:firstRowLastColumn="0" w:lastRowFirstColumn="0" w:lastRowLastColumn="0"/>
            </w:pPr>
            <w:r w:rsidRPr="00117038">
              <w:t>Surgery</w:t>
            </w:r>
          </w:p>
        </w:tc>
      </w:tr>
      <w:tr w:rsidR="00A52916" w:rsidRPr="00117038" w14:paraId="1140B072" w14:textId="77777777" w:rsidTr="00A52916">
        <w:trPr>
          <w:trHeight w:val="264"/>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F7EA0E6" w14:textId="77777777" w:rsidR="00A52916" w:rsidRPr="00117038" w:rsidRDefault="00A52916" w:rsidP="007213A6"/>
        </w:tc>
        <w:tc>
          <w:tcPr>
            <w:tcW w:w="2244" w:type="dxa"/>
          </w:tcPr>
          <w:p w14:paraId="37EF985B" w14:textId="77777777" w:rsidR="00A52916" w:rsidRPr="00117038" w:rsidRDefault="00A52916" w:rsidP="007213A6">
            <w:pPr>
              <w:cnfStyle w:val="000000000000" w:firstRow="0" w:lastRow="0" w:firstColumn="0" w:lastColumn="0" w:oddVBand="0" w:evenVBand="0" w:oddHBand="0" w:evenHBand="0" w:firstRowFirstColumn="0" w:firstRowLastColumn="0" w:lastRowFirstColumn="0" w:lastRowLastColumn="0"/>
            </w:pPr>
          </w:p>
        </w:tc>
        <w:tc>
          <w:tcPr>
            <w:tcW w:w="2244" w:type="dxa"/>
            <w:noWrap/>
            <w:hideMark/>
          </w:tcPr>
          <w:p w14:paraId="7DB4BE2F" w14:textId="77777777" w:rsidR="00A52916" w:rsidRPr="00117038" w:rsidRDefault="00A52916" w:rsidP="007213A6">
            <w:pPr>
              <w:cnfStyle w:val="000000000000" w:firstRow="0" w:lastRow="0" w:firstColumn="0" w:lastColumn="0" w:oddVBand="0" w:evenVBand="0" w:oddHBand="0" w:evenHBand="0" w:firstRowFirstColumn="0" w:firstRowLastColumn="0" w:lastRowFirstColumn="0" w:lastRowLastColumn="0"/>
            </w:pPr>
            <w:r w:rsidRPr="00117038">
              <w:t>Surgery 1</w:t>
            </w:r>
          </w:p>
        </w:tc>
        <w:tc>
          <w:tcPr>
            <w:tcW w:w="2227" w:type="dxa"/>
            <w:noWrap/>
            <w:hideMark/>
          </w:tcPr>
          <w:p w14:paraId="19F11D31" w14:textId="77777777" w:rsidR="00A52916" w:rsidRPr="00117038" w:rsidRDefault="00A52916" w:rsidP="007213A6">
            <w:pPr>
              <w:cnfStyle w:val="000000000000" w:firstRow="0" w:lastRow="0" w:firstColumn="0" w:lastColumn="0" w:oddVBand="0" w:evenVBand="0" w:oddHBand="0" w:evenHBand="0" w:firstRowFirstColumn="0" w:firstRowLastColumn="0" w:lastRowFirstColumn="0" w:lastRowLastColumn="0"/>
            </w:pPr>
            <w:r w:rsidRPr="00117038">
              <w:t>Surgery 4</w:t>
            </w:r>
          </w:p>
        </w:tc>
        <w:tc>
          <w:tcPr>
            <w:tcW w:w="2593" w:type="dxa"/>
            <w:noWrap/>
            <w:hideMark/>
          </w:tcPr>
          <w:p w14:paraId="51F9AE0D" w14:textId="77777777" w:rsidR="00A52916" w:rsidRPr="00117038" w:rsidRDefault="00A52916" w:rsidP="007213A6">
            <w:pPr>
              <w:cnfStyle w:val="000000000000" w:firstRow="0" w:lastRow="0" w:firstColumn="0" w:lastColumn="0" w:oddVBand="0" w:evenVBand="0" w:oddHBand="0" w:evenHBand="0" w:firstRowFirstColumn="0" w:firstRowLastColumn="0" w:lastRowFirstColumn="0" w:lastRowLastColumn="0"/>
            </w:pPr>
            <w:r w:rsidRPr="00117038">
              <w:t>Surgery 6</w:t>
            </w:r>
          </w:p>
        </w:tc>
      </w:tr>
      <w:tr w:rsidR="00A52916" w:rsidRPr="006760D2" w14:paraId="15BB3E7D" w14:textId="77777777" w:rsidTr="00A52916">
        <w:trPr>
          <w:trHeight w:val="314"/>
        </w:trPr>
        <w:tc>
          <w:tcPr>
            <w:cnfStyle w:val="001000000000" w:firstRow="0" w:lastRow="0" w:firstColumn="1" w:lastColumn="0" w:oddVBand="0" w:evenVBand="0" w:oddHBand="0" w:evenHBand="0" w:firstRowFirstColumn="0" w:firstRowLastColumn="0" w:lastRowFirstColumn="0" w:lastRowLastColumn="0"/>
            <w:tcW w:w="1880" w:type="dxa"/>
            <w:noWrap/>
            <w:hideMark/>
          </w:tcPr>
          <w:p w14:paraId="79BDB883" w14:textId="77777777" w:rsidR="00A52916" w:rsidRPr="00117038" w:rsidRDefault="00A52916" w:rsidP="007213A6">
            <w:r w:rsidRPr="00117038">
              <w:t>MDP</w:t>
            </w:r>
          </w:p>
        </w:tc>
        <w:tc>
          <w:tcPr>
            <w:tcW w:w="2244" w:type="dxa"/>
          </w:tcPr>
          <w:p w14:paraId="7E5C7525" w14:textId="03E8F70D" w:rsidR="00A52916" w:rsidRPr="006404B9" w:rsidRDefault="00E07A8A" w:rsidP="007213A6">
            <w:pPr>
              <w:cnfStyle w:val="000000000000" w:firstRow="0" w:lastRow="0" w:firstColumn="0" w:lastColumn="0" w:oddVBand="0" w:evenVBand="0" w:oddHBand="0" w:evenHBand="0" w:firstRowFirstColumn="0" w:firstRowLastColumn="0" w:lastRowFirstColumn="0" w:lastRowLastColumn="0"/>
              <w:rPr>
                <w:sz w:val="18"/>
                <w:szCs w:val="18"/>
                <w:lang w:val="ru-RU"/>
              </w:rPr>
            </w:pPr>
            <w:r>
              <w:rPr>
                <w:sz w:val="18"/>
                <w:szCs w:val="18"/>
                <w:lang w:val="en-CA"/>
              </w:rPr>
              <w:t>1.12% +- 0.160</w:t>
            </w:r>
          </w:p>
        </w:tc>
        <w:tc>
          <w:tcPr>
            <w:tcW w:w="2244" w:type="dxa"/>
            <w:noWrap/>
          </w:tcPr>
          <w:p w14:paraId="3C06FA83" w14:textId="34C79BF2" w:rsidR="00A52916" w:rsidRPr="00117038" w:rsidRDefault="00E07A8A" w:rsidP="007213A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0.605% +- 0.143</w:t>
            </w:r>
          </w:p>
        </w:tc>
        <w:tc>
          <w:tcPr>
            <w:tcW w:w="2227" w:type="dxa"/>
            <w:noWrap/>
          </w:tcPr>
          <w:p w14:paraId="72C546FB" w14:textId="390F7E71" w:rsidR="00A52916" w:rsidRPr="00117038" w:rsidRDefault="00E07A8A" w:rsidP="007213A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12.9% +- 1.95</w:t>
            </w:r>
          </w:p>
        </w:tc>
        <w:tc>
          <w:tcPr>
            <w:tcW w:w="2593" w:type="dxa"/>
            <w:noWrap/>
          </w:tcPr>
          <w:p w14:paraId="154111C2" w14:textId="1F0BDC13" w:rsidR="00A52916" w:rsidRPr="00117038" w:rsidRDefault="00E07A8A" w:rsidP="007213A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0.0594% +- 0.0310</w:t>
            </w:r>
          </w:p>
        </w:tc>
      </w:tr>
      <w:tr w:rsidR="00A52916" w:rsidRPr="006760D2" w14:paraId="62AF5182" w14:textId="77777777" w:rsidTr="00A52916">
        <w:trPr>
          <w:trHeight w:val="327"/>
        </w:trPr>
        <w:tc>
          <w:tcPr>
            <w:cnfStyle w:val="001000000000" w:firstRow="0" w:lastRow="0" w:firstColumn="1" w:lastColumn="0" w:oddVBand="0" w:evenVBand="0" w:oddHBand="0" w:evenHBand="0" w:firstRowFirstColumn="0" w:firstRowLastColumn="0" w:lastRowFirstColumn="0" w:lastRowLastColumn="0"/>
            <w:tcW w:w="1880" w:type="dxa"/>
            <w:noWrap/>
            <w:hideMark/>
          </w:tcPr>
          <w:p w14:paraId="4B590273" w14:textId="77777777" w:rsidR="00A52916" w:rsidRPr="00117038" w:rsidRDefault="00A52916" w:rsidP="007213A6">
            <w:r w:rsidRPr="00117038">
              <w:t>Myopic</w:t>
            </w:r>
          </w:p>
        </w:tc>
        <w:tc>
          <w:tcPr>
            <w:tcW w:w="2244" w:type="dxa"/>
          </w:tcPr>
          <w:p w14:paraId="30BFC2BB" w14:textId="1B5A7189" w:rsidR="00A52916" w:rsidRPr="006404B9" w:rsidRDefault="00E07A8A" w:rsidP="007213A6">
            <w:pPr>
              <w:cnfStyle w:val="000000000000" w:firstRow="0" w:lastRow="0" w:firstColumn="0" w:lastColumn="0" w:oddVBand="0" w:evenVBand="0" w:oddHBand="0" w:evenHBand="0" w:firstRowFirstColumn="0" w:firstRowLastColumn="0" w:lastRowFirstColumn="0" w:lastRowLastColumn="0"/>
              <w:rPr>
                <w:sz w:val="18"/>
                <w:szCs w:val="18"/>
                <w:lang w:val="en-CA"/>
              </w:rPr>
            </w:pPr>
            <w:r>
              <w:rPr>
                <w:sz w:val="18"/>
                <w:szCs w:val="18"/>
                <w:lang w:val="en-CA"/>
              </w:rPr>
              <w:t>7.93% +- 1.30</w:t>
            </w:r>
          </w:p>
        </w:tc>
        <w:tc>
          <w:tcPr>
            <w:tcW w:w="2244" w:type="dxa"/>
            <w:noWrap/>
          </w:tcPr>
          <w:p w14:paraId="479E4850" w14:textId="68B66A0E" w:rsidR="00A52916" w:rsidRPr="00117038" w:rsidRDefault="00E07A8A" w:rsidP="007213A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9.56% +- 1.50</w:t>
            </w:r>
          </w:p>
        </w:tc>
        <w:tc>
          <w:tcPr>
            <w:tcW w:w="2227" w:type="dxa"/>
            <w:noWrap/>
          </w:tcPr>
          <w:p w14:paraId="1E4910BD" w14:textId="22728959" w:rsidR="00A52916" w:rsidRPr="00117038" w:rsidRDefault="00E07A8A" w:rsidP="007213A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37.2% +- 7.14</w:t>
            </w:r>
          </w:p>
        </w:tc>
        <w:tc>
          <w:tcPr>
            <w:tcW w:w="2593" w:type="dxa"/>
            <w:noWrap/>
          </w:tcPr>
          <w:p w14:paraId="7413D6CF" w14:textId="250675FB" w:rsidR="00A52916" w:rsidRPr="00117038" w:rsidRDefault="00E07A8A" w:rsidP="007213A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2.38% +- 0.428</w:t>
            </w:r>
          </w:p>
        </w:tc>
      </w:tr>
    </w:tbl>
    <w:p w14:paraId="0A736BDD" w14:textId="77777777" w:rsidR="003208A6" w:rsidRDefault="003208A6" w:rsidP="00AB7B89">
      <w:pPr>
        <w:rPr>
          <w:lang w:val="en-CA"/>
        </w:rPr>
      </w:pPr>
    </w:p>
    <w:p w14:paraId="297205C6" w14:textId="683F1C9D" w:rsidR="0004276E" w:rsidRPr="00E22EE7" w:rsidRDefault="002A35A3" w:rsidP="00AB7B89">
      <w:pPr>
        <w:pStyle w:val="Heading1"/>
        <w:rPr>
          <w:lang w:val="ru-RU"/>
        </w:rPr>
      </w:pPr>
      <w:bookmarkStart w:id="40" w:name="_Toc105495452"/>
      <w:r>
        <w:rPr>
          <w:lang w:val="en-CA"/>
        </w:rPr>
        <w:t>Some Graphs:</w:t>
      </w:r>
      <w:bookmarkEnd w:id="40"/>
    </w:p>
    <w:p w14:paraId="209D6F7A" w14:textId="77777777" w:rsidR="002A35A3" w:rsidRPr="002A35A3" w:rsidRDefault="002A35A3" w:rsidP="002A35A3">
      <w:pPr>
        <w:rPr>
          <w:lang w:val="en-CA"/>
        </w:rPr>
      </w:pPr>
    </w:p>
    <w:p w14:paraId="73DAE21E" w14:textId="616E2197" w:rsidR="002A35A3" w:rsidRPr="002A35A3" w:rsidRDefault="00E22EE7" w:rsidP="002A35A3">
      <w:pPr>
        <w:rPr>
          <w:lang w:val="en-CA"/>
        </w:rPr>
      </w:pPr>
      <w:r>
        <w:rPr>
          <w:noProof/>
          <w:lang w:val="en-CA"/>
        </w:rPr>
        <w:drawing>
          <wp:inline distT="0" distB="0" distL="0" distR="0" wp14:anchorId="7893786C" wp14:editId="57F4B26F">
            <wp:extent cx="6854190" cy="50914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4190" cy="5091430"/>
                    </a:xfrm>
                    <a:prstGeom prst="rect">
                      <a:avLst/>
                    </a:prstGeom>
                    <a:noFill/>
                    <a:ln>
                      <a:noFill/>
                    </a:ln>
                  </pic:spPr>
                </pic:pic>
              </a:graphicData>
            </a:graphic>
          </wp:inline>
        </w:drawing>
      </w:r>
    </w:p>
    <w:sectPr w:rsidR="002A35A3" w:rsidRPr="002A35A3" w:rsidSect="007435C3">
      <w:footerReference w:type="default" r:id="rId1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toine Sauré" w:date="2022-06-30T10:22:00Z" w:initials="AS">
    <w:p w14:paraId="0B6A6275" w14:textId="77777777" w:rsidR="00607129" w:rsidRDefault="00607129" w:rsidP="00EB3691">
      <w:r>
        <w:rPr>
          <w:rStyle w:val="CommentReference"/>
        </w:rPr>
        <w:annotationRef/>
      </w:r>
      <w:r>
        <w:rPr>
          <w:sz w:val="20"/>
          <w:szCs w:val="20"/>
        </w:rPr>
        <w:t xml:space="preserve">It is too long, in my opinion, for comparison purposes. Any myopic policy would make the system collapse with such a long planning horizon. Have you run it for shorter simulation lengths? </w:t>
      </w:r>
    </w:p>
  </w:comment>
  <w:comment w:id="2" w:author="Wojtek" w:date="2022-06-27T21:09:00Z" w:initials="WM">
    <w:p w14:paraId="2D6C4610" w14:textId="0B4FD562" w:rsidR="00A43A99" w:rsidRDefault="00A43A99" w:rsidP="00CB47EF">
      <w:r>
        <w:rPr>
          <w:rStyle w:val="CommentReference"/>
        </w:rPr>
        <w:annotationRef/>
      </w:r>
      <w:r>
        <w:rPr>
          <w:sz w:val="20"/>
          <w:szCs w:val="20"/>
        </w:rPr>
        <w:t>My overall impression after looking at all results is that the system has some excess capacity. It especially shows with the data for reschedules and transitions. This is question rather to Antoine - but I am not sure if we should not think about changing some parameters of a model so reschedules and transitions are more pronounces. Especially with regards to bed utilization that is actually pretty low.</w:t>
      </w:r>
    </w:p>
  </w:comment>
  <w:comment w:id="3" w:author="Konstantin Volodin" w:date="2022-06-27T22:21:00Z" w:initials="KV">
    <w:p w14:paraId="63D2F8BA" w14:textId="62D52292" w:rsidR="00F57ADB" w:rsidRDefault="00F57ADB">
      <w:pPr>
        <w:pStyle w:val="CommentText"/>
      </w:pPr>
      <w:r>
        <w:rPr>
          <w:rStyle w:val="CommentReference"/>
        </w:rPr>
        <w:annotationRef/>
      </w:r>
      <w:r>
        <w:t>I can rerun the simulation with higher arrival rate, please let me know</w:t>
      </w:r>
    </w:p>
  </w:comment>
  <w:comment w:id="4" w:author="Antoine Sauré" w:date="2022-06-30T10:30:00Z" w:initials="AS">
    <w:p w14:paraId="565093A6" w14:textId="77777777" w:rsidR="00A85083" w:rsidRDefault="00A85083" w:rsidP="0001031B">
      <w:r>
        <w:rPr>
          <w:rStyle w:val="CommentReference"/>
        </w:rPr>
        <w:annotationRef/>
      </w:r>
      <w:r>
        <w:rPr>
          <w:sz w:val="20"/>
          <w:szCs w:val="20"/>
        </w:rPr>
        <w:t xml:space="preserve">Here is the answer to one of my observations. I guess it isn’t straight forward to define a “balanced” system as the “system load” depends on the scheduling policy/decisions. Trial and error is probably the way to go here. Admission capacity doesn’t seem to play a role here. The avg. number of arrivals requiring admission is .84/week if I am not mistaken. </w:t>
      </w:r>
    </w:p>
  </w:comment>
  <w:comment w:id="5" w:author="Wojtek" w:date="2022-06-27T19:46:00Z" w:initials="WM">
    <w:p w14:paraId="2004350C" w14:textId="6C3D2AF5" w:rsidR="007D018C" w:rsidRDefault="00245BA2" w:rsidP="00D80A34">
      <w:r>
        <w:rPr>
          <w:rStyle w:val="CommentReference"/>
        </w:rPr>
        <w:annotationRef/>
      </w:r>
      <w:r w:rsidR="007D018C">
        <w:rPr>
          <w:sz w:val="20"/>
          <w:szCs w:val="20"/>
        </w:rPr>
        <w:t>I assume that these were not used here and results are for the adjusted ones?</w:t>
      </w:r>
      <w:r w:rsidR="00F57ADB">
        <w:rPr>
          <w:sz w:val="20"/>
          <w:szCs w:val="20"/>
        </w:rPr>
        <w:t xml:space="preserve"> </w:t>
      </w:r>
    </w:p>
  </w:comment>
  <w:comment w:id="6" w:author="Konstantin Volodin" w:date="2022-06-27T22:21:00Z" w:initials="KV">
    <w:p w14:paraId="567E86A9" w14:textId="5036DD41" w:rsidR="00F57ADB" w:rsidRDefault="00F57ADB">
      <w:pPr>
        <w:pStyle w:val="CommentText"/>
      </w:pPr>
      <w:r>
        <w:rPr>
          <w:rStyle w:val="CommentReference"/>
        </w:rPr>
        <w:annotationRef/>
      </w:r>
      <w:r>
        <w:t>Yes only adjusted were used – I left the initial ones for reference</w:t>
      </w:r>
    </w:p>
  </w:comment>
  <w:comment w:id="7" w:author="Wojtek" w:date="2022-06-27T19:55:00Z" w:initials="WM">
    <w:p w14:paraId="7851FDD4" w14:textId="3AD3E273" w:rsidR="00A23178" w:rsidRDefault="00A23178" w:rsidP="00E62A5F">
      <w:r>
        <w:rPr>
          <w:rStyle w:val="CommentReference"/>
        </w:rPr>
        <w:annotationRef/>
      </w:r>
      <w:r>
        <w:rPr>
          <w:sz w:val="20"/>
          <w:szCs w:val="20"/>
        </w:rPr>
        <w:t>I assume that this is per individual surgeon?</w:t>
      </w:r>
    </w:p>
  </w:comment>
  <w:comment w:id="8" w:author="Konstantin Volodin" w:date="2022-06-27T22:22:00Z" w:initials="KV">
    <w:p w14:paraId="259C23B7" w14:textId="42560024" w:rsidR="00F57ADB" w:rsidRDefault="00F57ADB">
      <w:pPr>
        <w:pStyle w:val="CommentText"/>
      </w:pPr>
      <w:r>
        <w:rPr>
          <w:rStyle w:val="CommentReference"/>
        </w:rPr>
        <w:annotationRef/>
      </w:r>
      <w:r>
        <w:t>This is based on what Stephen provided – I think in this case yes</w:t>
      </w:r>
    </w:p>
  </w:comment>
  <w:comment w:id="11" w:author="Wojtek" w:date="2022-06-07T09:15:00Z" w:initials="WM">
    <w:p w14:paraId="3D7C90BB" w14:textId="77777777" w:rsidR="006D541D" w:rsidRDefault="006D541D">
      <w:pPr>
        <w:pStyle w:val="CommentText"/>
      </w:pPr>
      <w:r>
        <w:rPr>
          <w:rStyle w:val="CommentReference"/>
        </w:rPr>
        <w:annotationRef/>
      </w:r>
      <w:r>
        <w:t>It would be easier to have each graph separately – this will provide a flexibility in deciding which from a group of 3 graphs we would use in the paper.</w:t>
      </w:r>
    </w:p>
    <w:p w14:paraId="390692EA" w14:textId="77777777" w:rsidR="009F05B4" w:rsidRDefault="009F05B4">
      <w:pPr>
        <w:pStyle w:val="CommentText"/>
      </w:pPr>
    </w:p>
    <w:p w14:paraId="7092635A" w14:textId="447B574B" w:rsidR="009F05B4" w:rsidRDefault="009F05B4">
      <w:pPr>
        <w:pStyle w:val="CommentText"/>
      </w:pPr>
      <w:r>
        <w:t>With regards to the graphs, I assume that what is labelled “val” indicates some penalty – correct?</w:t>
      </w:r>
    </w:p>
  </w:comment>
  <w:comment w:id="12" w:author="Konstantin Volodin" w:date="2022-06-07T10:19:00Z" w:initials="KV">
    <w:p w14:paraId="475BE34D" w14:textId="77777777" w:rsidR="00A21CF1" w:rsidRDefault="00A21CF1">
      <w:pPr>
        <w:pStyle w:val="CommentText"/>
      </w:pPr>
      <w:r>
        <w:rPr>
          <w:rStyle w:val="CommentReference"/>
        </w:rPr>
        <w:annotationRef/>
      </w:r>
      <w:r>
        <w:t xml:space="preserve">In this case “val” indicates benefit. Meaning if it is above 0 – it is </w:t>
      </w:r>
      <w:r w:rsidR="007562D5">
        <w:t>better</w:t>
      </w:r>
      <w:r>
        <w:t xml:space="preserve"> to schedule a patient </w:t>
      </w:r>
      <w:r w:rsidR="007562D5">
        <w:t>than</w:t>
      </w:r>
      <w:r>
        <w:t xml:space="preserve"> </w:t>
      </w:r>
      <w:r w:rsidR="007562D5">
        <w:t xml:space="preserve">let them </w:t>
      </w:r>
      <w:r>
        <w:t>continue waiting</w:t>
      </w:r>
    </w:p>
    <w:p w14:paraId="4F3C2F4A" w14:textId="77777777" w:rsidR="00D53B0A" w:rsidRDefault="00D53B0A">
      <w:pPr>
        <w:pStyle w:val="CommentText"/>
      </w:pPr>
    </w:p>
    <w:p w14:paraId="07956342" w14:textId="50215045" w:rsidR="00D53B0A" w:rsidRPr="00D53B0A" w:rsidRDefault="00D53B0A">
      <w:pPr>
        <w:pStyle w:val="CommentText"/>
        <w:rPr>
          <w:color w:val="FF0000"/>
        </w:rPr>
      </w:pPr>
      <w:r>
        <w:rPr>
          <w:color w:val="FF0000"/>
        </w:rPr>
        <w:t>WM: I understand but I am not sure how informative (for a paper) these graphs are consider very arbitrary character of these values.</w:t>
      </w:r>
    </w:p>
  </w:comment>
  <w:comment w:id="13" w:author="Wojtek" w:date="2022-06-27T19:57:00Z" w:initials="WM">
    <w:p w14:paraId="76493AEF" w14:textId="77777777" w:rsidR="00A23178" w:rsidRDefault="00A23178" w:rsidP="00686C6D">
      <w:r>
        <w:rPr>
          <w:rStyle w:val="CommentReference"/>
        </w:rPr>
        <w:annotationRef/>
      </w:r>
      <w:r>
        <w:rPr>
          <w:sz w:val="20"/>
          <w:szCs w:val="20"/>
        </w:rPr>
        <w:t>Regarding this graph - priority needs to be removed from the label. I also assume that “T” is in weeks.</w:t>
      </w:r>
    </w:p>
  </w:comment>
  <w:comment w:id="14" w:author="Konstantin Volodin" w:date="2022-06-27T22:26:00Z" w:initials="KV">
    <w:p w14:paraId="1DA5A395" w14:textId="5623FC00" w:rsidR="001678FC" w:rsidRDefault="001678FC">
      <w:pPr>
        <w:pStyle w:val="CommentText"/>
      </w:pPr>
      <w:r>
        <w:rPr>
          <w:rStyle w:val="CommentReference"/>
        </w:rPr>
        <w:annotationRef/>
      </w:r>
      <w:r>
        <w:t xml:space="preserve">“T” is in weeks - yes </w:t>
      </w:r>
    </w:p>
  </w:comment>
  <w:comment w:id="15" w:author="Antoine Sauré" w:date="2022-06-30T10:37:00Z" w:initials="AS">
    <w:p w14:paraId="023166E3" w14:textId="77777777" w:rsidR="006F1297" w:rsidRDefault="006F1297" w:rsidP="002B282B">
      <w:r>
        <w:rPr>
          <w:rStyle w:val="CommentReference"/>
        </w:rPr>
        <w:annotationRef/>
      </w:r>
      <w:r>
        <w:rPr>
          <w:sz w:val="20"/>
          <w:szCs w:val="20"/>
        </w:rPr>
        <w:t xml:space="preserve">I agree with Wojtek on that the values are somewhat arbitrary. However, given the problem setting, I cannot think right now in a better way to “present” the policy. I believe we discussed this in our last meeting. </w:t>
      </w:r>
    </w:p>
  </w:comment>
  <w:comment w:id="16" w:author="Wojtek" w:date="2022-06-27T20:01:00Z" w:initials="WM">
    <w:p w14:paraId="1B2F0BC9" w14:textId="3C44BDD9" w:rsidR="0036753E" w:rsidRDefault="0036753E" w:rsidP="00B97C26">
      <w:r>
        <w:rPr>
          <w:rStyle w:val="CommentReference"/>
        </w:rPr>
        <w:annotationRef/>
      </w:r>
      <w:r>
        <w:rPr>
          <w:sz w:val="20"/>
          <w:szCs w:val="20"/>
        </w:rPr>
        <w:t>Looking at this graph, it looks to me that a policy is to schedule less resource intensive surgeries first?</w:t>
      </w:r>
    </w:p>
  </w:comment>
  <w:comment w:id="17" w:author="Konstantin Volodin" w:date="2022-06-27T22:26:00Z" w:initials="KV">
    <w:p w14:paraId="5B420954" w14:textId="50FD39F7" w:rsidR="001678FC" w:rsidRDefault="001678FC">
      <w:pPr>
        <w:pStyle w:val="CommentText"/>
      </w:pPr>
      <w:r>
        <w:rPr>
          <w:rStyle w:val="CommentReference"/>
        </w:rPr>
        <w:annotationRef/>
      </w:r>
      <w:r>
        <w:t>Yes, that appears to be the case</w:t>
      </w:r>
    </w:p>
  </w:comment>
  <w:comment w:id="18" w:author="Antoine Sauré" w:date="2022-06-30T10:44:00Z" w:initials="AS">
    <w:p w14:paraId="316C33C2" w14:textId="77777777" w:rsidR="00B423D3" w:rsidRDefault="00B423D3" w:rsidP="00904B04">
      <w:r>
        <w:rPr>
          <w:rStyle w:val="CommentReference"/>
        </w:rPr>
        <w:annotationRef/>
      </w:r>
      <w:r>
        <w:rPr>
          <w:sz w:val="20"/>
          <w:szCs w:val="20"/>
        </w:rPr>
        <w:t>I agree.</w:t>
      </w:r>
    </w:p>
  </w:comment>
  <w:comment w:id="20" w:author="Wojtek" w:date="2022-06-07T09:20:00Z" w:initials="WM">
    <w:p w14:paraId="4AD0A1FA" w14:textId="1F0A5F63" w:rsidR="009F05B4" w:rsidRDefault="009F05B4">
      <w:pPr>
        <w:pStyle w:val="CommentText"/>
      </w:pPr>
      <w:r>
        <w:rPr>
          <w:rStyle w:val="CommentReference"/>
        </w:rPr>
        <w:annotationRef/>
      </w:r>
      <w:r>
        <w:t>Why so?</w:t>
      </w:r>
    </w:p>
  </w:comment>
  <w:comment w:id="21" w:author="Konstantin Volodin" w:date="2022-06-07T10:20:00Z" w:initials="KV">
    <w:p w14:paraId="2F71112B" w14:textId="6119A16C" w:rsidR="00A21CF1" w:rsidRDefault="00A21CF1" w:rsidP="00A21CF1">
      <w:pPr>
        <w:pStyle w:val="CommentText"/>
      </w:pPr>
      <w:r>
        <w:rPr>
          <w:rStyle w:val="CommentReference"/>
        </w:rPr>
        <w:annotationRef/>
      </w:r>
      <w:r>
        <w:t>The policy only schedules if the “Val” is above 0. It is only above 0 for day 1&amp;2.</w:t>
      </w:r>
    </w:p>
    <w:p w14:paraId="07B9A03E" w14:textId="51EB84E2" w:rsidR="00A21CF1" w:rsidRDefault="00A21CF1">
      <w:pPr>
        <w:pStyle w:val="CommentText"/>
      </w:pPr>
      <w:r>
        <w:t>* The reschedules may be to later dates though</w:t>
      </w:r>
    </w:p>
  </w:comment>
  <w:comment w:id="22" w:author="Antoine Sauré" w:date="2022-06-30T10:46:00Z" w:initials="AS">
    <w:p w14:paraId="7AE3521F" w14:textId="77777777" w:rsidR="00850639" w:rsidRDefault="00B423D3" w:rsidP="007635E8">
      <w:r>
        <w:rPr>
          <w:rStyle w:val="CommentReference"/>
        </w:rPr>
        <w:annotationRef/>
      </w:r>
      <w:r w:rsidR="00850639">
        <w:rPr>
          <w:sz w:val="20"/>
          <w:szCs w:val="20"/>
        </w:rPr>
        <w:t>Is it possible to characterize rescheduling in a similar way? Only if some rescheduling happens, obviously?</w:t>
      </w:r>
    </w:p>
  </w:comment>
  <w:comment w:id="23" w:author="Antoine Sauré" w:date="2022-06-30T10:48:00Z" w:initials="AS">
    <w:p w14:paraId="1DA4C0FA" w14:textId="77777777" w:rsidR="00850639" w:rsidRDefault="00CE4DF8" w:rsidP="00CA62C4">
      <w:r>
        <w:rPr>
          <w:rStyle w:val="CommentReference"/>
        </w:rPr>
        <w:annotationRef/>
      </w:r>
      <w:r w:rsidR="00850639">
        <w:rPr>
          <w:sz w:val="20"/>
          <w:szCs w:val="20"/>
        </w:rPr>
        <w:t xml:space="preserve">Almost the same order, we could generalize and provide the same order for both weeks. </w:t>
      </w:r>
    </w:p>
  </w:comment>
  <w:comment w:id="26" w:author="Antoine Sauré" w:date="2022-06-30T10:50:00Z" w:initials="AS">
    <w:p w14:paraId="1678626A" w14:textId="515755CC" w:rsidR="00CE4DF8" w:rsidRDefault="00CE4DF8" w:rsidP="00922C0A">
      <w:r>
        <w:rPr>
          <w:rStyle w:val="CommentReference"/>
        </w:rPr>
        <w:annotationRef/>
      </w:r>
      <w:r>
        <w:rPr>
          <w:sz w:val="20"/>
          <w:szCs w:val="20"/>
        </w:rPr>
        <w:t xml:space="preserve">How can the value be less than a week? First week count as 0 wait I assume. </w:t>
      </w:r>
    </w:p>
  </w:comment>
  <w:comment w:id="27" w:author="Konstantin Volodin" w:date="2022-07-11T09:28:00Z" w:initials="KV">
    <w:p w14:paraId="63A27568" w14:textId="7757E50F" w:rsidR="00141705" w:rsidRDefault="00141705">
      <w:pPr>
        <w:pStyle w:val="CommentText"/>
      </w:pPr>
      <w:r>
        <w:rPr>
          <w:rStyle w:val="CommentReference"/>
        </w:rPr>
        <w:annotationRef/>
      </w:r>
      <w:r>
        <w:t>Yes, that’s right</w:t>
      </w:r>
    </w:p>
  </w:comment>
  <w:comment w:id="29" w:author="Wojtek" w:date="2022-06-27T20:05:00Z" w:initials="WM">
    <w:p w14:paraId="33263F5E" w14:textId="236439F3" w:rsidR="00B621AA" w:rsidRDefault="00B621AA" w:rsidP="00E678F6">
      <w:r>
        <w:rPr>
          <w:rStyle w:val="CommentReference"/>
        </w:rPr>
        <w:annotationRef/>
      </w:r>
      <w:r>
        <w:rPr>
          <w:sz w:val="20"/>
          <w:szCs w:val="20"/>
        </w:rPr>
        <w:t>Are you sure that there is no mistake here? Wait list size for each surgery type is smaller for the MDP than for myopic while overall number of MDP is significantly larger than for the myopic. Does not make sense, I think.</w:t>
      </w:r>
    </w:p>
  </w:comment>
  <w:comment w:id="30" w:author="Konstantin Volodin" w:date="2022-06-27T22:22:00Z" w:initials="KV">
    <w:p w14:paraId="78503FF7" w14:textId="35211682" w:rsidR="00F57ADB" w:rsidRDefault="00F57ADB">
      <w:pPr>
        <w:pStyle w:val="CommentText"/>
      </w:pPr>
      <w:r>
        <w:rPr>
          <w:rStyle w:val="CommentReference"/>
        </w:rPr>
        <w:annotationRef/>
      </w:r>
      <w:r>
        <w:t xml:space="preserve">Whoops yes, there is a typo. The correct </w:t>
      </w:r>
      <w:r w:rsidR="0081420A">
        <w:t>size</w:t>
      </w:r>
      <w:r>
        <w:t xml:space="preserve"> is 54.4</w:t>
      </w:r>
    </w:p>
  </w:comment>
  <w:comment w:id="32" w:author="Wojtek" w:date="2022-06-27T20:58:00Z" w:initials="WM">
    <w:p w14:paraId="76750C9B" w14:textId="77777777" w:rsidR="006E42A8" w:rsidRDefault="006E42A8" w:rsidP="008C68A3">
      <w:r>
        <w:rPr>
          <w:rStyle w:val="CommentReference"/>
        </w:rPr>
        <w:annotationRef/>
      </w:r>
      <w:r>
        <w:rPr>
          <w:sz w:val="20"/>
          <w:szCs w:val="20"/>
        </w:rPr>
        <w:t>This will be difficult to explain as utilizations for myopic are higher. So physician might say that there is still “room” for more surgeries.</w:t>
      </w:r>
    </w:p>
  </w:comment>
  <w:comment w:id="33" w:author="Antoine Sauré" w:date="2022-06-30T13:36:00Z" w:initials="AS">
    <w:p w14:paraId="4FEAC3D3" w14:textId="77777777" w:rsidR="00850639" w:rsidRDefault="00850639" w:rsidP="00740B82">
      <w:r>
        <w:rPr>
          <w:rStyle w:val="CommentReference"/>
        </w:rPr>
        <w:annotationRef/>
      </w:r>
      <w:r>
        <w:rPr>
          <w:sz w:val="20"/>
          <w:szCs w:val="20"/>
        </w:rPr>
        <w:t>Lower utilization, in general, isn’t a bad thing. It gives more flexibility/room to deal with sudden increases in demand. Having such a low “Admissions” utilization doesn’t look good. Wojtek will propose a couple of “adjustments”.</w:t>
      </w:r>
    </w:p>
  </w:comment>
  <w:comment w:id="34" w:author="Wojtek" w:date="2022-06-27T21:03:00Z" w:initials="WM">
    <w:p w14:paraId="701E0592" w14:textId="27042F30" w:rsidR="006E42A8" w:rsidRDefault="006E42A8" w:rsidP="003442E4">
      <w:r>
        <w:rPr>
          <w:rStyle w:val="CommentReference"/>
        </w:rPr>
        <w:annotationRef/>
      </w:r>
      <w:r>
        <w:rPr>
          <w:sz w:val="20"/>
          <w:szCs w:val="20"/>
        </w:rPr>
        <w:t>Are these “patients” or proportions?</w:t>
      </w:r>
    </w:p>
  </w:comment>
  <w:comment w:id="35" w:author="Konstantin Volodin" w:date="2022-06-27T22:23:00Z" w:initials="KV">
    <w:p w14:paraId="2BB65063" w14:textId="54AE8116" w:rsidR="0081420A" w:rsidRDefault="0081420A">
      <w:pPr>
        <w:pStyle w:val="CommentText"/>
      </w:pPr>
      <w:r>
        <w:rPr>
          <w:rStyle w:val="CommentReference"/>
        </w:rPr>
        <w:annotationRef/>
      </w:r>
      <w:r>
        <w:t>These are patients per week. The way it was calculated is get a total number of reschedules and divide by number of week</w:t>
      </w:r>
      <w:r w:rsidR="001678FC">
        <w:t>s</w:t>
      </w:r>
      <w:r>
        <w:t>.</w:t>
      </w:r>
    </w:p>
  </w:comment>
  <w:comment w:id="36" w:author="Antoine Sauré" w:date="2022-06-30T13:39:00Z" w:initials="AS">
    <w:p w14:paraId="36E0A76D" w14:textId="77777777" w:rsidR="00F669CC" w:rsidRDefault="00F669CC" w:rsidP="00A47AFD">
      <w:r>
        <w:rPr>
          <w:rStyle w:val="CommentReference"/>
        </w:rPr>
        <w:annotationRef/>
      </w:r>
      <w:r>
        <w:rPr>
          <w:sz w:val="20"/>
          <w:szCs w:val="20"/>
        </w:rPr>
        <w:t xml:space="preserve">It would be good to have these values as a percentage of the total demand from each surgery type as well. </w:t>
      </w:r>
    </w:p>
  </w:comment>
  <w:comment w:id="37" w:author="Wojtek" w:date="2022-06-27T21:04:00Z" w:initials="WM">
    <w:p w14:paraId="0EA21164" w14:textId="22649DB1" w:rsidR="007D018C" w:rsidRDefault="007D018C" w:rsidP="009316AC">
      <w:r>
        <w:rPr>
          <w:rStyle w:val="CommentReference"/>
        </w:rPr>
        <w:annotationRef/>
      </w:r>
      <w:r>
        <w:rPr>
          <w:sz w:val="20"/>
          <w:szCs w:val="20"/>
        </w:rPr>
        <w:t>These are really very low numbers. Not sure if worth including in a paper.</w:t>
      </w:r>
    </w:p>
  </w:comment>
  <w:comment w:id="38" w:author="Konstantin Volodin" w:date="2022-06-27T22:24:00Z" w:initials="KV">
    <w:p w14:paraId="2A7DF1E4" w14:textId="28AB3DC7" w:rsidR="0081420A" w:rsidRDefault="0081420A">
      <w:pPr>
        <w:pStyle w:val="CommentText"/>
      </w:pPr>
      <w:r>
        <w:rPr>
          <w:rStyle w:val="CommentReference"/>
        </w:rPr>
        <w:annotationRef/>
      </w:r>
      <w:r w:rsidR="001678FC">
        <w:t>T</w:t>
      </w:r>
      <w:r>
        <w:t>his is per week – so during the entire simulation run the numbers are quite a bit larger</w:t>
      </w:r>
    </w:p>
  </w:comment>
  <w:comment w:id="39" w:author="Antoine Sauré" w:date="2022-06-30T13:41:00Z" w:initials="AS">
    <w:p w14:paraId="4ED163AF" w14:textId="77777777" w:rsidR="00F669CC" w:rsidRDefault="00F669CC" w:rsidP="00E0673F">
      <w:r>
        <w:rPr>
          <w:rStyle w:val="CommentReference"/>
        </w:rPr>
        <w:annotationRef/>
      </w:r>
      <w:r>
        <w:rPr>
          <w:sz w:val="20"/>
          <w:szCs w:val="20"/>
        </w:rPr>
        <w:t xml:space="preserve">See comment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A6275" w15:done="0"/>
  <w15:commentEx w15:paraId="2D6C4610" w15:done="0"/>
  <w15:commentEx w15:paraId="63D2F8BA" w15:paraIdParent="2D6C4610" w15:done="0"/>
  <w15:commentEx w15:paraId="565093A6" w15:paraIdParent="2D6C4610" w15:done="0"/>
  <w15:commentEx w15:paraId="2004350C" w15:done="0"/>
  <w15:commentEx w15:paraId="567E86A9" w15:paraIdParent="2004350C" w15:done="0"/>
  <w15:commentEx w15:paraId="7851FDD4" w15:done="0"/>
  <w15:commentEx w15:paraId="259C23B7" w15:paraIdParent="7851FDD4" w15:done="0"/>
  <w15:commentEx w15:paraId="7092635A" w15:done="0"/>
  <w15:commentEx w15:paraId="07956342" w15:paraIdParent="7092635A" w15:done="0"/>
  <w15:commentEx w15:paraId="76493AEF" w15:paraIdParent="7092635A" w15:done="0"/>
  <w15:commentEx w15:paraId="1DA5A395" w15:paraIdParent="7092635A" w15:done="0"/>
  <w15:commentEx w15:paraId="023166E3" w15:paraIdParent="7092635A" w15:done="0"/>
  <w15:commentEx w15:paraId="1B2F0BC9" w15:done="0"/>
  <w15:commentEx w15:paraId="5B420954" w15:paraIdParent="1B2F0BC9" w15:done="0"/>
  <w15:commentEx w15:paraId="316C33C2" w15:paraIdParent="1B2F0BC9" w15:done="0"/>
  <w15:commentEx w15:paraId="4AD0A1FA" w15:done="0"/>
  <w15:commentEx w15:paraId="07B9A03E" w15:paraIdParent="4AD0A1FA" w15:done="0"/>
  <w15:commentEx w15:paraId="7AE3521F" w15:paraIdParent="4AD0A1FA" w15:done="0"/>
  <w15:commentEx w15:paraId="1DA4C0FA" w15:done="0"/>
  <w15:commentEx w15:paraId="1678626A" w15:done="0"/>
  <w15:commentEx w15:paraId="63A27568" w15:paraIdParent="1678626A" w15:done="0"/>
  <w15:commentEx w15:paraId="33263F5E" w15:done="0"/>
  <w15:commentEx w15:paraId="78503FF7" w15:paraIdParent="33263F5E" w15:done="0"/>
  <w15:commentEx w15:paraId="76750C9B" w15:done="0"/>
  <w15:commentEx w15:paraId="4FEAC3D3" w15:paraIdParent="76750C9B" w15:done="0"/>
  <w15:commentEx w15:paraId="701E0592" w15:done="0"/>
  <w15:commentEx w15:paraId="2BB65063" w15:paraIdParent="701E0592" w15:done="0"/>
  <w15:commentEx w15:paraId="36E0A76D" w15:paraIdParent="701E0592" w15:done="0"/>
  <w15:commentEx w15:paraId="0EA21164" w15:done="0"/>
  <w15:commentEx w15:paraId="2A7DF1E4" w15:paraIdParent="0EA21164" w15:done="0"/>
  <w15:commentEx w15:paraId="4ED163AF" w15:paraIdParent="0EA211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7F7D2" w16cex:dateUtc="2022-06-30T14:22:00Z"/>
  <w16cex:commentExtensible w16cex:durableId="26649AFE" w16cex:dateUtc="2022-06-28T01:09:00Z"/>
  <w16cex:commentExtensible w16cex:durableId="2664ABFE" w16cex:dateUtc="2022-06-28T02:21:00Z"/>
  <w16cex:commentExtensible w16cex:durableId="2667F9D4" w16cex:dateUtc="2022-06-30T14:30:00Z"/>
  <w16cex:commentExtensible w16cex:durableId="266487A9" w16cex:dateUtc="2022-06-27T23:46:00Z"/>
  <w16cex:commentExtensible w16cex:durableId="2664ABF3" w16cex:dateUtc="2022-06-28T02:21:00Z"/>
  <w16cex:commentExtensible w16cex:durableId="266489A1" w16cex:dateUtc="2022-06-27T23:55:00Z"/>
  <w16cex:commentExtensible w16cex:durableId="2664AC0B" w16cex:dateUtc="2022-06-28T02:22:00Z"/>
  <w16cex:commentExtensible w16cex:durableId="264995C6" w16cex:dateUtc="2022-06-07T13:15:00Z"/>
  <w16cex:commentExtensible w16cex:durableId="2649A4C7" w16cex:dateUtc="2022-06-07T14:19:00Z"/>
  <w16cex:commentExtensible w16cex:durableId="26648A12" w16cex:dateUtc="2022-06-27T23:57:00Z"/>
  <w16cex:commentExtensible w16cex:durableId="2664AD1E" w16cex:dateUtc="2022-06-28T02:26:00Z"/>
  <w16cex:commentExtensible w16cex:durableId="2667FB56" w16cex:dateUtc="2022-06-30T14:37:00Z"/>
  <w16cex:commentExtensible w16cex:durableId="26648AFE" w16cex:dateUtc="2022-06-28T00:01:00Z"/>
  <w16cex:commentExtensible w16cex:durableId="2664AD03" w16cex:dateUtc="2022-06-28T02:26:00Z"/>
  <w16cex:commentExtensible w16cex:durableId="2667FCF8" w16cex:dateUtc="2022-06-30T14:44:00Z"/>
  <w16cex:commentExtensible w16cex:durableId="264996D5" w16cex:dateUtc="2022-06-07T13:20:00Z"/>
  <w16cex:commentExtensible w16cex:durableId="2649A4EC" w16cex:dateUtc="2022-06-07T14:20:00Z"/>
  <w16cex:commentExtensible w16cex:durableId="2667FD6C" w16cex:dateUtc="2022-06-30T14:46:00Z"/>
  <w16cex:commentExtensible w16cex:durableId="2667FDE8" w16cex:dateUtc="2022-06-30T14:48:00Z"/>
  <w16cex:commentExtensible w16cex:durableId="2667FE62" w16cex:dateUtc="2022-06-30T14:50:00Z"/>
  <w16cex:commentExtensible w16cex:durableId="26766BD0" w16cex:dateUtc="2022-07-11T13:28:00Z"/>
  <w16cex:commentExtensible w16cex:durableId="26648C1F" w16cex:dateUtc="2022-06-28T00:05:00Z"/>
  <w16cex:commentExtensible w16cex:durableId="2664AC2F" w16cex:dateUtc="2022-06-28T02:22:00Z"/>
  <w16cex:commentExtensible w16cex:durableId="26649891" w16cex:dateUtc="2022-06-28T00:58:00Z"/>
  <w16cex:commentExtensible w16cex:durableId="26682568" w16cex:dateUtc="2022-06-30T17:36:00Z"/>
  <w16cex:commentExtensible w16cex:durableId="2664999C" w16cex:dateUtc="2022-06-28T01:03:00Z"/>
  <w16cex:commentExtensible w16cex:durableId="2664AC79" w16cex:dateUtc="2022-06-28T02:23:00Z"/>
  <w16cex:commentExtensible w16cex:durableId="2668260F" w16cex:dateUtc="2022-06-30T17:39:00Z"/>
  <w16cex:commentExtensible w16cex:durableId="266499D7" w16cex:dateUtc="2022-06-28T01:04:00Z"/>
  <w16cex:commentExtensible w16cex:durableId="2664AC9D" w16cex:dateUtc="2022-06-28T02:24:00Z"/>
  <w16cex:commentExtensible w16cex:durableId="26682672" w16cex:dateUtc="2022-06-30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A6275" w16cid:durableId="2667F7D2"/>
  <w16cid:commentId w16cid:paraId="2D6C4610" w16cid:durableId="26649AFE"/>
  <w16cid:commentId w16cid:paraId="63D2F8BA" w16cid:durableId="2664ABFE"/>
  <w16cid:commentId w16cid:paraId="565093A6" w16cid:durableId="2667F9D4"/>
  <w16cid:commentId w16cid:paraId="2004350C" w16cid:durableId="266487A9"/>
  <w16cid:commentId w16cid:paraId="567E86A9" w16cid:durableId="2664ABF3"/>
  <w16cid:commentId w16cid:paraId="7851FDD4" w16cid:durableId="266489A1"/>
  <w16cid:commentId w16cid:paraId="259C23B7" w16cid:durableId="2664AC0B"/>
  <w16cid:commentId w16cid:paraId="7092635A" w16cid:durableId="264995C6"/>
  <w16cid:commentId w16cid:paraId="07956342" w16cid:durableId="2649A4C7"/>
  <w16cid:commentId w16cid:paraId="76493AEF" w16cid:durableId="26648A12"/>
  <w16cid:commentId w16cid:paraId="1DA5A395" w16cid:durableId="2664AD1E"/>
  <w16cid:commentId w16cid:paraId="023166E3" w16cid:durableId="2667FB56"/>
  <w16cid:commentId w16cid:paraId="1B2F0BC9" w16cid:durableId="26648AFE"/>
  <w16cid:commentId w16cid:paraId="5B420954" w16cid:durableId="2664AD03"/>
  <w16cid:commentId w16cid:paraId="316C33C2" w16cid:durableId="2667FCF8"/>
  <w16cid:commentId w16cid:paraId="4AD0A1FA" w16cid:durableId="264996D5"/>
  <w16cid:commentId w16cid:paraId="07B9A03E" w16cid:durableId="2649A4EC"/>
  <w16cid:commentId w16cid:paraId="7AE3521F" w16cid:durableId="2667FD6C"/>
  <w16cid:commentId w16cid:paraId="1DA4C0FA" w16cid:durableId="2667FDE8"/>
  <w16cid:commentId w16cid:paraId="1678626A" w16cid:durableId="2667FE62"/>
  <w16cid:commentId w16cid:paraId="63A27568" w16cid:durableId="26766BD0"/>
  <w16cid:commentId w16cid:paraId="33263F5E" w16cid:durableId="26648C1F"/>
  <w16cid:commentId w16cid:paraId="78503FF7" w16cid:durableId="2664AC2F"/>
  <w16cid:commentId w16cid:paraId="76750C9B" w16cid:durableId="26649891"/>
  <w16cid:commentId w16cid:paraId="4FEAC3D3" w16cid:durableId="26682568"/>
  <w16cid:commentId w16cid:paraId="701E0592" w16cid:durableId="2664999C"/>
  <w16cid:commentId w16cid:paraId="2BB65063" w16cid:durableId="2664AC79"/>
  <w16cid:commentId w16cid:paraId="36E0A76D" w16cid:durableId="2668260F"/>
  <w16cid:commentId w16cid:paraId="0EA21164" w16cid:durableId="266499D7"/>
  <w16cid:commentId w16cid:paraId="2A7DF1E4" w16cid:durableId="2664AC9D"/>
  <w16cid:commentId w16cid:paraId="4ED163AF" w16cid:durableId="266826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C185B" w14:textId="77777777" w:rsidR="00BA61CA" w:rsidRDefault="00BA61CA" w:rsidP="00E223C2">
      <w:pPr>
        <w:spacing w:after="0" w:line="240" w:lineRule="auto"/>
      </w:pPr>
      <w:r>
        <w:separator/>
      </w:r>
    </w:p>
  </w:endnote>
  <w:endnote w:type="continuationSeparator" w:id="0">
    <w:p w14:paraId="0D778E99" w14:textId="77777777" w:rsidR="00BA61CA" w:rsidRDefault="00BA61CA" w:rsidP="00E22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03329"/>
      <w:docPartObj>
        <w:docPartGallery w:val="Page Numbers (Bottom of Page)"/>
        <w:docPartUnique/>
      </w:docPartObj>
    </w:sdtPr>
    <w:sdtEndPr>
      <w:rPr>
        <w:noProof/>
      </w:rPr>
    </w:sdtEndPr>
    <w:sdtContent>
      <w:p w14:paraId="1CF12E5E" w14:textId="6630A9AB" w:rsidR="00E223C2" w:rsidRDefault="00E223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2BE590" w14:textId="77777777" w:rsidR="00E223C2" w:rsidRDefault="00E22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7AD28" w14:textId="77777777" w:rsidR="00BA61CA" w:rsidRDefault="00BA61CA" w:rsidP="00E223C2">
      <w:pPr>
        <w:spacing w:after="0" w:line="240" w:lineRule="auto"/>
      </w:pPr>
      <w:r>
        <w:separator/>
      </w:r>
    </w:p>
  </w:footnote>
  <w:footnote w:type="continuationSeparator" w:id="0">
    <w:p w14:paraId="2C366691" w14:textId="77777777" w:rsidR="00BA61CA" w:rsidRDefault="00BA61CA" w:rsidP="00E22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335"/>
    <w:multiLevelType w:val="hybridMultilevel"/>
    <w:tmpl w:val="4470D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D3D77"/>
    <w:multiLevelType w:val="hybridMultilevel"/>
    <w:tmpl w:val="DCA4F9B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D685519"/>
    <w:multiLevelType w:val="hybridMultilevel"/>
    <w:tmpl w:val="32286DBA"/>
    <w:lvl w:ilvl="0" w:tplc="9E9AF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B4340"/>
    <w:multiLevelType w:val="hybridMultilevel"/>
    <w:tmpl w:val="AD3AF810"/>
    <w:lvl w:ilvl="0" w:tplc="732E22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7D6341"/>
    <w:multiLevelType w:val="hybridMultilevel"/>
    <w:tmpl w:val="1A48A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873BD"/>
    <w:multiLevelType w:val="hybridMultilevel"/>
    <w:tmpl w:val="DF684D46"/>
    <w:lvl w:ilvl="0" w:tplc="CA862F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A0ABB"/>
    <w:multiLevelType w:val="hybridMultilevel"/>
    <w:tmpl w:val="54C45572"/>
    <w:lvl w:ilvl="0" w:tplc="369E9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215E1"/>
    <w:multiLevelType w:val="hybridMultilevel"/>
    <w:tmpl w:val="1E1C74E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62343AD3"/>
    <w:multiLevelType w:val="hybridMultilevel"/>
    <w:tmpl w:val="01B01CBC"/>
    <w:lvl w:ilvl="0" w:tplc="9D2637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0503DC"/>
    <w:multiLevelType w:val="hybridMultilevel"/>
    <w:tmpl w:val="8304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97085"/>
    <w:multiLevelType w:val="multilevel"/>
    <w:tmpl w:val="D666C4E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23800"/>
    <w:multiLevelType w:val="hybridMultilevel"/>
    <w:tmpl w:val="8E8ADEC4"/>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75AD3856"/>
    <w:multiLevelType w:val="hybridMultilevel"/>
    <w:tmpl w:val="063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5C6B0C"/>
    <w:multiLevelType w:val="hybridMultilevel"/>
    <w:tmpl w:val="7CE854CA"/>
    <w:lvl w:ilvl="0" w:tplc="C99AC8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3371528">
    <w:abstractNumId w:val="10"/>
  </w:num>
  <w:num w:numId="2" w16cid:durableId="34894137">
    <w:abstractNumId w:val="12"/>
  </w:num>
  <w:num w:numId="3" w16cid:durableId="1362437937">
    <w:abstractNumId w:val="4"/>
  </w:num>
  <w:num w:numId="4" w16cid:durableId="1302345378">
    <w:abstractNumId w:val="6"/>
  </w:num>
  <w:num w:numId="5" w16cid:durableId="159007888">
    <w:abstractNumId w:val="0"/>
  </w:num>
  <w:num w:numId="6" w16cid:durableId="433205759">
    <w:abstractNumId w:val="11"/>
  </w:num>
  <w:num w:numId="7" w16cid:durableId="798648559">
    <w:abstractNumId w:val="1"/>
  </w:num>
  <w:num w:numId="8" w16cid:durableId="694038586">
    <w:abstractNumId w:val="5"/>
  </w:num>
  <w:num w:numId="9" w16cid:durableId="92476935">
    <w:abstractNumId w:val="2"/>
  </w:num>
  <w:num w:numId="10" w16cid:durableId="1367170179">
    <w:abstractNumId w:val="9"/>
  </w:num>
  <w:num w:numId="11" w16cid:durableId="928661592">
    <w:abstractNumId w:val="3"/>
  </w:num>
  <w:num w:numId="12" w16cid:durableId="109739578">
    <w:abstractNumId w:val="8"/>
  </w:num>
  <w:num w:numId="13" w16cid:durableId="60056745">
    <w:abstractNumId w:val="13"/>
  </w:num>
  <w:num w:numId="14" w16cid:durableId="112207179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 Sauré">
    <w15:presenceInfo w15:providerId="AD" w15:userId="S::asaure@uottawa.ca::539dc801-75ea-4efd-ad19-3298eca22101"/>
  </w15:person>
  <w15:person w15:author="Konstantin Volodin">
    <w15:presenceInfo w15:providerId="AD" w15:userId="S::kvolo024@uottawa.ca::5d4c55a0-02b7-467f-8796-df7313c439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07"/>
    <w:rsid w:val="00022DB5"/>
    <w:rsid w:val="00026F28"/>
    <w:rsid w:val="000402F9"/>
    <w:rsid w:val="0004276E"/>
    <w:rsid w:val="00046660"/>
    <w:rsid w:val="00052AFA"/>
    <w:rsid w:val="00096B42"/>
    <w:rsid w:val="000D037A"/>
    <w:rsid w:val="000F158B"/>
    <w:rsid w:val="00117038"/>
    <w:rsid w:val="00122EFE"/>
    <w:rsid w:val="00141705"/>
    <w:rsid w:val="0015698B"/>
    <w:rsid w:val="00164ECC"/>
    <w:rsid w:val="001678FC"/>
    <w:rsid w:val="00172F04"/>
    <w:rsid w:val="001D385E"/>
    <w:rsid w:val="001F57AB"/>
    <w:rsid w:val="002166C5"/>
    <w:rsid w:val="00245BA2"/>
    <w:rsid w:val="00250CFD"/>
    <w:rsid w:val="00285708"/>
    <w:rsid w:val="002A35A3"/>
    <w:rsid w:val="002A6DC1"/>
    <w:rsid w:val="00305470"/>
    <w:rsid w:val="00305683"/>
    <w:rsid w:val="003208A6"/>
    <w:rsid w:val="00334DD7"/>
    <w:rsid w:val="0036753E"/>
    <w:rsid w:val="003967FC"/>
    <w:rsid w:val="0039705A"/>
    <w:rsid w:val="003A1076"/>
    <w:rsid w:val="003B0F6D"/>
    <w:rsid w:val="003B1F2C"/>
    <w:rsid w:val="003B2FB6"/>
    <w:rsid w:val="003C3B6B"/>
    <w:rsid w:val="00415F79"/>
    <w:rsid w:val="004635B7"/>
    <w:rsid w:val="00476625"/>
    <w:rsid w:val="004A2A7E"/>
    <w:rsid w:val="004B1107"/>
    <w:rsid w:val="004D14C7"/>
    <w:rsid w:val="004E2552"/>
    <w:rsid w:val="004F5853"/>
    <w:rsid w:val="00514A53"/>
    <w:rsid w:val="005D64E6"/>
    <w:rsid w:val="005E18DA"/>
    <w:rsid w:val="005F4101"/>
    <w:rsid w:val="00607129"/>
    <w:rsid w:val="00614408"/>
    <w:rsid w:val="00627338"/>
    <w:rsid w:val="006404B9"/>
    <w:rsid w:val="006419F0"/>
    <w:rsid w:val="0067595A"/>
    <w:rsid w:val="006760D2"/>
    <w:rsid w:val="006C13AD"/>
    <w:rsid w:val="006D541D"/>
    <w:rsid w:val="006E42A8"/>
    <w:rsid w:val="006F1297"/>
    <w:rsid w:val="00702C89"/>
    <w:rsid w:val="007435C3"/>
    <w:rsid w:val="00754271"/>
    <w:rsid w:val="007562D5"/>
    <w:rsid w:val="007846E0"/>
    <w:rsid w:val="007D018C"/>
    <w:rsid w:val="007D6434"/>
    <w:rsid w:val="007E06A4"/>
    <w:rsid w:val="0081420A"/>
    <w:rsid w:val="00816577"/>
    <w:rsid w:val="00850639"/>
    <w:rsid w:val="008A5CDF"/>
    <w:rsid w:val="008A7B84"/>
    <w:rsid w:val="008C2365"/>
    <w:rsid w:val="008C5A13"/>
    <w:rsid w:val="008F6381"/>
    <w:rsid w:val="00917CE5"/>
    <w:rsid w:val="009238FC"/>
    <w:rsid w:val="009344F2"/>
    <w:rsid w:val="00950418"/>
    <w:rsid w:val="00965EDA"/>
    <w:rsid w:val="009677A0"/>
    <w:rsid w:val="00982277"/>
    <w:rsid w:val="00986F59"/>
    <w:rsid w:val="0099003D"/>
    <w:rsid w:val="00990386"/>
    <w:rsid w:val="009A526B"/>
    <w:rsid w:val="009B336D"/>
    <w:rsid w:val="009C1955"/>
    <w:rsid w:val="009C3A93"/>
    <w:rsid w:val="009E2C01"/>
    <w:rsid w:val="009F05B4"/>
    <w:rsid w:val="00A05A40"/>
    <w:rsid w:val="00A21CF1"/>
    <w:rsid w:val="00A23178"/>
    <w:rsid w:val="00A43A99"/>
    <w:rsid w:val="00A52916"/>
    <w:rsid w:val="00A534E2"/>
    <w:rsid w:val="00A7447E"/>
    <w:rsid w:val="00A77626"/>
    <w:rsid w:val="00A85083"/>
    <w:rsid w:val="00AB7B89"/>
    <w:rsid w:val="00AC4315"/>
    <w:rsid w:val="00B023AC"/>
    <w:rsid w:val="00B3778D"/>
    <w:rsid w:val="00B423D3"/>
    <w:rsid w:val="00B47D12"/>
    <w:rsid w:val="00B5129E"/>
    <w:rsid w:val="00B621AA"/>
    <w:rsid w:val="00BA61CA"/>
    <w:rsid w:val="00BB421A"/>
    <w:rsid w:val="00BC1FCF"/>
    <w:rsid w:val="00BE51A9"/>
    <w:rsid w:val="00C23863"/>
    <w:rsid w:val="00C67A9C"/>
    <w:rsid w:val="00CE4DF8"/>
    <w:rsid w:val="00D15F00"/>
    <w:rsid w:val="00D53B0A"/>
    <w:rsid w:val="00D91835"/>
    <w:rsid w:val="00DB7392"/>
    <w:rsid w:val="00DE219A"/>
    <w:rsid w:val="00E07A8A"/>
    <w:rsid w:val="00E223C2"/>
    <w:rsid w:val="00E22EE7"/>
    <w:rsid w:val="00E27B7A"/>
    <w:rsid w:val="00E76C3D"/>
    <w:rsid w:val="00F0199F"/>
    <w:rsid w:val="00F122EC"/>
    <w:rsid w:val="00F57ADB"/>
    <w:rsid w:val="00F669CC"/>
    <w:rsid w:val="00F757B4"/>
    <w:rsid w:val="00F814DF"/>
    <w:rsid w:val="00F8352F"/>
    <w:rsid w:val="00F93D23"/>
    <w:rsid w:val="00FE0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1FF4"/>
  <w15:chartTrackingRefBased/>
  <w15:docId w15:val="{55C628E7-F35B-4C94-831E-C25B1385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6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6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7B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6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6C3D"/>
    <w:pPr>
      <w:ind w:left="720"/>
      <w:contextualSpacing/>
    </w:pPr>
  </w:style>
  <w:style w:type="table" w:styleId="GridTable1Light-Accent1">
    <w:name w:val="Grid Table 1 Light Accent 1"/>
    <w:basedOn w:val="TableNormal"/>
    <w:uiPriority w:val="46"/>
    <w:rsid w:val="0011703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4E2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047C"/>
    <w:rPr>
      <w:sz w:val="16"/>
      <w:szCs w:val="16"/>
    </w:rPr>
  </w:style>
  <w:style w:type="paragraph" w:styleId="CommentText">
    <w:name w:val="annotation text"/>
    <w:basedOn w:val="Normal"/>
    <w:link w:val="CommentTextChar"/>
    <w:uiPriority w:val="99"/>
    <w:semiHidden/>
    <w:unhideWhenUsed/>
    <w:rsid w:val="00FE047C"/>
    <w:pPr>
      <w:spacing w:line="240" w:lineRule="auto"/>
    </w:pPr>
    <w:rPr>
      <w:sz w:val="20"/>
      <w:szCs w:val="20"/>
    </w:rPr>
  </w:style>
  <w:style w:type="character" w:customStyle="1" w:styleId="CommentTextChar">
    <w:name w:val="Comment Text Char"/>
    <w:basedOn w:val="DefaultParagraphFont"/>
    <w:link w:val="CommentText"/>
    <w:uiPriority w:val="99"/>
    <w:semiHidden/>
    <w:rsid w:val="00FE047C"/>
    <w:rPr>
      <w:sz w:val="20"/>
      <w:szCs w:val="20"/>
    </w:rPr>
  </w:style>
  <w:style w:type="paragraph" w:styleId="CommentSubject">
    <w:name w:val="annotation subject"/>
    <w:basedOn w:val="CommentText"/>
    <w:next w:val="CommentText"/>
    <w:link w:val="CommentSubjectChar"/>
    <w:uiPriority w:val="99"/>
    <w:semiHidden/>
    <w:unhideWhenUsed/>
    <w:rsid w:val="00FE047C"/>
    <w:rPr>
      <w:b/>
      <w:bCs/>
    </w:rPr>
  </w:style>
  <w:style w:type="character" w:customStyle="1" w:styleId="CommentSubjectChar">
    <w:name w:val="Comment Subject Char"/>
    <w:basedOn w:val="CommentTextChar"/>
    <w:link w:val="CommentSubject"/>
    <w:uiPriority w:val="99"/>
    <w:semiHidden/>
    <w:rsid w:val="00FE047C"/>
    <w:rPr>
      <w:b/>
      <w:bCs/>
      <w:sz w:val="20"/>
      <w:szCs w:val="20"/>
    </w:rPr>
  </w:style>
  <w:style w:type="paragraph" w:styleId="Header">
    <w:name w:val="header"/>
    <w:basedOn w:val="Normal"/>
    <w:link w:val="HeaderChar"/>
    <w:uiPriority w:val="99"/>
    <w:unhideWhenUsed/>
    <w:rsid w:val="00E22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3C2"/>
  </w:style>
  <w:style w:type="paragraph" w:styleId="Footer">
    <w:name w:val="footer"/>
    <w:basedOn w:val="Normal"/>
    <w:link w:val="FooterChar"/>
    <w:uiPriority w:val="99"/>
    <w:unhideWhenUsed/>
    <w:rsid w:val="00E22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3C2"/>
  </w:style>
  <w:style w:type="character" w:customStyle="1" w:styleId="Heading3Char">
    <w:name w:val="Heading 3 Char"/>
    <w:basedOn w:val="DefaultParagraphFont"/>
    <w:link w:val="Heading3"/>
    <w:uiPriority w:val="9"/>
    <w:rsid w:val="00AB7B8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419F0"/>
    <w:pPr>
      <w:outlineLvl w:val="9"/>
    </w:pPr>
  </w:style>
  <w:style w:type="paragraph" w:styleId="TOC1">
    <w:name w:val="toc 1"/>
    <w:basedOn w:val="Normal"/>
    <w:next w:val="Normal"/>
    <w:autoRedefine/>
    <w:uiPriority w:val="39"/>
    <w:unhideWhenUsed/>
    <w:rsid w:val="006419F0"/>
    <w:pPr>
      <w:spacing w:after="100"/>
    </w:pPr>
  </w:style>
  <w:style w:type="paragraph" w:styleId="TOC3">
    <w:name w:val="toc 3"/>
    <w:basedOn w:val="Normal"/>
    <w:next w:val="Normal"/>
    <w:autoRedefine/>
    <w:uiPriority w:val="39"/>
    <w:unhideWhenUsed/>
    <w:rsid w:val="006419F0"/>
    <w:pPr>
      <w:spacing w:after="100"/>
      <w:ind w:left="440"/>
    </w:pPr>
  </w:style>
  <w:style w:type="paragraph" w:styleId="TOC2">
    <w:name w:val="toc 2"/>
    <w:basedOn w:val="Normal"/>
    <w:next w:val="Normal"/>
    <w:autoRedefine/>
    <w:uiPriority w:val="39"/>
    <w:unhideWhenUsed/>
    <w:rsid w:val="006419F0"/>
    <w:pPr>
      <w:spacing w:after="100"/>
      <w:ind w:left="220"/>
    </w:pPr>
  </w:style>
  <w:style w:type="character" w:styleId="Hyperlink">
    <w:name w:val="Hyperlink"/>
    <w:basedOn w:val="DefaultParagraphFont"/>
    <w:uiPriority w:val="99"/>
    <w:unhideWhenUsed/>
    <w:rsid w:val="00641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10624">
      <w:bodyDiv w:val="1"/>
      <w:marLeft w:val="0"/>
      <w:marRight w:val="0"/>
      <w:marTop w:val="0"/>
      <w:marBottom w:val="0"/>
      <w:divBdr>
        <w:top w:val="none" w:sz="0" w:space="0" w:color="auto"/>
        <w:left w:val="none" w:sz="0" w:space="0" w:color="auto"/>
        <w:bottom w:val="none" w:sz="0" w:space="0" w:color="auto"/>
        <w:right w:val="none" w:sz="0" w:space="0" w:color="auto"/>
      </w:divBdr>
    </w:div>
    <w:div w:id="308442298">
      <w:bodyDiv w:val="1"/>
      <w:marLeft w:val="0"/>
      <w:marRight w:val="0"/>
      <w:marTop w:val="0"/>
      <w:marBottom w:val="0"/>
      <w:divBdr>
        <w:top w:val="none" w:sz="0" w:space="0" w:color="auto"/>
        <w:left w:val="none" w:sz="0" w:space="0" w:color="auto"/>
        <w:bottom w:val="none" w:sz="0" w:space="0" w:color="auto"/>
        <w:right w:val="none" w:sz="0" w:space="0" w:color="auto"/>
      </w:divBdr>
    </w:div>
    <w:div w:id="399642090">
      <w:bodyDiv w:val="1"/>
      <w:marLeft w:val="0"/>
      <w:marRight w:val="0"/>
      <w:marTop w:val="0"/>
      <w:marBottom w:val="0"/>
      <w:divBdr>
        <w:top w:val="none" w:sz="0" w:space="0" w:color="auto"/>
        <w:left w:val="none" w:sz="0" w:space="0" w:color="auto"/>
        <w:bottom w:val="none" w:sz="0" w:space="0" w:color="auto"/>
        <w:right w:val="none" w:sz="0" w:space="0" w:color="auto"/>
      </w:divBdr>
    </w:div>
    <w:div w:id="461652146">
      <w:bodyDiv w:val="1"/>
      <w:marLeft w:val="0"/>
      <w:marRight w:val="0"/>
      <w:marTop w:val="0"/>
      <w:marBottom w:val="0"/>
      <w:divBdr>
        <w:top w:val="none" w:sz="0" w:space="0" w:color="auto"/>
        <w:left w:val="none" w:sz="0" w:space="0" w:color="auto"/>
        <w:bottom w:val="none" w:sz="0" w:space="0" w:color="auto"/>
        <w:right w:val="none" w:sz="0" w:space="0" w:color="auto"/>
      </w:divBdr>
    </w:div>
    <w:div w:id="614871165">
      <w:bodyDiv w:val="1"/>
      <w:marLeft w:val="0"/>
      <w:marRight w:val="0"/>
      <w:marTop w:val="0"/>
      <w:marBottom w:val="0"/>
      <w:divBdr>
        <w:top w:val="none" w:sz="0" w:space="0" w:color="auto"/>
        <w:left w:val="none" w:sz="0" w:space="0" w:color="auto"/>
        <w:bottom w:val="none" w:sz="0" w:space="0" w:color="auto"/>
        <w:right w:val="none" w:sz="0" w:space="0" w:color="auto"/>
      </w:divBdr>
    </w:div>
    <w:div w:id="754744372">
      <w:bodyDiv w:val="1"/>
      <w:marLeft w:val="0"/>
      <w:marRight w:val="0"/>
      <w:marTop w:val="0"/>
      <w:marBottom w:val="0"/>
      <w:divBdr>
        <w:top w:val="none" w:sz="0" w:space="0" w:color="auto"/>
        <w:left w:val="none" w:sz="0" w:space="0" w:color="auto"/>
        <w:bottom w:val="none" w:sz="0" w:space="0" w:color="auto"/>
        <w:right w:val="none" w:sz="0" w:space="0" w:color="auto"/>
      </w:divBdr>
    </w:div>
    <w:div w:id="958337555">
      <w:bodyDiv w:val="1"/>
      <w:marLeft w:val="0"/>
      <w:marRight w:val="0"/>
      <w:marTop w:val="0"/>
      <w:marBottom w:val="0"/>
      <w:divBdr>
        <w:top w:val="none" w:sz="0" w:space="0" w:color="auto"/>
        <w:left w:val="none" w:sz="0" w:space="0" w:color="auto"/>
        <w:bottom w:val="none" w:sz="0" w:space="0" w:color="auto"/>
        <w:right w:val="none" w:sz="0" w:space="0" w:color="auto"/>
      </w:divBdr>
    </w:div>
    <w:div w:id="1055853687">
      <w:bodyDiv w:val="1"/>
      <w:marLeft w:val="0"/>
      <w:marRight w:val="0"/>
      <w:marTop w:val="0"/>
      <w:marBottom w:val="0"/>
      <w:divBdr>
        <w:top w:val="none" w:sz="0" w:space="0" w:color="auto"/>
        <w:left w:val="none" w:sz="0" w:space="0" w:color="auto"/>
        <w:bottom w:val="none" w:sz="0" w:space="0" w:color="auto"/>
        <w:right w:val="none" w:sz="0" w:space="0" w:color="auto"/>
      </w:divBdr>
      <w:divsChild>
        <w:div w:id="1817646889">
          <w:marLeft w:val="0"/>
          <w:marRight w:val="0"/>
          <w:marTop w:val="0"/>
          <w:marBottom w:val="0"/>
          <w:divBdr>
            <w:top w:val="none" w:sz="0" w:space="0" w:color="auto"/>
            <w:left w:val="none" w:sz="0" w:space="0" w:color="auto"/>
            <w:bottom w:val="none" w:sz="0" w:space="0" w:color="auto"/>
            <w:right w:val="none" w:sz="0" w:space="0" w:color="auto"/>
          </w:divBdr>
        </w:div>
        <w:div w:id="2102557008">
          <w:marLeft w:val="0"/>
          <w:marRight w:val="0"/>
          <w:marTop w:val="0"/>
          <w:marBottom w:val="0"/>
          <w:divBdr>
            <w:top w:val="none" w:sz="0" w:space="0" w:color="auto"/>
            <w:left w:val="none" w:sz="0" w:space="0" w:color="auto"/>
            <w:bottom w:val="none" w:sz="0" w:space="0" w:color="auto"/>
            <w:right w:val="none" w:sz="0" w:space="0" w:color="auto"/>
          </w:divBdr>
        </w:div>
        <w:div w:id="1794399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11DF8-8A86-4EC6-9A2E-3DA094549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Volodin</dc:creator>
  <cp:keywords/>
  <dc:description/>
  <cp:lastModifiedBy>Konstantin Volodin</cp:lastModifiedBy>
  <cp:revision>17</cp:revision>
  <dcterms:created xsi:type="dcterms:W3CDTF">2022-06-27T23:40:00Z</dcterms:created>
  <dcterms:modified xsi:type="dcterms:W3CDTF">2022-07-11T15:21:00Z</dcterms:modified>
</cp:coreProperties>
</file>