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330643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proofErr w:type="gramStart"/>
      <w:r w:rsidRPr="00330643">
        <w:rPr>
          <w:sz w:val="26"/>
          <w:szCs w:val="26"/>
          <w:lang w:val="ru-RU"/>
        </w:rPr>
        <w:t>« _</w:t>
      </w:r>
      <w:proofErr w:type="gramEnd"/>
      <w:r w:rsidRPr="00330643">
        <w:rPr>
          <w:sz w:val="26"/>
          <w:szCs w:val="26"/>
          <w:lang w:val="ru-RU"/>
        </w:rPr>
        <w:t xml:space="preserve">__ » ___________ </w:t>
      </w:r>
      <w:r w:rsidRPr="00330643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330643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330643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330643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330643">
        <w:rPr>
          <w:sz w:val="26"/>
          <w:szCs w:val="26"/>
          <w:lang w:val="ru-RU"/>
        </w:rPr>
        <w:t>.</w:t>
      </w:r>
    </w:p>
    <w:p w14:paraId="28DCDBE9" w14:textId="77777777" w:rsidR="007F085F" w:rsidRPr="0033064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33064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33064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33064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3E536053" w14:textId="77777777" w:rsidR="00EA08D0" w:rsidRPr="00D74885" w:rsidRDefault="00EA08D0" w:rsidP="00EA08D0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D74885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1FA31AA2" w14:textId="77777777" w:rsidR="00EA08D0" w:rsidRPr="00D74885" w:rsidRDefault="00EA08D0" w:rsidP="00EA08D0">
      <w:pPr>
        <w:jc w:val="both"/>
        <w:rPr>
          <w:rFonts w:cs="Times New Roman"/>
          <w:bCs/>
          <w:sz w:val="24"/>
          <w:szCs w:val="24"/>
          <w:lang w:val="ru-RU"/>
        </w:rPr>
      </w:pPr>
      <w:r w:rsidRPr="00D74885">
        <w:rPr>
          <w:rFonts w:cs="Times New Roman"/>
          <w:bCs/>
          <w:sz w:val="24"/>
          <w:szCs w:val="24"/>
          <w:lang w:val="ru-RU"/>
        </w:rPr>
        <w:t>Наименование организации: ООО «</w:t>
      </w:r>
      <w:proofErr w:type="spellStart"/>
      <w:r w:rsidRPr="00D74885">
        <w:rPr>
          <w:rFonts w:cs="Times New Roman"/>
          <w:bCs/>
          <w:sz w:val="24"/>
          <w:szCs w:val="24"/>
          <w:lang w:val="ru-RU"/>
        </w:rPr>
        <w:t>Экопромпроект</w:t>
      </w:r>
      <w:proofErr w:type="spellEnd"/>
      <w:r w:rsidRPr="00D74885">
        <w:rPr>
          <w:rFonts w:cs="Times New Roman"/>
          <w:bCs/>
          <w:sz w:val="24"/>
          <w:szCs w:val="24"/>
          <w:lang w:val="ru-RU"/>
        </w:rPr>
        <w:t xml:space="preserve">» </w:t>
      </w:r>
    </w:p>
    <w:p w14:paraId="4F418175" w14:textId="77777777" w:rsidR="00EA08D0" w:rsidRPr="00D74885" w:rsidRDefault="00EA08D0" w:rsidP="00EA08D0">
      <w:pPr>
        <w:jc w:val="both"/>
        <w:rPr>
          <w:rFonts w:cs="Times New Roman"/>
          <w:bCs/>
          <w:sz w:val="24"/>
          <w:szCs w:val="24"/>
          <w:lang w:val="ru-RU"/>
        </w:rPr>
      </w:pPr>
      <w:r w:rsidRPr="00D74885">
        <w:rPr>
          <w:bCs/>
          <w:lang w:val="ru-RU"/>
        </w:rPr>
        <w:t xml:space="preserve">Адрес: </w:t>
      </w:r>
      <w:r w:rsidRPr="00D74885">
        <w:rPr>
          <w:rFonts w:cs="Times New Roman"/>
          <w:bCs/>
          <w:sz w:val="24"/>
          <w:szCs w:val="24"/>
          <w:lang w:val="ru-RU"/>
        </w:rPr>
        <w:t xml:space="preserve">420127, Республика Татарстан, г Казань, </w:t>
      </w:r>
      <w:proofErr w:type="spellStart"/>
      <w:r w:rsidRPr="00D74885">
        <w:rPr>
          <w:rFonts w:cs="Times New Roman"/>
          <w:bCs/>
          <w:sz w:val="24"/>
          <w:szCs w:val="24"/>
          <w:lang w:val="ru-RU"/>
        </w:rPr>
        <w:t>ул</w:t>
      </w:r>
      <w:proofErr w:type="spellEnd"/>
      <w:r w:rsidRPr="00D74885">
        <w:rPr>
          <w:rFonts w:cs="Times New Roman"/>
          <w:bCs/>
          <w:sz w:val="24"/>
          <w:szCs w:val="24"/>
          <w:lang w:val="ru-RU"/>
        </w:rPr>
        <w:t xml:space="preserve"> Короленко, д. 120, офис 1</w:t>
      </w:r>
    </w:p>
    <w:p w14:paraId="1F103FB8" w14:textId="77777777" w:rsidR="00EA08D0" w:rsidRPr="00D74885" w:rsidRDefault="00EA08D0" w:rsidP="00EA08D0">
      <w:pPr>
        <w:jc w:val="both"/>
        <w:rPr>
          <w:rFonts w:cs="Times New Roman"/>
          <w:bCs/>
          <w:sz w:val="24"/>
          <w:szCs w:val="24"/>
          <w:lang w:val="ru-RU"/>
        </w:rPr>
      </w:pPr>
      <w:r w:rsidRPr="00D74885">
        <w:rPr>
          <w:rFonts w:cs="Times New Roman"/>
          <w:bCs/>
          <w:sz w:val="24"/>
          <w:szCs w:val="24"/>
          <w:lang w:val="ru-RU"/>
        </w:rPr>
        <w:t>Телефон: +7-917-286-81-25</w:t>
      </w:r>
    </w:p>
    <w:p w14:paraId="4D6943FE" w14:textId="77777777" w:rsidR="00EA08D0" w:rsidRPr="00D74885" w:rsidRDefault="00EA08D0" w:rsidP="00EA08D0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D74885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D74885">
        <w:rPr>
          <w:rFonts w:cs="Times New Roman"/>
          <w:bCs/>
          <w:sz w:val="24"/>
          <w:szCs w:val="24"/>
          <w:lang w:val="ru-RU"/>
        </w:rPr>
        <w:t>: ildarkalimullin@gmail.com</w:t>
      </w:r>
    </w:p>
    <w:p w14:paraId="5A62526B" w14:textId="77777777" w:rsidR="00EA08D0" w:rsidRPr="00D74885" w:rsidRDefault="00EA08D0" w:rsidP="00EA08D0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D74885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900C956" w14:textId="77777777" w:rsidR="00EA08D0" w:rsidRPr="00D74885" w:rsidRDefault="00EA08D0" w:rsidP="00EA08D0">
      <w:pPr>
        <w:jc w:val="both"/>
        <w:rPr>
          <w:rFonts w:cs="Times New Roman"/>
          <w:bCs/>
          <w:sz w:val="24"/>
          <w:szCs w:val="24"/>
          <w:lang w:val="ru-RU"/>
        </w:rPr>
      </w:pPr>
      <w:r w:rsidRPr="00D74885">
        <w:rPr>
          <w:rFonts w:cs="Times New Roman"/>
          <w:bCs/>
          <w:sz w:val="24"/>
          <w:szCs w:val="24"/>
          <w:lang w:val="ru-RU"/>
        </w:rPr>
        <w:t xml:space="preserve">Калимуллин Ильдар </w:t>
      </w:r>
      <w:proofErr w:type="spellStart"/>
      <w:r w:rsidRPr="00D74885">
        <w:rPr>
          <w:rFonts w:cs="Times New Roman"/>
          <w:bCs/>
          <w:sz w:val="24"/>
          <w:szCs w:val="24"/>
          <w:lang w:val="ru-RU"/>
        </w:rPr>
        <w:t>Рамилевич</w:t>
      </w:r>
      <w:proofErr w:type="spellEnd"/>
      <w:r w:rsidRPr="00D74885">
        <w:rPr>
          <w:rFonts w:cs="Times New Roman"/>
          <w:bCs/>
          <w:sz w:val="24"/>
          <w:szCs w:val="24"/>
          <w:lang w:val="ru-RU"/>
        </w:rPr>
        <w:t>, Генеральный директор ООО «</w:t>
      </w:r>
      <w:proofErr w:type="spellStart"/>
      <w:r w:rsidRPr="00D74885">
        <w:rPr>
          <w:rFonts w:cs="Times New Roman"/>
          <w:bCs/>
          <w:sz w:val="24"/>
          <w:szCs w:val="24"/>
          <w:lang w:val="ru-RU"/>
        </w:rPr>
        <w:t>Экопромпроект</w:t>
      </w:r>
      <w:proofErr w:type="spellEnd"/>
      <w:r w:rsidRPr="00D74885">
        <w:rPr>
          <w:rFonts w:cs="Times New Roman"/>
          <w:bCs/>
          <w:sz w:val="24"/>
          <w:szCs w:val="24"/>
          <w:lang w:val="ru-RU"/>
        </w:rPr>
        <w:t>», к.т.н. (диплом о профессиональной переподготовке №004 от 26.01.2023 г. по программе «Техносферная безопасность»)</w:t>
      </w:r>
    </w:p>
    <w:p w14:paraId="4106A554" w14:textId="5BD9670E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4B2ED2E9" w14:textId="338E56D8" w:rsidR="007528FA" w:rsidRPr="007528FA" w:rsidRDefault="007528FA" w:rsidP="007528FA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7528FA">
        <w:rPr>
          <w:rFonts w:cs="Times New Roman"/>
          <w:color w:val="E36C0A" w:themeColor="accent6" w:themeShade="BF"/>
          <w:sz w:val="24"/>
          <w:szCs w:val="24"/>
          <w:lang w:val="ru-RU"/>
        </w:rPr>
        <w:t>Генеральный директор АО «ТАИФ-НК» – Храмов Алексей Александрович.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6929449F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</w:t>
      </w:r>
      <w:r w:rsidR="0007381D" w:rsidRPr="0007381D">
        <w:rPr>
          <w:rFonts w:cs="Times New Roman"/>
          <w:sz w:val="24"/>
          <w:szCs w:val="24"/>
          <w:highlight w:val="lightGray"/>
          <w:lang w:val="ru-RU"/>
        </w:rPr>
        <w:t>«О промышленной безопасности опасных производственных объектов»  (в редакции от 08.08.2024г.)</w:t>
      </w:r>
      <w:r w:rsidRPr="00EC0E3F">
        <w:rPr>
          <w:rFonts w:cs="Times New Roman"/>
          <w:sz w:val="24"/>
          <w:szCs w:val="24"/>
          <w:lang w:val="ru-RU"/>
        </w:rPr>
        <w:t xml:space="preserve">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9932F0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9932F0" w14:paraId="3447B78C" w14:textId="77777777" w:rsidTr="00AD591D">
        <w:tc>
          <w:tcPr>
            <w:tcW w:w="2112" w:type="pct"/>
          </w:tcPr>
          <w:p w14:paraId="3F621D2E" w14:textId="31D8536A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1. Федеральный закон </w:t>
            </w:r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 xml:space="preserve">«О промышленной безопасности опасных производственных </w:t>
            </w:r>
            <w:proofErr w:type="gramStart"/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>объектов»  (</w:t>
            </w:r>
            <w:proofErr w:type="gramEnd"/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>в редакции от 08.08.2024г.)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C50AD7C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1) Опасный производственный объект подлежит декларированию на основании статьи 14 Федерального закона </w:t>
            </w:r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 xml:space="preserve">«О промышленной безопасности опасных производственных </w:t>
            </w:r>
            <w:proofErr w:type="gramStart"/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>объектов»  (</w:t>
            </w:r>
            <w:proofErr w:type="gramEnd"/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>в редакции от 08.08.2024г.)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от 21.07.97 г. № 116-ФЗ</w:t>
            </w:r>
          </w:p>
          <w:p w14:paraId="0A09C7EE" w14:textId="63DB1DB4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</w:t>
            </w:r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 xml:space="preserve">«О промышленной безопасности опасных производственных </w:t>
            </w:r>
            <w:proofErr w:type="gramStart"/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>объектов»  (</w:t>
            </w:r>
            <w:proofErr w:type="gramEnd"/>
            <w:r w:rsidR="0007381D" w:rsidRPr="0007381D">
              <w:rPr>
                <w:b w:val="0"/>
                <w:bCs w:val="0"/>
                <w:color w:val="auto"/>
                <w:sz w:val="24"/>
                <w:szCs w:val="24"/>
                <w:highlight w:val="lightGray"/>
                <w:lang w:val="ru-RU"/>
              </w:rPr>
              <w:t>в редакции от 08.08.2024г.)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.</w:t>
            </w:r>
          </w:p>
        </w:tc>
      </w:tr>
      <w:tr w:rsidR="008C0997" w:rsidRPr="009932F0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3080567" w14:textId="0DF9AE62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Территория по своему физико-географическому положению находится на востоке восточно-европейской равнины в пределах западного Предуралья и приурочено к правобережному склону долины р. Камы (Нижнекамское водохранилище).</w:t>
      </w:r>
    </w:p>
    <w:p w14:paraId="35C405E1" w14:textId="77777777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Рельеф преимущественно равнинный (с углом наклона до 2°), местами -всхолмленный (с углом наклона до 4°). Высотные отметки в пределах от 146 до 206 м.</w:t>
      </w:r>
    </w:p>
    <w:p w14:paraId="3C224AD3" w14:textId="77777777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Растительность: травянистая, в поймах рек - кустарниковая (ива, ольха); в западной части объекта трасса пересекает крупный массив лиственного леса (клен, дуб), значительные территории заняты пахотными угодьями.</w:t>
      </w:r>
    </w:p>
    <w:p w14:paraId="0A9D6270" w14:textId="77777777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Угодья: лиственный лес, сенокосы, пастбища, пашни;</w:t>
      </w:r>
    </w:p>
    <w:p w14:paraId="52D617BC" w14:textId="057BC4F4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Гидросеть представлена реками </w:t>
      </w:r>
      <w:proofErr w:type="spellStart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Тарлы</w:t>
      </w:r>
      <w:proofErr w:type="spellEnd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, Кувалды, Биклянь, Крутой Ключ, </w:t>
      </w:r>
      <w:proofErr w:type="spellStart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Мелекеска</w:t>
      </w:r>
      <w:proofErr w:type="spellEnd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, </w:t>
      </w:r>
      <w:proofErr w:type="spellStart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Суксинка</w:t>
      </w:r>
      <w:proofErr w:type="spellEnd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 и ручьями без названий.</w:t>
      </w:r>
    </w:p>
    <w:p w14:paraId="5565A58E" w14:textId="38570CE5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Инженерно-метеорологические условия приняты по метеостанции (МС) Елабуга ФГБУ «УГМС Республики Татарстан», расположенной в </w:t>
      </w:r>
      <w:proofErr w:type="spellStart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г.Елабуга</w:t>
      </w:r>
      <w:proofErr w:type="spellEnd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 Республики Татарстан, климат района, как и региона в целом, характеризуется как умеренно-континентальный с продолжительной холодной и многоснежной зимой и теплым летом, с хорошо выраженными переходными временами года. Наиболее характерной воздушной массой во все сезоны является континентальный воздух умеренных широт.</w:t>
      </w:r>
    </w:p>
    <w:p w14:paraId="378D0ED4" w14:textId="6FC70F93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По ветровому давлению территория изысканий относится к I району, нормативное ветровое давление на высоте 10 м составляет 383 Па, соответствующая нормативная скорость ветра на высоте 10 м составляет 25 м/с.</w:t>
      </w:r>
    </w:p>
    <w:p w14:paraId="397EB77A" w14:textId="77777777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Наибольшая высота снежного покрова в Елабуге достигала 90 см.</w:t>
      </w:r>
    </w:p>
    <w:p w14:paraId="4D51A2B4" w14:textId="556C5368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lastRenderedPageBreak/>
        <w:t xml:space="preserve">Согласно районированию территории по весу снегового покрова район изысканий относится к V району, расчетное значение веса снегового покрова </w:t>
      </w:r>
      <w:proofErr w:type="spellStart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>Sg</w:t>
      </w:r>
      <w:proofErr w:type="spellEnd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 составляет 320 кгс/м</w:t>
      </w:r>
      <w:r w:rsidRPr="00DE2184">
        <w:rPr>
          <w:rFonts w:cs="Times New Roman"/>
          <w:color w:val="F79646" w:themeColor="accent6"/>
          <w:sz w:val="24"/>
          <w:szCs w:val="24"/>
          <w:vertAlign w:val="superscript"/>
          <w:lang w:val="ru-RU"/>
        </w:rPr>
        <w:t>2</w:t>
      </w:r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; нормативное значение снеговой нагрузки </w:t>
      </w:r>
      <w:proofErr w:type="spellStart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>So</w:t>
      </w:r>
      <w:proofErr w:type="spellEnd"/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 составляет 224 кгс/м</w:t>
      </w:r>
      <w:r w:rsidRPr="00DE2184">
        <w:rPr>
          <w:rFonts w:cs="Times New Roman"/>
          <w:color w:val="F79646" w:themeColor="accent6"/>
          <w:sz w:val="24"/>
          <w:szCs w:val="24"/>
          <w:vertAlign w:val="superscript"/>
          <w:lang w:val="ru-RU"/>
        </w:rPr>
        <w:t>2</w:t>
      </w: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.</w:t>
      </w:r>
    </w:p>
    <w:p w14:paraId="4FDBB5FF" w14:textId="77777777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Промерзание почвы. Средняя глубина промерзания почвы на МС Елабуга составляет 66 см, наибольшая за весь период наблюдений - 146 см. Средняя дата установления промерзания почвы - 8 ноября, средняя дата оттаивания - 27 апреля.</w:t>
      </w:r>
    </w:p>
    <w:p w14:paraId="3AE1D2FA" w14:textId="24CB88FF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На рассматриваемой территории специфические грунты отсутствуют.</w:t>
      </w:r>
    </w:p>
    <w:p w14:paraId="04678469" w14:textId="77777777" w:rsidR="007528FA" w:rsidRPr="00DE2184" w:rsidRDefault="007528FA" w:rsidP="007528FA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Физико-геологических процессы, способные отрицательно повлиять на строительство и эксплуатацию трубопровода, по результатам рекогносцировочного обследования на участке работ не выявлено.</w:t>
      </w:r>
    </w:p>
    <w:p w14:paraId="48C702CC" w14:textId="48F40D1D" w:rsidR="002C6D06" w:rsidRPr="00DE2184" w:rsidRDefault="002C6D06" w:rsidP="002C6D06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В пределах </w:t>
      </w:r>
      <w:r w:rsidR="007528FA" w:rsidRPr="00DE2184">
        <w:rPr>
          <w:rFonts w:cs="Times New Roman"/>
          <w:color w:val="F79646" w:themeColor="accent6"/>
          <w:sz w:val="24"/>
          <w:szCs w:val="24"/>
          <w:lang w:val="ru-RU"/>
        </w:rPr>
        <w:t xml:space="preserve">охранной </w:t>
      </w:r>
      <w:r w:rsidRPr="00DE2184">
        <w:rPr>
          <w:rFonts w:cs="Times New Roman"/>
          <w:color w:val="F79646" w:themeColor="accent6"/>
          <w:sz w:val="24"/>
          <w:szCs w:val="24"/>
          <w:lang w:val="ru-RU"/>
        </w:rPr>
        <w:t>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43F3F353" w14:textId="77777777" w:rsidR="00C655DA" w:rsidRDefault="00C655DA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9932F0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9932F0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073782A" w14:textId="77777777" w:rsidR="009B4F34" w:rsidRPr="00F1302E" w:rsidRDefault="009B4F34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52D9AAA3" w14:textId="4D4123D4" w:rsidR="009B4F34" w:rsidRDefault="009B4F34" w:rsidP="009B4F34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9B4F34">
        <w:rPr>
          <w:rFonts w:cs="Times New Roman"/>
          <w:color w:val="F79646" w:themeColor="accent6"/>
          <w:sz w:val="24"/>
          <w:szCs w:val="24"/>
          <w:lang w:val="ru-RU"/>
        </w:rPr>
        <w:t xml:space="preserve">Пересекаемые и параллельные </w:t>
      </w:r>
      <w:r>
        <w:rPr>
          <w:rFonts w:cs="Times New Roman"/>
          <w:color w:val="F79646" w:themeColor="accent6"/>
          <w:sz w:val="24"/>
          <w:szCs w:val="24"/>
          <w:lang w:val="ru-RU"/>
        </w:rPr>
        <w:t xml:space="preserve">авто и ж/д </w:t>
      </w:r>
      <w:r w:rsidRPr="009B4F34">
        <w:rPr>
          <w:rFonts w:cs="Times New Roman"/>
          <w:color w:val="F79646" w:themeColor="accent6"/>
          <w:sz w:val="24"/>
          <w:szCs w:val="24"/>
          <w:lang w:val="ru-RU"/>
        </w:rPr>
        <w:t xml:space="preserve">дороги расположены на насыпи и попадание </w:t>
      </w:r>
      <w:r>
        <w:rPr>
          <w:rFonts w:cs="Times New Roman"/>
          <w:color w:val="F79646" w:themeColor="accent6"/>
          <w:sz w:val="24"/>
          <w:szCs w:val="24"/>
          <w:lang w:val="ru-RU"/>
        </w:rPr>
        <w:t>опасного вещества</w:t>
      </w:r>
      <w:r w:rsidRPr="009B4F34">
        <w:rPr>
          <w:rFonts w:cs="Times New Roman"/>
          <w:color w:val="F79646" w:themeColor="accent6"/>
          <w:sz w:val="24"/>
          <w:szCs w:val="24"/>
          <w:lang w:val="ru-RU"/>
        </w:rPr>
        <w:t xml:space="preserve"> </w:t>
      </w:r>
      <w:r>
        <w:rPr>
          <w:rFonts w:cs="Times New Roman"/>
          <w:color w:val="F79646" w:themeColor="accent6"/>
          <w:sz w:val="24"/>
          <w:szCs w:val="24"/>
          <w:lang w:val="ru-RU"/>
        </w:rPr>
        <w:t xml:space="preserve">на полотно </w:t>
      </w:r>
      <w:r w:rsidRPr="009B4F34">
        <w:rPr>
          <w:rFonts w:cs="Times New Roman"/>
          <w:color w:val="F79646" w:themeColor="accent6"/>
          <w:sz w:val="24"/>
          <w:szCs w:val="24"/>
          <w:lang w:val="ru-RU"/>
        </w:rPr>
        <w:t>исключено.</w:t>
      </w:r>
    </w:p>
    <w:p w14:paraId="3CCEA109" w14:textId="02EA6503" w:rsidR="009B4F34" w:rsidRDefault="009B4F34" w:rsidP="009B4F34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>
        <w:rPr>
          <w:rFonts w:cs="Times New Roman"/>
          <w:color w:val="F79646" w:themeColor="accent6"/>
          <w:sz w:val="24"/>
          <w:szCs w:val="24"/>
          <w:lang w:val="ru-RU"/>
        </w:rPr>
        <w:t>Основную о</w:t>
      </w:r>
      <w:r w:rsidRPr="009B4F34">
        <w:rPr>
          <w:rFonts w:cs="Times New Roman"/>
          <w:color w:val="F79646" w:themeColor="accent6"/>
          <w:sz w:val="24"/>
          <w:szCs w:val="24"/>
          <w:lang w:val="ru-RU"/>
        </w:rPr>
        <w:t>пасность представляет зона открытого пламени в пределах пролива</w:t>
      </w:r>
      <w:r>
        <w:rPr>
          <w:rFonts w:cs="Times New Roman"/>
          <w:color w:val="F79646" w:themeColor="accent6"/>
          <w:sz w:val="24"/>
          <w:szCs w:val="24"/>
          <w:lang w:val="ru-RU"/>
        </w:rPr>
        <w:t xml:space="preserve"> опасного вещества</w:t>
      </w:r>
      <w:r w:rsidRPr="009B4F34">
        <w:rPr>
          <w:rFonts w:cs="Times New Roman"/>
          <w:color w:val="F79646" w:themeColor="accent6"/>
          <w:sz w:val="24"/>
          <w:szCs w:val="24"/>
          <w:lang w:val="ru-RU"/>
        </w:rPr>
        <w:t>. При адекватном поведении человека при пешем передвижении вблизи</w:t>
      </w:r>
      <w:r>
        <w:rPr>
          <w:rFonts w:cs="Times New Roman"/>
          <w:color w:val="F79646" w:themeColor="accent6"/>
          <w:sz w:val="24"/>
          <w:szCs w:val="24"/>
          <w:lang w:val="ru-RU"/>
        </w:rPr>
        <w:t xml:space="preserve"> </w:t>
      </w:r>
      <w:r w:rsidRPr="009B4F34">
        <w:rPr>
          <w:rFonts w:cs="Times New Roman"/>
          <w:color w:val="F79646" w:themeColor="accent6"/>
          <w:sz w:val="24"/>
          <w:szCs w:val="24"/>
          <w:lang w:val="ru-RU"/>
        </w:rPr>
        <w:t>трубопровода его попадание в пределы пролива не прогнозируется.</w:t>
      </w:r>
    </w:p>
    <w:p w14:paraId="6169D8D9" w14:textId="236AD6C5" w:rsidR="009B4F34" w:rsidRPr="009B4F34" w:rsidRDefault="009B4F34" w:rsidP="009B4F34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/>
        </w:rPr>
        <w:t>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8B83D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E29DDC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224BDB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Возможные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причины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аварий</w:t>
            </w:r>
            <w:proofErr w:type="spellEnd"/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3370577B" w14:textId="1B9400EF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="009932F0">
              <w:rPr>
                <w:color w:val="00B050"/>
                <w:sz w:val="24"/>
                <w:szCs w:val="24"/>
                <w:lang w:val="ru-RU"/>
              </w:rPr>
              <w:t>Транспорт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взрывопожароопасн</w:t>
            </w:r>
            <w:r w:rsidR="009932F0">
              <w:rPr>
                <w:color w:val="00B050"/>
                <w:sz w:val="24"/>
                <w:szCs w:val="24"/>
                <w:lang w:val="ru-RU"/>
              </w:rPr>
              <w:t>ого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веществ</w:t>
            </w:r>
            <w:r w:rsidR="009932F0">
              <w:rPr>
                <w:color w:val="00B050"/>
                <w:sz w:val="24"/>
                <w:szCs w:val="24"/>
                <w:lang w:val="ru-RU"/>
              </w:rPr>
              <w:t>а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.</w:t>
            </w:r>
          </w:p>
          <w:p w14:paraId="77D8D1FC" w14:textId="29CC121E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="009B4F34">
              <w:rPr>
                <w:color w:val="00B050"/>
                <w:sz w:val="24"/>
                <w:szCs w:val="24"/>
                <w:lang w:val="ru-RU"/>
              </w:rPr>
              <w:t>Т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ранспорт </w:t>
            </w:r>
            <w:r w:rsidR="009B4F34">
              <w:rPr>
                <w:color w:val="00B050"/>
                <w:sz w:val="24"/>
                <w:szCs w:val="24"/>
                <w:lang w:val="ru-RU"/>
              </w:rPr>
              <w:t>опасного вещества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под давлением.</w:t>
            </w:r>
          </w:p>
          <w:p w14:paraId="53FCBB9D" w14:textId="3D14FF1C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Протяженность трубопроводов</w:t>
            </w:r>
            <w:r w:rsidR="009B4F34">
              <w:rPr>
                <w:color w:val="00B050"/>
                <w:sz w:val="24"/>
                <w:szCs w:val="24"/>
                <w:lang w:val="ru-RU"/>
              </w:rPr>
              <w:t xml:space="preserve">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оказывает влияние на время обнаружения и ликвидацию аварийной ситуации, способствует несанкционированному вмешательству посторонних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лиц в работу трубопровода.</w:t>
            </w:r>
          </w:p>
          <w:p w14:paraId="21B654AC" w14:textId="698B9F20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99E47B4" w14:textId="77777777" w:rsidR="00F01CF5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  <w:p w14:paraId="15D7D808" w14:textId="213C10C4" w:rsidR="00595DAC" w:rsidRPr="006F410B" w:rsidRDefault="00595DAC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595DAC">
              <w:rPr>
                <w:color w:val="00B050"/>
                <w:sz w:val="24"/>
                <w:szCs w:val="24"/>
                <w:lang w:val="ru-RU"/>
              </w:rPr>
              <w:t>8. Коррозионная активность грунта (блуждающие токи)</w:t>
            </w:r>
            <w:r>
              <w:rPr>
                <w:color w:val="00B050"/>
                <w:sz w:val="24"/>
                <w:szCs w:val="24"/>
                <w:lang w:val="ru-RU"/>
              </w:rPr>
              <w:t>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Террористические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акты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>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F66FB6" w:rsidRDefault="00E6129C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1D549A86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F66FB6">
        <w:rPr>
          <w:sz w:val="24"/>
          <w:szCs w:val="24"/>
          <w:lang w:val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51B8C458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В соответствии с ст. 11 Федерального закона от 21.07.1997 № 116-ФЗ «О промышленной безопасности» организация, эксплуатирующая опасный производственный объект, обязана создать систему управления промышленной безопасностью и обеспечивать ее функционирование.</w:t>
      </w:r>
    </w:p>
    <w:p w14:paraId="3851509E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color w:val="F79646" w:themeColor="accent6"/>
          <w:sz w:val="24"/>
          <w:szCs w:val="24"/>
          <w:lang w:val="ru-RU"/>
        </w:rPr>
      </w:pPr>
      <w:r w:rsidRPr="00F66FB6">
        <w:rPr>
          <w:color w:val="F79646" w:themeColor="accent6"/>
          <w:sz w:val="24"/>
          <w:szCs w:val="24"/>
          <w:lang w:val="ru-RU"/>
        </w:rPr>
        <w:t xml:space="preserve">На АО «ТАИФ-НК» система управления промышленной безопасностью создана согласно приказу «О введении в действие документов системы управления промышленной безопасностью» № 125 от 13.03.2021 г. </w:t>
      </w:r>
    </w:p>
    <w:p w14:paraId="228E7F6A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Аттестация в области промышленной безопасности проводится в соответствии с Положением об аттестации в области промышленной безопасности, по вопросам безопасности гидротехнических сооружений, безопасности в сфере электроэнергетики, утвержденном постановлением Правительства Российской Федерации.</w:t>
      </w:r>
    </w:p>
    <w:p w14:paraId="4FBAB9F5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Подготовка руководителей и специалистов по промышленной безопасности и охране труда проводится в учебных центрах, имеющих лицензию на проведение учебной деятельности. Обучение завершается экзаменом по теоретическим знаниям и практическим навыкам.</w:t>
      </w:r>
    </w:p>
    <w:p w14:paraId="497CCB8A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 xml:space="preserve">Рабочие, связанные с выполнением работ повышенной опасности, а также обслуживанием объектов, подконтрольных органам государственного надзора, проходят периодическую проверку знаний по безопасности труда в сроки, установленные соответствующими правилами. На основании Постановления от 24.12.2021 г. №2464 «О порядке обучения по охране труда и проверки знания требований охраны труда» обучение и проверка знания требований охраны труда проводится у работодателя, в организации или в организациях, оказывающих услуги по проведению обучения по охране труда. Плановое обучение требованиям охраны труда по программам обучения требованиям охраны труда, по программе обучения по общим вопросам охраны труда и функционирования системы управления охраной труда продолжительностью не менее 16 часов и по программе обучения безопасным методам и приемам выполнения работ при воздействии вредных и 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рисков, продолжительностью не менее 16 часов, проходят работники с периодичностью не реже </w:t>
      </w:r>
      <w:r w:rsidRPr="00F66FB6">
        <w:rPr>
          <w:sz w:val="24"/>
          <w:szCs w:val="24"/>
          <w:lang w:val="ru-RU"/>
        </w:rPr>
        <w:lastRenderedPageBreak/>
        <w:t>одного раза в 3 года. Требования к периодичности проведения планового обучения работников требованиям охраны труда по программам обучения требованиям охраны труда, по программе обучения.</w:t>
      </w:r>
    </w:p>
    <w:p w14:paraId="53993750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При получении рабочим неудовлетворительной оценки, повторная проверка знаний назначается не позднее, чем через месяц. До повторной проверки этот работник к самостоятельной работе не допускается. Перед очередной проверкой знаний организуются занятия, лекции, семинары, консультации. Все рабочие, имеющие перерыв в работе с повышенной опасностью – более одного года, проходят обучение по безопасности труда до начала самостоятельной работы.</w:t>
      </w:r>
    </w:p>
    <w:p w14:paraId="37EBCB29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6BDDA83A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 xml:space="preserve">Вводный инструктаж проводит инженер по промышленной безопасности и охране труда по программам, утвержденным руководителем (главным инженером) предприятия. Результаты проведения инструктажей оформляются записью в «Журнале регистрации вводного инструктажа». </w:t>
      </w:r>
      <w:proofErr w:type="gramStart"/>
      <w:r w:rsidRPr="00F66FB6">
        <w:rPr>
          <w:sz w:val="24"/>
          <w:szCs w:val="24"/>
          <w:lang w:val="ru-RU"/>
        </w:rPr>
        <w:t>Кроме этого</w:t>
      </w:r>
      <w:proofErr w:type="gramEnd"/>
      <w:r w:rsidRPr="00F66FB6">
        <w:rPr>
          <w:sz w:val="24"/>
          <w:szCs w:val="24"/>
          <w:lang w:val="ru-RU"/>
        </w:rPr>
        <w:t xml:space="preserve">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8BAC16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Трудовой договор (контракт) заключается с работником только после прохождения им медицинского осмотра и вводного инструктажа (по промышленной безопасности и охране труда).</w:t>
      </w:r>
    </w:p>
    <w:p w14:paraId="56559AF0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Допуск персонала к самостоятельной работе, вновь принятого или имевшего перерыв в работе более шести месяцев, производится для оперативного персонала после инструктажа, стажировки, проверки знаний и работы в качестве дублера; для ремонтного персонала – после инструктажа, стажировки и проверки знаний.</w:t>
      </w:r>
    </w:p>
    <w:p w14:paraId="2D25C5F3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 xml:space="preserve">Перед допуском к самостоятельной работе оперативного персонала, имевшего перерыв в работе, проводится его ознакомление с изменениями в оборудовании, схемах и режимах работы оборудования, изменениями в инструкциях, вновь введенной в действие нормативно-технической документацией (НТД), а также с новыми приказами и распоряжениями. Повторные инструктажи и проверка знаний инструкций у рабочих всех </w:t>
      </w:r>
      <w:r w:rsidRPr="00F66FB6">
        <w:rPr>
          <w:sz w:val="24"/>
          <w:szCs w:val="24"/>
          <w:lang w:val="ru-RU"/>
        </w:rPr>
        <w:lastRenderedPageBreak/>
        <w:t>категорий проводится не реже одного раза в 3 месяца. Разработан План мероприятий по локализации и ликвидации последствий аварий, в котором имеется график проведения учебно-тренировочных занятий по плану мероприятий локализации и ликвидации последствий аварий на декларируемом объекте. Согласно Плана мероприятий по локализации и ликвидации последствий аварий, для каждого рабочего места проводится специальная подготовка обслуживающего персонала по ликвидации возможных аварийных ситуаций.</w:t>
      </w:r>
    </w:p>
    <w:p w14:paraId="1D27D02C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В объем спецподготовки входят выполнение противоаварийных и противопожарных тренировок, изучение изменений, внесенных в схемы и оборудование, разбор отклонений в техпроцессе, пусках и остановках оборудования, ознакомление с руководящими документами по вопросам аварийности и травматизма, проработка и анализ происшедших несчастных случаев и технологических нарушений и др.</w:t>
      </w:r>
    </w:p>
    <w:p w14:paraId="1B69FA1C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66FB6">
        <w:rPr>
          <w:sz w:val="24"/>
          <w:szCs w:val="24"/>
          <w:lang w:val="ru-RU"/>
        </w:rPr>
        <w:t>Внеочередные проверки знаний руководителей, специалистов и других служащих (</w:t>
      </w:r>
      <w:proofErr w:type="spellStart"/>
      <w:r w:rsidRPr="00F66FB6">
        <w:rPr>
          <w:sz w:val="24"/>
          <w:szCs w:val="24"/>
          <w:lang w:val="ru-RU"/>
        </w:rPr>
        <w:t>РСиС</w:t>
      </w:r>
      <w:proofErr w:type="spellEnd"/>
      <w:r w:rsidRPr="00F66FB6">
        <w:rPr>
          <w:sz w:val="24"/>
          <w:szCs w:val="24"/>
          <w:lang w:val="ru-RU"/>
        </w:rPr>
        <w:t>) и рабочих проводятся при изменении действующих норм и правил, технологии, замене оборудования, назначении и переводе на другую работу, выявлении нарушений норм и правил безопасности, по требованию вышестоящих и надзорных организаций.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18577DE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color w:val="F79646" w:themeColor="accent6"/>
          <w:sz w:val="24"/>
          <w:szCs w:val="24"/>
          <w:lang w:val="ru-RU"/>
        </w:rPr>
      </w:pPr>
      <w:r w:rsidRPr="00F66FB6">
        <w:rPr>
          <w:color w:val="F79646" w:themeColor="accent6"/>
          <w:sz w:val="24"/>
          <w:szCs w:val="24"/>
          <w:lang w:val="ru-RU"/>
        </w:rPr>
        <w:t xml:space="preserve">На АО «ТАИФ-НК» система управления промышленной безопасностью создана согласно приказу «О введении в действие документов системы управления промышленной безопасностью» № 125 от 13.03.2021 г. 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74584A2B" w14:textId="77777777" w:rsidR="00F66FB6" w:rsidRPr="00F66FB6" w:rsidRDefault="00F66FB6" w:rsidP="00F66FB6">
      <w:pPr>
        <w:spacing w:after="0" w:line="360" w:lineRule="auto"/>
        <w:ind w:firstLine="709"/>
        <w:jc w:val="both"/>
        <w:rPr>
          <w:color w:val="F79646" w:themeColor="accent6"/>
          <w:sz w:val="24"/>
          <w:szCs w:val="24"/>
          <w:lang w:val="ru-RU"/>
        </w:rPr>
      </w:pPr>
      <w:r w:rsidRPr="00F66FB6">
        <w:rPr>
          <w:color w:val="F79646" w:themeColor="accent6"/>
          <w:sz w:val="24"/>
          <w:szCs w:val="24"/>
          <w:lang w:val="ru-RU"/>
        </w:rPr>
        <w:t>Порядок проведения технического расследования причин инцидентов на АО «ТАИФ-НК» определен приказом №126 от 31.03.21 г. который ввёл в действие положение ОПКПБ -П-04-21 «О порядке проведения технического расследования причин инцидентов на опасных производственных объектах АО «ТАИФ-НК», их учёта и анализа».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07BA3CE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</w:t>
      </w:r>
      <w:r w:rsidR="005B19F5" w:rsidRPr="005B19F5">
        <w:rPr>
          <w:rFonts w:cs="Times New Roman"/>
          <w:sz w:val="24"/>
          <w:szCs w:val="24"/>
          <w:lang w:val="ru-RU" w:eastAsia="ru-RU"/>
        </w:rPr>
        <w:t xml:space="preserve"> </w:t>
      </w:r>
      <w:r w:rsidR="005B19F5">
        <w:rPr>
          <w:rFonts w:cs="Times New Roman"/>
          <w:sz w:val="24"/>
          <w:szCs w:val="24"/>
          <w:lang w:val="ru-RU" w:eastAsia="ru-RU"/>
        </w:rPr>
        <w:t>(</w:t>
      </w:r>
      <w:r w:rsidR="005B19F5" w:rsidRPr="005B19F5">
        <w:rPr>
          <w:rFonts w:cs="Times New Roman"/>
          <w:sz w:val="24"/>
          <w:szCs w:val="24"/>
          <w:lang w:val="ru-RU" w:eastAsia="ru-RU"/>
        </w:rPr>
        <w:t>План мероприятий по локализации и ликвидации последствий аварий</w:t>
      </w:r>
      <w:r w:rsidRPr="005B19F5">
        <w:rPr>
          <w:rFonts w:cs="Times New Roman"/>
          <w:sz w:val="24"/>
          <w:szCs w:val="24"/>
          <w:lang w:val="ru-RU" w:eastAsia="ru-RU"/>
        </w:rPr>
        <w:t>).</w:t>
      </w:r>
    </w:p>
    <w:p w14:paraId="71618A6B" w14:textId="77777777" w:rsidR="005B19F5" w:rsidRPr="00CD424D" w:rsidRDefault="005B19F5" w:rsidP="005B19F5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 w:eastAsia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 w:eastAsia="ru-RU"/>
        </w:rPr>
        <w:t>На декларируемом объекте разработан и утверждён в установленном порядке «План мероприятий по локализации и ликвидации последствий аварий» (утверждён главным инженером АО «ТАИФ-НК», согласован с командиром ОГСО ПАО «Нижнекамскнефтехим» и начальником ПСЧ-90 ОФПС ГПС – Нижнекамский филиал ФГБУ «Управление ДП ФПС ГПС по Республике Татарстан»).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9932F0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1F484FE4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 xml:space="preserve">Заключение экспертизы промышленной безопасности на 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lastRenderedPageBreak/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lastRenderedPageBreak/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8C47AB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 xml:space="preserve">Все операции персонала при обращении с опасными веществами выполняются в строгом соответствии с требованиями Федерального закона от 21.07.1997 № 116-ФЗ </w:t>
      </w:r>
      <w:r w:rsidR="0007381D" w:rsidRPr="0007381D">
        <w:rPr>
          <w:rFonts w:cs="Times New Roman"/>
          <w:sz w:val="24"/>
          <w:szCs w:val="24"/>
          <w:highlight w:val="lightGray"/>
          <w:lang w:val="ru-RU" w:eastAsia="ru-RU"/>
        </w:rPr>
        <w:t xml:space="preserve">«О промышленной безопасности опасных производственных </w:t>
      </w:r>
      <w:proofErr w:type="gramStart"/>
      <w:r w:rsidR="0007381D" w:rsidRPr="0007381D">
        <w:rPr>
          <w:rFonts w:cs="Times New Roman"/>
          <w:sz w:val="24"/>
          <w:szCs w:val="24"/>
          <w:highlight w:val="lightGray"/>
          <w:lang w:val="ru-RU" w:eastAsia="ru-RU"/>
        </w:rPr>
        <w:t>объектов»  (</w:t>
      </w:r>
      <w:proofErr w:type="gramEnd"/>
      <w:r w:rsidR="0007381D" w:rsidRPr="0007381D">
        <w:rPr>
          <w:rFonts w:cs="Times New Roman"/>
          <w:sz w:val="24"/>
          <w:szCs w:val="24"/>
          <w:highlight w:val="lightGray"/>
          <w:lang w:val="ru-RU" w:eastAsia="ru-RU"/>
        </w:rPr>
        <w:t>в редакции от 08.08.2024г.)</w:t>
      </w:r>
      <w:r w:rsidRPr="00B23712">
        <w:rPr>
          <w:rFonts w:cs="Times New Roman"/>
          <w:sz w:val="24"/>
          <w:szCs w:val="24"/>
          <w:lang w:val="ru-RU" w:eastAsia="ru-RU"/>
        </w:rPr>
        <w:t>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696D5101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</w:t>
      </w:r>
      <w:r w:rsidR="00DD0832">
        <w:rPr>
          <w:rFonts w:eastAsia="Calibri"/>
          <w:sz w:val="24"/>
          <w:szCs w:val="24"/>
          <w:lang w:val="ru-RU"/>
        </w:rPr>
        <w:t>опасного вещества</w:t>
      </w:r>
      <w:r w:rsidRPr="00F33E41">
        <w:rPr>
          <w:rFonts w:eastAsia="Calibri"/>
          <w:sz w:val="24"/>
          <w:szCs w:val="24"/>
          <w:lang w:val="ru-RU"/>
        </w:rPr>
        <w:t>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Pr="00CD424D" w:rsidRDefault="00CA4F5F" w:rsidP="00CA4F5F">
      <w:pPr>
        <w:spacing w:after="0" w:line="360" w:lineRule="auto"/>
        <w:ind w:firstLine="680"/>
        <w:jc w:val="both"/>
        <w:rPr>
          <w:color w:val="F79646" w:themeColor="accent6"/>
          <w:lang w:val="ru-RU" w:eastAsia="ru-RU"/>
        </w:rPr>
      </w:pPr>
    </w:p>
    <w:p w14:paraId="1F9611AF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Во исполнение ст. 10 Федерального закона №116-ФЗ от 21.07.1997 г. «О промышленной безопасности опасных производственных объектов», в целях предупреждения аварий, случаев производственного травматизма, обеспечения готовности к действиям по локализации и ликвидации последствий аварии на опасных производственных объектах созданы нештатные аварийно-спасательные формирования (НАСФ) на опасных производственных объектах АО «ТАИФ-НК»  </w:t>
      </w:r>
    </w:p>
    <w:p w14:paraId="45E36DC1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НАСФ аттестовано на проведение газоспасательных работ, согласно свидетельству об аттестации № 15207 от 26.07.2023 г. сроком до 26.07.2026 г.</w:t>
      </w:r>
    </w:p>
    <w:p w14:paraId="78E523B0" w14:textId="0AB7BD3C" w:rsidR="00420A41" w:rsidRPr="00CD424D" w:rsidRDefault="00420A41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аварийно-спасательных формирований при аттестации на право ведения газоспасательных работ»).</w:t>
      </w:r>
    </w:p>
    <w:p w14:paraId="0DEA61D7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Укомплектовано аттестованным личным составом, имеющим статус «Спасатель» в количестве 365 человек. По штату предусмотрено 383 человека.</w:t>
      </w:r>
    </w:p>
    <w:p w14:paraId="73B834CB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 Организационно-штатная структура НАСФ утверждена приказом Генерального директора АО «ТАИФ-НК» № 136 от 18.05.2023 г. и включает в себя отделения в каждой смене технологического цеха заводов/комплекса. Количество личного состава в смену составляет 84 газоспасателя.</w:t>
      </w:r>
    </w:p>
    <w:p w14:paraId="7CCE38B8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lastRenderedPageBreak/>
        <w:t xml:space="preserve">Имеется необходимое оснащения для проведения аварийно-спасательных работ: </w:t>
      </w:r>
    </w:p>
    <w:p w14:paraId="0E62D71E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Дыхательные аппараты – 76 шт.</w:t>
      </w:r>
    </w:p>
    <w:p w14:paraId="00E35F83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Костюмы защитные – 76 шт.</w:t>
      </w:r>
    </w:p>
    <w:p w14:paraId="2DD3CE40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Приборы химического контроля (газоанализаторы) – 19 шт. </w:t>
      </w:r>
    </w:p>
    <w:p w14:paraId="319C46CB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Радиостанции взрывозащищенные – 110 шт.</w:t>
      </w:r>
    </w:p>
    <w:p w14:paraId="53549B0C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Средства иммобилизации и транспортировки пострадавших - 17 шт. </w:t>
      </w:r>
    </w:p>
    <w:p w14:paraId="6FCCED84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Противогазы шланговые (ПШ-1,2) – 28 шт. </w:t>
      </w:r>
    </w:p>
    <w:p w14:paraId="3D1947F5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</w:p>
    <w:p w14:paraId="09971F16" w14:textId="4267A13E" w:rsidR="00420A41" w:rsidRPr="00CD424D" w:rsidRDefault="00420A41" w:rsidP="00420A41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В случае недостаточности сил для ликвидации ЧС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1CA195FA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АО «ТАИФ-НК» заключило договор с ООО «Сервис-Безопасность» на выполнение услуг по </w:t>
      </w:r>
      <w:proofErr w:type="spellStart"/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газобезопасности</w:t>
      </w:r>
      <w:proofErr w:type="spellEnd"/>
      <w:r w:rsidRPr="00CD424D">
        <w:rPr>
          <w:rFonts w:cs="Times New Roman"/>
          <w:color w:val="F79646" w:themeColor="accent6"/>
          <w:sz w:val="24"/>
          <w:szCs w:val="24"/>
          <w:lang w:val="ru-RU"/>
        </w:rPr>
        <w:t>, по выполнению аварийно-спасательных работ и работ по ликвидации разливов нефти и нефтепродуктов.</w:t>
      </w:r>
    </w:p>
    <w:p w14:paraId="7E03521C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ООО «Сервис-Безопасность» имеет соответствующую аттестацию на право проведения аварийно-спасательных работ (свидетельство об аттестации на право ведения АСР № 08410 </w:t>
      </w:r>
      <w:r w:rsidRPr="00CD424D">
        <w:rPr>
          <w:rFonts w:cs="Times New Roman"/>
          <w:strike/>
          <w:color w:val="F79646" w:themeColor="accent6"/>
          <w:sz w:val="24"/>
          <w:szCs w:val="24"/>
          <w:lang w:val="ru-RU"/>
        </w:rPr>
        <w:t>от 09.06.2021г. сроком до 09.06.2024</w:t>
      </w: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 г.).</w:t>
      </w:r>
    </w:p>
    <w:p w14:paraId="60720883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 Укомплектовано аттестованным личным составом, имеющим статус «Спасатель» в количестве 64 человек. По штату предусмотрено 212 человек. Количество личного состава в смену составляет 15 газоспасателя.</w:t>
      </w:r>
    </w:p>
    <w:p w14:paraId="11BD6BAD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Имеется необходимое оснащения для проведения аварийно-спасательных работ: </w:t>
      </w:r>
    </w:p>
    <w:p w14:paraId="2AD87669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Транспорт (легковая машина, автобус) – 5 шт.</w:t>
      </w:r>
    </w:p>
    <w:p w14:paraId="4D435437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Дыхательные аппараты – 74 шт.</w:t>
      </w:r>
    </w:p>
    <w:p w14:paraId="2B02930E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Костюмы защитные – 63 шт.</w:t>
      </w:r>
    </w:p>
    <w:p w14:paraId="1CD04818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Приборы химического контроля (газоанализаторы) – 124 шт. </w:t>
      </w:r>
    </w:p>
    <w:p w14:paraId="7D6A898C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Радиостанции взрывозащищенные – 33 шт.</w:t>
      </w:r>
    </w:p>
    <w:p w14:paraId="7B2BAEFA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Средства иммобилизации и транспортировки пострадавших - 6 шт. </w:t>
      </w:r>
    </w:p>
    <w:p w14:paraId="55E4950B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 xml:space="preserve">Противогазы– 220 шт. 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01DB8B7" w14:textId="77777777" w:rsid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</w:p>
    <w:p w14:paraId="278EDEF4" w14:textId="68715D85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color w:val="F79646" w:themeColor="accent6"/>
          <w:sz w:val="24"/>
          <w:szCs w:val="24"/>
          <w:lang w:val="ru-RU"/>
        </w:rPr>
      </w:pPr>
      <w:r w:rsidRPr="00CD424D">
        <w:rPr>
          <w:rFonts w:cs="Times New Roman"/>
          <w:color w:val="F79646" w:themeColor="accent6"/>
          <w:sz w:val="24"/>
          <w:szCs w:val="24"/>
          <w:lang w:val="ru-RU"/>
        </w:rPr>
        <w:t>В соответствии со ст. 10 Федерального закона от 21.07.97 г. № 116-ФЗ «О промышленной безопасности опасных производственных объектов», «Порядком создания и использования резервов материальных ресурсов для ликвидации чрезвычайных ситуаций природного и техногенного характера номенклатура и необходимые объемы накопления резервов материально-технических, медицинских и иных средств для ликвидации чрезвычайных ситуаций и целей гражданской обороны определены приказами по АО «ТАИФ-НК» № 62 от 17.02.2021 г. «О создании резерва финансовых средств для ликвидации чрезвычайных ситуаций» и № 120-ПрОД от 03.06.2022 г. «О создании резерва материальных ресурсов в целях гражданской обороны и ликвидации чрезвычайных ситуаций природного и техногенного характера».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32205A47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На объектах АО «ТАИФ-НК» предусмотрены следующие виды связи:</w:t>
      </w:r>
    </w:p>
    <w:p w14:paraId="1E341B7B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- телефонная связь общего пользования;</w:t>
      </w:r>
    </w:p>
    <w:p w14:paraId="500EEE50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- внутренняя телефонная связь;</w:t>
      </w:r>
    </w:p>
    <w:p w14:paraId="67D9487B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- радиосвязь;</w:t>
      </w:r>
    </w:p>
    <w:p w14:paraId="15BE7339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lastRenderedPageBreak/>
        <w:t>- громкоговорящая связь.</w:t>
      </w:r>
    </w:p>
    <w:p w14:paraId="07FB6585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Оповещение территориальных контролирующих и правоохранительных органов, природоохранных служб, а также органов местного самоуправления осуществляется по каналам телефонной связи общего пользования.</w:t>
      </w:r>
    </w:p>
    <w:p w14:paraId="52725F61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Для организации связи между участниками работ по локализации и ликвидации аварии (ответственный руководитель работ по локализации и ликвидации аварии, персонал предприятия, ФГБУ «Управление ДП ФПС ГПС по РТ», ОГСО ООО «Сервис-Безопасность» используется радиосвязь.</w:t>
      </w:r>
    </w:p>
    <w:p w14:paraId="08C1F1B2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Телефонная, громкоговорящая радиосвязь находятся в режиме постоянного функционирования.</w:t>
      </w:r>
    </w:p>
    <w:p w14:paraId="1361EAE5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Звуковая система оповещения людей о пожаре и пожарные извещатели находятся в режиме постоянной готовности.</w:t>
      </w:r>
    </w:p>
    <w:p w14:paraId="2E7D13A2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 xml:space="preserve">Схема оповещения служб, должностных лиц и учреждений об аварии на объектах АО «ТАИФ-НК» представлена на рисунке ниже. </w:t>
      </w:r>
    </w:p>
    <w:p w14:paraId="0F66E96C" w14:textId="77777777" w:rsidR="00CD424D" w:rsidRPr="00CD424D" w:rsidRDefault="00CD424D" w:rsidP="00CD424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D424D">
        <w:rPr>
          <w:rFonts w:cs="Times New Roman"/>
          <w:sz w:val="24"/>
          <w:szCs w:val="24"/>
          <w:lang w:val="ru-RU"/>
        </w:rPr>
        <w:t>Доведение речевой информации до персонала объекта об угрозе возникновения или возникновении аварии осуществляется по громкоговорящей связи диспетчером КГПТО (начальником смены).</w:t>
      </w:r>
    </w:p>
    <w:p w14:paraId="7A159738" w14:textId="77777777" w:rsidR="00CD424D" w:rsidRPr="00CD424D" w:rsidRDefault="00CD424D" w:rsidP="00CD424D">
      <w:pPr>
        <w:spacing w:after="0" w:line="240" w:lineRule="auto"/>
        <w:ind w:firstLine="709"/>
        <w:jc w:val="both"/>
        <w:rPr>
          <w:color w:val="00000A"/>
          <w:sz w:val="24"/>
          <w:szCs w:val="24"/>
          <w:lang w:val="ru-RU"/>
        </w:rPr>
      </w:pPr>
      <w:r w:rsidRPr="00CD424D">
        <w:rPr>
          <w:color w:val="00000A"/>
          <w:sz w:val="24"/>
          <w:szCs w:val="24"/>
          <w:lang w:val="ru-RU"/>
        </w:rPr>
        <w:t>Работоспособность системы сигнализации и оповещения проверяется согласно графику в установленные сроки.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9E293D" w14:textId="71A10F0E" w:rsidR="00CD424D" w:rsidRDefault="00CD424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B3DB8">
        <w:rPr>
          <w:noProof/>
          <w:sz w:val="24"/>
          <w:szCs w:val="24"/>
          <w:lang w:val="x-none"/>
        </w:rPr>
        <w:lastRenderedPageBreak/>
        <w:drawing>
          <wp:inline distT="0" distB="0" distL="0" distR="0" wp14:anchorId="4ACB7CB4" wp14:editId="2A5B1668">
            <wp:extent cx="6057900" cy="6279285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627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12755CB0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</w:t>
      </w:r>
      <w:r w:rsidR="0007381D" w:rsidRPr="0007381D">
        <w:rPr>
          <w:rFonts w:cs="Times New Roman"/>
          <w:sz w:val="24"/>
          <w:szCs w:val="24"/>
          <w:highlight w:val="lightGray"/>
          <w:lang w:val="ru-RU" w:eastAsia="ru-RU"/>
        </w:rPr>
        <w:t xml:space="preserve">«О промышленной безопасности опасных производственных </w:t>
      </w:r>
      <w:proofErr w:type="gramStart"/>
      <w:r w:rsidR="0007381D" w:rsidRPr="0007381D">
        <w:rPr>
          <w:rFonts w:cs="Times New Roman"/>
          <w:sz w:val="24"/>
          <w:szCs w:val="24"/>
          <w:highlight w:val="lightGray"/>
          <w:lang w:val="ru-RU" w:eastAsia="ru-RU"/>
        </w:rPr>
        <w:t>объектов»  (</w:t>
      </w:r>
      <w:proofErr w:type="gramEnd"/>
      <w:r w:rsidR="0007381D" w:rsidRPr="0007381D">
        <w:rPr>
          <w:rFonts w:cs="Times New Roman"/>
          <w:sz w:val="24"/>
          <w:szCs w:val="24"/>
          <w:highlight w:val="lightGray"/>
          <w:lang w:val="ru-RU" w:eastAsia="ru-RU"/>
        </w:rPr>
        <w:t>в редакции от 08.08.2024г.)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32582AB6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 xml:space="preserve">1. Физико-химические свойства </w:t>
      </w:r>
      <w:r w:rsidR="00CD424D">
        <w:rPr>
          <w:color w:val="00B050"/>
          <w:lang w:val="ru-RU"/>
        </w:rPr>
        <w:t xml:space="preserve">транспортируемых </w:t>
      </w:r>
      <w:r w:rsidRPr="00FC7522">
        <w:rPr>
          <w:color w:val="00B050"/>
          <w:lang w:val="ru-RU"/>
        </w:rPr>
        <w:t>сред</w:t>
      </w:r>
    </w:p>
    <w:p w14:paraId="56EEDEAA" w14:textId="6D417573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</w:t>
      </w:r>
      <w:r w:rsidR="00CD424D">
        <w:rPr>
          <w:color w:val="00B050"/>
          <w:lang w:val="ru-RU"/>
        </w:rPr>
        <w:t>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C3A85EF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насыщения.</w:t>
      </w:r>
    </w:p>
    <w:p w14:paraId="6CAA191B" w14:textId="6C31174F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 xml:space="preserve">2. Технологические параметры транспортировки 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B6B491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режима.</w:t>
      </w:r>
    </w:p>
    <w:p w14:paraId="31E35FA6" w14:textId="5DDF709C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5FF003AF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0C7E5FFF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1A6EDEA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 xml:space="preserve">готовность систем локализации </w:t>
      </w:r>
      <w:r w:rsidR="00CD424D">
        <w:rPr>
          <w:color w:val="00B050"/>
          <w:lang w:val="ru-RU"/>
        </w:rPr>
        <w:t xml:space="preserve">аварийных </w:t>
      </w:r>
      <w:r w:rsidRPr="00FC7522">
        <w:rPr>
          <w:color w:val="00B050"/>
          <w:lang w:val="ru-RU"/>
        </w:rPr>
        <w:t>разливов;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6C01F76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227D42F9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 xml:space="preserve">8. Планировочные и трассировочные решения 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3B33CB1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</w:t>
      </w:r>
      <w:r w:rsidR="00DD0832">
        <w:rPr>
          <w:color w:val="00B050"/>
          <w:lang w:val="ru-RU"/>
        </w:rPr>
        <w:t xml:space="preserve"> опасного вещества</w:t>
      </w:r>
      <w:r w:rsidRPr="003C52AE">
        <w:rPr>
          <w:color w:val="00B050"/>
          <w:lang w:val="ru-RU"/>
        </w:rPr>
        <w:t>;</w:t>
      </w:r>
    </w:p>
    <w:p w14:paraId="1148D6F6" w14:textId="60C0B2F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</w:t>
      </w:r>
      <w:r w:rsidR="00DD0832">
        <w:rPr>
          <w:color w:val="00B050"/>
          <w:lang w:val="ru-RU"/>
        </w:rPr>
        <w:t xml:space="preserve"> транспортируемого вещества</w:t>
      </w:r>
      <w:r w:rsidRPr="003C52AE">
        <w:rPr>
          <w:color w:val="00B050"/>
          <w:lang w:val="ru-RU"/>
        </w:rPr>
        <w:t>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33B1A093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5. Управление состоянием трассы </w:t>
      </w:r>
      <w:r w:rsidR="00CD424D">
        <w:rPr>
          <w:color w:val="00B050"/>
          <w:lang w:val="ru-RU"/>
        </w:rPr>
        <w:t>трубопровода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67F340D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 xml:space="preserve">средств локализации разливов </w:t>
      </w:r>
      <w:r w:rsidR="00DD0832">
        <w:rPr>
          <w:color w:val="00B050"/>
          <w:lang w:val="ru-RU"/>
        </w:rPr>
        <w:t>опасного вещества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198AA" w14:textId="77777777" w:rsidR="003E52EC" w:rsidRDefault="003E52EC" w:rsidP="001570AC">
      <w:pPr>
        <w:spacing w:after="0" w:line="240" w:lineRule="auto"/>
      </w:pPr>
      <w:r>
        <w:separator/>
      </w:r>
    </w:p>
  </w:endnote>
  <w:endnote w:type="continuationSeparator" w:id="0">
    <w:p w14:paraId="3BDA8F20" w14:textId="77777777" w:rsidR="003E52EC" w:rsidRDefault="003E52EC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3B56C" w14:textId="77777777" w:rsidR="003E52EC" w:rsidRDefault="003E52EC" w:rsidP="001570AC">
      <w:pPr>
        <w:spacing w:after="0" w:line="240" w:lineRule="auto"/>
      </w:pPr>
      <w:r>
        <w:separator/>
      </w:r>
    </w:p>
  </w:footnote>
  <w:footnote w:type="continuationSeparator" w:id="0">
    <w:p w14:paraId="01F23A0C" w14:textId="77777777" w:rsidR="003E52EC" w:rsidRDefault="003E52EC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0727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63D13"/>
    <w:rsid w:val="0007381D"/>
    <w:rsid w:val="000753CB"/>
    <w:rsid w:val="00084D2E"/>
    <w:rsid w:val="00087CAE"/>
    <w:rsid w:val="0009450E"/>
    <w:rsid w:val="000B6C5E"/>
    <w:rsid w:val="000B7D8B"/>
    <w:rsid w:val="000D2202"/>
    <w:rsid w:val="000D6296"/>
    <w:rsid w:val="000D6B1D"/>
    <w:rsid w:val="000E05C3"/>
    <w:rsid w:val="00100DE8"/>
    <w:rsid w:val="00111EC3"/>
    <w:rsid w:val="0011499A"/>
    <w:rsid w:val="0011544C"/>
    <w:rsid w:val="00124780"/>
    <w:rsid w:val="00124AE3"/>
    <w:rsid w:val="00126E84"/>
    <w:rsid w:val="00132DEC"/>
    <w:rsid w:val="001342F0"/>
    <w:rsid w:val="00142A22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3B9C"/>
    <w:rsid w:val="00314018"/>
    <w:rsid w:val="00315B65"/>
    <w:rsid w:val="00316D5F"/>
    <w:rsid w:val="00317D0D"/>
    <w:rsid w:val="00320CB7"/>
    <w:rsid w:val="0032301B"/>
    <w:rsid w:val="00326F90"/>
    <w:rsid w:val="00330643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E52EC"/>
    <w:rsid w:val="003F5755"/>
    <w:rsid w:val="00400BCF"/>
    <w:rsid w:val="0040136D"/>
    <w:rsid w:val="0040313B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5DAC"/>
    <w:rsid w:val="005967AC"/>
    <w:rsid w:val="005B19F5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28FA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6475"/>
    <w:rsid w:val="007E72FB"/>
    <w:rsid w:val="007E7D93"/>
    <w:rsid w:val="007F085F"/>
    <w:rsid w:val="007F2449"/>
    <w:rsid w:val="007F4A9E"/>
    <w:rsid w:val="00811273"/>
    <w:rsid w:val="008140DE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E71FD"/>
    <w:rsid w:val="008F1D02"/>
    <w:rsid w:val="008F4458"/>
    <w:rsid w:val="009034EF"/>
    <w:rsid w:val="0091344B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32F0"/>
    <w:rsid w:val="009952C3"/>
    <w:rsid w:val="00996D69"/>
    <w:rsid w:val="009A28B7"/>
    <w:rsid w:val="009A6BAE"/>
    <w:rsid w:val="009B4F34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A20F9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0C91"/>
    <w:rsid w:val="00BA3A10"/>
    <w:rsid w:val="00BA578F"/>
    <w:rsid w:val="00BC180B"/>
    <w:rsid w:val="00BD246E"/>
    <w:rsid w:val="00BD2504"/>
    <w:rsid w:val="00BD54C0"/>
    <w:rsid w:val="00BE65F6"/>
    <w:rsid w:val="00BF2377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655DA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B604E"/>
    <w:rsid w:val="00CC1B1A"/>
    <w:rsid w:val="00CD27B5"/>
    <w:rsid w:val="00CD424D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67637"/>
    <w:rsid w:val="00D70667"/>
    <w:rsid w:val="00D80862"/>
    <w:rsid w:val="00D80ABB"/>
    <w:rsid w:val="00D80E01"/>
    <w:rsid w:val="00D81DBF"/>
    <w:rsid w:val="00D877CC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D0832"/>
    <w:rsid w:val="00DE11F6"/>
    <w:rsid w:val="00DE2184"/>
    <w:rsid w:val="00DE30C0"/>
    <w:rsid w:val="00E044F0"/>
    <w:rsid w:val="00E1191E"/>
    <w:rsid w:val="00E211C6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08D0"/>
    <w:rsid w:val="00EA2140"/>
    <w:rsid w:val="00EA2DE2"/>
    <w:rsid w:val="00EA67AC"/>
    <w:rsid w:val="00EA7603"/>
    <w:rsid w:val="00EB308C"/>
    <w:rsid w:val="00EB538F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23F7"/>
    <w:rsid w:val="00F53271"/>
    <w:rsid w:val="00F5500B"/>
    <w:rsid w:val="00F570ED"/>
    <w:rsid w:val="00F61005"/>
    <w:rsid w:val="00F64404"/>
    <w:rsid w:val="00F66FB6"/>
    <w:rsid w:val="00F776BE"/>
    <w:rsid w:val="00F801F4"/>
    <w:rsid w:val="00F830E2"/>
    <w:rsid w:val="00F9045D"/>
    <w:rsid w:val="00F91B4C"/>
    <w:rsid w:val="00F97822"/>
    <w:rsid w:val="00F97E21"/>
    <w:rsid w:val="00FA1B2D"/>
    <w:rsid w:val="00FA5FA2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  <w:style w:type="paragraph" w:customStyle="1" w:styleId="Style71">
    <w:name w:val="Style71"/>
    <w:basedOn w:val="a2"/>
    <w:uiPriority w:val="99"/>
    <w:rsid w:val="007528FA"/>
    <w:pPr>
      <w:widowControl w:val="0"/>
      <w:autoSpaceDE w:val="0"/>
      <w:autoSpaceDN w:val="0"/>
      <w:adjustRightInd w:val="0"/>
      <w:spacing w:after="0" w:line="295" w:lineRule="exact"/>
      <w:ind w:firstLine="713"/>
      <w:jc w:val="both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FontStyle172">
    <w:name w:val="Font Style172"/>
    <w:basedOn w:val="a3"/>
    <w:uiPriority w:val="99"/>
    <w:rsid w:val="007528FA"/>
    <w:rPr>
      <w:rFonts w:ascii="Times New Roman" w:hAnsi="Times New Roman" w:cs="Times New Roman"/>
      <w:sz w:val="20"/>
      <w:szCs w:val="20"/>
    </w:rPr>
  </w:style>
  <w:style w:type="character" w:customStyle="1" w:styleId="FontStyle39">
    <w:name w:val="Font Style39"/>
    <w:basedOn w:val="a3"/>
    <w:uiPriority w:val="99"/>
    <w:rsid w:val="007528FA"/>
    <w:rPr>
      <w:rFonts w:ascii="Arial" w:hAnsi="Arial" w:cs="Arial"/>
      <w:sz w:val="22"/>
      <w:szCs w:val="22"/>
    </w:rPr>
  </w:style>
  <w:style w:type="character" w:customStyle="1" w:styleId="FontStyle40">
    <w:name w:val="Font Style40"/>
    <w:basedOn w:val="a3"/>
    <w:uiPriority w:val="99"/>
    <w:rsid w:val="007528FA"/>
    <w:rPr>
      <w:rFonts w:ascii="Arial" w:hAnsi="Arial" w:cs="Arial"/>
      <w:sz w:val="22"/>
      <w:szCs w:val="22"/>
    </w:rPr>
  </w:style>
  <w:style w:type="character" w:customStyle="1" w:styleId="FontStyle48">
    <w:name w:val="Font Style48"/>
    <w:basedOn w:val="a3"/>
    <w:uiPriority w:val="99"/>
    <w:rsid w:val="007528FA"/>
    <w:rPr>
      <w:rFonts w:ascii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1655</TotalTime>
  <Pages>1</Pages>
  <Words>10474</Words>
  <Characters>59703</Characters>
  <Application>Microsoft Office Word</Application>
  <DocSecurity>0</DocSecurity>
  <Lines>497</Lines>
  <Paragraphs>140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335</cp:revision>
  <dcterms:created xsi:type="dcterms:W3CDTF">2013-12-23T23:15:00Z</dcterms:created>
  <dcterms:modified xsi:type="dcterms:W3CDTF">2026-06-26T04:40:00Z</dcterms:modified>
  <cp:category/>
</cp:coreProperties>
</file>