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0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3" w:name="_Ref404951627"/>
      <w:bookmarkStart w:id="14" w:name="_Ref440440144"/>
      <w:bookmarkStart w:id="15" w:name="_Ref451414644"/>
      <w:bookmarkStart w:id="16" w:name="_Ref3465437"/>
      <w:bookmarkStart w:id="17" w:name="_Ref56937131"/>
      <w:r w:rsidRPr="002904DB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1</w:t>
      </w:r>
      <w:r w:rsidR="001C3D96">
        <w:rPr>
          <w:noProof/>
        </w:rPr>
        <w:fldChar w:fldCharType="end"/>
      </w:r>
      <w:bookmarkEnd w:id="13"/>
      <w:bookmarkEnd w:id="14"/>
      <w:bookmarkEnd w:id="15"/>
      <w:bookmarkEnd w:id="16"/>
      <w:bookmarkEnd w:id="17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8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9" w:name="_Toc163736153"/>
      <w:bookmarkEnd w:id="18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9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0" w:name="_Ref427554421"/>
      <w:r w:rsidRPr="000C4A26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2</w:t>
      </w:r>
      <w:r w:rsidR="001C3D96">
        <w:rPr>
          <w:noProof/>
        </w:rPr>
        <w:fldChar w:fldCharType="end"/>
      </w:r>
      <w:bookmarkEnd w:id="20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1" w:name="_Ref329171589"/>
      <w:bookmarkStart w:id="22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1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2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357E07">
        <w:trPr>
          <w:cantSplit/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625D4E" w14:paraId="3F23AF52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625D4E" w14:paraId="15CBB051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625D4E" w14:paraId="17FCD7C1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625D4E" w14:paraId="4037049E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3" w:name="_Toc61961254"/>
      <w:bookmarkStart w:id="24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3"/>
      <w:bookmarkEnd w:id="24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5" w:name="_Toc274650032"/>
      <w:r w:rsidRPr="0010050D">
        <w:t>Данные о распределении опасных веществ по оборудованию представлены</w:t>
      </w:r>
      <w:bookmarkEnd w:id="25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6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6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357E07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625D4E" w14:paraId="234F15CF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7" w:name="_Toc61961255"/>
      <w:bookmarkStart w:id="28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7"/>
      <w:bookmarkEnd w:id="28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277237834"/>
      <w:bookmarkStart w:id="30" w:name="_Toc61961256"/>
      <w:bookmarkStart w:id="31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2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29"/>
      <w:bookmarkEnd w:id="30"/>
      <w:bookmarkEnd w:id="32"/>
    </w:p>
    <w:p w14:paraId="689473E9" w14:textId="5C293F09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222FA7A9" w14:textId="77777777" w:rsidR="003D38E1" w:rsidRPr="003D38E1" w:rsidRDefault="003D38E1" w:rsidP="003D38E1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193FB518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расчетом в зависимости от категории участка трубопровода, параметров транспортируемой среды и конструктивного решения.</w:t>
      </w:r>
    </w:p>
    <w:p w14:paraId="3C132420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На трубопроводах установлены соединительные детали и запорная арматура согласно расчетному давлению в трубопроводе.</w:t>
      </w:r>
    </w:p>
    <w:p w14:paraId="455DA143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7C4F62F9" w14:textId="31815153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 нормативных расстояний</w:t>
      </w:r>
      <w:r w:rsidRPr="003D38E1">
        <w:rPr>
          <w:highlight w:val="yellow"/>
          <w:lang w:val="ba-RU"/>
        </w:rPr>
        <w:t>.</w:t>
      </w:r>
    </w:p>
    <w:p w14:paraId="0C94EF02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  <w:lang w:eastAsia="ru-RU"/>
        </w:rPr>
      </w:pPr>
      <w:r w:rsidRPr="003D38E1">
        <w:rPr>
          <w:szCs w:val="24"/>
          <w:highlight w:val="yellow"/>
        </w:rPr>
        <w:t>Устойчивое положение трубопроводов против всплытия и выпирания при прохождении через водные преграды, на обводненных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8A1DFA4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надежно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3" w:name="PO0000633"/>
      <w:bookmarkEnd w:id="33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050D6E19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путем обхода, объезда или облета устанавливается руководством нефтегазодобывающего управления </w:t>
      </w:r>
      <w:r w:rsidRPr="003D38E1">
        <w:rPr>
          <w:szCs w:val="24"/>
          <w:highlight w:val="yellow"/>
        </w:rPr>
        <w:lastRenderedPageBreak/>
        <w:t>в зависимости от местных условий, сложности рельефа трассы, времени года и срока эксплуатации в соответствии с графиком, утвержденным главным инженером.</w:t>
      </w:r>
    </w:p>
    <w:p w14:paraId="6F456E8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Проведение ревизии </w:t>
      </w:r>
      <w:r w:rsidRPr="003D38E1">
        <w:rPr>
          <w:highlight w:val="yellow"/>
        </w:rPr>
        <w:t>трубопроводов для оценки их состояния и возможности дальнейшей эксплуатации</w:t>
      </w:r>
      <w:r w:rsidRPr="003D38E1">
        <w:rPr>
          <w:szCs w:val="24"/>
          <w:highlight w:val="yellow"/>
        </w:rPr>
        <w:t>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учетом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55AEFD46" w14:textId="35642060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диагностики трубопроводов одним или несколькими методами технической диагностики</w:t>
      </w:r>
      <w:r w:rsidRPr="003D38E1">
        <w:rPr>
          <w:highlight w:val="yellow"/>
        </w:rPr>
        <w:t>.</w:t>
      </w:r>
    </w:p>
    <w:p w14:paraId="35374F8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Надежность работы трубопроводов проверяется путем периодических гидравлических испытаний на прочность и плотность. </w:t>
      </w:r>
    </w:p>
    <w:p w14:paraId="25F3CE5C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154055B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60264E4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3897294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1A1871C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36D27E7E" w14:textId="77777777" w:rsidR="003D38E1" w:rsidRPr="000A3A3B" w:rsidRDefault="003D38E1" w:rsidP="003D38E1">
      <w:pPr>
        <w:rPr>
          <w:i/>
        </w:rPr>
      </w:pPr>
      <w:r w:rsidRPr="000A3A3B">
        <w:rPr>
          <w:i/>
        </w:rPr>
        <w:br w:type="page"/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1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5DD9CD96" w14:textId="259ED89C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bookmarkStart w:id="36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07B0D73A" w14:textId="77777777" w:rsidR="003D38E1" w:rsidRPr="003D38E1" w:rsidRDefault="003D38E1" w:rsidP="003D38E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263D767B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1EF71F2F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09740107" w14:textId="77777777" w:rsidR="003D38E1" w:rsidRPr="003D38E1" w:rsidRDefault="003D38E1" w:rsidP="003D38E1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425830CD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4C54F859" w14:textId="0727DB31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7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7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2C839EF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06636A3B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2EEF1C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26197DF0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3B011683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3C96D84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517B37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49643DAC" w14:textId="77777777" w:rsidR="003D38E1" w:rsidRPr="000F2A2E" w:rsidRDefault="003D38E1" w:rsidP="003D38E1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031D5243" w14:textId="77777777" w:rsidR="00F81E2A" w:rsidRPr="00F81E2A" w:rsidRDefault="00F81E2A" w:rsidP="00F81E2A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39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16E996BB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расчетов возлагается на руководителя объекта.</w:t>
      </w:r>
    </w:p>
    <w:p w14:paraId="1A4834DE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0" w:name="PO0000788"/>
      <w:bookmarkStart w:id="41" w:name="PO0000789"/>
      <w:bookmarkStart w:id="42" w:name="PO0000790"/>
      <w:bookmarkStart w:id="43" w:name="PO0000791"/>
      <w:bookmarkStart w:id="44" w:name="PO0000792"/>
      <w:bookmarkEnd w:id="40"/>
      <w:bookmarkEnd w:id="41"/>
      <w:bookmarkEnd w:id="42"/>
      <w:bookmarkEnd w:id="43"/>
      <w:bookmarkEnd w:id="44"/>
      <w:r w:rsidRPr="00F81E2A">
        <w:rPr>
          <w:highlight w:val="yellow"/>
        </w:rPr>
        <w:t>Для служб эксплуатации и ремонта объектов, на основе действующих правил пожарной безопасности, разработаны с учетом специфики производства инструкции о мерах пожарной безопасности, согласованные с пожарной охраной предприятия.</w:t>
      </w:r>
    </w:p>
    <w:p w14:paraId="5F20E437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5" w:name="PO0000793"/>
      <w:bookmarkStart w:id="46" w:name="PO0000794"/>
      <w:bookmarkEnd w:id="45"/>
      <w:bookmarkEnd w:id="46"/>
      <w:r w:rsidRPr="00F81E2A">
        <w:rPr>
          <w:highlight w:val="yellow"/>
        </w:rPr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7" w:name="PO0000795"/>
      <w:bookmarkEnd w:id="47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0BDFFB55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8" w:name="PO0000796"/>
      <w:bookmarkEnd w:id="48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безопасности, вытекающими из особенностей технологического процесса производства, а </w:t>
      </w:r>
      <w:r w:rsidRPr="00F81E2A">
        <w:rPr>
          <w:highlight w:val="yellow"/>
        </w:rPr>
        <w:lastRenderedPageBreak/>
        <w:t xml:space="preserve">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2AB9AE31" w14:textId="4831FAB9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На объектах систем сбора, подготовки и транспорта нефти созданы пожарно-технические комиссии.</w:t>
      </w:r>
    </w:p>
    <w:p w14:paraId="305C5E20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6293C0AC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59537886" w14:textId="184DDBF7" w:rsidR="00F81E2A" w:rsidRPr="00F81E2A" w:rsidRDefault="00F81E2A" w:rsidP="00F81E2A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7243980D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49" w:name="PO0000818"/>
      <w:bookmarkEnd w:id="49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262D0FBA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29C126B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Не допускается загрязнение и скопление на территории нефти. Места разлива нефти зачищаются путем снятия слоя земли на глубину, превышающую на 1-2 см пропитанный нефтью грунт. Образовавшаяся выемка засыпается песком.</w:t>
      </w:r>
    </w:p>
    <w:p w14:paraId="71F713A4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lastRenderedPageBreak/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2EB980A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1D885251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11CABF4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2A17BB3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0" w:name="PO0000833"/>
      <w:bookmarkStart w:id="51" w:name="PO0000834"/>
      <w:bookmarkEnd w:id="50"/>
      <w:bookmarkEnd w:id="51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6B75F2F6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2" w:name="PO0000835"/>
      <w:bookmarkEnd w:id="52"/>
      <w:r w:rsidRPr="00F81E2A">
        <w:rPr>
          <w:highlight w:val="yellow"/>
        </w:rPr>
        <w:t>Сварочные работы на отключенных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</w:p>
    <w:p w14:paraId="26F6BA3C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3" w:name="PO0000836"/>
      <w:bookmarkEnd w:id="53"/>
      <w:r w:rsidRPr="00F81E2A">
        <w:rPr>
          <w:highlight w:val="yellow"/>
        </w:rPr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54" w:name="_Toc61961258"/>
      <w:bookmarkStart w:id="55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4"/>
      <w:bookmarkEnd w:id="55"/>
    </w:p>
    <w:p w14:paraId="6ABABF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438B8B41" w14:textId="74C54EEA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(местный и дистанционный) за ходом технологических процессов на объекте;</w:t>
      </w:r>
    </w:p>
    <w:p w14:paraId="5B6A2822" w14:textId="27FEE67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состояния и режимов работы технологического оборудования;</w:t>
      </w:r>
    </w:p>
    <w:p w14:paraId="1292934B" w14:textId="78DC6B72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Измерение текущих параметров (давления, температуры, расхода, уровня, качества продукции);</w:t>
      </w:r>
    </w:p>
    <w:p w14:paraId="1C297027" w14:textId="3B12FD2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6286D466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Поддержание заданного технологического режима;</w:t>
      </w:r>
    </w:p>
    <w:p w14:paraId="75BFDA7B" w14:textId="698F4A55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Местное и дистанционное управление работой технологического оборудования.</w:t>
      </w:r>
    </w:p>
    <w:p w14:paraId="5C2D9C64" w14:textId="392393B1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054E848A" w14:textId="24E5CDF6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Аварийную сигнализацию при выходе технологических параметров за предельные значения;</w:t>
      </w:r>
    </w:p>
    <w:p w14:paraId="303F55C2" w14:textId="1F1B15FC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Управление технологическим процессом в целях предупреждения, определения, локализации и ликвидации аварий;</w:t>
      </w:r>
    </w:p>
    <w:p w14:paraId="08C9D317" w14:textId="6D272030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81E2A">
      <w:pPr>
        <w:spacing w:line="360" w:lineRule="auto"/>
        <w:ind w:firstLine="709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6" w:name="_Toc287019711"/>
      <w:bookmarkStart w:id="57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6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7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8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9" w:name="_Toc61961260"/>
      <w:bookmarkStart w:id="60" w:name="_Toc163736161"/>
      <w:bookmarkEnd w:id="58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59"/>
      <w:bookmarkEnd w:id="60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1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2" w:name="_Toc163736162"/>
      <w:bookmarkEnd w:id="61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2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3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4" w:name="_Toc163736163"/>
      <w:bookmarkEnd w:id="63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4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Default="00502A68" w:rsidP="006147E9">
      <w:pPr>
        <w:spacing w:line="360" w:lineRule="auto"/>
        <w:jc w:val="both"/>
      </w:pPr>
      <w:bookmarkStart w:id="65" w:name="_Ref290125883"/>
      <w:bookmarkStart w:id="66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5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6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904A4E" w:rsidRPr="00E531C4" w14:paraId="03A5D2FC" w14:textId="77777777" w:rsidTr="005A7CA6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E2E5" w14:textId="77777777" w:rsidR="00904A4E" w:rsidRPr="00E531C4" w:rsidRDefault="00904A4E" w:rsidP="005A7CA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22F0" w14:textId="77777777" w:rsidR="00904A4E" w:rsidRPr="00E531C4" w:rsidRDefault="00904A4E" w:rsidP="005A7CA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2306C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73E8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487F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1955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У</w:t>
            </w: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щерб</w:t>
            </w:r>
          </w:p>
        </w:tc>
      </w:tr>
      <w:tr w:rsidR="00904A4E" w:rsidRPr="00E531C4" w14:paraId="3CFC0F90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BFD4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D6E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28.02.2021 г. (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Спорышевское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нефтяное месторождении в Ямало-Ненецком АО)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EA5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AD8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Трубопровод прорвало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Спорышевском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нефтяном месторождении в Ямало-Ненецком АО.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B891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500 кв. м. МЧС не привлекалось, последствия устраняют представители организации.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4AF3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228111CC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E58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F57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6.03.2021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близ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г.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Нижневартовска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1D2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452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Пожар на трубопроводе под Нижневартовском могли спровоцировать охотники. По предварительной версии, возгорание произошло в результате искры от снегохода "Буран", на котором передвигались охотники.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9C1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350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26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1 человек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пострадал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904A4E" w:rsidRPr="00E531C4" w14:paraId="438314CA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7CA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E4D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18.01.2022 г. (г. Кахраманмараш на юго-востоке Турции)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AFF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A3C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Произошел пожар, из-за которого движение по находящейся вблизи междугородней трассе было перекрыто.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3D07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950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A13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5DE980EE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1551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7BC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19.01.2022 г. (нефтепровод Киркук-Джейхан, Турция)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C012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Терракт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на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нефтепроводе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DA7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Подрыв произошел на крупном нефтепроводе Киркук-Джейхан, соединяющем Ирак и Турцию. Турецкая компания-оператор трубопровода </w:t>
            </w:r>
            <w:r w:rsidRPr="00E531C4">
              <w:rPr>
                <w:color w:val="000000"/>
                <w:sz w:val="18"/>
                <w:szCs w:val="18"/>
                <w:lang w:val="en-US"/>
              </w:rPr>
              <w:t>Botas</w:t>
            </w:r>
            <w:r w:rsidRPr="00E531C4">
              <w:rPr>
                <w:color w:val="000000"/>
                <w:sz w:val="18"/>
                <w:szCs w:val="18"/>
              </w:rPr>
              <w:t xml:space="preserve"> объявила, что взрыв произошел на востоке Турции. Из-за этого работу нефтепровода приостановили, на месте происшествия работают пожарные.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D26E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9457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5C944F2C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148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9394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7.11.2022 г. (Нефтепровод «Газпром нефти»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Еты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-Пуровском месторождении нефти)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889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4751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На месторождении произошла разгерметизация трубопровода с последующим возгоранием.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прорыве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, оператор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остановил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часть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скважин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D5BB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12D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14A36653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2F3D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7125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4.03.2023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Нигерия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BC5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57E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Сильный пожар на месте ЧП долго не могли потушить. </w:t>
            </w:r>
            <w:r>
              <w:rPr>
                <w:color w:val="000000"/>
                <w:sz w:val="18"/>
                <w:szCs w:val="18"/>
              </w:rPr>
              <w:t>Пожар</w:t>
            </w:r>
            <w:r w:rsidRPr="00E531C4">
              <w:rPr>
                <w:color w:val="000000"/>
                <w:sz w:val="18"/>
                <w:szCs w:val="18"/>
              </w:rPr>
              <w:t xml:space="preserve"> произошел на месте незаконной врезки в трубу при попытке похитить нефть.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343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545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</w:t>
            </w:r>
            <w:r w:rsidRPr="00E531C4">
              <w:rPr>
                <w:color w:val="000000"/>
                <w:sz w:val="18"/>
                <w:szCs w:val="18"/>
              </w:rPr>
              <w:t>огибли 15 человек.</w:t>
            </w:r>
          </w:p>
        </w:tc>
      </w:tr>
      <w:tr w:rsidR="00904A4E" w:rsidRPr="00E531C4" w14:paraId="0D58B610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9340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BB0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31.01.2024 г. (межпромысловая труба ППСН «Ярега» — ПСП «Ухта», Республика Коми)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9DC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023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Обнаружено и место утечки — межпромысловая труба ППСН «Ярега» — ПСП «Ухта». Перекачку нефти по аварийному трубопроводу остановили. Приняты меры по недопущению попадания нефти в акватории рек.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85F2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Загрязнение нефтью на площади почти 600 кв. метров, вылилось 0,4 кубометра нефти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801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  <w:tr w:rsidR="00904A4E" w:rsidRPr="00E531C4" w14:paraId="6005F8F2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D4BE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5FFD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20.02.2024 г. (ООО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")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57E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47CE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" сообщило разгерметизации действующего нефтепровода ЦДНГ №3 "Котовский", система промысловых трубопроводов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Антиповско-Балыклейского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месторождения Камышинского района Волгоградской области.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929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В ходе осмотра было зафиксировано загрязнение почвы нефтепродуктами, площадь составила более 800 </w:t>
            </w:r>
            <w:proofErr w:type="gramStart"/>
            <w:r w:rsidRPr="00E531C4">
              <w:rPr>
                <w:color w:val="000000"/>
                <w:sz w:val="18"/>
                <w:szCs w:val="18"/>
              </w:rPr>
              <w:t>кв.м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5BC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</w:tbl>
    <w:p w14:paraId="1827D49D" w14:textId="77777777" w:rsidR="0025777E" w:rsidRPr="00625D4E" w:rsidRDefault="0025777E" w:rsidP="00165375">
      <w:pPr>
        <w:widowControl w:val="0"/>
        <w:spacing w:line="360" w:lineRule="auto"/>
        <w:jc w:val="both"/>
        <w:rPr>
          <w:highlight w:val="yellow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7" w:name="_Toc276886158"/>
      <w:bookmarkStart w:id="68" w:name="_Toc61961263"/>
      <w:bookmarkStart w:id="69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7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8"/>
      <w:bookmarkEnd w:id="69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</w:t>
      </w:r>
      <w:r>
        <w:lastRenderedPageBreak/>
        <w:t xml:space="preserve">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0" w:name="_Toc176854660"/>
      <w:bookmarkStart w:id="71" w:name="_Toc276886159"/>
      <w:bookmarkStart w:id="72" w:name="_Toc61961264"/>
      <w:bookmarkStart w:id="73" w:name="_Toc59505421"/>
      <w:bookmarkStart w:id="74" w:name="_Toc59505504"/>
      <w:bookmarkStart w:id="75" w:name="_Toc59506098"/>
      <w:bookmarkStart w:id="76" w:name="_Toc78707127"/>
      <w:bookmarkStart w:id="77" w:name="_Toc79915011"/>
      <w:bookmarkStart w:id="78" w:name="_Toc108586431"/>
      <w:bookmarkStart w:id="79" w:name="_Toc108586577"/>
      <w:bookmarkStart w:id="80" w:name="_Toc108587023"/>
      <w:bookmarkStart w:id="81" w:name="_Toc112833958"/>
      <w:bookmarkStart w:id="82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0"/>
      <w:bookmarkEnd w:id="71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2"/>
      <w:bookmarkEnd w:id="83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5"/>
      <w:bookmarkStart w:id="85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4"/>
      <w:bookmarkEnd w:id="85"/>
    </w:p>
    <w:p w14:paraId="290F6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Основными факторами, способствующими возникновению и развитию аварий на промысловых трубопроводах, являются:</w:t>
      </w:r>
    </w:p>
    <w:p w14:paraId="4F884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сбор и транспорт нефти, являющейся взрывопожароопасным веществом;</w:t>
      </w:r>
    </w:p>
    <w:p w14:paraId="3AB1DF5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осуществление операций по сбору и транспорту нефти под давлением;</w:t>
      </w:r>
    </w:p>
    <w:p w14:paraId="54D304F8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протяженность и разветвленность системы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3E72868B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прокладка трубопроводов подземным способом, вследствие чего трубопроводы и запорная арматура подвержены коррозии под воздействием почвы и блуждающих токов;</w:t>
      </w:r>
    </w:p>
    <w:p w14:paraId="4AA0644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коррозионная активность транспортируемой среды создает дополнительную опасность разгерметизации трубопроводов.</w:t>
      </w:r>
    </w:p>
    <w:p w14:paraId="0633D33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основным причинам и факторам, приводящим к нарушению герметичности (разрушению) и отказу оборудования и трубопроводов, относятся:</w:t>
      </w:r>
    </w:p>
    <w:p w14:paraId="0D3A62D0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опасности, связанные с типовыми процессами;</w:t>
      </w:r>
    </w:p>
    <w:p w14:paraId="13ED6EC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нарушение герметичности оборудования и трубопроводов (дефекты изготовления и строительно-монтажных работ, коррозия, механические повреждения, температурная деформация);</w:t>
      </w:r>
    </w:p>
    <w:p w14:paraId="16BF780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ошибки обслуживающего персонала;</w:t>
      </w:r>
    </w:p>
    <w:p w14:paraId="4A6C4CB4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внешние воздействия техногенного и природного характера.</w:t>
      </w:r>
    </w:p>
    <w:p w14:paraId="37C77D04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86" w:name="_Toc252559743"/>
      <w:bookmarkStart w:id="87" w:name="_Toc252609838"/>
      <w:bookmarkStart w:id="88" w:name="_Toc252619221"/>
      <w:bookmarkStart w:id="89" w:name="_Toc252640122"/>
      <w:r w:rsidRPr="00357E07">
        <w:rPr>
          <w:b/>
          <w:i/>
          <w:highlight w:val="green"/>
        </w:rPr>
        <w:t>Опасности, связанные с типовыми процессами</w:t>
      </w:r>
      <w:bookmarkEnd w:id="86"/>
      <w:bookmarkEnd w:id="87"/>
      <w:bookmarkEnd w:id="88"/>
      <w:bookmarkEnd w:id="89"/>
    </w:p>
    <w:p w14:paraId="7B13E4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осуществления операций по сбору и транспорту нефти под давлением. Процесс транспортирования нефти по трубопроводам относится к гидродинамическим процессам, характерной особенностью которых является их </w:t>
      </w:r>
      <w:proofErr w:type="spellStart"/>
      <w:r w:rsidRPr="00357E07">
        <w:rPr>
          <w:highlight w:val="green"/>
        </w:rPr>
        <w:t>нестационарность</w:t>
      </w:r>
      <w:proofErr w:type="spellEnd"/>
      <w:r w:rsidRPr="00357E07">
        <w:rPr>
          <w:highlight w:val="green"/>
        </w:rPr>
        <w:t>, возможность резких перепадов и пульсаций давления, что может привести к гидравлическим ударам в трубопроводной системе, вибрации. Изменения давления в трубопроводе, вибрации приводят к появлению и росту трещин, ухудшению механических свойств металла, усталостному разрушению.</w:t>
      </w:r>
    </w:p>
    <w:p w14:paraId="452A8D15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r w:rsidRPr="00357E07">
        <w:rPr>
          <w:b/>
          <w:i/>
          <w:highlight w:val="green"/>
        </w:rPr>
        <w:t xml:space="preserve">Дефекты изготовления и строительно-монтажных работ, коррозия, </w:t>
      </w:r>
      <w:r w:rsidRPr="00357E07">
        <w:rPr>
          <w:b/>
          <w:i/>
          <w:highlight w:val="green"/>
        </w:rPr>
        <w:br/>
        <w:t>температурная деформация оборудования и трубопроводов</w:t>
      </w:r>
    </w:p>
    <w:p w14:paraId="0C732524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lastRenderedPageBreak/>
        <w:t>Дефекты изготовления и строительно-монтажных работ</w:t>
      </w:r>
    </w:p>
    <w:p w14:paraId="386486A2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Надежность трубопровода в процессе эксплуатации в значительной степени определяется качеством материалов и изделий, строительно-монтажных работ.</w:t>
      </w:r>
    </w:p>
    <w:p w14:paraId="038DC3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Заводские дефекты труб (дефекты металла, стенки труб) и механические дефекты труб, полученных в ходе транспортировки и погрузочно-разгрузочных работ, могут явиться причиной раскрытия трубопровода при его эксплуатации.</w:t>
      </w:r>
    </w:p>
    <w:p w14:paraId="708A41A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357E07">
        <w:rPr>
          <w:highlight w:val="green"/>
        </w:rPr>
        <w:t>непровары</w:t>
      </w:r>
      <w:proofErr w:type="spellEnd"/>
      <w:r w:rsidRPr="00357E07">
        <w:rPr>
          <w:highlight w:val="green"/>
        </w:rPr>
        <w:t>, которые могут явиться причиной разрушения сварного соединения.</w:t>
      </w:r>
    </w:p>
    <w:p w14:paraId="0304A378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Коррозия</w:t>
      </w:r>
    </w:p>
    <w:p w14:paraId="63FFEE4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6C6643FC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357E07">
        <w:rPr>
          <w:highlight w:val="green"/>
        </w:rPr>
        <w:t>корродирование</w:t>
      </w:r>
      <w:proofErr w:type="spellEnd"/>
      <w:r w:rsidRPr="00357E07">
        <w:rPr>
          <w:highlight w:val="green"/>
        </w:rPr>
        <w:t xml:space="preserve"> металла протекает также слабо; наиболее сильно коррозия развивается в дефекте покрытия.</w:t>
      </w:r>
    </w:p>
    <w:p w14:paraId="2A4B11FC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Температурная деформация</w:t>
      </w:r>
    </w:p>
    <w:p w14:paraId="1CFDB8B5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4CA3A828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0" w:name="_Toc252559746"/>
      <w:bookmarkStart w:id="91" w:name="_Toc252609841"/>
      <w:bookmarkStart w:id="92" w:name="_Toc252619224"/>
      <w:bookmarkStart w:id="93" w:name="_Toc252640125"/>
      <w:r w:rsidRPr="00357E07">
        <w:rPr>
          <w:b/>
          <w:i/>
          <w:highlight w:val="green"/>
        </w:rPr>
        <w:t>Причины и факторы, связанные с возможными ошибками персонала</w:t>
      </w:r>
      <w:bookmarkEnd w:id="90"/>
      <w:bookmarkEnd w:id="91"/>
      <w:bookmarkEnd w:id="92"/>
      <w:bookmarkEnd w:id="93"/>
    </w:p>
    <w:p w14:paraId="3D76ED69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</w:t>
      </w:r>
      <w:r w:rsidRPr="00357E07">
        <w:rPr>
          <w:highlight w:val="green"/>
        </w:rPr>
        <w:lastRenderedPageBreak/>
        <w:t>трубопроводов.</w:t>
      </w:r>
    </w:p>
    <w:p w14:paraId="167E97AF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4" w:name="_Toc252559747"/>
      <w:bookmarkStart w:id="95" w:name="_Toc252609842"/>
      <w:bookmarkStart w:id="96" w:name="_Toc252619225"/>
      <w:bookmarkStart w:id="97" w:name="_Toc252640126"/>
      <w:r w:rsidRPr="00357E07">
        <w:rPr>
          <w:b/>
          <w:i/>
          <w:highlight w:val="green"/>
        </w:rPr>
        <w:t>Причины и факторы, связанные с внешними воздействиями техногенного и природного характера</w:t>
      </w:r>
      <w:bookmarkEnd w:id="94"/>
      <w:bookmarkEnd w:id="95"/>
      <w:bookmarkEnd w:id="96"/>
      <w:bookmarkEnd w:id="97"/>
    </w:p>
    <w:p w14:paraId="118DD37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внешним воздействиям на подземные трубопроводы относят возможные нагрузки при производстве различных работ вблизи трубопровода, наезды тяжелого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08F558B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Наиболее распространены повреждения трубопроводов от наездов на них тяжелой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1A7C2E78" w14:textId="475A1776" w:rsidR="00357E07" w:rsidRPr="00F1402A" w:rsidRDefault="00357E07" w:rsidP="00357E07">
      <w:pPr>
        <w:widowControl w:val="0"/>
        <w:spacing w:line="360" w:lineRule="auto"/>
        <w:ind w:firstLine="709"/>
        <w:jc w:val="both"/>
        <w:rPr>
          <w:highlight w:val="green"/>
        </w:rPr>
      </w:pPr>
      <w:r w:rsidRPr="00357E07">
        <w:rPr>
          <w:highlight w:val="green"/>
        </w:rPr>
        <w:t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определенных условиях вызывают разрушение труб в виде полного или частичного разрыва.</w:t>
      </w:r>
    </w:p>
    <w:p w14:paraId="1055D6D5" w14:textId="77777777" w:rsidR="00357E07" w:rsidRPr="00F1402A" w:rsidRDefault="00357E07" w:rsidP="00357E07">
      <w:pPr>
        <w:widowControl w:val="0"/>
        <w:spacing w:line="360" w:lineRule="auto"/>
        <w:ind w:firstLine="709"/>
        <w:jc w:val="both"/>
        <w:rPr>
          <w:highlight w:val="green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8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99" w:name="_Toc61961266"/>
      <w:bookmarkStart w:id="100" w:name="_Toc163736167"/>
      <w:bookmarkEnd w:id="98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99"/>
      <w:bookmarkEnd w:id="100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1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2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2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lastRenderedPageBreak/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 xml:space="preserve">, при </w:t>
      </w:r>
      <w:r w:rsidR="00000974">
        <w:lastRenderedPageBreak/>
        <w:t>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103" w:name="_Ref163381102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6</w:t>
      </w:r>
      <w:r w:rsidR="001C3D96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3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4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625D4E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4"/>
    </w:tbl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lang w:val="ru-RU"/>
        </w:rPr>
      </w:pPr>
      <w:r w:rsidRPr="00357E07">
        <w:t xml:space="preserve">Рисунок </w:t>
      </w:r>
      <w:fldSimple w:instr=" SEQ Рисунок \* ARABIC ">
        <w:r w:rsidRPr="00357E07">
          <w:rPr>
            <w:noProof/>
          </w:rPr>
          <w:t>10</w:t>
        </w:r>
      </w:fldSimple>
      <w:r w:rsidRPr="00357E07">
        <w:t xml:space="preserve"> - «Дерево событий» для </w:t>
      </w:r>
      <w:r w:rsidRPr="00357E07">
        <w:rPr>
          <w:lang w:val="ru-RU"/>
        </w:rPr>
        <w:t>нефтепроводов с ЛВЖ (на открытой площадке)</w:t>
      </w:r>
    </w:p>
    <w:p w14:paraId="4651E29A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357E07">
        <w:t xml:space="preserve">* - </w:t>
      </w:r>
      <w:r w:rsidRPr="00357E07">
        <w:rPr>
          <w:snapToGrid w:val="0"/>
          <w:lang w:val="ru-RU"/>
        </w:rPr>
        <w:t xml:space="preserve">частоты </w:t>
      </w:r>
      <w:r w:rsidRPr="00357E07">
        <w:t>аварийной</w:t>
      </w:r>
      <w:r w:rsidRPr="00357E07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=1300509015&amp;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=000000000000000000000000000000000000000000000000007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20</w:instrText>
      </w:r>
      <w:r w:rsidRPr="00357E07">
        <w:rPr>
          <w:snapToGrid w:val="0"/>
          <w:lang w:val="en-US"/>
        </w:rPr>
        <w:instrText>K</w:instrText>
      </w:r>
      <w:r w:rsidRPr="00357E07">
        <w:rPr>
          <w:snapToGrid w:val="0"/>
          <w:lang w:val="ru-RU"/>
        </w:rPr>
        <w:instrText>3"\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(утв. приказом Ростехнадзора от 28.11.2022 N 410)</w:instrText>
      </w:r>
    </w:p>
    <w:p w14:paraId="14A73A67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Руководство по безопасности от ...</w:instrText>
      </w:r>
    </w:p>
    <w:p w14:paraId="6E78319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, утвержденному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=1300506232&amp;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=0000000000000000000000000000000000000000000000000064</w:instrText>
      </w:r>
      <w:r w:rsidRPr="00357E07">
        <w:rPr>
          <w:snapToGrid w:val="0"/>
          <w:lang w:val="en-US"/>
        </w:rPr>
        <w:instrText>S</w:instrText>
      </w:r>
      <w:r w:rsidRPr="00357E07">
        <w:rPr>
          <w:snapToGrid w:val="0"/>
          <w:lang w:val="ru-RU"/>
        </w:rPr>
        <w:instrText>0</w:instrText>
      </w:r>
      <w:r w:rsidRPr="00357E07">
        <w:rPr>
          <w:snapToGrid w:val="0"/>
          <w:lang w:val="en-US"/>
        </w:rPr>
        <w:instrText>IJ</w:instrText>
      </w:r>
      <w:r w:rsidRPr="00357E07">
        <w:rPr>
          <w:snapToGrid w:val="0"/>
          <w:lang w:val="ru-RU"/>
        </w:rPr>
        <w:instrText>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Приказ Ростехнадзора от 28.11.2022 N 410</w:instrText>
      </w:r>
    </w:p>
    <w:p w14:paraId="1263F6DC" w14:textId="0FC2AC11" w:rsidR="005751E2" w:rsidRPr="00357E07" w:rsidRDefault="00892DBF" w:rsidP="00357E07">
      <w:pPr>
        <w:pStyle w:val="152"/>
        <w:spacing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 xml:space="preserve">приказом Ростехнадзора от 28 ноября 2022 г. </w:t>
      </w:r>
      <w:r w:rsidRPr="00357E07">
        <w:rPr>
          <w:snapToGrid w:val="0"/>
          <w:lang w:val="en-US"/>
        </w:rPr>
        <w:t>N</w:t>
      </w:r>
      <w:r w:rsidRPr="00357E07">
        <w:rPr>
          <w:snapToGrid w:val="0"/>
          <w:lang w:val="ru-RU"/>
        </w:rPr>
        <w:t xml:space="preserve"> 411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5" w:name="_Toc61961267"/>
      <w:bookmarkStart w:id="106" w:name="_Toc163736168"/>
      <w:bookmarkEnd w:id="101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5"/>
      <w:bookmarkEnd w:id="106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107" w:name="_Hlk203207763"/>
      <w:r w:rsidRPr="008C3200">
        <w:t>Оценка опасного воздействия в случае аварии выполнена по методикам:</w:t>
      </w:r>
    </w:p>
    <w:p w14:paraId="2D88DC4A" w14:textId="5510FEE1" w:rsidR="007F15E4" w:rsidRPr="008C3200" w:rsidRDefault="006D208B" w:rsidP="007F15E4">
      <w:pPr>
        <w:spacing w:line="360" w:lineRule="auto"/>
        <w:ind w:firstLine="556"/>
        <w:jc w:val="both"/>
      </w:pPr>
      <w:r>
        <w:t>1</w:t>
      </w:r>
      <w:r w:rsidR="007F15E4" w:rsidRPr="008C3200">
        <w:t>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3C573B9A" w:rsidR="007F15E4" w:rsidRPr="008C3200" w:rsidRDefault="006D208B" w:rsidP="007F15E4">
      <w:pPr>
        <w:spacing w:line="360" w:lineRule="auto"/>
        <w:ind w:firstLine="556"/>
        <w:jc w:val="both"/>
      </w:pPr>
      <w:r>
        <w:t>2</w:t>
      </w:r>
      <w:r w:rsidR="007F15E4" w:rsidRPr="008C3200">
        <w:t>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18303FAB" w:rsidR="007F15E4" w:rsidRPr="008C3200" w:rsidRDefault="006D208B" w:rsidP="007F15E4">
      <w:pPr>
        <w:spacing w:line="360" w:lineRule="auto"/>
        <w:ind w:firstLine="556"/>
        <w:jc w:val="both"/>
      </w:pPr>
      <w:r>
        <w:t>3</w:t>
      </w:r>
      <w:r w:rsidR="007F15E4" w:rsidRPr="008C3200">
        <w:t>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56DC470" w:rsidR="007F15E4" w:rsidRPr="008C3200" w:rsidRDefault="006D208B" w:rsidP="007F15E4">
      <w:pPr>
        <w:spacing w:line="360" w:lineRule="auto"/>
        <w:ind w:firstLine="556"/>
        <w:jc w:val="both"/>
      </w:pPr>
      <w:r>
        <w:t>4</w:t>
      </w:r>
      <w:r w:rsidR="007F15E4" w:rsidRPr="008C3200">
        <w:t>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59658AA5" w:rsidR="007F15E4" w:rsidRPr="008C3200" w:rsidRDefault="006D208B" w:rsidP="007F15E4">
      <w:pPr>
        <w:spacing w:line="360" w:lineRule="auto"/>
        <w:ind w:firstLine="556"/>
        <w:jc w:val="both"/>
      </w:pPr>
      <w:r>
        <w:t>5</w:t>
      </w:r>
      <w:r w:rsidR="007F15E4" w:rsidRPr="008C3200">
        <w:t>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289AB2B4" w:rsidR="007F15E4" w:rsidRPr="008C3200" w:rsidRDefault="006D208B" w:rsidP="007F15E4">
      <w:pPr>
        <w:spacing w:line="360" w:lineRule="auto"/>
        <w:ind w:firstLine="556"/>
        <w:jc w:val="both"/>
      </w:pPr>
      <w:r>
        <w:t>6</w:t>
      </w:r>
      <w:r w:rsidR="007F15E4" w:rsidRPr="008C3200">
        <w:t xml:space="preserve">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6902BBD2" w14:textId="1DAFA842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тепловое излучение</w:t>
      </w:r>
      <w:r w:rsidRPr="008C3200">
        <w:rPr>
          <w:lang w:val="ru-RU"/>
        </w:rPr>
        <w:t xml:space="preserve">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8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</w:t>
      </w:r>
      <w:r w:rsidRPr="007973B0">
        <w:lastRenderedPageBreak/>
        <w:t>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8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0E05ED19" w14:textId="77777777" w:rsidR="00904A4E" w:rsidRDefault="00904A4E" w:rsidP="00904A4E">
      <w:pPr>
        <w:tabs>
          <w:tab w:val="left" w:pos="142"/>
        </w:tabs>
        <w:spacing w:line="360" w:lineRule="auto"/>
        <w:ind w:firstLine="709"/>
        <w:jc w:val="both"/>
      </w:pPr>
      <w:r>
        <w:t>- масса испарившегося вещества, а так же доля вещества способная к воспламенению вещества участвующая во пожаре вспышке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 xml:space="preserve"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</w:t>
      </w:r>
      <w:r w:rsidRPr="001717B9">
        <w:lastRenderedPageBreak/>
        <w:t>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bookmarkEnd w:id="107"/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09" w:name="_Toc287019720"/>
      <w:bookmarkStart w:id="110" w:name="_Ref290381817"/>
      <w:bookmarkStart w:id="111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2" w:name="_Toc163736169"/>
      <w:bookmarkEnd w:id="109"/>
      <w:bookmarkEnd w:id="110"/>
      <w:bookmarkEnd w:id="111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2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36C8CE5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625D4E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3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3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4" w:name="_Hlk193380863"/>
            <w:bookmarkStart w:id="115" w:name="_Hlk115573878"/>
            <w:bookmarkStart w:id="116" w:name="_Toc287019721"/>
            <w:bookmarkStart w:id="117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625D4E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4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5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8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9" w:name="_Toc61961269"/>
      <w:bookmarkStart w:id="120" w:name="_Toc163736170"/>
      <w:bookmarkEnd w:id="116"/>
      <w:bookmarkEnd w:id="117"/>
      <w:bookmarkEnd w:id="118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19"/>
      <w:bookmarkEnd w:id="120"/>
    </w:p>
    <w:p w14:paraId="74483AD5" w14:textId="77777777" w:rsidR="00F1402A" w:rsidRDefault="00F1402A" w:rsidP="00F1402A">
      <w:pPr>
        <w:spacing w:line="360" w:lineRule="auto"/>
        <w:ind w:firstLine="556"/>
        <w:jc w:val="both"/>
        <w:rPr>
          <w:bCs/>
        </w:rPr>
      </w:pPr>
    </w:p>
    <w:p w14:paraId="4E56B6AD" w14:textId="591E2397" w:rsidR="00F1402A" w:rsidRPr="00F1402A" w:rsidRDefault="00F1402A" w:rsidP="00F1402A">
      <w:pPr>
        <w:spacing w:line="360" w:lineRule="auto"/>
        <w:ind w:firstLine="556"/>
        <w:jc w:val="both"/>
        <w:rPr>
          <w:bCs/>
        </w:rPr>
      </w:pPr>
      <w:r w:rsidRPr="00F1402A">
        <w:rPr>
          <w:bCs/>
        </w:rPr>
        <w:t xml:space="preserve">В случае образования паровоздушной смеси в </w:t>
      </w:r>
      <w:proofErr w:type="spellStart"/>
      <w:r w:rsidRPr="00F1402A">
        <w:rPr>
          <w:bCs/>
        </w:rPr>
        <w:t>незагроможденном</w:t>
      </w:r>
      <w:proofErr w:type="spellEnd"/>
      <w:r w:rsidRPr="00F1402A">
        <w:rPr>
          <w:bCs/>
        </w:rPr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</w:t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1" w:name="_Toc352336509"/>
      <w:bookmarkStart w:id="122" w:name="_Toc358898963"/>
      <w:bookmarkStart w:id="123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1"/>
      <w:bookmarkEnd w:id="122"/>
      <w:bookmarkEnd w:id="123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1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EA666C7" w14:textId="77777777" w:rsidR="00357E07" w:rsidRPr="00F1402A" w:rsidRDefault="00357E07" w:rsidP="002E2848">
      <w:pPr>
        <w:spacing w:line="360" w:lineRule="auto"/>
        <w:ind w:firstLine="556"/>
        <w:jc w:val="both"/>
        <w:rPr>
          <w:bCs/>
          <w:i/>
          <w:iCs/>
        </w:rPr>
      </w:pPr>
    </w:p>
    <w:p w14:paraId="329DDFB4" w14:textId="242A1CF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lastRenderedPageBreak/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33BE3CAA" w:rsidR="002B525F" w:rsidRP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1"/>
          <w:footerReference w:type="default" r:id="rId7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4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625D4E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4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5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6" w:name="_Hlk207809364"/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bookmarkEnd w:id="125"/>
    <w:bookmarkEnd w:id="126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3"/>
          <w:footerReference w:type="default" r:id="rId74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7" w:name="_Toc61961272"/>
      <w:bookmarkStart w:id="128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7"/>
      <w:bookmarkEnd w:id="128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9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9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30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30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1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625D4E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1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2" w:name="_Toc287019727"/>
      <w:bookmarkStart w:id="13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4" w:name="_Toc163736172"/>
      <w:bookmarkEnd w:id="132"/>
      <w:bookmarkEnd w:id="13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6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625D4E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Ref329266176"/>
      <w:bookmarkStart w:id="13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9" w:name="_Toc163736173"/>
      <w:bookmarkEnd w:id="137"/>
      <w:bookmarkEnd w:id="13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1DAAA6AC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4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2" w:name="_Ref291335664"/>
      <w:bookmarkStart w:id="143" w:name="_Hlk193381111"/>
      <w:bookmarkStart w:id="144" w:name="_Hlk163747777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17</w:t>
      </w:r>
      <w:r w:rsidR="001C3D96">
        <w:rPr>
          <w:noProof/>
        </w:rPr>
        <w:fldChar w:fldCharType="end"/>
      </w:r>
      <w:bookmarkEnd w:id="14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625D4E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5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625D4E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625D4E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6" w:name="_Hlk193381131"/>
      <w:bookmarkEnd w:id="143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4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6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7" w:name="_Toc163736174"/>
      <w:bookmarkEnd w:id="144"/>
      <w:bookmarkEnd w:id="145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1"/>
      <w:bookmarkEnd w:id="147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8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9" w:name="_Hlk502763555"/>
      <w:bookmarkStart w:id="150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1" w:name="_Hlk192936950"/>
      <w:bookmarkStart w:id="152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625D4E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1"/>
      <w:bookmarkEnd w:id="153"/>
      <w:bookmarkEnd w:id="154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0FAD27D8" w14:textId="77777777" w:rsidR="00C22B9D" w:rsidRPr="00CA0639" w:rsidRDefault="00C22B9D" w:rsidP="00C22B9D">
      <w:pPr>
        <w:spacing w:line="360" w:lineRule="auto"/>
        <w:ind w:firstLine="556"/>
        <w:jc w:val="both"/>
      </w:pPr>
      <w:bookmarkStart w:id="155" w:name="_Hlk192936968"/>
      <w:bookmarkEnd w:id="152"/>
      <w:r w:rsidRPr="00CA0639">
        <w:t>– тепловое излучение</w:t>
      </w:r>
      <w:r>
        <w:t xml:space="preserve"> пожара пролива и пожара вспышки.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6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6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9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625D4E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50"/>
    <w:bookmarkEnd w:id="155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7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7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8" w:name="_Ref291338860"/>
      <w:bookmarkStart w:id="159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8"/>
      <w:r w:rsidRPr="007B6DF2">
        <w:t xml:space="preserve"> – </w:t>
      </w:r>
      <w:bookmarkEnd w:id="159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22</w:t>
      </w:r>
      <w:r w:rsidR="001C3D96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23</w:t>
      </w:r>
      <w:r w:rsidR="001C3D96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60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60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1"/>
      <w:bookmarkEnd w:id="16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</w:r>
      <w:bookmarkStart w:id="163" w:name="_Hlk197185513"/>
      <w:r w:rsidR="00F92674" w:rsidRPr="00981ABF">
        <w:rPr>
          <w:sz w:val="22"/>
          <w:szCs w:val="22"/>
          <w:highlight w:val="lightGray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3"/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4" w:name="_Toc200163809"/>
      <w:bookmarkStart w:id="165" w:name="_Toc213675831"/>
      <w:bookmarkStart w:id="166" w:name="_Toc287019733"/>
      <w:bookmarkStart w:id="167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4"/>
      <w:bookmarkEnd w:id="165"/>
      <w:bookmarkEnd w:id="166"/>
      <w:bookmarkEnd w:id="167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4"/>
      <w:bookmarkStart w:id="169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8"/>
      <w:bookmarkEnd w:id="169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86275709"/>
          </w:p>
        </w:tc>
        <w:bookmarkEnd w:id="171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29262199"/>
          </w:p>
        </w:tc>
        <w:bookmarkEnd w:id="172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53035056"/>
          </w:p>
        </w:tc>
        <w:bookmarkEnd w:id="173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4" w:name="_Ref329262216"/>
          </w:p>
        </w:tc>
        <w:bookmarkEnd w:id="174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5" w:name="_Ref299707873"/>
            <w:bookmarkStart w:id="176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5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6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7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7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8" w:name="_Ref293388688"/>
            <w:bookmarkStart w:id="179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8"/>
            <w:bookmarkEnd w:id="179"/>
          </w:p>
        </w:tc>
      </w:tr>
      <w:bookmarkEnd w:id="170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0" w:name="_Toc287019735"/>
      <w:bookmarkStart w:id="181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80"/>
      <w:bookmarkEnd w:id="181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2" w:name="_Ref329177000"/>
          </w:p>
        </w:tc>
        <w:bookmarkEnd w:id="182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3" w:name="_Toc287019736"/>
      <w:bookmarkStart w:id="184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3"/>
      <w:bookmarkEnd w:id="184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883368" w:rsidRPr="00883368" w14:paraId="684A9D26" w14:textId="77777777" w:rsidTr="00397291">
        <w:tc>
          <w:tcPr>
            <w:tcW w:w="443" w:type="pct"/>
          </w:tcPr>
          <w:p w14:paraId="4F775D34" w14:textId="77777777" w:rsidR="0072539D" w:rsidRPr="00883368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09C813A7" w:rsidR="0072539D" w:rsidRPr="00883368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883368" w14:paraId="14E0676C" w14:textId="77777777" w:rsidTr="00397291">
        <w:tc>
          <w:tcPr>
            <w:tcW w:w="443" w:type="pct"/>
          </w:tcPr>
          <w:p w14:paraId="5BE8E070" w14:textId="77777777" w:rsidR="005B63DC" w:rsidRPr="00883368" w:rsidRDefault="005B63DC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0FF714AA" w14:textId="25DFF940" w:rsidR="005B63DC" w:rsidRPr="00883368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883368" w:rsidRDefault="003755AD" w:rsidP="00160591">
      <w:pPr>
        <w:ind w:firstLine="556"/>
        <w:jc w:val="both"/>
        <w:rPr>
          <w:color w:val="FF0000"/>
        </w:rPr>
      </w:pP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39"/>
      <w:footerReference w:type="default" r:id="rId14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8145" w14:textId="77777777" w:rsidR="00127AB3" w:rsidRDefault="00127AB3" w:rsidP="000C15E1">
      <w:r>
        <w:separator/>
      </w:r>
    </w:p>
  </w:endnote>
  <w:endnote w:type="continuationSeparator" w:id="0">
    <w:p w14:paraId="4A54CD67" w14:textId="77777777" w:rsidR="00127AB3" w:rsidRDefault="00127AB3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A6AF" w14:textId="77777777" w:rsidR="00127AB3" w:rsidRDefault="00127AB3" w:rsidP="000C15E1">
      <w:r>
        <w:separator/>
      </w:r>
    </w:p>
  </w:footnote>
  <w:footnote w:type="continuationSeparator" w:id="0">
    <w:p w14:paraId="05DAE7DF" w14:textId="77777777" w:rsidR="00127AB3" w:rsidRDefault="00127AB3" w:rsidP="000C15E1">
      <w:r>
        <w:continuationSeparator/>
      </w:r>
    </w:p>
  </w:footnote>
  <w:footnote w:id="1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DE54A2"/>
    <w:multiLevelType w:val="hybridMultilevel"/>
    <w:tmpl w:val="6644BDB0"/>
    <w:lvl w:ilvl="0" w:tplc="762CF2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3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B26A3E"/>
    <w:multiLevelType w:val="hybridMultilevel"/>
    <w:tmpl w:val="9E50FD8A"/>
    <w:lvl w:ilvl="0" w:tplc="D8387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61A1F68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743D9A"/>
    <w:multiLevelType w:val="hybridMultilevel"/>
    <w:tmpl w:val="255453BC"/>
    <w:lvl w:ilvl="0" w:tplc="14987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14627">
    <w:abstractNumId w:val="24"/>
  </w:num>
  <w:num w:numId="2" w16cid:durableId="757143367">
    <w:abstractNumId w:val="27"/>
  </w:num>
  <w:num w:numId="3" w16cid:durableId="1723865889">
    <w:abstractNumId w:val="43"/>
  </w:num>
  <w:num w:numId="4" w16cid:durableId="567569091">
    <w:abstractNumId w:val="17"/>
  </w:num>
  <w:num w:numId="5" w16cid:durableId="1760713228">
    <w:abstractNumId w:val="6"/>
  </w:num>
  <w:num w:numId="6" w16cid:durableId="171259127">
    <w:abstractNumId w:val="21"/>
  </w:num>
  <w:num w:numId="7" w16cid:durableId="2086684921">
    <w:abstractNumId w:val="22"/>
  </w:num>
  <w:num w:numId="8" w16cid:durableId="1250577966">
    <w:abstractNumId w:val="30"/>
  </w:num>
  <w:num w:numId="9" w16cid:durableId="810748551">
    <w:abstractNumId w:val="10"/>
  </w:num>
  <w:num w:numId="10" w16cid:durableId="1620063768">
    <w:abstractNumId w:val="15"/>
  </w:num>
  <w:num w:numId="11" w16cid:durableId="1232930122">
    <w:abstractNumId w:val="3"/>
  </w:num>
  <w:num w:numId="12" w16cid:durableId="643854688">
    <w:abstractNumId w:val="25"/>
  </w:num>
  <w:num w:numId="13" w16cid:durableId="1363700915">
    <w:abstractNumId w:val="7"/>
  </w:num>
  <w:num w:numId="14" w16cid:durableId="2130314451">
    <w:abstractNumId w:val="4"/>
  </w:num>
  <w:num w:numId="15" w16cid:durableId="1212036949">
    <w:abstractNumId w:val="33"/>
  </w:num>
  <w:num w:numId="16" w16cid:durableId="1764648600">
    <w:abstractNumId w:val="32"/>
  </w:num>
  <w:num w:numId="17" w16cid:durableId="1640382137">
    <w:abstractNumId w:val="35"/>
  </w:num>
  <w:num w:numId="18" w16cid:durableId="1028216435">
    <w:abstractNumId w:val="0"/>
  </w:num>
  <w:num w:numId="19" w16cid:durableId="2094009227">
    <w:abstractNumId w:val="42"/>
  </w:num>
  <w:num w:numId="20" w16cid:durableId="1477264044">
    <w:abstractNumId w:val="19"/>
  </w:num>
  <w:num w:numId="21" w16cid:durableId="413665551">
    <w:abstractNumId w:val="20"/>
  </w:num>
  <w:num w:numId="22" w16cid:durableId="1231650270">
    <w:abstractNumId w:val="26"/>
  </w:num>
  <w:num w:numId="23" w16cid:durableId="704595694">
    <w:abstractNumId w:val="18"/>
  </w:num>
  <w:num w:numId="24" w16cid:durableId="1052462471">
    <w:abstractNumId w:val="2"/>
  </w:num>
  <w:num w:numId="25" w16cid:durableId="1051344140">
    <w:abstractNumId w:val="11"/>
  </w:num>
  <w:num w:numId="26" w16cid:durableId="1384259325">
    <w:abstractNumId w:val="16"/>
  </w:num>
  <w:num w:numId="27" w16cid:durableId="117726667">
    <w:abstractNumId w:val="8"/>
  </w:num>
  <w:num w:numId="28" w16cid:durableId="1547331631">
    <w:abstractNumId w:val="31"/>
  </w:num>
  <w:num w:numId="29" w16cid:durableId="1316645737">
    <w:abstractNumId w:val="23"/>
  </w:num>
  <w:num w:numId="30" w16cid:durableId="893469341">
    <w:abstractNumId w:val="28"/>
  </w:num>
  <w:num w:numId="31" w16cid:durableId="1467701250">
    <w:abstractNumId w:val="9"/>
  </w:num>
  <w:num w:numId="32" w16cid:durableId="682250056">
    <w:abstractNumId w:val="41"/>
  </w:num>
  <w:num w:numId="33" w16cid:durableId="2082866721">
    <w:abstractNumId w:val="40"/>
  </w:num>
  <w:num w:numId="34" w16cid:durableId="42028300">
    <w:abstractNumId w:val="34"/>
  </w:num>
  <w:num w:numId="35" w16cid:durableId="944970130">
    <w:abstractNumId w:val="14"/>
  </w:num>
  <w:num w:numId="36" w16cid:durableId="262763821">
    <w:abstractNumId w:val="29"/>
  </w:num>
  <w:num w:numId="37" w16cid:durableId="1466655693">
    <w:abstractNumId w:val="1"/>
  </w:num>
  <w:num w:numId="38" w16cid:durableId="478884295">
    <w:abstractNumId w:val="5"/>
  </w:num>
  <w:num w:numId="39" w16cid:durableId="1661083018">
    <w:abstractNumId w:val="12"/>
  </w:num>
  <w:num w:numId="40" w16cid:durableId="40784833">
    <w:abstractNumId w:val="37"/>
  </w:num>
  <w:num w:numId="41" w16cid:durableId="912817832">
    <w:abstractNumId w:val="39"/>
  </w:num>
  <w:num w:numId="42" w16cid:durableId="1108623797">
    <w:abstractNumId w:val="36"/>
  </w:num>
  <w:num w:numId="43" w16cid:durableId="411968811">
    <w:abstractNumId w:val="38"/>
  </w:num>
  <w:num w:numId="44" w16cid:durableId="1226914087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AB3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3D96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6D0B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39E0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6E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07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1FFC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8E1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911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4E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08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3368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2DD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65C3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4A4E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97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2B9D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44C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240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144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0A8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02A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1E2A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129">
    <w:name w:val="Основной текст 12"/>
    <w:basedOn w:val="af1"/>
    <w:uiPriority w:val="99"/>
    <w:rsid w:val="00531911"/>
    <w:pPr>
      <w:ind w:firstLine="709"/>
      <w:jc w:val="both"/>
    </w:pPr>
    <w:rPr>
      <w:rFonts w:ascii="Arial" w:hAnsi="Arial" w:cs="Arial"/>
      <w:lang w:val="ru-RU"/>
    </w:rPr>
  </w:style>
  <w:style w:type="paragraph" w:customStyle="1" w:styleId="afffffffff3">
    <w:name w:val="Основной текст с отступом с переносом"/>
    <w:basedOn w:val="a0"/>
    <w:link w:val="afffffffff4"/>
    <w:rsid w:val="00531911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rsid w:val="00531911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footer" Target="footer6.xml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gif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emf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header" Target="header6.xml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image" Target="media/image56.gif"/><Relationship Id="rId91" Type="http://schemas.openxmlformats.org/officeDocument/2006/relationships/image" Target="media/image72.gif"/><Relationship Id="rId96" Type="http://schemas.openxmlformats.org/officeDocument/2006/relationships/image" Target="media/image77.png"/><Relationship Id="rId140" Type="http://schemas.openxmlformats.org/officeDocument/2006/relationships/footer" Target="foot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7.gif"/><Relationship Id="rId97" Type="http://schemas.openxmlformats.org/officeDocument/2006/relationships/image" Target="media/image78.gif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png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footer" Target="footer5.xml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5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gif"/><Relationship Id="rId122" Type="http://schemas.openxmlformats.org/officeDocument/2006/relationships/image" Target="media/image10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emf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53</Pages>
  <Words>13254</Words>
  <Characters>75550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88627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 Kuznetsov</cp:lastModifiedBy>
  <cp:revision>569</cp:revision>
  <cp:lastPrinted>2016-05-24T06:33:00Z</cp:lastPrinted>
  <dcterms:created xsi:type="dcterms:W3CDTF">2021-10-04T07:20:00Z</dcterms:created>
  <dcterms:modified xsi:type="dcterms:W3CDTF">2025-09-03T13:29:00Z</dcterms:modified>
</cp:coreProperties>
</file>