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0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0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1" w:name="_Toc61961248"/>
      <w:bookmarkStart w:id="12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1"/>
      <w:bookmarkEnd w:id="12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3" w:name="_Ref404951627"/>
      <w:bookmarkStart w:id="14" w:name="_Ref440440144"/>
      <w:bookmarkStart w:id="15" w:name="_Ref451414644"/>
      <w:bookmarkStart w:id="16" w:name="_Ref3465437"/>
      <w:bookmarkStart w:id="17" w:name="_Ref56937131"/>
      <w:r w:rsidRPr="002904DB">
        <w:t xml:space="preserve">Рисунок </w:t>
      </w:r>
      <w:r w:rsidR="001C3D96">
        <w:fldChar w:fldCharType="begin"/>
      </w:r>
      <w:r w:rsidR="001C3D96">
        <w:instrText xml:space="preserve"> SEQ Рисунок \* ARABIC </w:instrText>
      </w:r>
      <w:r w:rsidR="001C3D96">
        <w:fldChar w:fldCharType="separate"/>
      </w:r>
      <w:r>
        <w:rPr>
          <w:noProof/>
        </w:rPr>
        <w:t>1</w:t>
      </w:r>
      <w:r w:rsidR="001C3D96">
        <w:rPr>
          <w:noProof/>
        </w:rPr>
        <w:fldChar w:fldCharType="end"/>
      </w:r>
      <w:bookmarkEnd w:id="13"/>
      <w:bookmarkEnd w:id="14"/>
      <w:bookmarkEnd w:id="15"/>
      <w:bookmarkEnd w:id="16"/>
      <w:bookmarkEnd w:id="17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8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9" w:name="_Toc163736153"/>
      <w:bookmarkEnd w:id="18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19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0" w:name="_Ref427554421"/>
      <w:r w:rsidRPr="000C4A26">
        <w:t xml:space="preserve">Рисунок </w:t>
      </w:r>
      <w:r w:rsidR="001C3D96">
        <w:fldChar w:fldCharType="begin"/>
      </w:r>
      <w:r w:rsidR="001C3D96">
        <w:instrText xml:space="preserve"> SEQ Рисунок \* ARABIC </w:instrText>
      </w:r>
      <w:r w:rsidR="001C3D96">
        <w:fldChar w:fldCharType="separate"/>
      </w:r>
      <w:r>
        <w:rPr>
          <w:noProof/>
        </w:rPr>
        <w:t>2</w:t>
      </w:r>
      <w:r w:rsidR="001C3D96">
        <w:rPr>
          <w:noProof/>
        </w:rPr>
        <w:fldChar w:fldCharType="end"/>
      </w:r>
      <w:bookmarkEnd w:id="20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1" w:name="_Ref329171589"/>
      <w:bookmarkStart w:id="22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1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2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357E07">
        <w:trPr>
          <w:cantSplit/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904A4E" w14:paraId="3F23AF52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904A4E" w14:paraId="15CBB051" w14:textId="77777777" w:rsidTr="00357E07">
        <w:trPr>
          <w:cantSplit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904A4E" w14:paraId="17FCD7C1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904A4E" w14:paraId="4037049E" w14:textId="77777777" w:rsidTr="00357E07">
        <w:trPr>
          <w:cantSplit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сут</w:t>
            </w:r>
            <w:proofErr w:type="spellEnd"/>
          </w:p>
        </w:tc>
      </w:tr>
      <w:tr w:rsidR="0010050D" w:rsidRPr="00FB2E98" w14:paraId="68B922C3" w14:textId="77777777" w:rsidTr="00357E07">
        <w:trPr>
          <w:cantSplit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3" w:name="_Toc61961254"/>
      <w:bookmarkStart w:id="24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3"/>
      <w:bookmarkEnd w:id="24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5" w:name="_Toc274650032"/>
      <w:r w:rsidRPr="0010050D">
        <w:t>Данные о распределении опасных веществ по оборудованию представлены</w:t>
      </w:r>
      <w:bookmarkEnd w:id="25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6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6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357E07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357E07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904A4E" w14:paraId="234F15CF" w14:textId="77777777" w:rsidTr="00357E07">
        <w:trPr>
          <w:cantSplit/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357E07">
        <w:trPr>
          <w:cantSplit/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357E07">
        <w:trPr>
          <w:cantSplit/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7" w:name="_Toc61961255"/>
      <w:bookmarkStart w:id="28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7"/>
      <w:bookmarkEnd w:id="28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9" w:name="_Toc277237834"/>
      <w:bookmarkStart w:id="30" w:name="_Toc61961256"/>
      <w:bookmarkStart w:id="31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2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29"/>
      <w:bookmarkEnd w:id="30"/>
      <w:bookmarkEnd w:id="32"/>
    </w:p>
    <w:p w14:paraId="689473E9" w14:textId="5C293F09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r w:rsidRPr="003D38E1">
        <w:rPr>
          <w:i/>
          <w:highlight w:val="yellow"/>
        </w:rPr>
        <w:t>Решения по предотвращению разгерметизации линейной части системы промысловых трубопроводов месторождения</w:t>
      </w:r>
    </w:p>
    <w:p w14:paraId="222FA7A9" w14:textId="77777777" w:rsidR="003D38E1" w:rsidRPr="003D38E1" w:rsidRDefault="003D38E1" w:rsidP="003D38E1">
      <w:pPr>
        <w:spacing w:line="360" w:lineRule="auto"/>
        <w:ind w:firstLine="709"/>
        <w:jc w:val="both"/>
        <w:rPr>
          <w:highlight w:val="yellow"/>
        </w:rPr>
      </w:pPr>
      <w:r w:rsidRPr="003D38E1">
        <w:rPr>
          <w:highlight w:val="yellow"/>
        </w:rPr>
        <w:t>Для исключения разгерметизации оборудования и предупреждения аварийных выбросов опасных веществ на объектах систем сбора и транспорта нефти предусмотрены следующие меры:</w:t>
      </w:r>
    </w:p>
    <w:p w14:paraId="193FB518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Качество и материал труб, фасонных деталей, запорной арматуры для трубопроводов приняты в соответствии с требованиями соответствующих нормативных документов в зависимости от свойств транспортируемой среды. Толщина стенки трубопроводов определена прочностным расчетом в зависимости от категории участка трубопровода, параметров транспортируемой среды и конструктивного решения.</w:t>
      </w:r>
    </w:p>
    <w:p w14:paraId="3C132420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На трубопроводах установлены соединительные детали и запорная арматура согласно расчетному давлению в трубопроводе.</w:t>
      </w:r>
    </w:p>
    <w:p w14:paraId="455DA143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Соединения труб выполнены сваркой. Фланцевые соединения выполнены в местах подключения трубопроводов к аппаратам, арматуре и другому оборудованию, имеющему ответные фланцы на участках трубопроводов, требующих периодической разборки.</w:t>
      </w:r>
    </w:p>
    <w:p w14:paraId="7C4F62F9" w14:textId="31815153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защиты от механических повреждений и передачи внешних нагрузок заглубление трубопроводов до их верхней образующей предусмотрено не менее нормативных расстояний</w:t>
      </w:r>
      <w:r w:rsidRPr="003D38E1">
        <w:rPr>
          <w:highlight w:val="yellow"/>
          <w:lang w:val="ba-RU"/>
        </w:rPr>
        <w:t>.</w:t>
      </w:r>
    </w:p>
    <w:p w14:paraId="0C94EF02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  <w:lang w:eastAsia="ru-RU"/>
        </w:rPr>
      </w:pPr>
      <w:r w:rsidRPr="003D38E1">
        <w:rPr>
          <w:szCs w:val="24"/>
          <w:highlight w:val="yellow"/>
        </w:rPr>
        <w:t>Устойчивое положение трубопроводов против всплытия и выпирания при прохождении через водные преграды, на обводненных и заболоченных участках при отсутствии транспортируемого продукта в них, в тех случаях, когда грунт не обладает удерживающей способностью или его удерживающая способность недостаточна, обеспечивается заменой и закреплением грунта, закреплением трубопроводов с помощью балластирующих устройств, анкерных креплений или другими способами.</w:t>
      </w:r>
    </w:p>
    <w:p w14:paraId="48A1DFA4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 xml:space="preserve">Трубопроводы надежно защищены от коррозии. Защита трубопроводов от внешней коррозии осуществляется с помощью изоляционных покрытий и средств </w:t>
      </w:r>
      <w:proofErr w:type="spellStart"/>
      <w:r w:rsidRPr="003D38E1">
        <w:rPr>
          <w:highlight w:val="yellow"/>
        </w:rPr>
        <w:t>электрохимзащиты</w:t>
      </w:r>
      <w:proofErr w:type="spellEnd"/>
      <w:r w:rsidRPr="003D38E1">
        <w:rPr>
          <w:highlight w:val="yellow"/>
        </w:rPr>
        <w:t xml:space="preserve">. </w:t>
      </w:r>
      <w:bookmarkStart w:id="33" w:name="PO0000633"/>
      <w:bookmarkEnd w:id="33"/>
      <w:r w:rsidRPr="003D38E1">
        <w:rPr>
          <w:highlight w:val="yellow"/>
        </w:rPr>
        <w:t>В процессе эксплуатации трубопроводов осуществляется постоянный контроль за состоянием изоляционного покрытия.</w:t>
      </w:r>
    </w:p>
    <w:p w14:paraId="050D6E19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Наблюдение за состоянием трассы трубопроводов, элементов трубопроводов и их деталей, находящихся на поверхности земли. Периодичность осмотра трубопровода путем обхода, объезда или облета устанавливается руководством нефтегазодобывающего управления </w:t>
      </w:r>
      <w:r w:rsidRPr="003D38E1">
        <w:rPr>
          <w:szCs w:val="24"/>
          <w:highlight w:val="yellow"/>
        </w:rPr>
        <w:lastRenderedPageBreak/>
        <w:t>в зависимости от местных условий, сложности рельефа трассы, времени года и срока эксплуатации в соответствии с графиком, утвержденным главным инженером.</w:t>
      </w:r>
    </w:p>
    <w:p w14:paraId="6F456E8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Проведение ревизии </w:t>
      </w:r>
      <w:r w:rsidRPr="003D38E1">
        <w:rPr>
          <w:highlight w:val="yellow"/>
        </w:rPr>
        <w:t>трубопроводов для оценки их состояния и возможности дальнейшей эксплуатации</w:t>
      </w:r>
      <w:r w:rsidRPr="003D38E1">
        <w:rPr>
          <w:szCs w:val="24"/>
          <w:highlight w:val="yellow"/>
        </w:rPr>
        <w:t>. Сроки проведения ревизии трубопроводов устанавливаются исходя из категории трубопровода в зависимости от скорости коррозионно-эрозионных процессов с учетом опыта эксплуатации аналогичных трубопроводов, результатов наружного осмотра, предыдущей ревизии и должны обеспечивать безопасную и безаварийную эксплуатацию трубопроводов в период между ревизиями.</w:t>
      </w:r>
    </w:p>
    <w:p w14:paraId="55AEFD46" w14:textId="35642060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диагностики трубопроводов одним или несколькими методами технической диагностики</w:t>
      </w:r>
      <w:r w:rsidRPr="003D38E1">
        <w:rPr>
          <w:highlight w:val="yellow"/>
        </w:rPr>
        <w:t>.</w:t>
      </w:r>
    </w:p>
    <w:p w14:paraId="35374F8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Надежность работы трубопроводов проверяется путем периодических гидравлических испытаний на прочность и плотность. </w:t>
      </w:r>
    </w:p>
    <w:p w14:paraId="25F3CE5C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текущего ремонта с целью предупреждению преждевременного износа, устранению мелких повреждений и неисправностей линейных сооружений трубопроводов. Проведение капитального ремонта при достижении предельных величин износа с полной разборкой, восстановлением или заменой изношенных или неисправных составных частей линейных сооружений трубопроводов.</w:t>
      </w:r>
    </w:p>
    <w:p w14:paraId="154055B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Организация постоянного и тщательного надзора за исправностью запорной арматуры трубопроводов, а также своевременным и качественным проведением ее ревизий и ремонта.</w:t>
      </w:r>
    </w:p>
    <w:p w14:paraId="60264E4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Установление охранных зон вдоль трассы трубопровода для обеспечения нормальных условий эксплуатации и исключения возможности повреждения трубопроводов.</w:t>
      </w:r>
    </w:p>
    <w:p w14:paraId="3897294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Обозначение трассы трубопроводов знаками безопасности в установленных местах для привлечения внимания к непосредственной опасности, предупреждения о возможной опасности, предписания и разрешения определенных действий с целью обеспечения безопасности, а также для необходимой информации.</w:t>
      </w:r>
    </w:p>
    <w:p w14:paraId="1A1871C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Участки трубопроводов на подземных переходах в местах пересечения железных и автомобильных дорог заключены в защитные футляры из стальных или железобетонных труб, в тоннели.</w:t>
      </w:r>
    </w:p>
    <w:p w14:paraId="36D27E7E" w14:textId="77777777" w:rsidR="003D38E1" w:rsidRPr="000A3A3B" w:rsidRDefault="003D38E1" w:rsidP="003D38E1">
      <w:pPr>
        <w:rPr>
          <w:i/>
        </w:rPr>
      </w:pPr>
      <w:r w:rsidRPr="000A3A3B">
        <w:rPr>
          <w:i/>
        </w:rPr>
        <w:br w:type="page"/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1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5DD9CD96" w14:textId="259ED89C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bookmarkStart w:id="36" w:name="_Toc277237836"/>
      <w:r w:rsidRPr="003D38E1">
        <w:rPr>
          <w:i/>
          <w:highlight w:val="yellow"/>
        </w:rPr>
        <w:t xml:space="preserve">Описание решений, направленных на предупреждение развития аварий и локализацию выбросов опасных веществ на линейной части системы промысловых трубопроводов </w:t>
      </w:r>
    </w:p>
    <w:p w14:paraId="07B0D73A" w14:textId="77777777" w:rsidR="003D38E1" w:rsidRPr="003D38E1" w:rsidRDefault="003D38E1" w:rsidP="003D38E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Условия безопасного отсечения потоков:</w:t>
      </w:r>
    </w:p>
    <w:p w14:paraId="263D767B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На трубопроводах установлена запорная арматура на расстояниях, определяемых расчетом, исходя из условия равнобезопасности участков и требований охраны окружающей среды, с учетом рельефа местности, в начале каждого ответвления от трубопровода протяженностью более 500 м, на входе и выходе трубопровода из установок подготовки нефти, на обоих берегах водных преград, на участках нефтегазопроводов, проходящих на отметках выше населенных пунктов.</w:t>
      </w:r>
    </w:p>
    <w:p w14:paraId="1EF71F2F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Осуществляется постоянный контроль и регулирование технологического процесса сбора и транспорта нефти с целью выявления и устранения случаев разгерметизации трубопроводов. При возникновении аварийной утечки из трубопроводов производственный персонал принимает меры по остановке перекачки и перекрытию запорной арматуры на аварийном участке.</w:t>
      </w:r>
    </w:p>
    <w:p w14:paraId="09740107" w14:textId="77777777" w:rsidR="003D38E1" w:rsidRPr="003D38E1" w:rsidRDefault="003D38E1" w:rsidP="003D38E1">
      <w:pPr>
        <w:tabs>
          <w:tab w:val="num" w:pos="1080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Системы аварийного освобождения технологического оборудования и меры по ограничению, локализации и дальнейшей утилизации выбросов опасных веществ</w:t>
      </w:r>
    </w:p>
    <w:p w14:paraId="425830CD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Выбор трассы прохождения трубопроводов произведен с учетом минимизации возможных стоков нефти в случае разгерметизации трубопровода в направлении населенных пунктов, железных, автомобильных дорог, водоемов.</w:t>
      </w:r>
    </w:p>
    <w:p w14:paraId="4C54F859" w14:textId="0727DB31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 xml:space="preserve">Безопасность в районах прохождения трубопроводов обеспечивается расположением их на соответствующих расстояниях от объектов инфраструктуры. </w:t>
      </w:r>
      <w:bookmarkStart w:id="37" w:name="p46"/>
      <w:r w:rsidRPr="003D38E1">
        <w:rPr>
          <w:highlight w:val="yellow"/>
          <w:lang w:val="ba-RU"/>
        </w:rPr>
        <w:t xml:space="preserve">Расстояния от оси подземных трубопроводов до зданий, сооружений и других </w:t>
      </w:r>
      <w:bookmarkEnd w:id="37"/>
      <w:r w:rsidRPr="003D38E1">
        <w:rPr>
          <w:highlight w:val="yellow"/>
          <w:lang w:val="ba-RU"/>
        </w:rPr>
        <w:t>инженерных сетей приняты в зависимости от класса и диаметра трубопровода, транспортируемого продукта, назначения объектов и степени обеспечения их безопасности.</w:t>
      </w:r>
    </w:p>
    <w:p w14:paraId="72C839EF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Разработан комплекс мероприятий (сооружение амбаров, отстойников, защитных дамб обваловки трубопроводов) в местах, где аварийный выброс транспортируемых продуктов может привести к загрязнению природных вод (наземных, подземных, водоемов всех типов), а также сельскохозяйственных земель, территорий населенных пунктов, мест отдыха населения. На линиях вероятного стока нефти при авариях на трубопроводах (ложбины, лощины) созданы запасы сыпучих материалов (грунт, гравий) для создания нефтеловушек с учетом объема потенциального стока.</w:t>
      </w:r>
    </w:p>
    <w:p w14:paraId="06636A3B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lastRenderedPageBreak/>
        <w:t>Освобождение аварийного участка трубопровода от транспортируемого продукта осуществляется в передвижные емкости (автоцистерны) или в специально созданный амбар (яму).</w:t>
      </w:r>
    </w:p>
    <w:p w14:paraId="2EEF1C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путем устройства обвалований, всевозможных преград на пути распространения нефти, устройства направляющих траншей для отвода нефти, сооружением защитных дамб, амбаров.</w:t>
      </w:r>
    </w:p>
    <w:p w14:paraId="26197DF0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на поверхности водных объектов путем установки боновых заграждений.</w:t>
      </w:r>
    </w:p>
    <w:p w14:paraId="3B011683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сбору разлившейся нефти с использованием нефтесборных систем, сорбентов, ручным способом до максимально достижимого уровня.</w:t>
      </w:r>
    </w:p>
    <w:p w14:paraId="33C96D84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опорожнения участков газопровода между запорной арматурой при ремонтах и нештатных режимах эксплуатации на обоих концах участков предусмотрены продувочные свечи.</w:t>
      </w:r>
    </w:p>
    <w:p w14:paraId="517B37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аварийных разливов нефти.</w:t>
      </w:r>
    </w:p>
    <w:p w14:paraId="49643DAC" w14:textId="77777777" w:rsidR="003D38E1" w:rsidRPr="000F2A2E" w:rsidRDefault="003D38E1" w:rsidP="003D38E1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8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8"/>
    </w:p>
    <w:p w14:paraId="031D5243" w14:textId="77777777" w:rsidR="00F81E2A" w:rsidRPr="00F81E2A" w:rsidRDefault="00F81E2A" w:rsidP="00F81E2A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highlight w:val="yellow"/>
        </w:rPr>
      </w:pPr>
      <w:bookmarkStart w:id="39" w:name="_Toc277237837"/>
      <w:r w:rsidRPr="00F81E2A">
        <w:rPr>
          <w:highlight w:val="yellow"/>
        </w:rPr>
        <w:t>Для обеспечения взрывопожаробезопасности на объектах сбора, подготовки и транспорта нефти и газа предусмотрены следующие меры:</w:t>
      </w:r>
    </w:p>
    <w:p w14:paraId="16E996BB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r w:rsidRPr="00F81E2A">
        <w:rPr>
          <w:highlight w:val="yellow"/>
        </w:rPr>
        <w:t>Ответственность за противопожарное состояние объекта, за разработку и осуществление текущих планов противопожарных мероприятий, за комплектацию противопожарного оборудования, сохранность противопожарной техники и средств пожаротушения, за работу добровольных пожарных дружин и боевых расчетов возлагается на руководителя объекта.</w:t>
      </w:r>
    </w:p>
    <w:p w14:paraId="1A4834DE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0" w:name="PO0000788"/>
      <w:bookmarkStart w:id="41" w:name="PO0000789"/>
      <w:bookmarkStart w:id="42" w:name="PO0000790"/>
      <w:bookmarkStart w:id="43" w:name="PO0000791"/>
      <w:bookmarkStart w:id="44" w:name="PO0000792"/>
      <w:bookmarkEnd w:id="40"/>
      <w:bookmarkEnd w:id="41"/>
      <w:bookmarkEnd w:id="42"/>
      <w:bookmarkEnd w:id="43"/>
      <w:bookmarkEnd w:id="44"/>
      <w:r w:rsidRPr="00F81E2A">
        <w:rPr>
          <w:highlight w:val="yellow"/>
        </w:rPr>
        <w:t>Для служб эксплуатации и ремонта объектов, на основе действующих правил пожарной безопасности, разработаны с учетом специфики производства инструкции о мерах пожарной безопасности, согласованные с пожарной охраной предприятия.</w:t>
      </w:r>
    </w:p>
    <w:p w14:paraId="5F20E437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5" w:name="PO0000793"/>
      <w:bookmarkStart w:id="46" w:name="PO0000794"/>
      <w:bookmarkEnd w:id="45"/>
      <w:bookmarkEnd w:id="46"/>
      <w:r w:rsidRPr="00F81E2A">
        <w:rPr>
          <w:highlight w:val="yellow"/>
        </w:rPr>
        <w:t xml:space="preserve">На каждом объекте все вновь принимаемые на работу рабочие и служащие, в том числе и временные, проходят первичный противопожарный инструктаж о мерах пожарной безопасности. Допуск к работе лиц, не прошедших инструктаж, запрещается. </w:t>
      </w:r>
      <w:bookmarkStart w:id="47" w:name="PO0000795"/>
      <w:bookmarkEnd w:id="47"/>
      <w:r w:rsidRPr="00F81E2A">
        <w:rPr>
          <w:highlight w:val="yellow"/>
        </w:rPr>
        <w:t xml:space="preserve">Повторный инструктаж проводится на рабочем месте лицом, ответственным за пожарную безопасность объекта, цеха, участка и т.д. </w:t>
      </w:r>
    </w:p>
    <w:p w14:paraId="0BDFFB55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8" w:name="PO0000796"/>
      <w:bookmarkEnd w:id="48"/>
      <w:r w:rsidRPr="00F81E2A">
        <w:rPr>
          <w:highlight w:val="yellow"/>
        </w:rPr>
        <w:t xml:space="preserve">Для повышения общих технических знаний и ознакомления с правилами пожарной безопасности, вытекающими из особенностей технологического процесса производства, а </w:t>
      </w:r>
      <w:r w:rsidRPr="00F81E2A">
        <w:rPr>
          <w:highlight w:val="yellow"/>
        </w:rPr>
        <w:lastRenderedPageBreak/>
        <w:t xml:space="preserve">также более детального обучения способам использования имеющихся средств пожаротушения с рабочими и служащими, работающими на объектах с повышенной пожарной опасностью, проводятся занятия по пожарно-техническому минимуму. Занятия по пожарно-техническому минимуму проводятся один раз в год. </w:t>
      </w:r>
    </w:p>
    <w:p w14:paraId="2AB9AE31" w14:textId="4831FAB9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На объектах систем сбора, подготовки и транспорта нефти созданы пожарно-технические комиссии.</w:t>
      </w:r>
    </w:p>
    <w:p w14:paraId="305C5E20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Движение автотранспорта и спецтехники по территории объектов систем сбора и транспорта нефти, где возможно образование взрывоопасной смеси, разрешается только при оборудовании выхлопной трубы двигателя искрогасителем.</w:t>
      </w:r>
    </w:p>
    <w:p w14:paraId="6293C0AC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В случае обмерзания аппаратов, трубопроводов, задвижек, штуцеров отогревать их следует только горячей водой или паром. Использовать открытый огонь для отогрева запрещается.</w:t>
      </w:r>
    </w:p>
    <w:p w14:paraId="59537886" w14:textId="184DDBF7" w:rsidR="00F81E2A" w:rsidRPr="00F81E2A" w:rsidRDefault="00F81E2A" w:rsidP="00F81E2A">
      <w:pPr>
        <w:pStyle w:val="affff6"/>
        <w:spacing w:line="360" w:lineRule="auto"/>
        <w:ind w:left="0" w:firstLine="709"/>
        <w:jc w:val="both"/>
        <w:rPr>
          <w:highlight w:val="yellow"/>
        </w:rPr>
      </w:pPr>
      <w:r w:rsidRPr="00F81E2A">
        <w:rPr>
          <w:i/>
          <w:highlight w:val="yellow"/>
        </w:rPr>
        <w:t>Решения, направленные на обеспечение взрывопожаробезопасности</w:t>
      </w:r>
      <w:r w:rsidRPr="00F81E2A">
        <w:rPr>
          <w:highlight w:val="yellow"/>
        </w:rPr>
        <w:t xml:space="preserve"> </w:t>
      </w:r>
      <w:r w:rsidRPr="00F81E2A">
        <w:rPr>
          <w:i/>
          <w:highlight w:val="yellow"/>
        </w:rPr>
        <w:t xml:space="preserve">на линейной части системы промысловых трубопроводов </w:t>
      </w:r>
    </w:p>
    <w:p w14:paraId="7243980D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Работники, выполняющие техническое обслуживание и ремонт трубопроводов, обязаны знать трассу трубопроводов, устройство и работу арматуры, пожароопасность транспортируемых веществ и материалов, а также правила пожарной безопасности и действия в случае пожара или аварии. Для теплоизолированных трубопроводов дополнительно необходимо знать пожароопасность применяемых теплоизоляционных материалов и способы их тушения, меры пожарной безопасности при проведении ремонтных и сварочных работ. </w:t>
      </w:r>
      <w:bookmarkStart w:id="49" w:name="PO0000818"/>
      <w:bookmarkEnd w:id="49"/>
      <w:r w:rsidRPr="00F81E2A">
        <w:rPr>
          <w:highlight w:val="yellow"/>
        </w:rPr>
        <w:t>При обнаружении участков изоляции, пропитанной нефтью и нефтепродуктами, необходимо снять и заменить пропитанную изоляцию для предотвращения ее самовоспламенения.</w:t>
      </w:r>
    </w:p>
    <w:p w14:paraId="262D0FBA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Работники, выполняющие техническое обслуживание и ремонт трубопроводов, оснащены средствами связи и оповещения. В случае возникновения пожара (аварии) следует немедленно вызвать пожарную команду (аварийную бригаду), одновременно приступив к ликвидации пожара (аварии) имеющимися в наличии силами и средствами. Службы, осуществляющие ремонтные работы на трубопроводах, оснащены необходимыми транспортными средствами, оборудованными искрогасителями, оборудованием, инструментом искробезопасного исполнения, необходимыми средствами пожаротушения.</w:t>
      </w:r>
    </w:p>
    <w:p w14:paraId="29C126B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Не допускается загрязнение и скопление на территории нефти. Места разлива нефти зачищаются путем снятия слоя земли на глубину, превышающую на 1-2 см пропитанный нефтью грунт. Образовавшаяся выемка засыпается песком.</w:t>
      </w:r>
    </w:p>
    <w:p w14:paraId="71F713A4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lastRenderedPageBreak/>
        <w:t>Запрещается длительная эксплуатация трубопроводов, предназначенных для перекачки взрыво-, пожароопасных и агрессивных газов и продуктов, при наличии хомутов. Хомуты должны быть ликвидированы при первой же остановке трубопровода на ревизию или ремонт.</w:t>
      </w:r>
    </w:p>
    <w:p w14:paraId="2EB980A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При прокладке трубопроводов с горючими жидкостями и газами в каналах и траншеях (открытых и закрытых) необходимо осуществлять контроль за исправным состоянием разделительных глухих перемычек (диафрагм) из несгораемых материалов в местах прохода траншеи и каналов через противопожарные стены, а также противопожарных отсыпок из песка или гравия длиной не менее 4 м на расстоянии друг от друга не более 80 м.</w:t>
      </w:r>
    </w:p>
    <w:p w14:paraId="1D885251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расположенные в цехе, а также на наружных установках, на эстакадах и в каналах, должны представлять собой на всем протяжении непрерывную цепь и присоединяться к заземляющим устройствам.</w:t>
      </w:r>
    </w:p>
    <w:p w14:paraId="11CABF4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на которых будут проводиться огневые работы, должны быть остановлены, обесточены, освобождены от взрывоопасных, взрывопожароопасных и токсичных продуктов, отключены заглушками от действующих аппаратов и коммуникаций и подготовлены к проведению огневых работ согласно установленным требованиям.</w:t>
      </w:r>
    </w:p>
    <w:p w14:paraId="2A17BB3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Места проведения огневых работ и места установки сварочных агрегатов, баллонов с газами и бачков с горючей жидкостью должны быть очищены от горючих материалов в радиусе не менее 5 м. Места, где разлиты </w:t>
      </w:r>
      <w:proofErr w:type="spellStart"/>
      <w:r w:rsidRPr="00F81E2A">
        <w:rPr>
          <w:highlight w:val="yellow"/>
        </w:rPr>
        <w:t>лекговоспламеняющиеся</w:t>
      </w:r>
      <w:proofErr w:type="spellEnd"/>
      <w:r w:rsidRPr="00F81E2A">
        <w:rPr>
          <w:highlight w:val="yellow"/>
        </w:rPr>
        <w:t xml:space="preserve"> и горючие жидкости, должны быть тщательно очищены и засыпаны сухим песком или грунтом. </w:t>
      </w:r>
      <w:bookmarkStart w:id="50" w:name="PO0000833"/>
      <w:bookmarkStart w:id="51" w:name="PO0000834"/>
      <w:bookmarkEnd w:id="50"/>
      <w:bookmarkEnd w:id="51"/>
      <w:r w:rsidRPr="00F81E2A">
        <w:rPr>
          <w:highlight w:val="yellow"/>
        </w:rPr>
        <w:t>Перед началом проведения огневых работ на трубопроводах необходимо проветрить открытую траншею, из траншеи взять анализ воздуха для определения возможности ведения в ней огневых работ. Места проведения огневых работ должны быть обеспечены необходимыми средствами пожаротушения.</w:t>
      </w:r>
    </w:p>
    <w:p w14:paraId="6B75F2F6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2" w:name="PO0000835"/>
      <w:bookmarkEnd w:id="52"/>
      <w:r w:rsidRPr="00F81E2A">
        <w:rPr>
          <w:highlight w:val="yellow"/>
        </w:rPr>
        <w:t>Сварочные работы на отключенных трубопроводах допускаются, если концентрации горючих паров и газов в пробах, взятых из ремонтируемого участка, не превышают предельно допустимой взрывобезопасной концентрации (ПДВК) - 5 % от величины нижнего предела воспламенения данного пара или газа в воздухе при отсутствии в трубопроводах жидкой фазы и исключении возможности поступления горючих паров и газов к месту огневых работ.</w:t>
      </w:r>
    </w:p>
    <w:p w14:paraId="26F6BA3C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3" w:name="PO0000836"/>
      <w:bookmarkEnd w:id="53"/>
      <w:r w:rsidRPr="00F81E2A">
        <w:rPr>
          <w:highlight w:val="yellow"/>
        </w:rPr>
        <w:t>При обнаружении появления горючего продукта во время проведения ремонта работы, связанные с применением открытого огня, должны быть немедленно прекращены, а люди удалены на безопасное расстояние. Ремонт можно возобновить только после проверки, если она выявит отсутствие опасной концентрации продукта.</w:t>
      </w: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54" w:name="_Toc61961258"/>
      <w:bookmarkStart w:id="55" w:name="_Toc163736159"/>
      <w:bookmarkEnd w:id="39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54"/>
      <w:bookmarkEnd w:id="55"/>
    </w:p>
    <w:p w14:paraId="6ABABF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автоматизации контроля и регулирования обеспечивают:</w:t>
      </w:r>
    </w:p>
    <w:p w14:paraId="438B8B41" w14:textId="74C54EEA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(местный и дистанционный) за ходом технологических процессов на объекте;</w:t>
      </w:r>
    </w:p>
    <w:p w14:paraId="5B6A2822" w14:textId="27FEE67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состояния и режимов работы технологического оборудования;</w:t>
      </w:r>
    </w:p>
    <w:p w14:paraId="1292934B" w14:textId="78DC6B72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Измерение текущих параметров (давления, температуры, расхода, уровня, качества продукции);</w:t>
      </w:r>
    </w:p>
    <w:p w14:paraId="1C297027" w14:textId="3B12FD2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6286D466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Поддержание заданного технологического режима;</w:t>
      </w:r>
    </w:p>
    <w:p w14:paraId="75BFDA7B" w14:textId="698F4A55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Местное и дистанционное управление работой технологического оборудования.</w:t>
      </w:r>
    </w:p>
    <w:p w14:paraId="5C2D9C64" w14:textId="392393B1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ПАЗ предусматривают:</w:t>
      </w:r>
    </w:p>
    <w:p w14:paraId="054E848A" w14:textId="24E5CDF6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Аварийную сигнализацию при выходе технологических параметров за предельные значения;</w:t>
      </w:r>
    </w:p>
    <w:p w14:paraId="303F55C2" w14:textId="1F1B15FC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Управление технологическим процессом в целях предупреждения, определения, локализации и ликвидации аварий;</w:t>
      </w:r>
    </w:p>
    <w:p w14:paraId="08C9D317" w14:textId="6D272030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81E2A">
      <w:pPr>
        <w:spacing w:line="360" w:lineRule="auto"/>
        <w:ind w:firstLine="709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56" w:name="_Toc287019711"/>
      <w:bookmarkStart w:id="57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56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57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58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9" w:name="_Toc61961260"/>
      <w:bookmarkStart w:id="60" w:name="_Toc163736161"/>
      <w:bookmarkEnd w:id="58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59"/>
      <w:bookmarkEnd w:id="60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1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2" w:name="_Toc163736162"/>
      <w:bookmarkEnd w:id="61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62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3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4" w:name="_Toc163736163"/>
      <w:bookmarkEnd w:id="63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64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Default="00502A68" w:rsidP="006147E9">
      <w:pPr>
        <w:spacing w:line="360" w:lineRule="auto"/>
        <w:jc w:val="both"/>
      </w:pPr>
      <w:bookmarkStart w:id="65" w:name="_Ref290125883"/>
      <w:bookmarkStart w:id="66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65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66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904A4E" w:rsidRPr="00E531C4" w14:paraId="03A5D2FC" w14:textId="77777777" w:rsidTr="005A7CA6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E2E5" w14:textId="77777777" w:rsidR="00904A4E" w:rsidRPr="00E531C4" w:rsidRDefault="00904A4E" w:rsidP="005A7CA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22F0" w14:textId="77777777" w:rsidR="00904A4E" w:rsidRPr="00E531C4" w:rsidRDefault="00904A4E" w:rsidP="005A7CA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Дата</w:t>
            </w:r>
            <w:proofErr w:type="spellEnd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место</w:t>
            </w:r>
            <w:proofErr w:type="spellEnd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2306C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Вид</w:t>
            </w:r>
            <w:proofErr w:type="spellEnd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73E8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487F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Масштабы</w:t>
            </w:r>
            <w:proofErr w:type="spellEnd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развития</w:t>
            </w:r>
            <w:proofErr w:type="spellEnd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1955" w14:textId="77777777" w:rsidR="00904A4E" w:rsidRPr="00E531C4" w:rsidRDefault="00904A4E" w:rsidP="005A7CA6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У</w:t>
            </w:r>
            <w:proofErr w:type="spellStart"/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щерб</w:t>
            </w:r>
            <w:proofErr w:type="spellEnd"/>
          </w:p>
        </w:tc>
      </w:tr>
      <w:tr w:rsidR="00904A4E" w:rsidRPr="00E531C4" w14:paraId="3CFC0F90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BFD4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AD6E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28.02.2021 г. (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Спорышевское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нефтяное месторождении в Ямало-Ненецком АО)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EA5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нефти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из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1AD8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Трубопровод прорвало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Спорышевском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нефтяном месторождении в Ямало-Ненецком АО.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B891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500 кв. м. МЧС не привлекалось, последствия устраняют представители организации.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4AF3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228111CC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DE58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1F57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6.03.2021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близ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г.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Нижневартовска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1D2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8452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Пожар на трубопроводе под Нижневартовском могли спровоцировать охотники. По предварительной версии, возгорание произошло в результате искры от снегохода "Буран", на котором передвигались охотники.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09C1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350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F26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человек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пострадал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904A4E" w:rsidRPr="00E531C4" w14:paraId="438314CA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7CA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E4D5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18.01.2022 г. (г. Кахраманмараш на юго-востоке Турции)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AFFF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A3C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Произошел пожар, из-за которого движение по находящейся вблизи междугородней трассе было перекрыто.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3D07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950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A13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5DE980EE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1551A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7BC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19.01.2022 г. (нефтепровод Киркук-Джейхан, Турция)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C012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Терракт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нефтепроводе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DA7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Подрыв произошел на крупном нефтепроводе Киркук-Джейхан, соединяющем Ирак и Турцию. Турецкая компания-оператор трубопровода </w:t>
            </w:r>
            <w:r w:rsidRPr="00E531C4">
              <w:rPr>
                <w:color w:val="000000"/>
                <w:sz w:val="18"/>
                <w:szCs w:val="18"/>
                <w:lang w:val="en-US"/>
              </w:rPr>
              <w:t>Botas</w:t>
            </w:r>
            <w:r w:rsidRPr="00E531C4">
              <w:rPr>
                <w:color w:val="000000"/>
                <w:sz w:val="18"/>
                <w:szCs w:val="18"/>
              </w:rPr>
              <w:t xml:space="preserve"> объявила, что взрыв произошел на востоке Турции. Из-за этого работу нефтепровода приостановили, на месте происшествия работают пожарные.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D26E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A9457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5C944F2C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148F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9394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7.11.2022 г. (Нефтепровод «Газпром нефти»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Еты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-Пуровском месторождении нефти)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889A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4751A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На месторождении произошла разгерметизация трубопровода с последующим возгоранием.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При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прорыве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оператор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остановил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часть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скважин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D5BB5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12DB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04A4E" w:rsidRPr="00E531C4" w14:paraId="14A36653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E2F3D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7125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4.03.2023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Нигерия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BC5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57E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Сильный пожар на месте ЧП долго не могли потушить. </w:t>
            </w:r>
            <w:r>
              <w:rPr>
                <w:color w:val="000000"/>
                <w:sz w:val="18"/>
                <w:szCs w:val="18"/>
              </w:rPr>
              <w:t>Пожар</w:t>
            </w:r>
            <w:r w:rsidRPr="00E531C4">
              <w:rPr>
                <w:color w:val="000000"/>
                <w:sz w:val="18"/>
                <w:szCs w:val="18"/>
              </w:rPr>
              <w:t xml:space="preserve"> произошел на месте незаконной врезки в трубу при попытке похитить нефть.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6343F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5458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</w:t>
            </w:r>
            <w:r w:rsidRPr="00E531C4">
              <w:rPr>
                <w:color w:val="000000"/>
                <w:sz w:val="18"/>
                <w:szCs w:val="18"/>
              </w:rPr>
              <w:t>огибли 15 человек.</w:t>
            </w:r>
          </w:p>
        </w:tc>
      </w:tr>
      <w:tr w:rsidR="00904A4E" w:rsidRPr="00E531C4" w14:paraId="0D58B610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9340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BB0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31.01.2024 г. (межпромысловая труба ППСН «Ярега» — ПСП «Ухта», Республика Коми)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9DC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нефти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из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023C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Обнаружено и место утечки — межпромысловая труба ППСН «Ярега» — ПСП «Ухта». Перекачку нефти по аварийному трубопроводу остановили. Приняты меры по недопущению попадания нефти в акватории рек.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85F2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Загрязнение нефтью на площади почти 600 кв. метров, вылилось 0,4 кубометра нефти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8010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  <w:tr w:rsidR="00904A4E" w:rsidRPr="00E531C4" w14:paraId="6005F8F2" w14:textId="77777777" w:rsidTr="005A7CA6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D4BE5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5FFD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20.02.2024 г. (ООО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")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57E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нефти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из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47CE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" сообщило разгерметизации действующего нефтепровода ЦДНГ №3 "Котовский", система промысловых трубопроводов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Антиповско-Балыклейского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месторождения Камышинского района Волгоградской области.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9296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В ходе осмотра было зафиксировано загрязнение почвы нефтепродуктами, площадь составила более 800 </w:t>
            </w:r>
            <w:proofErr w:type="spellStart"/>
            <w:proofErr w:type="gramStart"/>
            <w:r w:rsidRPr="00E531C4">
              <w:rPr>
                <w:color w:val="000000"/>
                <w:sz w:val="18"/>
                <w:szCs w:val="18"/>
              </w:rPr>
              <w:t>кв.м</w:t>
            </w:r>
            <w:proofErr w:type="spellEnd"/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5BC9" w14:textId="77777777" w:rsidR="00904A4E" w:rsidRPr="00E531C4" w:rsidRDefault="00904A4E" w:rsidP="005A7CA6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67" w:name="_Toc276886158"/>
      <w:bookmarkStart w:id="68" w:name="_Toc61961263"/>
      <w:bookmarkStart w:id="69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67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68"/>
      <w:bookmarkEnd w:id="69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</w:t>
      </w:r>
      <w:r>
        <w:lastRenderedPageBreak/>
        <w:t xml:space="preserve">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возможными осложнениями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0" w:name="_Toc176854660"/>
      <w:bookmarkStart w:id="71" w:name="_Toc276886159"/>
      <w:bookmarkStart w:id="72" w:name="_Toc61961264"/>
      <w:bookmarkStart w:id="73" w:name="_Toc59505421"/>
      <w:bookmarkStart w:id="74" w:name="_Toc59505504"/>
      <w:bookmarkStart w:id="75" w:name="_Toc59506098"/>
      <w:bookmarkStart w:id="76" w:name="_Toc78707127"/>
      <w:bookmarkStart w:id="77" w:name="_Toc79915011"/>
      <w:bookmarkStart w:id="78" w:name="_Toc108586431"/>
      <w:bookmarkStart w:id="79" w:name="_Toc108586577"/>
      <w:bookmarkStart w:id="80" w:name="_Toc108587023"/>
      <w:bookmarkStart w:id="81" w:name="_Toc112833958"/>
      <w:bookmarkStart w:id="82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3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70"/>
      <w:bookmarkEnd w:id="71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72"/>
      <w:bookmarkEnd w:id="83"/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5"/>
      <w:bookmarkStart w:id="85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84"/>
      <w:bookmarkEnd w:id="85"/>
    </w:p>
    <w:p w14:paraId="290F6AF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Основными факторами, способствующими возникновению и развитию аварий на промысловых трубопроводах, являются:</w:t>
      </w:r>
    </w:p>
    <w:p w14:paraId="4F884AF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сбор и транспорт нефти, являющейся взрывопожароопасным веществом;</w:t>
      </w:r>
    </w:p>
    <w:p w14:paraId="3AB1DF5F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осуществление операций по сбору и транспорту нефти под давлением;</w:t>
      </w:r>
    </w:p>
    <w:p w14:paraId="54D304F8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протяженность и разветвленность системы трубопроводов, что оказывает влияние на время обнаружения и ликвидацию аварийной ситуации, способствует несанкционированному вмешательству посторонних лиц в работу трубопровода;</w:t>
      </w:r>
    </w:p>
    <w:p w14:paraId="3E72868B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прокладка трубопроводов подземным способом, вследствие чего трубопроводы и запорная арматура подвержены коррозии под воздействием почвы и блуждающих токов;</w:t>
      </w:r>
    </w:p>
    <w:p w14:paraId="4AA06447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коррозионная активность транспортируемой среды создает дополнительную опасность разгерметизации трубопроводов.</w:t>
      </w:r>
    </w:p>
    <w:p w14:paraId="0633D336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К основным причинам и факторам, приводящим к нарушению герметичности (разрушению) и отказу оборудования и трубопроводов, относятся:</w:t>
      </w:r>
    </w:p>
    <w:p w14:paraId="0D3A62D0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опасности, связанные с типовыми процессами;</w:t>
      </w:r>
    </w:p>
    <w:p w14:paraId="13ED6EC7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нарушение герметичности оборудования и трубопроводов (дефекты изготовления и строительно-монтажных работ, коррозия, механические повреждения, температурная деформация);</w:t>
      </w:r>
    </w:p>
    <w:p w14:paraId="16BF7806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ошибки обслуживающего персонала;</w:t>
      </w:r>
    </w:p>
    <w:p w14:paraId="4A6C4CB4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- внешние воздействия техногенного и природного характера.</w:t>
      </w:r>
    </w:p>
    <w:p w14:paraId="37C77D04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86" w:name="_Toc252559743"/>
      <w:bookmarkStart w:id="87" w:name="_Toc252609838"/>
      <w:bookmarkStart w:id="88" w:name="_Toc252619221"/>
      <w:bookmarkStart w:id="89" w:name="_Toc252640122"/>
      <w:r w:rsidRPr="00357E07">
        <w:rPr>
          <w:b/>
          <w:i/>
          <w:highlight w:val="green"/>
        </w:rPr>
        <w:t>Опасности, связанные с типовыми процессами</w:t>
      </w:r>
      <w:bookmarkEnd w:id="86"/>
      <w:bookmarkEnd w:id="87"/>
      <w:bookmarkEnd w:id="88"/>
      <w:bookmarkEnd w:id="89"/>
    </w:p>
    <w:p w14:paraId="7B13E44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осуществления операций по сбору и транспорту нефти под давлением. Процесс транспортирования нефти по трубопроводам относится к гидродинамическим процессам, характерной особенностью которых является их </w:t>
      </w:r>
      <w:proofErr w:type="spellStart"/>
      <w:r w:rsidRPr="00357E07">
        <w:rPr>
          <w:highlight w:val="green"/>
        </w:rPr>
        <w:t>нестационарность</w:t>
      </w:r>
      <w:proofErr w:type="spellEnd"/>
      <w:r w:rsidRPr="00357E07">
        <w:rPr>
          <w:highlight w:val="green"/>
        </w:rPr>
        <w:t>, возможность резких перепадов и пульсаций давления, что может привести к гидравлическим ударам в трубопроводной системе, вибрации. Изменения давления в трубопроводе, вибрации приводят к появлению и росту трещин, ухудшению механических свойств металла, усталостному разрушению.</w:t>
      </w:r>
    </w:p>
    <w:p w14:paraId="452A8D15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r w:rsidRPr="00357E07">
        <w:rPr>
          <w:b/>
          <w:i/>
          <w:highlight w:val="green"/>
        </w:rPr>
        <w:t xml:space="preserve">Дефекты изготовления и строительно-монтажных работ, коррозия, </w:t>
      </w:r>
      <w:r w:rsidRPr="00357E07">
        <w:rPr>
          <w:b/>
          <w:i/>
          <w:highlight w:val="green"/>
        </w:rPr>
        <w:br/>
        <w:t>температурная деформация оборудования и трубопроводов</w:t>
      </w:r>
    </w:p>
    <w:p w14:paraId="0C732524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lastRenderedPageBreak/>
        <w:t>Дефекты изготовления и строительно-монтажных работ</w:t>
      </w:r>
    </w:p>
    <w:p w14:paraId="386486A2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Надежность трубопровода в процессе эксплуатации в значительной степени определяется качеством материалов и изделий, строительно-монтажных работ.</w:t>
      </w:r>
    </w:p>
    <w:p w14:paraId="038DC34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Заводские дефекты труб (дефекты металла, стенки труб) и механические дефекты труб, полученных в ходе транспортировки и погрузочно-разгрузочных работ, могут явиться причиной раскрытия трубопровода при его эксплуатации.</w:t>
      </w:r>
    </w:p>
    <w:p w14:paraId="708A41A1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Наиболее опасными дефектами сварных швов являются подрезы, прожоги, трещины и </w:t>
      </w:r>
      <w:proofErr w:type="spellStart"/>
      <w:r w:rsidRPr="00357E07">
        <w:rPr>
          <w:highlight w:val="green"/>
        </w:rPr>
        <w:t>непровары</w:t>
      </w:r>
      <w:proofErr w:type="spellEnd"/>
      <w:r w:rsidRPr="00357E07">
        <w:rPr>
          <w:highlight w:val="green"/>
        </w:rPr>
        <w:t>, которые могут явиться причиной разрушения сварного соединения.</w:t>
      </w:r>
    </w:p>
    <w:p w14:paraId="0304A378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Коррозия</w:t>
      </w:r>
    </w:p>
    <w:p w14:paraId="63FFEE4F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Подземные трубопроводы могут подвергаться коррозии под воздействием почвы и блуждающих токов. Коррозия внутренних стенок трубопровода обусловлена содержанием в нефти механических примесей, воды, серы и ее соединений и др. Электрохимическая коррозия обусловлена взаимодействием металла трубы с агрессивными растворами грунта, вследствие чего в теле трубы могут образоваться местные каверны и сквозные отверстия. Электрическая коррозия возникает под действием на трубопровод блуждающих токов и вызывает электролиз металла.</w:t>
      </w:r>
    </w:p>
    <w:p w14:paraId="6C6643FC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Коррозионный процесс разрушения металла под изоляционным покрытием протекает очень медленно и для подземных трубопроводов не представляет практической опасности. В зоне отслаивания изоляционного покрытия </w:t>
      </w:r>
      <w:proofErr w:type="spellStart"/>
      <w:r w:rsidRPr="00357E07">
        <w:rPr>
          <w:highlight w:val="green"/>
        </w:rPr>
        <w:t>корродирование</w:t>
      </w:r>
      <w:proofErr w:type="spellEnd"/>
      <w:r w:rsidRPr="00357E07">
        <w:rPr>
          <w:highlight w:val="green"/>
        </w:rPr>
        <w:t xml:space="preserve"> металла протекает также слабо; наиболее сильно коррозия развивается в дефекте покрытия.</w:t>
      </w:r>
    </w:p>
    <w:p w14:paraId="2A4B11FC" w14:textId="77777777" w:rsidR="00357E07" w:rsidRPr="00357E07" w:rsidRDefault="00357E07" w:rsidP="00357E07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Температурная деформация</w:t>
      </w:r>
    </w:p>
    <w:p w14:paraId="1CFDB8B5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4CA3A828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90" w:name="_Toc252559746"/>
      <w:bookmarkStart w:id="91" w:name="_Toc252609841"/>
      <w:bookmarkStart w:id="92" w:name="_Toc252619224"/>
      <w:bookmarkStart w:id="93" w:name="_Toc252640125"/>
      <w:r w:rsidRPr="00357E07">
        <w:rPr>
          <w:b/>
          <w:i/>
          <w:highlight w:val="green"/>
        </w:rPr>
        <w:t>Причины и факторы, связанные с возможными ошибками персонала</w:t>
      </w:r>
      <w:bookmarkEnd w:id="90"/>
      <w:bookmarkEnd w:id="91"/>
      <w:bookmarkEnd w:id="92"/>
      <w:bookmarkEnd w:id="93"/>
    </w:p>
    <w:p w14:paraId="3D76ED69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</w:t>
      </w:r>
      <w:r w:rsidRPr="00357E07">
        <w:rPr>
          <w:highlight w:val="green"/>
        </w:rPr>
        <w:lastRenderedPageBreak/>
        <w:t>трубопроводов.</w:t>
      </w:r>
    </w:p>
    <w:p w14:paraId="167E97AF" w14:textId="77777777" w:rsidR="00357E07" w:rsidRPr="00357E07" w:rsidRDefault="00357E07" w:rsidP="00357E07">
      <w:pPr>
        <w:pStyle w:val="afffffffff3"/>
        <w:rPr>
          <w:b/>
          <w:i/>
          <w:highlight w:val="green"/>
        </w:rPr>
      </w:pPr>
      <w:bookmarkStart w:id="94" w:name="_Toc252559747"/>
      <w:bookmarkStart w:id="95" w:name="_Toc252609842"/>
      <w:bookmarkStart w:id="96" w:name="_Toc252619225"/>
      <w:bookmarkStart w:id="97" w:name="_Toc252640126"/>
      <w:r w:rsidRPr="00357E07">
        <w:rPr>
          <w:b/>
          <w:i/>
          <w:highlight w:val="green"/>
        </w:rPr>
        <w:t>Причины и факторы, связанные с внешними воздействиями техногенного и природного характера</w:t>
      </w:r>
      <w:bookmarkEnd w:id="94"/>
      <w:bookmarkEnd w:id="95"/>
      <w:bookmarkEnd w:id="96"/>
      <w:bookmarkEnd w:id="97"/>
    </w:p>
    <w:p w14:paraId="118DD371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К внешним воздействиям на подземные трубопроводы относят возможные нагрузки при производстве различных работ вблизи трубопровода, наезды тяжелого транспорта, оползни, землетрясения, взрывы и др., приводящие к образованию поверхностных вмятин, трещин, трещин во вмятинах, разрывов в сварных швах и по телу трубы.</w:t>
      </w:r>
    </w:p>
    <w:p w14:paraId="08F558BE" w14:textId="77777777" w:rsidR="00357E07" w:rsidRPr="00357E07" w:rsidRDefault="00357E07" w:rsidP="00357E07">
      <w:pPr>
        <w:pStyle w:val="afffffffff3"/>
        <w:rPr>
          <w:highlight w:val="green"/>
        </w:rPr>
      </w:pPr>
      <w:r w:rsidRPr="00357E07">
        <w:rPr>
          <w:highlight w:val="green"/>
        </w:rPr>
        <w:t>Наиболее распространены повреждения трубопроводов от наездов на них тяжелой техники в результате проведения ремонтных или строительных работ в непосредственной близости от действующего трубопровода. При этом дефектами на теле трубы являются трещины, вмятины или порывы.</w:t>
      </w:r>
    </w:p>
    <w:p w14:paraId="1A7C2E78" w14:textId="475A1776" w:rsidR="00357E07" w:rsidRPr="00F1402A" w:rsidRDefault="00357E07" w:rsidP="00357E07">
      <w:pPr>
        <w:widowControl w:val="0"/>
        <w:spacing w:line="360" w:lineRule="auto"/>
        <w:ind w:firstLine="709"/>
        <w:jc w:val="both"/>
        <w:rPr>
          <w:highlight w:val="green"/>
        </w:rPr>
      </w:pPr>
      <w:r w:rsidRPr="00357E07">
        <w:rPr>
          <w:highlight w:val="green"/>
        </w:rPr>
        <w:t>Внешние воздействия природного характера также влияют на состояние трубопровода. Изменения при замерзании или оттаивании грунтов могут привести к неравномерной осадке грунта и, как следствие, изгибу трубопровода. Оползни, землетрясения и др. приводят к силовому воздействию на трубопроводы, увеличивая их напряженное состояние, и при определенных условиях вызывают разрушение труб в виде полного или частичного разрыва.</w:t>
      </w:r>
    </w:p>
    <w:p w14:paraId="1055D6D5" w14:textId="77777777" w:rsidR="00357E07" w:rsidRPr="00F1402A" w:rsidRDefault="00357E07" w:rsidP="00357E07">
      <w:pPr>
        <w:widowControl w:val="0"/>
        <w:spacing w:line="360" w:lineRule="auto"/>
        <w:ind w:firstLine="709"/>
        <w:jc w:val="both"/>
        <w:rPr>
          <w:highlight w:val="green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8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99" w:name="_Toc61961266"/>
      <w:bookmarkStart w:id="100" w:name="_Toc163736167"/>
      <w:bookmarkEnd w:id="98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99"/>
      <w:bookmarkEnd w:id="100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101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102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lastRenderedPageBreak/>
        <w:t xml:space="preserve">- температура </w:t>
      </w:r>
      <w:proofErr w:type="gramStart"/>
      <w:r w:rsidRPr="006F78F5">
        <w:t>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102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lastRenderedPageBreak/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 xml:space="preserve">, при </w:t>
      </w:r>
      <w:r w:rsidR="00000974">
        <w:lastRenderedPageBreak/>
        <w:t>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103" w:name="_Ref163381102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6</w:t>
      </w:r>
      <w:r w:rsidR="001C3D96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103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4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904A4E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4"/>
    </w:tbl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357E07" w:rsidRDefault="00892DBF" w:rsidP="00892DBF">
      <w:pPr>
        <w:pStyle w:val="152"/>
        <w:spacing w:after="0" w:line="360" w:lineRule="auto"/>
        <w:ind w:firstLine="709"/>
        <w:rPr>
          <w:lang w:val="ru-RU"/>
        </w:rPr>
      </w:pPr>
      <w:r w:rsidRPr="00357E07">
        <w:t xml:space="preserve">Рисунок </w:t>
      </w:r>
      <w:fldSimple w:instr=" SEQ Рисунок \* ARABIC ">
        <w:r w:rsidRPr="00357E07">
          <w:rPr>
            <w:noProof/>
          </w:rPr>
          <w:t>10</w:t>
        </w:r>
      </w:fldSimple>
      <w:r w:rsidRPr="00357E07">
        <w:t xml:space="preserve"> - «Дерево событий» для </w:t>
      </w:r>
      <w:r w:rsidRPr="00357E07">
        <w:rPr>
          <w:lang w:val="ru-RU"/>
        </w:rPr>
        <w:t>нефтепроводов с ЛВЖ (на открытой площадке)</w:t>
      </w:r>
    </w:p>
    <w:p w14:paraId="4651E29A" w14:textId="77777777" w:rsidR="00892DBF" w:rsidRPr="00357E07" w:rsidRDefault="00892DBF" w:rsidP="00892DBF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357E07">
        <w:t xml:space="preserve">* - </w:t>
      </w:r>
      <w:r w:rsidRPr="00357E07">
        <w:rPr>
          <w:snapToGrid w:val="0"/>
          <w:lang w:val="ru-RU"/>
        </w:rPr>
        <w:t xml:space="preserve">частоты </w:t>
      </w:r>
      <w:r w:rsidRPr="00357E07">
        <w:t>аварийной</w:t>
      </w:r>
      <w:r w:rsidRPr="00357E07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=1300509015&amp;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=000000000000000000000000000000000000000000000000007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20</w:instrText>
      </w:r>
      <w:r w:rsidRPr="00357E07">
        <w:rPr>
          <w:snapToGrid w:val="0"/>
          <w:lang w:val="en-US"/>
        </w:rPr>
        <w:instrText>K</w:instrText>
      </w:r>
      <w:r w:rsidRPr="00357E07">
        <w:rPr>
          <w:snapToGrid w:val="0"/>
          <w:lang w:val="ru-RU"/>
        </w:rPr>
        <w:instrText>3"\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(утв. приказом Ростехнадзора от 28.11.2022 N 410)</w:instrText>
      </w:r>
    </w:p>
    <w:p w14:paraId="14A73A67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Руководство по безопасности от ...</w:instrText>
      </w:r>
    </w:p>
    <w:p w14:paraId="6E783198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, утвержденному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=1300506232&amp;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=0000000000000000000000000000000000000000000000000064</w:instrText>
      </w:r>
      <w:r w:rsidRPr="00357E07">
        <w:rPr>
          <w:snapToGrid w:val="0"/>
          <w:lang w:val="en-US"/>
        </w:rPr>
        <w:instrText>S</w:instrText>
      </w:r>
      <w:r w:rsidRPr="00357E07">
        <w:rPr>
          <w:snapToGrid w:val="0"/>
          <w:lang w:val="ru-RU"/>
        </w:rPr>
        <w:instrText>0</w:instrText>
      </w:r>
      <w:r w:rsidRPr="00357E07">
        <w:rPr>
          <w:snapToGrid w:val="0"/>
          <w:lang w:val="en-US"/>
        </w:rPr>
        <w:instrText>IJ</w:instrText>
      </w:r>
      <w:r w:rsidRPr="00357E07">
        <w:rPr>
          <w:snapToGrid w:val="0"/>
          <w:lang w:val="ru-RU"/>
        </w:rPr>
        <w:instrText>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357E07" w:rsidRDefault="00892DBF" w:rsidP="00892DBF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Приказ Ростехнадзора от 28.11.2022 N 410</w:instrText>
      </w:r>
    </w:p>
    <w:p w14:paraId="1263F6DC" w14:textId="0FC2AC11" w:rsidR="005751E2" w:rsidRPr="00357E07" w:rsidRDefault="00892DBF" w:rsidP="00357E07">
      <w:pPr>
        <w:pStyle w:val="152"/>
        <w:spacing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 xml:space="preserve">приказом Ростехнадзора от 28 ноября 2022 г. </w:t>
      </w:r>
      <w:r w:rsidRPr="00357E07">
        <w:rPr>
          <w:snapToGrid w:val="0"/>
          <w:lang w:val="en-US"/>
        </w:rPr>
        <w:t>N</w:t>
      </w:r>
      <w:r w:rsidRPr="00357E07">
        <w:rPr>
          <w:snapToGrid w:val="0"/>
          <w:lang w:val="ru-RU"/>
        </w:rPr>
        <w:t xml:space="preserve"> 411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5" w:name="_Toc61961267"/>
      <w:bookmarkStart w:id="106" w:name="_Toc163736168"/>
      <w:bookmarkEnd w:id="101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105"/>
      <w:bookmarkEnd w:id="106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107" w:name="_Hlk203207763"/>
      <w:r w:rsidRPr="008C3200">
        <w:t>Оценка опасного воздействия в случае аварии выполнена по методикам:</w:t>
      </w:r>
    </w:p>
    <w:p w14:paraId="2D88DC4A" w14:textId="5510FEE1" w:rsidR="007F15E4" w:rsidRPr="008C3200" w:rsidRDefault="006D208B" w:rsidP="007F15E4">
      <w:pPr>
        <w:spacing w:line="360" w:lineRule="auto"/>
        <w:ind w:firstLine="556"/>
        <w:jc w:val="both"/>
      </w:pPr>
      <w:r>
        <w:t>1</w:t>
      </w:r>
      <w:r w:rsidR="007F15E4" w:rsidRPr="008C3200">
        <w:t>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3C573B9A" w:rsidR="007F15E4" w:rsidRPr="008C3200" w:rsidRDefault="006D208B" w:rsidP="007F15E4">
      <w:pPr>
        <w:spacing w:line="360" w:lineRule="auto"/>
        <w:ind w:firstLine="556"/>
        <w:jc w:val="both"/>
      </w:pPr>
      <w:r>
        <w:t>2</w:t>
      </w:r>
      <w:r w:rsidR="007F15E4" w:rsidRPr="008C3200">
        <w:t>) Выброс опасного вещества (образование зоны загазованности).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18303FAB" w:rsidR="007F15E4" w:rsidRPr="008C3200" w:rsidRDefault="006D208B" w:rsidP="007F15E4">
      <w:pPr>
        <w:spacing w:line="360" w:lineRule="auto"/>
        <w:ind w:firstLine="556"/>
        <w:jc w:val="both"/>
      </w:pPr>
      <w:r>
        <w:t>3</w:t>
      </w:r>
      <w:r w:rsidR="007F15E4" w:rsidRPr="008C3200">
        <w:t>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56DC470" w:rsidR="007F15E4" w:rsidRPr="008C3200" w:rsidRDefault="006D208B" w:rsidP="007F15E4">
      <w:pPr>
        <w:spacing w:line="360" w:lineRule="auto"/>
        <w:ind w:firstLine="556"/>
        <w:jc w:val="both"/>
      </w:pPr>
      <w:r>
        <w:t>4</w:t>
      </w:r>
      <w:r w:rsidR="007F15E4" w:rsidRPr="008C3200">
        <w:t>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59658AA5" w:rsidR="007F15E4" w:rsidRPr="008C3200" w:rsidRDefault="006D208B" w:rsidP="007F15E4">
      <w:pPr>
        <w:spacing w:line="360" w:lineRule="auto"/>
        <w:ind w:firstLine="556"/>
        <w:jc w:val="both"/>
      </w:pPr>
      <w:r>
        <w:t>5</w:t>
      </w:r>
      <w:r w:rsidR="007F15E4" w:rsidRPr="008C3200">
        <w:t>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289AB2B4" w:rsidR="007F15E4" w:rsidRPr="008C3200" w:rsidRDefault="006D208B" w:rsidP="007F15E4">
      <w:pPr>
        <w:spacing w:line="360" w:lineRule="auto"/>
        <w:ind w:firstLine="556"/>
        <w:jc w:val="both"/>
      </w:pPr>
      <w:r>
        <w:t>6</w:t>
      </w:r>
      <w:r w:rsidR="007F15E4" w:rsidRPr="008C3200">
        <w:t xml:space="preserve">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6902BBD2" w14:textId="1DAFA842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тепловое излучение</w:t>
      </w:r>
      <w:r w:rsidRPr="008C3200">
        <w:rPr>
          <w:lang w:val="ru-RU"/>
        </w:rPr>
        <w:t xml:space="preserve"> пожаре пролива, пожара-вспышки;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108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</w:t>
      </w:r>
      <w:r w:rsidRPr="007973B0">
        <w:lastRenderedPageBreak/>
        <w:t>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108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0E05ED19" w14:textId="77777777" w:rsidR="00904A4E" w:rsidRDefault="00904A4E" w:rsidP="00904A4E">
      <w:pPr>
        <w:tabs>
          <w:tab w:val="left" w:pos="142"/>
        </w:tabs>
        <w:spacing w:line="360" w:lineRule="auto"/>
        <w:ind w:firstLine="709"/>
        <w:jc w:val="both"/>
      </w:pPr>
      <w:r>
        <w:t>- масса испарившегося вещества, а так же доля вещества способная к воспламенению вещества участвующая во пожаре вспышке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 xml:space="preserve"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</w:t>
      </w:r>
      <w:r w:rsidRPr="001717B9">
        <w:lastRenderedPageBreak/>
        <w:t>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bookmarkEnd w:id="107"/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09" w:name="_Toc287019720"/>
      <w:bookmarkStart w:id="110" w:name="_Ref290381817"/>
      <w:bookmarkStart w:id="111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2" w:name="_Toc163736169"/>
      <w:bookmarkEnd w:id="109"/>
      <w:bookmarkEnd w:id="110"/>
      <w:bookmarkEnd w:id="111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112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6EBFF5D7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904A4E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1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113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113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4" w:name="_Hlk193380863"/>
            <w:bookmarkStart w:id="115" w:name="_Hlk115573878"/>
            <w:bookmarkStart w:id="116" w:name="_Toc287019721"/>
            <w:bookmarkStart w:id="117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904A4E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4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15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8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19" w:name="_Toc61961269"/>
      <w:bookmarkStart w:id="120" w:name="_Toc163736170"/>
      <w:bookmarkEnd w:id="116"/>
      <w:bookmarkEnd w:id="117"/>
      <w:bookmarkEnd w:id="118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19"/>
      <w:bookmarkEnd w:id="120"/>
    </w:p>
    <w:p w14:paraId="74483AD5" w14:textId="77777777" w:rsidR="00F1402A" w:rsidRDefault="00F1402A" w:rsidP="00F1402A">
      <w:pPr>
        <w:spacing w:line="360" w:lineRule="auto"/>
        <w:ind w:firstLine="556"/>
        <w:jc w:val="both"/>
        <w:rPr>
          <w:bCs/>
        </w:rPr>
      </w:pPr>
    </w:p>
    <w:p w14:paraId="4E56B6AD" w14:textId="591E2397" w:rsidR="00F1402A" w:rsidRPr="00F1402A" w:rsidRDefault="00F1402A" w:rsidP="00F1402A">
      <w:pPr>
        <w:spacing w:line="360" w:lineRule="auto"/>
        <w:ind w:firstLine="556"/>
        <w:jc w:val="both"/>
        <w:rPr>
          <w:bCs/>
        </w:rPr>
      </w:pPr>
      <w:r w:rsidRPr="00F1402A">
        <w:rPr>
          <w:bCs/>
        </w:rPr>
        <w:t xml:space="preserve">В случае образования паровоздушной смеси в </w:t>
      </w:r>
      <w:proofErr w:type="spellStart"/>
      <w:r w:rsidRPr="00F1402A">
        <w:rPr>
          <w:bCs/>
        </w:rPr>
        <w:t>незагроможденном</w:t>
      </w:r>
      <w:proofErr w:type="spellEnd"/>
      <w:r w:rsidRPr="00F1402A">
        <w:rPr>
          <w:bCs/>
        </w:rPr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</w:t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21" w:name="_Toc352336509"/>
      <w:bookmarkStart w:id="122" w:name="_Toc358898963"/>
      <w:bookmarkStart w:id="123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21"/>
      <w:bookmarkEnd w:id="122"/>
      <w:bookmarkEnd w:id="123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1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EA666C7" w14:textId="77777777" w:rsidR="00357E07" w:rsidRPr="00F1402A" w:rsidRDefault="00357E07" w:rsidP="002E2848">
      <w:pPr>
        <w:spacing w:line="360" w:lineRule="auto"/>
        <w:ind w:firstLine="556"/>
        <w:jc w:val="both"/>
        <w:rPr>
          <w:bCs/>
          <w:i/>
          <w:iCs/>
        </w:rPr>
      </w:pPr>
    </w:p>
    <w:p w14:paraId="329DDFB4" w14:textId="242A1CF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lastRenderedPageBreak/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11EA24E8" w14:textId="33BE3CAA" w:rsidR="002B525F" w:rsidRPr="002B525F" w:rsidRDefault="002B525F" w:rsidP="00AC6F30">
      <w:pPr>
        <w:spacing w:line="360" w:lineRule="auto"/>
        <w:ind w:firstLine="709"/>
        <w:jc w:val="both"/>
        <w:rPr>
          <w:bCs/>
        </w:rPr>
      </w:pP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1"/>
          <w:footerReference w:type="default" r:id="rId7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24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904A4E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24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25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bookmarkEnd w:id="125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3"/>
          <w:footerReference w:type="default" r:id="rId74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26" w:name="_Toc61961272"/>
      <w:bookmarkStart w:id="127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26"/>
      <w:bookmarkEnd w:id="127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28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28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29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29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30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904A4E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30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31" w:name="_Toc287019727"/>
      <w:bookmarkStart w:id="132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3" w:name="_Toc163736172"/>
      <w:bookmarkEnd w:id="131"/>
      <w:bookmarkEnd w:id="132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33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34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34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35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904A4E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5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6" w:name="_Ref329266176"/>
      <w:bookmarkStart w:id="137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38" w:name="_Toc163736173"/>
      <w:bookmarkEnd w:id="136"/>
      <w:bookmarkEnd w:id="137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38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7594F676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39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40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41" w:name="_Ref291335664"/>
      <w:bookmarkStart w:id="142" w:name="_Hlk193381111"/>
      <w:bookmarkStart w:id="143" w:name="_Hlk163747777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17</w:t>
      </w:r>
      <w:r w:rsidR="001C3D96">
        <w:rPr>
          <w:noProof/>
        </w:rPr>
        <w:fldChar w:fldCharType="end"/>
      </w:r>
      <w:bookmarkEnd w:id="141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904A4E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44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904A4E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904A4E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45" w:name="_Hlk193381131"/>
      <w:bookmarkEnd w:id="142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39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45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6" w:name="_Toc163736174"/>
      <w:bookmarkEnd w:id="143"/>
      <w:bookmarkEnd w:id="144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40"/>
      <w:bookmarkEnd w:id="146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7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47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48" w:name="_Hlk502763555"/>
      <w:bookmarkStart w:id="149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50" w:name="_Hlk192936950"/>
      <w:bookmarkStart w:id="151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52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904A4E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53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50"/>
      <w:bookmarkEnd w:id="152"/>
      <w:bookmarkEnd w:id="153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0FAD27D8" w14:textId="77777777" w:rsidR="00C22B9D" w:rsidRPr="00CA0639" w:rsidRDefault="00C22B9D" w:rsidP="00C22B9D">
      <w:pPr>
        <w:spacing w:line="360" w:lineRule="auto"/>
        <w:ind w:firstLine="556"/>
        <w:jc w:val="both"/>
      </w:pPr>
      <w:bookmarkStart w:id="154" w:name="_Hlk192936968"/>
      <w:bookmarkEnd w:id="151"/>
      <w:r w:rsidRPr="00CA0639">
        <w:t>– тепловое излучение</w:t>
      </w:r>
      <w:r>
        <w:t xml:space="preserve"> пожара пролива и пожара вспышки.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55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55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48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904A4E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49"/>
    <w:bookmarkEnd w:id="154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56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56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57" w:name="_Ref291338860"/>
      <w:bookmarkStart w:id="158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57"/>
      <w:r w:rsidRPr="007B6DF2">
        <w:t xml:space="preserve"> – </w:t>
      </w:r>
      <w:bookmarkEnd w:id="158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6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22</w:t>
      </w:r>
      <w:r w:rsidR="001C3D96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23</w:t>
      </w:r>
      <w:r w:rsidR="001C3D96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59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59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0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61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60"/>
      <w:bookmarkEnd w:id="161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</w:r>
      <w:bookmarkStart w:id="162" w:name="_Hlk197185513"/>
      <w:r w:rsidR="00F92674" w:rsidRPr="00981ABF">
        <w:rPr>
          <w:sz w:val="22"/>
          <w:szCs w:val="22"/>
          <w:highlight w:val="lightGray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62"/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63" w:name="_Toc200163809"/>
      <w:bookmarkStart w:id="164" w:name="_Toc213675831"/>
      <w:bookmarkStart w:id="165" w:name="_Toc287019733"/>
      <w:bookmarkStart w:id="166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63"/>
      <w:bookmarkEnd w:id="164"/>
      <w:bookmarkEnd w:id="165"/>
      <w:bookmarkEnd w:id="166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7" w:name="_Toc287019734"/>
      <w:bookmarkStart w:id="168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67"/>
      <w:bookmarkEnd w:id="168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69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0" w:name="_Ref386275709"/>
          </w:p>
        </w:tc>
        <w:bookmarkEnd w:id="170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1" w:name="_Ref329262199"/>
          </w:p>
        </w:tc>
        <w:bookmarkEnd w:id="171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2" w:name="_Ref353035056"/>
          </w:p>
        </w:tc>
        <w:bookmarkEnd w:id="172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3" w:name="_Ref329262216"/>
          </w:p>
        </w:tc>
        <w:bookmarkEnd w:id="173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4" w:name="_Ref299707873"/>
            <w:bookmarkStart w:id="175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74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75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6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76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77" w:name="_Ref293388688"/>
            <w:bookmarkStart w:id="178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77"/>
            <w:bookmarkEnd w:id="178"/>
          </w:p>
        </w:tc>
      </w:tr>
      <w:bookmarkEnd w:id="169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79" w:name="_Toc287019735"/>
      <w:bookmarkStart w:id="180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79"/>
      <w:bookmarkEnd w:id="180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81" w:name="_Ref329177000"/>
          </w:p>
        </w:tc>
        <w:bookmarkEnd w:id="181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2" w:name="_Toc287019736"/>
      <w:bookmarkStart w:id="183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82"/>
      <w:bookmarkEnd w:id="183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883368" w:rsidRPr="00883368" w14:paraId="684A9D26" w14:textId="77777777" w:rsidTr="00397291">
        <w:tc>
          <w:tcPr>
            <w:tcW w:w="443" w:type="pct"/>
          </w:tcPr>
          <w:p w14:paraId="4F775D34" w14:textId="77777777" w:rsidR="0072539D" w:rsidRPr="00883368" w:rsidRDefault="0072539D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313F6676" w14:textId="09C813A7" w:rsidR="0072539D" w:rsidRPr="00883368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883368" w14:paraId="14E0676C" w14:textId="77777777" w:rsidTr="00397291">
        <w:tc>
          <w:tcPr>
            <w:tcW w:w="443" w:type="pct"/>
          </w:tcPr>
          <w:p w14:paraId="5BE8E070" w14:textId="77777777" w:rsidR="005B63DC" w:rsidRPr="00883368" w:rsidRDefault="005B63DC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0FF714AA" w14:textId="25DFF940" w:rsidR="005B63DC" w:rsidRPr="00883368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883368" w:rsidRDefault="003755AD" w:rsidP="00160591">
      <w:pPr>
        <w:ind w:firstLine="556"/>
        <w:jc w:val="both"/>
        <w:rPr>
          <w:color w:val="FF0000"/>
        </w:rPr>
      </w:pP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39"/>
      <w:footerReference w:type="default" r:id="rId14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5227" w14:textId="77777777" w:rsidR="00DF20A8" w:rsidRDefault="00DF20A8" w:rsidP="000C15E1">
      <w:r>
        <w:separator/>
      </w:r>
    </w:p>
  </w:endnote>
  <w:endnote w:type="continuationSeparator" w:id="0">
    <w:p w14:paraId="7121F891" w14:textId="77777777" w:rsidR="00DF20A8" w:rsidRDefault="00DF20A8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A0A5" w14:textId="77777777" w:rsidR="00DF20A8" w:rsidRDefault="00DF20A8" w:rsidP="000C15E1">
      <w:r>
        <w:separator/>
      </w:r>
    </w:p>
  </w:footnote>
  <w:footnote w:type="continuationSeparator" w:id="0">
    <w:p w14:paraId="7E422253" w14:textId="77777777" w:rsidR="00DF20A8" w:rsidRDefault="00DF20A8" w:rsidP="000C15E1">
      <w:r>
        <w:continuationSeparator/>
      </w:r>
    </w:p>
  </w:footnote>
  <w:footnote w:id="1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D6AFE"/>
    <w:multiLevelType w:val="hybridMultilevel"/>
    <w:tmpl w:val="E1DAFB88"/>
    <w:lvl w:ilvl="0" w:tplc="6C4898C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4E8D"/>
    <w:multiLevelType w:val="hybridMultilevel"/>
    <w:tmpl w:val="E1DAFB88"/>
    <w:lvl w:ilvl="0" w:tplc="762CF266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DE54A2"/>
    <w:multiLevelType w:val="hybridMultilevel"/>
    <w:tmpl w:val="6644BDB0"/>
    <w:lvl w:ilvl="0" w:tplc="762CF2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3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E60F3"/>
    <w:multiLevelType w:val="hybridMultilevel"/>
    <w:tmpl w:val="3386F9F0"/>
    <w:lvl w:ilvl="0" w:tplc="0419000F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A39FA"/>
    <w:multiLevelType w:val="hybridMultilevel"/>
    <w:tmpl w:val="E2486C08"/>
    <w:lvl w:ilvl="0" w:tplc="FFFFFFFF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B26A3E"/>
    <w:multiLevelType w:val="hybridMultilevel"/>
    <w:tmpl w:val="9E50FD8A"/>
    <w:lvl w:ilvl="0" w:tplc="D8387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61A1F68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FD6ED6"/>
    <w:multiLevelType w:val="hybridMultilevel"/>
    <w:tmpl w:val="4554FDAE"/>
    <w:lvl w:ilvl="0" w:tplc="D9DEC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2743D9A"/>
    <w:multiLevelType w:val="hybridMultilevel"/>
    <w:tmpl w:val="255453BC"/>
    <w:lvl w:ilvl="0" w:tplc="14987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314627">
    <w:abstractNumId w:val="24"/>
  </w:num>
  <w:num w:numId="2" w16cid:durableId="757143367">
    <w:abstractNumId w:val="27"/>
  </w:num>
  <w:num w:numId="3" w16cid:durableId="1723865889">
    <w:abstractNumId w:val="43"/>
  </w:num>
  <w:num w:numId="4" w16cid:durableId="567569091">
    <w:abstractNumId w:val="17"/>
  </w:num>
  <w:num w:numId="5" w16cid:durableId="1760713228">
    <w:abstractNumId w:val="6"/>
  </w:num>
  <w:num w:numId="6" w16cid:durableId="171259127">
    <w:abstractNumId w:val="21"/>
  </w:num>
  <w:num w:numId="7" w16cid:durableId="2086684921">
    <w:abstractNumId w:val="22"/>
  </w:num>
  <w:num w:numId="8" w16cid:durableId="1250577966">
    <w:abstractNumId w:val="30"/>
  </w:num>
  <w:num w:numId="9" w16cid:durableId="810748551">
    <w:abstractNumId w:val="10"/>
  </w:num>
  <w:num w:numId="10" w16cid:durableId="1620063768">
    <w:abstractNumId w:val="15"/>
  </w:num>
  <w:num w:numId="11" w16cid:durableId="1232930122">
    <w:abstractNumId w:val="3"/>
  </w:num>
  <w:num w:numId="12" w16cid:durableId="643854688">
    <w:abstractNumId w:val="25"/>
  </w:num>
  <w:num w:numId="13" w16cid:durableId="1363700915">
    <w:abstractNumId w:val="7"/>
  </w:num>
  <w:num w:numId="14" w16cid:durableId="2130314451">
    <w:abstractNumId w:val="4"/>
  </w:num>
  <w:num w:numId="15" w16cid:durableId="1212036949">
    <w:abstractNumId w:val="33"/>
  </w:num>
  <w:num w:numId="16" w16cid:durableId="1764648600">
    <w:abstractNumId w:val="32"/>
  </w:num>
  <w:num w:numId="17" w16cid:durableId="1640382137">
    <w:abstractNumId w:val="35"/>
  </w:num>
  <w:num w:numId="18" w16cid:durableId="1028216435">
    <w:abstractNumId w:val="0"/>
  </w:num>
  <w:num w:numId="19" w16cid:durableId="2094009227">
    <w:abstractNumId w:val="42"/>
  </w:num>
  <w:num w:numId="20" w16cid:durableId="1477264044">
    <w:abstractNumId w:val="19"/>
  </w:num>
  <w:num w:numId="21" w16cid:durableId="413665551">
    <w:abstractNumId w:val="20"/>
  </w:num>
  <w:num w:numId="22" w16cid:durableId="1231650270">
    <w:abstractNumId w:val="26"/>
  </w:num>
  <w:num w:numId="23" w16cid:durableId="704595694">
    <w:abstractNumId w:val="18"/>
  </w:num>
  <w:num w:numId="24" w16cid:durableId="1052462471">
    <w:abstractNumId w:val="2"/>
  </w:num>
  <w:num w:numId="25" w16cid:durableId="1051344140">
    <w:abstractNumId w:val="11"/>
  </w:num>
  <w:num w:numId="26" w16cid:durableId="1384259325">
    <w:abstractNumId w:val="16"/>
  </w:num>
  <w:num w:numId="27" w16cid:durableId="117726667">
    <w:abstractNumId w:val="8"/>
  </w:num>
  <w:num w:numId="28" w16cid:durableId="1547331631">
    <w:abstractNumId w:val="31"/>
  </w:num>
  <w:num w:numId="29" w16cid:durableId="1316645737">
    <w:abstractNumId w:val="23"/>
  </w:num>
  <w:num w:numId="30" w16cid:durableId="893469341">
    <w:abstractNumId w:val="28"/>
  </w:num>
  <w:num w:numId="31" w16cid:durableId="1467701250">
    <w:abstractNumId w:val="9"/>
  </w:num>
  <w:num w:numId="32" w16cid:durableId="682250056">
    <w:abstractNumId w:val="41"/>
  </w:num>
  <w:num w:numId="33" w16cid:durableId="2082866721">
    <w:abstractNumId w:val="40"/>
  </w:num>
  <w:num w:numId="34" w16cid:durableId="42028300">
    <w:abstractNumId w:val="34"/>
  </w:num>
  <w:num w:numId="35" w16cid:durableId="944970130">
    <w:abstractNumId w:val="14"/>
  </w:num>
  <w:num w:numId="36" w16cid:durableId="262763821">
    <w:abstractNumId w:val="29"/>
  </w:num>
  <w:num w:numId="37" w16cid:durableId="1466655693">
    <w:abstractNumId w:val="1"/>
  </w:num>
  <w:num w:numId="38" w16cid:durableId="478884295">
    <w:abstractNumId w:val="5"/>
  </w:num>
  <w:num w:numId="39" w16cid:durableId="1661083018">
    <w:abstractNumId w:val="12"/>
  </w:num>
  <w:num w:numId="40" w16cid:durableId="40784833">
    <w:abstractNumId w:val="37"/>
  </w:num>
  <w:num w:numId="41" w16cid:durableId="912817832">
    <w:abstractNumId w:val="39"/>
  </w:num>
  <w:num w:numId="42" w16cid:durableId="1108623797">
    <w:abstractNumId w:val="36"/>
  </w:num>
  <w:num w:numId="43" w16cid:durableId="411968811">
    <w:abstractNumId w:val="38"/>
  </w:num>
  <w:num w:numId="44" w16cid:durableId="1226914087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3D96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6D0B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07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1FFC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8E1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911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08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3368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2DD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65C3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4A4E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97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2B9D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44C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240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144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0A8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02A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1E2A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  <w:style w:type="paragraph" w:customStyle="1" w:styleId="129">
    <w:name w:val="Основной текст 12"/>
    <w:basedOn w:val="af1"/>
    <w:uiPriority w:val="99"/>
    <w:rsid w:val="00531911"/>
    <w:pPr>
      <w:ind w:firstLine="709"/>
      <w:jc w:val="both"/>
    </w:pPr>
    <w:rPr>
      <w:rFonts w:ascii="Arial" w:hAnsi="Arial" w:cs="Arial"/>
      <w:lang w:val="ru-RU"/>
    </w:rPr>
  </w:style>
  <w:style w:type="paragraph" w:customStyle="1" w:styleId="afffffffff3">
    <w:name w:val="Основной текст с отступом с переносом"/>
    <w:basedOn w:val="a0"/>
    <w:link w:val="afffffffff4"/>
    <w:rsid w:val="00531911"/>
    <w:pPr>
      <w:widowControl w:val="0"/>
      <w:suppressAutoHyphens/>
      <w:spacing w:line="360" w:lineRule="auto"/>
      <w:ind w:firstLine="567"/>
      <w:jc w:val="both"/>
    </w:pPr>
    <w:rPr>
      <w:spacing w:val="-4"/>
    </w:rPr>
  </w:style>
  <w:style w:type="character" w:customStyle="1" w:styleId="afffffffff4">
    <w:name w:val="Основной текст с отступом с переносом Знак"/>
    <w:basedOn w:val="a1"/>
    <w:link w:val="afffffffff3"/>
    <w:rsid w:val="00531911"/>
    <w:rPr>
      <w:rFonts w:ascii="Times New Roman" w:eastAsia="Times New Roman" w:hAnsi="Times New Roman"/>
      <w:spacing w:val="-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png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png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74" Type="http://schemas.openxmlformats.org/officeDocument/2006/relationships/footer" Target="footer6.xml"/><Relationship Id="rId79" Type="http://schemas.openxmlformats.org/officeDocument/2006/relationships/image" Target="media/image60.gif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gif"/><Relationship Id="rId95" Type="http://schemas.openxmlformats.org/officeDocument/2006/relationships/image" Target="media/image76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emf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header" Target="header6.xml"/><Relationship Id="rId80" Type="http://schemas.openxmlformats.org/officeDocument/2006/relationships/image" Target="media/image61.gif"/><Relationship Id="rId85" Type="http://schemas.openxmlformats.org/officeDocument/2006/relationships/image" Target="media/image66.png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emf"/><Relationship Id="rId75" Type="http://schemas.openxmlformats.org/officeDocument/2006/relationships/image" Target="media/image56.gif"/><Relationship Id="rId91" Type="http://schemas.openxmlformats.org/officeDocument/2006/relationships/image" Target="media/image72.gif"/><Relationship Id="rId96" Type="http://schemas.openxmlformats.org/officeDocument/2006/relationships/image" Target="media/image77.png"/><Relationship Id="rId140" Type="http://schemas.openxmlformats.org/officeDocument/2006/relationships/footer" Target="foot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57.gif"/><Relationship Id="rId97" Type="http://schemas.openxmlformats.org/officeDocument/2006/relationships/image" Target="media/image78.gif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eader" Target="header4.xml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png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58.gif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footer" Target="footer5.xml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header" Target="header5.xml"/><Relationship Id="rId78" Type="http://schemas.openxmlformats.org/officeDocument/2006/relationships/image" Target="media/image59.gif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gif"/><Relationship Id="rId122" Type="http://schemas.openxmlformats.org/officeDocument/2006/relationships/image" Target="media/image103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emf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53</Pages>
  <Words>13264</Words>
  <Characters>75611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88698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568</cp:revision>
  <cp:lastPrinted>2016-05-24T06:33:00Z</cp:lastPrinted>
  <dcterms:created xsi:type="dcterms:W3CDTF">2021-10-04T07:20:00Z</dcterms:created>
  <dcterms:modified xsi:type="dcterms:W3CDTF">2025-07-12T07:32:00Z</dcterms:modified>
</cp:coreProperties>
</file>