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000000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BBE6BDD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ниже.</w:t>
      </w:r>
    </w:p>
    <w:p w14:paraId="4C590937" w14:textId="191F0851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BB0F4D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3C670729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="00BB0F4D">
        <w:rPr>
          <w:noProof/>
          <w:color w:val="FF0000"/>
        </w:rPr>
        <w:t>2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BB0F4D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BB0F4D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BB0F4D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BB0F4D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сут</w:t>
            </w:r>
            <w:proofErr w:type="spellEnd"/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BB0F4D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BB0F4D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00B0F0"/>
        </w:rPr>
      </w:pPr>
      <w:r w:rsidRPr="00BB0F4D">
        <w:rPr>
          <w:color w:val="00B0F0"/>
          <w:lang w:val="ru-RU"/>
        </w:rPr>
        <w:t>Р</w:t>
      </w:r>
      <w:proofErr w:type="spellStart"/>
      <w:r w:rsidRPr="00BB0F4D">
        <w:rPr>
          <w:color w:val="00B0F0"/>
        </w:rPr>
        <w:t>езервуары</w:t>
      </w:r>
      <w:proofErr w:type="spellEnd"/>
      <w:r w:rsidRPr="00BB0F4D">
        <w:rPr>
          <w:color w:val="00B0F0"/>
        </w:rPr>
        <w:t xml:space="preserve"> противопожарного запаса воды;</w:t>
      </w:r>
    </w:p>
    <w:p w14:paraId="5B50397D" w14:textId="10DCF161" w:rsidR="00EB1995" w:rsidRPr="00BB0F4D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00B0F0"/>
        </w:rPr>
      </w:pPr>
      <w:r w:rsidRPr="00BB0F4D">
        <w:rPr>
          <w:color w:val="00B0F0"/>
          <w:lang w:val="ru-RU"/>
        </w:rPr>
        <w:t>К</w:t>
      </w:r>
      <w:proofErr w:type="spellStart"/>
      <w:r w:rsidRPr="00BB0F4D">
        <w:rPr>
          <w:color w:val="00B0F0"/>
        </w:rPr>
        <w:t>ольцевая</w:t>
      </w:r>
      <w:proofErr w:type="spellEnd"/>
      <w:r w:rsidRPr="00BB0F4D">
        <w:rPr>
          <w:color w:val="00B0F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BB0F4D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00B0F0"/>
        </w:rPr>
      </w:pPr>
      <w:r w:rsidRPr="00BB0F4D">
        <w:rPr>
          <w:color w:val="00B0F0"/>
          <w:lang w:val="ru-RU"/>
        </w:rPr>
        <w:t>Т</w:t>
      </w:r>
      <w:proofErr w:type="spellStart"/>
      <w:r w:rsidRPr="00BB0F4D">
        <w:rPr>
          <w:color w:val="00B0F0"/>
        </w:rPr>
        <w:t>рубопроводы</w:t>
      </w:r>
      <w:proofErr w:type="spellEnd"/>
      <w:r w:rsidRPr="00BB0F4D">
        <w:rPr>
          <w:color w:val="00B0F0"/>
        </w:rPr>
        <w:t xml:space="preserve"> (</w:t>
      </w:r>
      <w:proofErr w:type="spellStart"/>
      <w:r w:rsidRPr="00BB0F4D">
        <w:rPr>
          <w:color w:val="00B0F0"/>
        </w:rPr>
        <w:t>сухотрубы</w:t>
      </w:r>
      <w:proofErr w:type="spellEnd"/>
      <w:r w:rsidRPr="00BB0F4D">
        <w:rPr>
          <w:color w:val="00B0F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BB0F4D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00B0F0"/>
        </w:rPr>
      </w:pPr>
      <w:r w:rsidRPr="00BB0F4D">
        <w:rPr>
          <w:color w:val="00B0F0"/>
          <w:lang w:val="ru-RU"/>
        </w:rPr>
        <w:t>С</w:t>
      </w:r>
      <w:proofErr w:type="spellStart"/>
      <w:r w:rsidRPr="00BB0F4D">
        <w:rPr>
          <w:color w:val="00B0F0"/>
        </w:rPr>
        <w:t>тационарные</w:t>
      </w:r>
      <w:proofErr w:type="spellEnd"/>
      <w:r w:rsidRPr="00BB0F4D">
        <w:rPr>
          <w:color w:val="00B0F0"/>
        </w:rPr>
        <w:t xml:space="preserve"> системы водяного охлаждения резервуаров РВС;</w:t>
      </w:r>
    </w:p>
    <w:p w14:paraId="39F5F748" w14:textId="6212E89D" w:rsidR="00EB1995" w:rsidRPr="00BB0F4D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00B0F0"/>
        </w:rPr>
      </w:pPr>
      <w:r w:rsidRPr="00BB0F4D">
        <w:rPr>
          <w:color w:val="00B0F0"/>
          <w:lang w:val="ru-RU"/>
        </w:rPr>
        <w:t>У</w:t>
      </w:r>
      <w:proofErr w:type="spellStart"/>
      <w:r w:rsidRPr="00BB0F4D">
        <w:rPr>
          <w:color w:val="00B0F0"/>
        </w:rPr>
        <w:t>становки</w:t>
      </w:r>
      <w:proofErr w:type="spellEnd"/>
      <w:r w:rsidRPr="00BB0F4D">
        <w:rPr>
          <w:color w:val="00B0F0"/>
        </w:rPr>
        <w:t xml:space="preserve"> пенного пожаротушения с </w:t>
      </w:r>
      <w:proofErr w:type="spellStart"/>
      <w:r w:rsidRPr="00BB0F4D">
        <w:rPr>
          <w:color w:val="00B0F0"/>
        </w:rPr>
        <w:t>пеногенераторами</w:t>
      </w:r>
      <w:proofErr w:type="spellEnd"/>
      <w:r w:rsidRPr="00BB0F4D">
        <w:rPr>
          <w:color w:val="00B0F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BB0F4D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BB0F4D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возможными осложнениями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5D892300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трубопроводные системы (трубы различных диаметров, трубопроводная арматура). Отдельные элементы конструкции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температура </w:t>
      </w:r>
      <w:proofErr w:type="gramStart"/>
      <w:r w:rsidRPr="006F78F5">
        <w:t>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2243B0">
        <w:rPr>
          <w:noProof/>
        </w:rPr>
        <w:t>6</w:t>
      </w:r>
      <w:r w:rsidR="00000000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9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BB0F4D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9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90" w:name="_Ref521072538"/>
      <w:r w:rsidRPr="006720C9">
        <w:t xml:space="preserve">Рисунок </w:t>
      </w:r>
      <w:r w:rsidR="0036117B">
        <w:fldChar w:fldCharType="begin"/>
      </w:r>
      <w:r w:rsidR="0036117B">
        <w:instrText xml:space="preserve"> SEQ Рисунок \* ARABIC </w:instrText>
      </w:r>
      <w:r w:rsidR="0036117B">
        <w:fldChar w:fldCharType="separate"/>
      </w:r>
      <w:r w:rsidRPr="006720C9">
        <w:rPr>
          <w:noProof/>
        </w:rPr>
        <w:t>8</w:t>
      </w:r>
      <w:r w:rsidR="0036117B">
        <w:rPr>
          <w:noProof/>
        </w:rPr>
        <w:fldChar w:fldCharType="end"/>
      </w:r>
      <w:bookmarkEnd w:id="90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fldSimple w:instr=" SEQ Рисунок \* ARABIC ">
        <w:r w:rsidRPr="006720C9">
          <w:rPr>
            <w:noProof/>
          </w:rPr>
          <w:t>9</w:t>
        </w:r>
      </w:fldSimple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fldSimple w:instr=" SEQ Рисунок \* ARABIC ">
        <w:r w:rsidRPr="006720C9">
          <w:rPr>
            <w:noProof/>
          </w:rPr>
          <w:t>10</w:t>
        </w:r>
      </w:fldSimple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fldSimple w:instr=" SEQ Рисунок \* ARABIC ">
        <w:r w:rsidRPr="006720C9">
          <w:rPr>
            <w:noProof/>
          </w:rPr>
          <w:t>11</w:t>
        </w:r>
      </w:fldSimple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fldSimple w:instr=" SEQ Рисунок \* ARABIC ">
        <w:r w:rsidRPr="006720C9">
          <w:rPr>
            <w:noProof/>
          </w:rPr>
          <w:t>9</w:t>
        </w:r>
      </w:fldSimple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fldSimple w:instr=" SEQ Рисунок \* ARABIC ">
        <w:r w:rsidRPr="006720C9">
          <w:rPr>
            <w:noProof/>
          </w:rPr>
          <w:t>10</w:t>
        </w:r>
      </w:fldSimple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lastRenderedPageBreak/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color w:val="FF0000"/>
          <w:lang w:val="ru-RU"/>
        </w:rPr>
      </w:pPr>
      <w:r w:rsidRPr="00892DBF">
        <w:rPr>
          <w:color w:val="FF0000"/>
        </w:rPr>
        <w:t xml:space="preserve">Рисунок </w:t>
      </w:r>
      <w:r w:rsidRPr="00892DBF">
        <w:rPr>
          <w:color w:val="FF0000"/>
        </w:rPr>
        <w:fldChar w:fldCharType="begin"/>
      </w:r>
      <w:r w:rsidRPr="00892DBF">
        <w:rPr>
          <w:color w:val="FF0000"/>
        </w:rPr>
        <w:instrText xml:space="preserve"> SEQ Рисунок \* ARABIC </w:instrText>
      </w:r>
      <w:r w:rsidRPr="00892DBF">
        <w:rPr>
          <w:color w:val="FF0000"/>
        </w:rPr>
        <w:fldChar w:fldCharType="separate"/>
      </w:r>
      <w:r w:rsidRPr="00892DBF">
        <w:rPr>
          <w:noProof/>
          <w:color w:val="FF0000"/>
        </w:rPr>
        <w:t>10</w:t>
      </w:r>
      <w:r w:rsidRPr="00892DBF">
        <w:rPr>
          <w:noProof/>
          <w:color w:val="FF0000"/>
        </w:rPr>
        <w:fldChar w:fldCharType="end"/>
      </w:r>
      <w:r w:rsidRPr="00892DBF">
        <w:rPr>
          <w:color w:val="FF0000"/>
        </w:rPr>
        <w:t xml:space="preserve"> - «Дерево событий» для </w:t>
      </w:r>
      <w:r w:rsidRPr="00892DBF">
        <w:rPr>
          <w:color w:val="FF0000"/>
          <w:lang w:val="ru-RU"/>
        </w:rPr>
        <w:t>нефтепроводов с ЛВЖ (на открытой площадке)</w:t>
      </w:r>
    </w:p>
    <w:p w14:paraId="4651E29A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snapToGrid w:val="0"/>
          <w:color w:val="FF0000"/>
          <w:lang w:val="ru-RU"/>
        </w:rPr>
      </w:pPr>
      <w:r w:rsidRPr="00892DBF">
        <w:rPr>
          <w:color w:val="FF0000"/>
        </w:rPr>
        <w:t xml:space="preserve">* - </w:t>
      </w:r>
      <w:r w:rsidRPr="00892DBF">
        <w:rPr>
          <w:snapToGrid w:val="0"/>
          <w:color w:val="FF0000"/>
          <w:lang w:val="ru-RU"/>
        </w:rPr>
        <w:t xml:space="preserve">частоты </w:t>
      </w:r>
      <w:r w:rsidRPr="00892DBF">
        <w:rPr>
          <w:color w:val="FF0000"/>
        </w:rPr>
        <w:t>аварийной</w:t>
      </w:r>
      <w:r w:rsidRPr="00892DBF">
        <w:rPr>
          <w:snapToGrid w:val="0"/>
          <w:color w:val="FF0000"/>
          <w:lang w:val="ru-RU"/>
        </w:rPr>
        <w:t xml:space="preserve"> разгерметизации трубопроводов приняты согласно сведениям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=1300509015&amp;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=000000000000000000000000000000000000000000000000007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20</w:instrText>
      </w:r>
      <w:r w:rsidRPr="00892DBF">
        <w:rPr>
          <w:snapToGrid w:val="0"/>
          <w:color w:val="FF0000"/>
          <w:lang w:val="en-US"/>
        </w:rPr>
        <w:instrText>K</w:instrText>
      </w:r>
      <w:r w:rsidRPr="00892DBF">
        <w:rPr>
          <w:snapToGrid w:val="0"/>
          <w:color w:val="FF0000"/>
          <w:lang w:val="ru-RU"/>
        </w:rPr>
        <w:instrText>3"\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(утв. приказом Ростехнадзора от 28.11.2022 N 410)</w:instrText>
      </w:r>
    </w:p>
    <w:p w14:paraId="14A73A67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Руководство по безопасности от ...</w:instrText>
      </w:r>
    </w:p>
    <w:p w14:paraId="6E78319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, утвержденному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=1300506232&amp;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=0000000000000000000000000000000000000000000000000064</w:instrText>
      </w:r>
      <w:r w:rsidRPr="00892DBF">
        <w:rPr>
          <w:snapToGrid w:val="0"/>
          <w:color w:val="FF0000"/>
          <w:lang w:val="en-US"/>
        </w:rPr>
        <w:instrText>S</w:instrText>
      </w:r>
      <w:r w:rsidRPr="00892DBF">
        <w:rPr>
          <w:snapToGrid w:val="0"/>
          <w:color w:val="FF0000"/>
          <w:lang w:val="ru-RU"/>
        </w:rPr>
        <w:instrText>0</w:instrText>
      </w:r>
      <w:r w:rsidRPr="00892DBF">
        <w:rPr>
          <w:snapToGrid w:val="0"/>
          <w:color w:val="FF0000"/>
          <w:lang w:val="en-US"/>
        </w:rPr>
        <w:instrText>IJ</w:instrText>
      </w:r>
      <w:r w:rsidRPr="00892DBF">
        <w:rPr>
          <w:snapToGrid w:val="0"/>
          <w:color w:val="FF0000"/>
          <w:lang w:val="ru-RU"/>
        </w:rPr>
        <w:instrText>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Приказ Ростехнадзора от 28.11.2022 N 410</w:instrText>
      </w:r>
    </w:p>
    <w:p w14:paraId="4D03F2A3" w14:textId="77777777" w:rsidR="00892DBF" w:rsidRPr="00892DBF" w:rsidRDefault="00892DBF" w:rsidP="00892DBF">
      <w:pPr>
        <w:pStyle w:val="152"/>
        <w:spacing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 xml:space="preserve">приказом Ростехнадзора от 28 ноября 2022 г. </w:t>
      </w:r>
      <w:r w:rsidRPr="00892DBF">
        <w:rPr>
          <w:snapToGrid w:val="0"/>
          <w:color w:val="FF0000"/>
          <w:lang w:val="en-US"/>
        </w:rPr>
        <w:t>N</w:t>
      </w:r>
      <w:r w:rsidRPr="00892DBF">
        <w:rPr>
          <w:snapToGrid w:val="0"/>
          <w:color w:val="FF0000"/>
          <w:lang w:val="ru-RU"/>
        </w:rPr>
        <w:t xml:space="preserve"> 411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110A2D2" w:rsidR="007F15E4" w:rsidRPr="008C3200" w:rsidRDefault="007F15E4" w:rsidP="007F15E4">
      <w:pPr>
        <w:spacing w:line="360" w:lineRule="auto"/>
        <w:ind w:firstLine="556"/>
        <w:jc w:val="both"/>
      </w:pPr>
      <w:r w:rsidRPr="008C3200">
        <w:t>3) Выброс опасного вещества (образование зоны загазованности).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1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</w:t>
      </w:r>
      <w:r>
        <w:lastRenderedPageBreak/>
        <w:t>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r>
        <w:t xml:space="preserve">Доля </w:t>
      </w:r>
      <w:proofErr w:type="gramStart"/>
      <w:r>
        <w:t>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78F38FBA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BB0F4D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7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93380863"/>
            <w:bookmarkStart w:id="101" w:name="_Hlk115573878"/>
            <w:bookmarkStart w:id="102" w:name="_Toc287019721"/>
            <w:bookmarkStart w:id="103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BB0F4D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0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1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4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5" w:name="_Toc61961269"/>
      <w:bookmarkStart w:id="106" w:name="_Toc163736170"/>
      <w:bookmarkEnd w:id="102"/>
      <w:bookmarkEnd w:id="103"/>
      <w:bookmarkEnd w:id="104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5"/>
      <w:bookmarkEnd w:id="106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проемов,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7" w:name="_Toc352336509"/>
      <w:bookmarkStart w:id="108" w:name="_Toc358898963"/>
      <w:bookmarkStart w:id="109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7"/>
      <w:bookmarkEnd w:id="108"/>
      <w:bookmarkEnd w:id="109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9"/>
          <w:footerReference w:type="default" r:id="rId8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10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BB0F4D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0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11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11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1"/>
          <w:footerReference w:type="default" r:id="rId82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12" w:name="_Toc61961272"/>
      <w:bookmarkStart w:id="113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12"/>
      <w:bookmarkEnd w:id="113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4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4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5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5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3219"/>
        <w:gridCol w:w="2217"/>
        <w:gridCol w:w="2619"/>
      </w:tblGrid>
      <w:tr w:rsidR="00D41FD3" w:rsidRPr="008C3200" w14:paraId="5AA411A3" w14:textId="77777777" w:rsidTr="00BB0F4D">
        <w:trPr>
          <w:trHeight w:val="1335"/>
          <w:tblHeader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6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BB0F4D" w14:paraId="695BF668" w14:textId="77777777" w:rsidTr="00BB0F4D">
        <w:trPr>
          <w:trHeight w:val="360"/>
        </w:trPr>
        <w:tc>
          <w:tcPr>
            <w:tcW w:w="0" w:type="auto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BB0F4D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BB0F4D">
        <w:trPr>
          <w:trHeight w:val="330"/>
        </w:trPr>
        <w:tc>
          <w:tcPr>
            <w:tcW w:w="0" w:type="auto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6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7" w:name="_Toc287019727"/>
      <w:bookmarkStart w:id="118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9" w:name="_Toc163736172"/>
      <w:bookmarkEnd w:id="117"/>
      <w:bookmarkEnd w:id="118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9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20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20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21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BB0F4D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1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2" w:name="_Ref329266176"/>
      <w:bookmarkStart w:id="123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4" w:name="_Toc163736173"/>
      <w:bookmarkEnd w:id="122"/>
      <w:bookmarkEnd w:id="123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24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4E0D8D53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5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6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7" w:name="_Ref291335664"/>
      <w:bookmarkStart w:id="128" w:name="_Hlk193381111"/>
      <w:bookmarkStart w:id="129" w:name="_Hlk163747777"/>
      <w:r w:rsidRPr="008C3200">
        <w:lastRenderedPageBreak/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2243B0">
        <w:rPr>
          <w:noProof/>
        </w:rPr>
        <w:t>17</w:t>
      </w:r>
      <w:r w:rsidR="00000000">
        <w:rPr>
          <w:noProof/>
        </w:rPr>
        <w:fldChar w:fldCharType="end"/>
      </w:r>
      <w:bookmarkEnd w:id="127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BB0F4D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30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BB0F4D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BB0F4D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31" w:name="_Hlk193381131"/>
      <w:bookmarkEnd w:id="128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5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31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2" w:name="_Toc163736174"/>
      <w:bookmarkEnd w:id="129"/>
      <w:bookmarkEnd w:id="130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6"/>
      <w:bookmarkEnd w:id="132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3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33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34" w:name="_Hlk502763555"/>
      <w:bookmarkStart w:id="135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6" w:name="_Hlk192936950"/>
      <w:bookmarkStart w:id="137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8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BB0F4D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9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8"/>
      <w:bookmarkEnd w:id="139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40" w:name="_Hlk192936968"/>
      <w:bookmarkEnd w:id="137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41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41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34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BB0F4D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5"/>
    <w:bookmarkEnd w:id="140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42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42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43" w:name="_Ref291338860"/>
      <w:bookmarkStart w:id="144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43"/>
      <w:r w:rsidRPr="007B6DF2">
        <w:t xml:space="preserve"> – </w:t>
      </w:r>
      <w:bookmarkEnd w:id="144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5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2243B0">
        <w:rPr>
          <w:noProof/>
        </w:rPr>
        <w:t>22</w:t>
      </w:r>
      <w:r w:rsidR="00000000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2243B0">
        <w:rPr>
          <w:noProof/>
        </w:rPr>
        <w:t>23</w:t>
      </w:r>
      <w:r w:rsidR="00000000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5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5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6"/>
      <w:bookmarkEnd w:id="14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AF5921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</w:r>
      <w:bookmarkStart w:id="148" w:name="_Hlk197185513"/>
      <w:r w:rsidR="00F92674" w:rsidRPr="00AF5921">
        <w:rPr>
          <w:sz w:val="22"/>
          <w:szCs w:val="22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48"/>
    </w:p>
    <w:p w14:paraId="41B6A5CC" w14:textId="42576C9C" w:rsidR="00625E0F" w:rsidRPr="00AF5921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AF5921">
        <w:rPr>
          <w:sz w:val="22"/>
          <w:szCs w:val="22"/>
        </w:rPr>
        <w:t>­</w:t>
      </w:r>
      <w:r w:rsidRPr="00AF5921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AF5921">
        <w:rPr>
          <w:sz w:val="22"/>
          <w:szCs w:val="22"/>
        </w:rPr>
        <w:t>профессиональной</w:t>
      </w:r>
      <w:r w:rsidRPr="00AF5921">
        <w:rPr>
          <w:sz w:val="22"/>
          <w:szCs w:val="22"/>
        </w:rPr>
        <w:t xml:space="preserve"> и противоаварийной подготовки работников, осуществляющих</w:t>
      </w:r>
      <w:r w:rsidRPr="00107353">
        <w:rPr>
          <w:sz w:val="22"/>
          <w:szCs w:val="22"/>
        </w:rPr>
        <w:t xml:space="preserve">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9" w:name="_Toc200163809"/>
      <w:bookmarkStart w:id="150" w:name="_Toc213675831"/>
      <w:bookmarkStart w:id="151" w:name="_Toc287019733"/>
      <w:bookmarkStart w:id="152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9"/>
      <w:bookmarkEnd w:id="150"/>
      <w:bookmarkEnd w:id="151"/>
      <w:bookmarkEnd w:id="152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3" w:name="_Toc287019734"/>
      <w:bookmarkStart w:id="154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53"/>
      <w:bookmarkEnd w:id="154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5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6" w:name="_Ref386275709"/>
          </w:p>
        </w:tc>
        <w:bookmarkEnd w:id="156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7" w:name="_Ref329262199"/>
          </w:p>
        </w:tc>
        <w:bookmarkEnd w:id="157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8" w:name="_Ref353035056"/>
          </w:p>
        </w:tc>
        <w:bookmarkEnd w:id="158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9" w:name="_Ref329262216"/>
          </w:p>
        </w:tc>
        <w:bookmarkEnd w:id="159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0" w:name="_Ref299707873"/>
            <w:bookmarkStart w:id="161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60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61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2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62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63" w:name="_Ref293388688"/>
            <w:bookmarkStart w:id="164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63"/>
            <w:bookmarkEnd w:id="164"/>
          </w:p>
        </w:tc>
      </w:tr>
      <w:bookmarkEnd w:id="155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5" w:name="_Toc287019735"/>
      <w:bookmarkStart w:id="166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5"/>
      <w:bookmarkEnd w:id="166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7" w:name="_Ref329177000"/>
          </w:p>
        </w:tc>
        <w:bookmarkEnd w:id="167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8" w:name="_Toc287019736"/>
      <w:bookmarkStart w:id="169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8"/>
      <w:bookmarkEnd w:id="169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AF5921" w:rsidRPr="00AF5921" w14:paraId="684A9D26" w14:textId="77777777" w:rsidTr="00397291">
        <w:tc>
          <w:tcPr>
            <w:tcW w:w="443" w:type="pct"/>
          </w:tcPr>
          <w:p w14:paraId="4F775D34" w14:textId="77777777" w:rsidR="0072539D" w:rsidRPr="00AF5921" w:rsidRDefault="0072539D" w:rsidP="00DE605B">
            <w:pPr>
              <w:numPr>
                <w:ilvl w:val="0"/>
                <w:numId w:val="20"/>
              </w:numPr>
              <w:rPr>
                <w:color w:val="00B0F0"/>
              </w:rPr>
            </w:pPr>
          </w:p>
        </w:tc>
        <w:tc>
          <w:tcPr>
            <w:tcW w:w="4557" w:type="pct"/>
          </w:tcPr>
          <w:p w14:paraId="313F6676" w14:textId="09C813A7" w:rsidR="0072539D" w:rsidRPr="00AF5921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00B0F0"/>
              </w:rPr>
            </w:pPr>
            <w:r w:rsidRPr="00AF5921">
              <w:rPr>
                <w:color w:val="00B0F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AF5921" w14:paraId="14E0676C" w14:textId="77777777" w:rsidTr="00397291">
        <w:tc>
          <w:tcPr>
            <w:tcW w:w="443" w:type="pct"/>
          </w:tcPr>
          <w:p w14:paraId="5BE8E070" w14:textId="77777777" w:rsidR="005B63DC" w:rsidRPr="00AF5921" w:rsidRDefault="005B63DC" w:rsidP="00DE605B">
            <w:pPr>
              <w:numPr>
                <w:ilvl w:val="0"/>
                <w:numId w:val="20"/>
              </w:numPr>
              <w:rPr>
                <w:color w:val="00B0F0"/>
              </w:rPr>
            </w:pPr>
          </w:p>
        </w:tc>
        <w:tc>
          <w:tcPr>
            <w:tcW w:w="4557" w:type="pct"/>
          </w:tcPr>
          <w:p w14:paraId="0FF714AA" w14:textId="25DFF940" w:rsidR="005B63DC" w:rsidRPr="00AF5921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00B0F0"/>
              </w:rPr>
            </w:pPr>
            <w:r w:rsidRPr="00AF5921">
              <w:rPr>
                <w:color w:val="00B0F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AF5921" w:rsidRDefault="003755AD" w:rsidP="00160591">
      <w:pPr>
        <w:ind w:firstLine="556"/>
        <w:jc w:val="both"/>
        <w:rPr>
          <w:color w:val="00B0F0"/>
        </w:rPr>
      </w:pPr>
    </w:p>
    <w:sectPr w:rsidR="003755AD" w:rsidRPr="00AF5921" w:rsidSect="001369C1">
      <w:headerReference w:type="default" r:id="rId148"/>
      <w:footerReference w:type="default" r:id="rId14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642A5" w14:textId="77777777" w:rsidR="00917610" w:rsidRDefault="00917610" w:rsidP="000C15E1">
      <w:r>
        <w:separator/>
      </w:r>
    </w:p>
  </w:endnote>
  <w:endnote w:type="continuationSeparator" w:id="0">
    <w:p w14:paraId="5CCA0EB5" w14:textId="77777777" w:rsidR="00917610" w:rsidRDefault="00917610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6434" w14:textId="77777777" w:rsidR="00917610" w:rsidRDefault="00917610" w:rsidP="000C15E1">
      <w:r>
        <w:separator/>
      </w:r>
    </w:p>
  </w:footnote>
  <w:footnote w:type="continuationSeparator" w:id="0">
    <w:p w14:paraId="48A08C0F" w14:textId="77777777" w:rsidR="00917610" w:rsidRDefault="00917610" w:rsidP="000C15E1">
      <w:r>
        <w:continuationSeparator/>
      </w:r>
    </w:p>
  </w:footnote>
  <w:footnote w:id="1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5243986">
    <w:abstractNumId w:val="21"/>
  </w:num>
  <w:num w:numId="2" w16cid:durableId="150802790">
    <w:abstractNumId w:val="24"/>
  </w:num>
  <w:num w:numId="3" w16cid:durableId="1011761701">
    <w:abstractNumId w:val="35"/>
  </w:num>
  <w:num w:numId="4" w16cid:durableId="684940946">
    <w:abstractNumId w:val="14"/>
  </w:num>
  <w:num w:numId="5" w16cid:durableId="1300065447">
    <w:abstractNumId w:val="5"/>
  </w:num>
  <w:num w:numId="6" w16cid:durableId="1493833179">
    <w:abstractNumId w:val="18"/>
  </w:num>
  <w:num w:numId="7" w16cid:durableId="2032099959">
    <w:abstractNumId w:val="19"/>
  </w:num>
  <w:num w:numId="8" w16cid:durableId="958030858">
    <w:abstractNumId w:val="26"/>
  </w:num>
  <w:num w:numId="9" w16cid:durableId="1105423893">
    <w:abstractNumId w:val="9"/>
  </w:num>
  <w:num w:numId="10" w16cid:durableId="1446464181">
    <w:abstractNumId w:val="12"/>
  </w:num>
  <w:num w:numId="11" w16cid:durableId="1125269623">
    <w:abstractNumId w:val="3"/>
  </w:num>
  <w:num w:numId="12" w16cid:durableId="442849141">
    <w:abstractNumId w:val="22"/>
  </w:num>
  <w:num w:numId="13" w16cid:durableId="898630984">
    <w:abstractNumId w:val="6"/>
  </w:num>
  <w:num w:numId="14" w16cid:durableId="272976658">
    <w:abstractNumId w:val="4"/>
  </w:num>
  <w:num w:numId="15" w16cid:durableId="370956662">
    <w:abstractNumId w:val="29"/>
  </w:num>
  <w:num w:numId="16" w16cid:durableId="858854891">
    <w:abstractNumId w:val="28"/>
  </w:num>
  <w:num w:numId="17" w16cid:durableId="1689523262">
    <w:abstractNumId w:val="31"/>
  </w:num>
  <w:num w:numId="18" w16cid:durableId="922832408">
    <w:abstractNumId w:val="0"/>
  </w:num>
  <w:num w:numId="19" w16cid:durableId="810945921">
    <w:abstractNumId w:val="34"/>
  </w:num>
  <w:num w:numId="20" w16cid:durableId="1428308186">
    <w:abstractNumId w:val="16"/>
  </w:num>
  <w:num w:numId="21" w16cid:durableId="573711001">
    <w:abstractNumId w:val="17"/>
  </w:num>
  <w:num w:numId="22" w16cid:durableId="1074087497">
    <w:abstractNumId w:val="23"/>
  </w:num>
  <w:num w:numId="23" w16cid:durableId="1237596197">
    <w:abstractNumId w:val="15"/>
  </w:num>
  <w:num w:numId="24" w16cid:durableId="1510175123">
    <w:abstractNumId w:val="2"/>
  </w:num>
  <w:num w:numId="25" w16cid:durableId="2030371850">
    <w:abstractNumId w:val="10"/>
  </w:num>
  <w:num w:numId="26" w16cid:durableId="305670194">
    <w:abstractNumId w:val="13"/>
  </w:num>
  <w:num w:numId="27" w16cid:durableId="218440466">
    <w:abstractNumId w:val="7"/>
  </w:num>
  <w:num w:numId="28" w16cid:durableId="1661620405">
    <w:abstractNumId w:val="27"/>
  </w:num>
  <w:num w:numId="29" w16cid:durableId="1163859673">
    <w:abstractNumId w:val="20"/>
  </w:num>
  <w:num w:numId="30" w16cid:durableId="947812719">
    <w:abstractNumId w:val="25"/>
  </w:num>
  <w:num w:numId="31" w16cid:durableId="1914730825">
    <w:abstractNumId w:val="8"/>
  </w:num>
  <w:num w:numId="32" w16cid:durableId="902836657">
    <w:abstractNumId w:val="33"/>
  </w:num>
  <w:num w:numId="33" w16cid:durableId="498086010">
    <w:abstractNumId w:val="32"/>
  </w:num>
  <w:num w:numId="34" w16cid:durableId="796948342">
    <w:abstractNumId w:val="30"/>
  </w:num>
  <w:num w:numId="35" w16cid:durableId="487064660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460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17610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92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0F4D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264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oter" Target="footer7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footer" Target="footer5.xml"/><Relationship Id="rId85" Type="http://schemas.openxmlformats.org/officeDocument/2006/relationships/image" Target="media/image66.gif"/><Relationship Id="rId150" Type="http://schemas.openxmlformats.org/officeDocument/2006/relationships/fontTable" Target="fontTable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header" Target="header5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51" Type="http://schemas.openxmlformats.org/officeDocument/2006/relationships/theme" Target="theme/theme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gif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footer" Target="footer6.xm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147" Type="http://schemas.openxmlformats.org/officeDocument/2006/relationships/image" Target="media/image128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gif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image" Target="media/image63.em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gif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header" Target="header4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62</Pages>
  <Words>14756</Words>
  <Characters>84115</Characters>
  <Application>Microsoft Office Word</Application>
  <DocSecurity>0</DocSecurity>
  <Lines>700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98674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560</cp:revision>
  <cp:lastPrinted>2016-05-24T06:33:00Z</cp:lastPrinted>
  <dcterms:created xsi:type="dcterms:W3CDTF">2021-10-04T07:20:00Z</dcterms:created>
  <dcterms:modified xsi:type="dcterms:W3CDTF">2025-07-17T06:45:00Z</dcterms:modified>
</cp:coreProperties>
</file>