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D5C3" w14:textId="77777777"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14:paraId="4E7B5EEC" w14:textId="77777777" w:rsidR="00857685" w:rsidRPr="00F9122D" w:rsidRDefault="00857685" w:rsidP="00857685">
      <w:pPr>
        <w:rPr>
          <w:bCs/>
          <w:lang w:eastAsia="x-none"/>
        </w:rPr>
      </w:pPr>
    </w:p>
    <w:p w14:paraId="6DF56FB4" w14:textId="77777777" w:rsidR="00857685" w:rsidRPr="00F9122D" w:rsidRDefault="00857685" w:rsidP="00857685">
      <w:pPr>
        <w:rPr>
          <w:bCs/>
          <w:lang w:eastAsia="x-none"/>
        </w:rPr>
      </w:pPr>
    </w:p>
    <w:p w14:paraId="7BCB42C6" w14:textId="77777777" w:rsidR="00857685" w:rsidRPr="00F9122D" w:rsidRDefault="00857685" w:rsidP="00857685">
      <w:pPr>
        <w:rPr>
          <w:bCs/>
          <w:lang w:eastAsia="x-none"/>
        </w:rPr>
      </w:pPr>
    </w:p>
    <w:p w14:paraId="3FCDA5D5" w14:textId="77777777" w:rsidR="00857685" w:rsidRPr="00F9122D" w:rsidRDefault="00857685" w:rsidP="00857685">
      <w:pPr>
        <w:rPr>
          <w:bCs/>
          <w:lang w:eastAsia="x-none"/>
        </w:rPr>
      </w:pPr>
    </w:p>
    <w:p w14:paraId="4F5FB89D" w14:textId="77777777" w:rsidR="00857685" w:rsidRPr="00F9122D" w:rsidRDefault="00857685" w:rsidP="00857685">
      <w:pPr>
        <w:rPr>
          <w:bCs/>
          <w:lang w:eastAsia="x-none"/>
        </w:rPr>
      </w:pPr>
    </w:p>
    <w:p w14:paraId="263A4FE1" w14:textId="77777777" w:rsidR="00857685" w:rsidRPr="00F9122D" w:rsidRDefault="00857685" w:rsidP="00857685">
      <w:pPr>
        <w:rPr>
          <w:bCs/>
          <w:lang w:eastAsia="x-none"/>
        </w:rPr>
      </w:pPr>
    </w:p>
    <w:p w14:paraId="597760ED" w14:textId="77777777" w:rsidR="0040542E" w:rsidRPr="0026792A" w:rsidRDefault="0040542E" w:rsidP="0040542E">
      <w:pPr>
        <w:ind w:left="-142" w:hanging="142"/>
        <w:jc w:val="both"/>
      </w:pPr>
      <w:r w:rsidRPr="0026792A">
        <w:t>№ регистрации в Федеральной службе</w:t>
      </w:r>
    </w:p>
    <w:p w14:paraId="53CE53D1" w14:textId="77777777" w:rsidR="0040542E" w:rsidRPr="0026792A" w:rsidRDefault="0040542E" w:rsidP="0040542E">
      <w:pPr>
        <w:ind w:left="-142" w:hanging="142"/>
        <w:jc w:val="both"/>
      </w:pPr>
      <w:r w:rsidRPr="0026792A">
        <w:t>по экологическому, технологическому</w:t>
      </w:r>
    </w:p>
    <w:p w14:paraId="2D724C19" w14:textId="77777777" w:rsidR="0040542E" w:rsidRPr="002C2244" w:rsidRDefault="0040542E" w:rsidP="0040542E">
      <w:pPr>
        <w:ind w:left="-142" w:hanging="142"/>
        <w:jc w:val="both"/>
      </w:pPr>
      <w:r w:rsidRPr="0026792A">
        <w:t>и атомному надзору________________</w:t>
      </w:r>
    </w:p>
    <w:p w14:paraId="26173359" w14:textId="77777777" w:rsidR="00857685" w:rsidRPr="00F9122D" w:rsidRDefault="00857685" w:rsidP="00857685">
      <w:pPr>
        <w:rPr>
          <w:bCs/>
          <w:lang w:eastAsia="x-none"/>
        </w:rPr>
      </w:pPr>
    </w:p>
    <w:p w14:paraId="6319912E" w14:textId="77777777" w:rsidR="00857685" w:rsidRPr="00F9122D" w:rsidRDefault="00857685" w:rsidP="00857685">
      <w:pPr>
        <w:rPr>
          <w:bCs/>
          <w:lang w:eastAsia="x-none"/>
        </w:rPr>
      </w:pPr>
    </w:p>
    <w:p w14:paraId="5DE958A8" w14:textId="77777777" w:rsidR="00857685" w:rsidRPr="00F9122D" w:rsidRDefault="00857685" w:rsidP="00857685">
      <w:pPr>
        <w:rPr>
          <w:bCs/>
          <w:lang w:eastAsia="x-none"/>
        </w:rPr>
      </w:pPr>
    </w:p>
    <w:p w14:paraId="5BFB058A" w14:textId="77777777" w:rsidR="00857685" w:rsidRPr="00F9122D" w:rsidRDefault="00857685" w:rsidP="00857685">
      <w:pPr>
        <w:rPr>
          <w:bCs/>
          <w:lang w:eastAsia="x-none"/>
        </w:rPr>
      </w:pPr>
    </w:p>
    <w:p w14:paraId="4810572C" w14:textId="77777777" w:rsidR="00857685" w:rsidRPr="00F9122D" w:rsidRDefault="00857685" w:rsidP="00857685">
      <w:pPr>
        <w:rPr>
          <w:bCs/>
          <w:lang w:eastAsia="x-none"/>
        </w:rPr>
      </w:pPr>
    </w:p>
    <w:p w14:paraId="35ED1D3C" w14:textId="77777777" w:rsidR="00857685" w:rsidRPr="00F9122D" w:rsidRDefault="00857685" w:rsidP="00857685">
      <w:pPr>
        <w:rPr>
          <w:bCs/>
          <w:lang w:eastAsia="x-none"/>
        </w:rPr>
      </w:pPr>
    </w:p>
    <w:p w14:paraId="64875000" w14:textId="77777777" w:rsidR="00857685" w:rsidRPr="00F9122D" w:rsidRDefault="00857685" w:rsidP="00857685">
      <w:pPr>
        <w:rPr>
          <w:bCs/>
          <w:lang w:eastAsia="x-none"/>
        </w:rPr>
      </w:pPr>
    </w:p>
    <w:p w14:paraId="3614FB99" w14:textId="77777777" w:rsidR="00857685" w:rsidRPr="00F9122D" w:rsidRDefault="00857685" w:rsidP="00857685">
      <w:pPr>
        <w:rPr>
          <w:bCs/>
          <w:lang w:eastAsia="x-none"/>
        </w:rPr>
      </w:pPr>
    </w:p>
    <w:p w14:paraId="5E04F020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14:paraId="7E7CE9C4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14:paraId="299DECB1" w14:textId="77777777" w:rsidR="009911B8" w:rsidRPr="00CD6A67" w:rsidRDefault="009911B8" w:rsidP="009911B8">
      <w:pPr>
        <w:jc w:val="center"/>
        <w:rPr>
          <w:b/>
          <w:szCs w:val="28"/>
        </w:rPr>
      </w:pPr>
      <w:r w:rsidRPr="00CD6A67">
        <w:rPr>
          <w:b/>
          <w:szCs w:val="28"/>
        </w:rPr>
        <w:t>ОПАСНОГО ПРОИЗВОДСТВЕННОГО ОБЪЕКТА</w:t>
      </w:r>
    </w:p>
    <w:p w14:paraId="5A2B6895" w14:textId="77777777" w:rsidR="00E457D7" w:rsidRPr="00BF10F6" w:rsidRDefault="00E457D7" w:rsidP="00E457D7">
      <w:pPr>
        <w:tabs>
          <w:tab w:val="left" w:pos="6728"/>
        </w:tabs>
        <w:jc w:val="center"/>
        <w:rPr>
          <w:b/>
          <w:szCs w:val="28"/>
        </w:rPr>
      </w:pPr>
      <w:proofErr w:type="gramStart"/>
      <w:r w:rsidRPr="007950B7">
        <w:rPr>
          <w:b/>
          <w:szCs w:val="28"/>
          <w:highlight w:val="cyan"/>
        </w:rPr>
        <w:t xml:space="preserve">{{ </w:t>
      </w:r>
      <w:proofErr w:type="spellStart"/>
      <w:r w:rsidRPr="007950B7">
        <w:rPr>
          <w:b/>
          <w:szCs w:val="28"/>
          <w:highlight w:val="cyan"/>
        </w:rPr>
        <w:t>Name</w:t>
      </w:r>
      <w:proofErr w:type="gramEnd"/>
      <w:r w:rsidRPr="007950B7">
        <w:rPr>
          <w:b/>
          <w:szCs w:val="28"/>
          <w:highlight w:val="cyan"/>
        </w:rPr>
        <w:t>_opo</w:t>
      </w:r>
      <w:proofErr w:type="spellEnd"/>
      <w:r w:rsidRPr="007950B7">
        <w:rPr>
          <w:b/>
          <w:szCs w:val="28"/>
          <w:highlight w:val="cyan"/>
        </w:rPr>
        <w:t xml:space="preserve"> }}</w:t>
      </w:r>
    </w:p>
    <w:p w14:paraId="584325BE" w14:textId="2AFEB260" w:rsidR="00857685" w:rsidRPr="00F9122D" w:rsidRDefault="00857685" w:rsidP="00E07231">
      <w:pPr>
        <w:jc w:val="center"/>
        <w:rPr>
          <w:spacing w:val="20"/>
        </w:rPr>
      </w:pPr>
    </w:p>
    <w:p w14:paraId="230BDCBE" w14:textId="77777777" w:rsidR="00857685" w:rsidRPr="00E07231" w:rsidRDefault="00857685" w:rsidP="00857685">
      <w:pPr>
        <w:jc w:val="both"/>
      </w:pPr>
    </w:p>
    <w:p w14:paraId="19201C06" w14:textId="77777777" w:rsidR="00857685" w:rsidRPr="00E07231" w:rsidRDefault="00857685" w:rsidP="00857685">
      <w:pPr>
        <w:jc w:val="both"/>
      </w:pPr>
    </w:p>
    <w:p w14:paraId="7FDFD217" w14:textId="77777777" w:rsidR="00857685" w:rsidRPr="00E07231" w:rsidRDefault="00857685" w:rsidP="00857685">
      <w:pPr>
        <w:jc w:val="both"/>
      </w:pPr>
    </w:p>
    <w:p w14:paraId="6E2A569F" w14:textId="77777777" w:rsidR="008071B4" w:rsidRDefault="008071B4" w:rsidP="00857685">
      <w:pPr>
        <w:jc w:val="both"/>
        <w:sectPr w:rsidR="008071B4" w:rsidSect="00FB2E10">
          <w:footerReference w:type="even" r:id="rId8"/>
          <w:footerReference w:type="default" r:id="rId9"/>
          <w:pgSz w:w="11907" w:h="16839" w:code="9"/>
          <w:pgMar w:top="1134" w:right="851" w:bottom="1134" w:left="1418" w:header="567" w:footer="37" w:gutter="0"/>
          <w:cols w:space="720"/>
          <w:titlePg/>
          <w:docGrid w:linePitch="381"/>
        </w:sectPr>
      </w:pPr>
    </w:p>
    <w:p w14:paraId="542D04DE" w14:textId="77777777" w:rsidR="002A555A" w:rsidRPr="00C73EA5" w:rsidRDefault="00D94465" w:rsidP="008071B4">
      <w:pPr>
        <w:pStyle w:val="20"/>
        <w:pageBreakBefore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0" w:name="_Toc189864352"/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1. Наименование организации, в состав которой входит декларируемый объект</w:t>
      </w:r>
      <w:bookmarkEnd w:id="0"/>
    </w:p>
    <w:p w14:paraId="13091C9E" w14:textId="2F544894" w:rsidR="008071B4" w:rsidRPr="008071B4" w:rsidRDefault="008071B4" w:rsidP="008071B4">
      <w:pPr>
        <w:pStyle w:val="22"/>
        <w:spacing w:line="276" w:lineRule="auto"/>
        <w:ind w:firstLine="720"/>
        <w:rPr>
          <w:spacing w:val="0"/>
          <w:sz w:val="24"/>
          <w:szCs w:val="24"/>
        </w:rPr>
      </w:pPr>
      <w:r w:rsidRPr="008071B4">
        <w:rPr>
          <w:spacing w:val="0"/>
          <w:sz w:val="24"/>
          <w:szCs w:val="24"/>
        </w:rPr>
        <w:t>Публичное акционерное общества «Татнефть» имени В. Д. Шашина (ПАО «Татнефть» им. В. Д. Шашина).</w:t>
      </w:r>
    </w:p>
    <w:p w14:paraId="5F9B9B2F" w14:textId="77777777" w:rsidR="008071B4" w:rsidRPr="008071B4" w:rsidRDefault="008071B4" w:rsidP="008071B4">
      <w:pPr>
        <w:pStyle w:val="22"/>
        <w:spacing w:line="276" w:lineRule="auto"/>
        <w:ind w:firstLine="720"/>
        <w:rPr>
          <w:spacing w:val="0"/>
          <w:sz w:val="24"/>
          <w:szCs w:val="24"/>
        </w:rPr>
      </w:pPr>
      <w:r w:rsidRPr="008071B4">
        <w:rPr>
          <w:spacing w:val="0"/>
          <w:sz w:val="24"/>
          <w:szCs w:val="24"/>
        </w:rPr>
        <w:t>423450, Республика Татарстан, г. Альметьевск, ул. Ленина, д.75.</w:t>
      </w:r>
    </w:p>
    <w:p w14:paraId="6F9D4658" w14:textId="77777777" w:rsidR="008071B4" w:rsidRPr="009911B8" w:rsidRDefault="008071B4" w:rsidP="008071B4">
      <w:pPr>
        <w:pStyle w:val="22"/>
        <w:spacing w:line="276" w:lineRule="auto"/>
        <w:ind w:firstLine="720"/>
        <w:rPr>
          <w:spacing w:val="0"/>
          <w:sz w:val="24"/>
          <w:szCs w:val="24"/>
          <w:lang w:val="en-US"/>
        </w:rPr>
      </w:pPr>
      <w:r w:rsidRPr="009911B8">
        <w:rPr>
          <w:spacing w:val="0"/>
          <w:sz w:val="24"/>
          <w:szCs w:val="24"/>
          <w:lang w:val="en-US"/>
        </w:rPr>
        <w:t>E-mail: tnr@tatneft.ru</w:t>
      </w:r>
    </w:p>
    <w:p w14:paraId="7FA089DD" w14:textId="77777777" w:rsidR="008071B4" w:rsidRPr="009911B8" w:rsidRDefault="008071B4" w:rsidP="008071B4">
      <w:pPr>
        <w:pStyle w:val="22"/>
        <w:spacing w:line="276" w:lineRule="auto"/>
        <w:ind w:firstLine="720"/>
        <w:rPr>
          <w:spacing w:val="0"/>
          <w:sz w:val="24"/>
          <w:szCs w:val="24"/>
          <w:lang w:val="en-US"/>
        </w:rPr>
      </w:pPr>
      <w:r w:rsidRPr="008071B4">
        <w:rPr>
          <w:spacing w:val="0"/>
          <w:sz w:val="24"/>
          <w:szCs w:val="24"/>
        </w:rPr>
        <w:t>Тел</w:t>
      </w:r>
      <w:r w:rsidRPr="009911B8">
        <w:rPr>
          <w:spacing w:val="0"/>
          <w:sz w:val="24"/>
          <w:szCs w:val="24"/>
          <w:lang w:val="en-US"/>
        </w:rPr>
        <w:t>.: (8553) 30-70-01,</w:t>
      </w:r>
    </w:p>
    <w:p w14:paraId="4619ABA4" w14:textId="4CD5D2B4" w:rsidR="00C73EA5" w:rsidRPr="008071B4" w:rsidRDefault="008071B4" w:rsidP="008071B4">
      <w:pPr>
        <w:pStyle w:val="22"/>
        <w:spacing w:line="276" w:lineRule="auto"/>
        <w:ind w:firstLine="720"/>
        <w:rPr>
          <w:spacing w:val="0"/>
          <w:sz w:val="24"/>
          <w:szCs w:val="24"/>
        </w:rPr>
      </w:pPr>
      <w:r w:rsidRPr="008071B4">
        <w:rPr>
          <w:spacing w:val="0"/>
          <w:sz w:val="24"/>
          <w:szCs w:val="24"/>
        </w:rPr>
        <w:t>Тел./факс: (8553) 30-78-00</w:t>
      </w:r>
    </w:p>
    <w:p w14:paraId="19B9A5FE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" w:name="_Toc189864353"/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Сведения о лице, ответственном за информирование и взаимодействие с общественностью</w:t>
      </w:r>
      <w:bookmarkEnd w:id="1"/>
    </w:p>
    <w:p w14:paraId="0D8BAE4A" w14:textId="71142724" w:rsidR="006D23F4" w:rsidRPr="00F9122D" w:rsidRDefault="008071B4" w:rsidP="008071B4">
      <w:pPr>
        <w:pStyle w:val="22"/>
        <w:spacing w:line="276" w:lineRule="auto"/>
        <w:ind w:right="0" w:firstLine="720"/>
        <w:rPr>
          <w:spacing w:val="0"/>
          <w:sz w:val="24"/>
        </w:rPr>
      </w:pPr>
      <w:r w:rsidRPr="008071B4">
        <w:rPr>
          <w:spacing w:val="0"/>
          <w:sz w:val="24"/>
        </w:rPr>
        <w:t xml:space="preserve">Ответственным за информирование и взаимодействие с общественностью является заместитель генерального директора по промышленной безопасности, охране труда и экологии ПАО «Татнефть» – </w:t>
      </w:r>
      <w:proofErr w:type="spellStart"/>
      <w:r w:rsidRPr="008071B4">
        <w:rPr>
          <w:spacing w:val="0"/>
          <w:sz w:val="24"/>
        </w:rPr>
        <w:t>Хабибрахманов</w:t>
      </w:r>
      <w:proofErr w:type="spellEnd"/>
      <w:r w:rsidRPr="008071B4">
        <w:rPr>
          <w:spacing w:val="0"/>
          <w:sz w:val="24"/>
        </w:rPr>
        <w:t xml:space="preserve"> А. Г.</w:t>
      </w:r>
    </w:p>
    <w:p w14:paraId="42AA1317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" w:name="_Toc189864354"/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3. Краткое описание производственной деятельности</w:t>
      </w:r>
      <w:bookmarkEnd w:id="2"/>
    </w:p>
    <w:p w14:paraId="1CFA3412" w14:textId="2EA8202D" w:rsidR="008071B4" w:rsidRPr="00E457D7" w:rsidRDefault="009911B8" w:rsidP="008071B4">
      <w:pPr>
        <w:spacing w:line="276" w:lineRule="auto"/>
        <w:ind w:firstLine="709"/>
        <w:rPr>
          <w:color w:val="FF0000"/>
          <w:sz w:val="24"/>
          <w:szCs w:val="24"/>
        </w:rPr>
      </w:pPr>
      <w:r w:rsidRPr="00E457D7">
        <w:rPr>
          <w:color w:val="FF0000"/>
          <w:sz w:val="24"/>
          <w:szCs w:val="24"/>
        </w:rPr>
        <w:t>Основное производственное назначение объекта заключается в транспортировке пластовой газожидкостной смеси по промысловым (межпромысловым) трубопроводам.</w:t>
      </w:r>
    </w:p>
    <w:p w14:paraId="70FA29C5" w14:textId="350BB3B7" w:rsidR="00815704" w:rsidRPr="00C73EA5" w:rsidRDefault="00815704" w:rsidP="0000136D">
      <w:pPr>
        <w:pStyle w:val="20"/>
        <w:pageBreakBefore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" w:name="_Toc189864355"/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Перечень и основные характеристики опасных веществ, обращаемых на декларируемом объекте</w:t>
      </w:r>
      <w:bookmarkEnd w:id="3"/>
    </w:p>
    <w:p w14:paraId="48217017" w14:textId="1038DFC0" w:rsidR="0089767E" w:rsidRPr="00424F4E" w:rsidRDefault="000A3B0B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noProof/>
          <w:sz w:val="24"/>
          <w:szCs w:val="24"/>
        </w:rPr>
        <w:fldChar w:fldCharType="begin"/>
      </w:r>
      <w:r w:rsidRPr="00C73EA5">
        <w:rPr>
          <w:noProof/>
          <w:sz w:val="24"/>
          <w:szCs w:val="24"/>
        </w:rPr>
        <w:instrText xml:space="preserve"> SEQ Таблица \* ARABIC </w:instrText>
      </w:r>
      <w:r w:rsidRPr="00C73EA5">
        <w:rPr>
          <w:noProof/>
          <w:sz w:val="24"/>
          <w:szCs w:val="24"/>
        </w:rPr>
        <w:fldChar w:fldCharType="separate"/>
      </w:r>
      <w:r w:rsidR="00A97F88">
        <w:rPr>
          <w:noProof/>
          <w:sz w:val="24"/>
          <w:szCs w:val="24"/>
        </w:rPr>
        <w:t>1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</w:t>
      </w:r>
      <w:r w:rsidR="0089767E" w:rsidRPr="00424F4E">
        <w:rPr>
          <w:bCs/>
          <w:spacing w:val="0"/>
          <w:sz w:val="24"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C73EA5" w:rsidRPr="00C73EA5" w14:paraId="5D544BA0" w14:textId="77777777" w:rsidTr="005D0D71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45D5F035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3B6CF087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C73EA5" w:rsidRPr="00C73EA5" w14:paraId="4E8537CF" w14:textId="77777777" w:rsidTr="005D0D71">
        <w:trPr>
          <w:trHeight w:val="429"/>
        </w:trPr>
        <w:tc>
          <w:tcPr>
            <w:tcW w:w="3233" w:type="dxa"/>
          </w:tcPr>
          <w:p w14:paraId="05E61823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Нефть</w:t>
            </w:r>
          </w:p>
        </w:tc>
        <w:tc>
          <w:tcPr>
            <w:tcW w:w="6338" w:type="dxa"/>
          </w:tcPr>
          <w:p w14:paraId="6738B67A" w14:textId="77777777" w:rsidR="00F26F45" w:rsidRPr="00F26F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</w:pPr>
            <w:r w:rsidRPr="00C73EA5">
              <w:rPr>
                <w:bCs/>
                <w:sz w:val="24"/>
                <w:szCs w:val="24"/>
              </w:rPr>
              <w:t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</w:t>
            </w:r>
            <w:proofErr w:type="spellStart"/>
            <w:r w:rsidRPr="00C73EA5">
              <w:rPr>
                <w:bCs/>
                <w:sz w:val="24"/>
                <w:szCs w:val="24"/>
              </w:rPr>
              <w:t>алканов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некоторых циклонов и </w:t>
            </w:r>
            <w:proofErr w:type="spellStart"/>
            <w:r w:rsidRPr="00C73EA5">
              <w:rPr>
                <w:bCs/>
                <w:sz w:val="24"/>
                <w:szCs w:val="24"/>
              </w:rPr>
              <w:t>аренов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C73EA5">
              <w:rPr>
                <w:bCs/>
                <w:sz w:val="24"/>
                <w:szCs w:val="24"/>
              </w:rPr>
              <w:t>Содержание  углерода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в нефти колеблется в пределах 82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87 %,  водорода – 11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14 %. Содержание других элементов – серы (</w:t>
            </w:r>
            <w:r w:rsidRPr="00C73EA5">
              <w:rPr>
                <w:bCs/>
                <w:sz w:val="24"/>
                <w:szCs w:val="24"/>
                <w:lang w:val="en-US"/>
              </w:rPr>
              <w:t>S</w:t>
            </w:r>
            <w:r w:rsidRPr="00C73EA5">
              <w:rPr>
                <w:bCs/>
                <w:sz w:val="24"/>
                <w:szCs w:val="24"/>
              </w:rPr>
              <w:t>), кислорода (О), азота (</w:t>
            </w:r>
            <w:r w:rsidRPr="00C73EA5">
              <w:rPr>
                <w:bCs/>
                <w:sz w:val="24"/>
                <w:szCs w:val="24"/>
                <w:lang w:val="en-US"/>
              </w:rPr>
              <w:t>N</w:t>
            </w:r>
            <w:r w:rsidRPr="00C73EA5">
              <w:rPr>
                <w:bCs/>
                <w:sz w:val="24"/>
                <w:szCs w:val="24"/>
              </w:rPr>
              <w:t xml:space="preserve">) – обычно не превышает 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2 %. Азот присутствует в нефти в </w:t>
            </w:r>
            <w:proofErr w:type="gramStart"/>
            <w:r w:rsidRPr="00C73EA5">
              <w:rPr>
                <w:bCs/>
                <w:sz w:val="24"/>
                <w:szCs w:val="24"/>
              </w:rPr>
              <w:t>виде  азотосодержащих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органических соединений, кислород – главным образом в виде нафтеновых  и жирных кислот, </w:t>
            </w:r>
            <w:proofErr w:type="spellStart"/>
            <w:r w:rsidRPr="00C73EA5">
              <w:rPr>
                <w:bCs/>
                <w:sz w:val="24"/>
                <w:szCs w:val="24"/>
              </w:rPr>
              <w:t>асфальтенов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F26F45" w:rsidRPr="00F26F45">
              <w:rPr>
                <w:sz w:val="24"/>
                <w:szCs w:val="18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 xml:space="preserve">), при хранении и лабораторных испытаниях - к 4- </w:t>
            </w:r>
            <w:proofErr w:type="spellStart"/>
            <w:r w:rsidR="00F26F45" w:rsidRPr="00F26F45">
              <w:rPr>
                <w:sz w:val="24"/>
                <w:szCs w:val="18"/>
              </w:rPr>
              <w:t>му</w:t>
            </w:r>
            <w:proofErr w:type="spellEnd"/>
            <w:r w:rsidR="00F26F45" w:rsidRPr="00F26F45">
              <w:rPr>
                <w:sz w:val="24"/>
                <w:szCs w:val="18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-C</w:t>
            </w:r>
            <w:r w:rsidR="00F26F45" w:rsidRPr="00F26F45">
              <w:rPr>
                <w:sz w:val="24"/>
                <w:szCs w:val="18"/>
                <w:vertAlign w:val="subscript"/>
              </w:rPr>
              <w:t>10</w:t>
            </w:r>
            <w:r w:rsidR="00F26F45" w:rsidRPr="00F26F45">
              <w:rPr>
                <w:sz w:val="24"/>
                <w:szCs w:val="18"/>
              </w:rPr>
              <w:t xml:space="preserve"> в пересчете на углерод - не более 900/300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. Нефть, содержащую сероводород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</w:t>
            </w:r>
            <w:proofErr w:type="spellEnd"/>
            <w:r w:rsidR="00F26F45" w:rsidRPr="00F26F45">
              <w:rPr>
                <w:sz w:val="24"/>
                <w:szCs w:val="18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воздухе рабочей зоны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смеси с углеводородами С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-С</w:t>
            </w:r>
            <w:r w:rsidR="00F26F45" w:rsidRPr="00F26F45">
              <w:rPr>
                <w:sz w:val="24"/>
                <w:szCs w:val="18"/>
                <w:vertAlign w:val="subscript"/>
              </w:rPr>
              <w:t>5</w:t>
            </w:r>
            <w:r w:rsidR="00F26F45" w:rsidRPr="00F26F45">
              <w:rPr>
                <w:sz w:val="24"/>
                <w:szCs w:val="18"/>
              </w:rPr>
              <w:t xml:space="preserve"> - не более 3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класс опасности 2</w:t>
            </w:r>
            <w:r w:rsidR="00F26F45" w:rsidRPr="00F26F45">
              <w:t>.</w:t>
            </w:r>
          </w:p>
          <w:p w14:paraId="05BD5644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F26F45">
              <w:rPr>
                <w:bCs/>
                <w:sz w:val="24"/>
                <w:szCs w:val="24"/>
              </w:rPr>
              <w:t>На человека нефть оказывает наркотическое</w:t>
            </w:r>
            <w:r w:rsidRPr="00C73EA5">
              <w:rPr>
                <w:bCs/>
                <w:sz w:val="24"/>
                <w:szCs w:val="24"/>
              </w:rPr>
              <w:t xml:space="preserve">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4BA3306A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Воздействие опасного </w:t>
            </w:r>
            <w:proofErr w:type="gramStart"/>
            <w:r w:rsidRPr="00C73EA5">
              <w:rPr>
                <w:bCs/>
                <w:sz w:val="24"/>
                <w:szCs w:val="24"/>
              </w:rPr>
              <w:t>вещества  при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аварийном разливе нефти на окружающую среду выражается </w:t>
            </w:r>
            <w:proofErr w:type="spellStart"/>
            <w:r w:rsidRPr="00C73EA5">
              <w:rPr>
                <w:bCs/>
                <w:sz w:val="24"/>
                <w:szCs w:val="24"/>
              </w:rPr>
              <w:t>замазучиванием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C73EA5">
              <w:rPr>
                <w:bCs/>
                <w:sz w:val="24"/>
                <w:szCs w:val="24"/>
              </w:rPr>
              <w:t>N:С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в почве; подавление </w:t>
            </w:r>
            <w:proofErr w:type="spellStart"/>
            <w:r w:rsidRPr="00C73EA5">
              <w:rPr>
                <w:bCs/>
                <w:sz w:val="24"/>
                <w:szCs w:val="24"/>
              </w:rPr>
              <w:t>нитрификационной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способности почвы; уменьшение емкости поглощения, гидролитической кислотности, степени насыщенности </w:t>
            </w:r>
            <w:r w:rsidRPr="00C73EA5">
              <w:rPr>
                <w:bCs/>
                <w:sz w:val="24"/>
                <w:szCs w:val="24"/>
              </w:rPr>
              <w:lastRenderedPageBreak/>
              <w:t>почвы основаниями, содержания подвижного фосфора и обменного калия.</w:t>
            </w:r>
          </w:p>
        </w:tc>
      </w:tr>
      <w:tr w:rsidR="00C73EA5" w:rsidRPr="00C73EA5" w14:paraId="55A609D0" w14:textId="77777777" w:rsidTr="005D0D71">
        <w:trPr>
          <w:trHeight w:val="429"/>
        </w:trPr>
        <w:tc>
          <w:tcPr>
            <w:tcW w:w="3233" w:type="dxa"/>
          </w:tcPr>
          <w:p w14:paraId="67BAF037" w14:textId="7940B2EC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lastRenderedPageBreak/>
              <w:t>Нефтяной газ</w:t>
            </w:r>
            <w:r w:rsidR="009C6ECA">
              <w:rPr>
                <w:bCs/>
                <w:sz w:val="24"/>
                <w:szCs w:val="24"/>
              </w:rPr>
              <w:t xml:space="preserve"> (растворен в нефти)</w:t>
            </w:r>
          </w:p>
        </w:tc>
        <w:tc>
          <w:tcPr>
            <w:tcW w:w="6338" w:type="dxa"/>
          </w:tcPr>
          <w:p w14:paraId="099E5D07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C73EA5">
              <w:rPr>
                <w:bCs/>
                <w:sz w:val="24"/>
                <w:szCs w:val="24"/>
                <w:lang w:val="en-US"/>
              </w:rPr>
              <w:t>II</w:t>
            </w:r>
            <w:r w:rsidRPr="00C73EA5">
              <w:rPr>
                <w:bCs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1B63905D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5DD35C15" w14:textId="77777777"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14:paraId="10808492" w14:textId="77777777" w:rsidR="00E40CB9" w:rsidRPr="00C73EA5" w:rsidRDefault="00E40CB9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" w:name="_Toc189864356"/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  <w:bookmarkEnd w:id="4"/>
    </w:p>
    <w:p w14:paraId="60283565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E457D7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опасного вещества.</w:t>
      </w:r>
    </w:p>
    <w:p w14:paraId="019543E7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bookmarkStart w:id="5" w:name="_Hlk192936950"/>
      <w:r w:rsidRPr="00E457D7">
        <w:rPr>
          <w:sz w:val="24"/>
          <w:szCs w:val="24"/>
        </w:rP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565AB116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70486D5C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E457D7">
        <w:rPr>
          <w:sz w:val="24"/>
          <w:szCs w:val="24"/>
        </w:rPr>
        <w:t xml:space="preserve">Таблица </w:t>
      </w:r>
      <w:r w:rsidRPr="00E457D7">
        <w:rPr>
          <w:sz w:val="24"/>
          <w:szCs w:val="24"/>
        </w:rPr>
        <w:fldChar w:fldCharType="begin"/>
      </w:r>
      <w:r w:rsidRPr="00E457D7">
        <w:rPr>
          <w:sz w:val="24"/>
          <w:szCs w:val="24"/>
        </w:rPr>
        <w:instrText xml:space="preserve"> SEQ Таблица \* ARABIC </w:instrText>
      </w:r>
      <w:r w:rsidRPr="00E457D7">
        <w:rPr>
          <w:sz w:val="24"/>
          <w:szCs w:val="24"/>
        </w:rPr>
        <w:fldChar w:fldCharType="separate"/>
      </w:r>
      <w:r w:rsidRPr="00E457D7">
        <w:rPr>
          <w:sz w:val="24"/>
          <w:szCs w:val="24"/>
        </w:rPr>
        <w:t>20</w:t>
      </w:r>
      <w:r w:rsidRPr="00E457D7">
        <w:rPr>
          <w:sz w:val="24"/>
          <w:szCs w:val="24"/>
        </w:rPr>
        <w:fldChar w:fldCharType="end"/>
      </w:r>
      <w:r w:rsidRPr="00E457D7">
        <w:rPr>
          <w:sz w:val="24"/>
          <w:szCs w:val="24"/>
        </w:rPr>
        <w:t xml:space="preserve"> – 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E457D7" w:rsidRPr="00E3081D" w14:paraId="4398E68E" w14:textId="77777777" w:rsidTr="00037D6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5985BF5" w14:textId="77777777" w:rsidR="00E457D7" w:rsidRPr="00E3081D" w:rsidRDefault="00E457D7" w:rsidP="00037D60">
            <w:pPr>
              <w:jc w:val="center"/>
              <w:rPr>
                <w:b/>
                <w:sz w:val="18"/>
                <w:szCs w:val="18"/>
              </w:rPr>
            </w:pPr>
            <w:bookmarkStart w:id="6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0C9174" w14:textId="77777777" w:rsidR="00E457D7" w:rsidRPr="00E3081D" w:rsidRDefault="00E457D7" w:rsidP="00037D60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A350BF9" w14:textId="77777777" w:rsidR="00E457D7" w:rsidRPr="00E3081D" w:rsidRDefault="00E457D7" w:rsidP="00037D60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0191A76" w14:textId="77777777" w:rsidR="00E457D7" w:rsidRPr="00E3081D" w:rsidRDefault="00E457D7" w:rsidP="00037D60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7E18F3E2" w14:textId="77777777" w:rsidR="00E457D7" w:rsidRPr="00E3081D" w:rsidRDefault="00E457D7" w:rsidP="00037D60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1E512F32" w14:textId="77777777" w:rsidR="00E457D7" w:rsidRPr="00E3081D" w:rsidRDefault="00E457D7" w:rsidP="00037D60">
            <w:pPr>
              <w:jc w:val="center"/>
              <w:rPr>
                <w:b/>
                <w:sz w:val="18"/>
                <w:szCs w:val="18"/>
              </w:rPr>
            </w:pPr>
            <w:r w:rsidRPr="00E457D7">
              <w:rPr>
                <w:b/>
                <w:color w:val="FF0000"/>
                <w:sz w:val="18"/>
                <w:szCs w:val="18"/>
              </w:rPr>
              <w:t xml:space="preserve">Ущерб, </w:t>
            </w:r>
            <w:proofErr w:type="spellStart"/>
            <w:proofErr w:type="gramStart"/>
            <w:r w:rsidRPr="00E457D7">
              <w:rPr>
                <w:b/>
                <w:color w:val="FF0000"/>
                <w:sz w:val="18"/>
                <w:szCs w:val="18"/>
              </w:rPr>
              <w:t>млн.руб</w:t>
            </w:r>
            <w:proofErr w:type="spellEnd"/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2B8C6203" w14:textId="77777777" w:rsidR="00E457D7" w:rsidRPr="00E3081D" w:rsidRDefault="00E457D7" w:rsidP="00037D60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E457D7" w:rsidRPr="005503CB" w14:paraId="1591824A" w14:textId="77777777" w:rsidTr="00037D6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AAC7" w14:textId="77777777" w:rsidR="00E457D7" w:rsidRPr="00E3081D" w:rsidRDefault="00E457D7" w:rsidP="00037D6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7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E457D7" w:rsidRPr="00E3081D" w14:paraId="34DD2F6D" w14:textId="77777777" w:rsidTr="00037D6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01D3D" w14:textId="77777777" w:rsidR="00E457D7" w:rsidRPr="00E3081D" w:rsidRDefault="00E457D7" w:rsidP="00037D60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E6428" w14:textId="77777777" w:rsidR="00E457D7" w:rsidRPr="00E3081D" w:rsidRDefault="00E457D7" w:rsidP="00037D6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538CF" w14:textId="77777777" w:rsidR="00E457D7" w:rsidRPr="00E3081D" w:rsidRDefault="00E457D7" w:rsidP="00037D6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BA134B7" w14:textId="77777777" w:rsidR="00E457D7" w:rsidRPr="00E3081D" w:rsidRDefault="00E457D7" w:rsidP="00037D60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703051" w14:textId="77777777" w:rsidR="00E457D7" w:rsidRPr="00E3081D" w:rsidRDefault="00E457D7" w:rsidP="00037D60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FA531E" w14:textId="77777777" w:rsidR="00E457D7" w:rsidRPr="00E3081D" w:rsidRDefault="00E457D7" w:rsidP="00037D60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536882" w14:textId="77777777" w:rsidR="00E457D7" w:rsidRPr="00E3081D" w:rsidRDefault="00E457D7" w:rsidP="00037D60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E457D7" w:rsidRPr="00E3081D" w14:paraId="23F84370" w14:textId="77777777" w:rsidTr="00037D6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272A" w14:textId="77777777" w:rsidR="00E457D7" w:rsidRPr="00E3081D" w:rsidRDefault="00E457D7" w:rsidP="00037D6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5"/>
      <w:bookmarkEnd w:id="6"/>
      <w:bookmarkEnd w:id="7"/>
    </w:tbl>
    <w:p w14:paraId="063FD69D" w14:textId="77777777" w:rsidR="00E457D7" w:rsidRDefault="00E457D7" w:rsidP="00E457D7">
      <w:pPr>
        <w:spacing w:line="360" w:lineRule="auto"/>
        <w:ind w:firstLine="556"/>
        <w:jc w:val="both"/>
      </w:pPr>
    </w:p>
    <w:p w14:paraId="5A18FDFB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E457D7">
        <w:rPr>
          <w:sz w:val="24"/>
          <w:szCs w:val="24"/>
        </w:rPr>
        <w:t>При этом в качестве поражающих факторов могут выступать:</w:t>
      </w:r>
    </w:p>
    <w:p w14:paraId="0BD461D3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E457D7">
        <w:rPr>
          <w:sz w:val="24"/>
          <w:szCs w:val="24"/>
        </w:rPr>
        <w:t>– тепловое излучение;</w:t>
      </w:r>
    </w:p>
    <w:p w14:paraId="6DB994BF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E457D7">
        <w:rPr>
          <w:sz w:val="24"/>
          <w:szCs w:val="24"/>
        </w:rPr>
        <w:t>– избыточное давление взрыва и импульс фазы сжатия;</w:t>
      </w:r>
    </w:p>
    <w:p w14:paraId="038C4CF7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E457D7">
        <w:rPr>
          <w:color w:val="FF0000"/>
          <w:sz w:val="24"/>
          <w:szCs w:val="24"/>
        </w:rPr>
        <w:t>–токсическое поражение</w:t>
      </w:r>
    </w:p>
    <w:p w14:paraId="387150A9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bookmarkStart w:id="8" w:name="_Hlk192936968"/>
      <w:r w:rsidRPr="00E457D7">
        <w:rPr>
          <w:sz w:val="24"/>
          <w:szCs w:val="24"/>
        </w:rPr>
        <w:lastRenderedPageBreak/>
        <w:t>Результаты проведенного анализа риска для декларируемого объекта, представлены в таблице ниже (</w:t>
      </w:r>
      <w:r w:rsidRPr="00E457D7">
        <w:rPr>
          <w:sz w:val="24"/>
          <w:szCs w:val="24"/>
        </w:rPr>
        <w:fldChar w:fldCharType="begin"/>
      </w:r>
      <w:r w:rsidRPr="00E457D7">
        <w:rPr>
          <w:sz w:val="24"/>
          <w:szCs w:val="24"/>
        </w:rPr>
        <w:instrText xml:space="preserve"> REF _Ref384213310 \h  \* MERGEFORMAT </w:instrText>
      </w:r>
      <w:r w:rsidRPr="00E457D7">
        <w:rPr>
          <w:sz w:val="24"/>
          <w:szCs w:val="24"/>
        </w:rPr>
      </w:r>
      <w:r w:rsidRPr="00E457D7">
        <w:rPr>
          <w:sz w:val="24"/>
          <w:szCs w:val="24"/>
        </w:rPr>
        <w:fldChar w:fldCharType="separate"/>
      </w:r>
      <w:r w:rsidRPr="00E457D7">
        <w:rPr>
          <w:sz w:val="24"/>
          <w:szCs w:val="24"/>
        </w:rPr>
        <w:t>Таблица 20</w:t>
      </w:r>
      <w:r w:rsidRPr="00E457D7">
        <w:rPr>
          <w:sz w:val="24"/>
          <w:szCs w:val="24"/>
        </w:rPr>
        <w:fldChar w:fldCharType="end"/>
      </w:r>
      <w:r w:rsidRPr="00E457D7">
        <w:rPr>
          <w:sz w:val="24"/>
          <w:szCs w:val="24"/>
        </w:rPr>
        <w:t>).</w:t>
      </w:r>
    </w:p>
    <w:p w14:paraId="6E302E52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E457D7">
        <w:rPr>
          <w:sz w:val="24"/>
          <w:szCs w:val="24"/>
        </w:rPr>
        <w:t xml:space="preserve">Таблица </w:t>
      </w:r>
      <w:r w:rsidRPr="00E457D7">
        <w:rPr>
          <w:sz w:val="24"/>
          <w:szCs w:val="24"/>
        </w:rPr>
        <w:fldChar w:fldCharType="begin"/>
      </w:r>
      <w:r w:rsidRPr="00E457D7">
        <w:rPr>
          <w:sz w:val="24"/>
          <w:szCs w:val="24"/>
        </w:rPr>
        <w:instrText xml:space="preserve"> SEQ Таблица \* ARABIC </w:instrText>
      </w:r>
      <w:r w:rsidRPr="00E457D7">
        <w:rPr>
          <w:sz w:val="24"/>
          <w:szCs w:val="24"/>
        </w:rPr>
        <w:fldChar w:fldCharType="separate"/>
      </w:r>
      <w:r w:rsidRPr="00E457D7">
        <w:rPr>
          <w:sz w:val="24"/>
          <w:szCs w:val="24"/>
        </w:rPr>
        <w:t>20</w:t>
      </w:r>
      <w:r w:rsidRPr="00E457D7">
        <w:rPr>
          <w:sz w:val="24"/>
          <w:szCs w:val="24"/>
        </w:rPr>
        <w:fldChar w:fldCharType="end"/>
      </w:r>
      <w:r w:rsidRPr="00E457D7">
        <w:rPr>
          <w:sz w:val="24"/>
          <w:szCs w:val="24"/>
        </w:rPr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E457D7" w:rsidRPr="00E3081D" w14:paraId="6393035F" w14:textId="77777777" w:rsidTr="00037D60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6DF234" w14:textId="77777777" w:rsidR="00E457D7" w:rsidRPr="00E3081D" w:rsidRDefault="00E457D7" w:rsidP="00037D60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F19CD2" w14:textId="77777777" w:rsidR="00E457D7" w:rsidRDefault="00E457D7" w:rsidP="00037D60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6519D54A" w14:textId="77777777" w:rsidR="00E457D7" w:rsidRPr="00E3081D" w:rsidRDefault="00E457D7" w:rsidP="00037D60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B187025" w14:textId="77777777" w:rsidR="00E457D7" w:rsidRPr="00E3081D" w:rsidRDefault="00E457D7" w:rsidP="00037D60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E457D7" w:rsidRPr="005503CB" w14:paraId="70018E89" w14:textId="77777777" w:rsidTr="00037D60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3BBD" w14:textId="77777777" w:rsidR="00E457D7" w:rsidRPr="005B63DC" w:rsidRDefault="00E457D7" w:rsidP="00037D60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E457D7" w:rsidRPr="00E3081D" w14:paraId="5AC9A140" w14:textId="77777777" w:rsidTr="00037D60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6058D" w14:textId="77777777" w:rsidR="00E457D7" w:rsidRPr="00E3081D" w:rsidRDefault="00E457D7" w:rsidP="00037D60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F955C" w14:textId="77777777" w:rsidR="00E457D7" w:rsidRPr="00E3081D" w:rsidRDefault="00E457D7" w:rsidP="00037D6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1F1E5" w14:textId="77777777" w:rsidR="00E457D7" w:rsidRPr="00E3081D" w:rsidRDefault="00E457D7" w:rsidP="00037D6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E457D7" w:rsidRPr="00E3081D" w14:paraId="0D6E3466" w14:textId="77777777" w:rsidTr="00037D60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3E6" w14:textId="77777777" w:rsidR="00E457D7" w:rsidRPr="00E3081D" w:rsidRDefault="00E457D7" w:rsidP="00037D60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57DCD61D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4E0F050E" w14:textId="77777777" w:rsidR="00E457D7" w:rsidRPr="00E457D7" w:rsidRDefault="00E457D7" w:rsidP="00E457D7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E457D7">
        <w:rPr>
          <w:sz w:val="24"/>
          <w:szCs w:val="24"/>
        </w:rPr>
        <w:t>Показатели риска для иных юридических и физических лиц отсутствуют.</w:t>
      </w:r>
    </w:p>
    <w:bookmarkEnd w:id="8"/>
    <w:p w14:paraId="02C6A293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highlight w:val="yellow"/>
        </w:rPr>
      </w:pPr>
      <w:r w:rsidRPr="00C73EA5">
        <w:rPr>
          <w:sz w:val="24"/>
          <w:szCs w:val="24"/>
          <w:highlight w:val="yellow"/>
        </w:rPr>
        <w:br w:type="page"/>
      </w:r>
    </w:p>
    <w:p w14:paraId="1957910F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lastRenderedPageBreak/>
        <w:t>Рассчитанные показатели риска аварий на декларируемом объекте сравнивались с данными приведенными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331).</w:t>
      </w:r>
    </w:p>
    <w:p w14:paraId="655A8D1C" w14:textId="7CAC9D93" w:rsidR="00C73EA5" w:rsidRPr="00C73EA5" w:rsidRDefault="00C73EA5" w:rsidP="008071B4">
      <w:pPr>
        <w:widowControl/>
        <w:overflowPunct/>
        <w:autoSpaceDE/>
        <w:autoSpaceDN/>
        <w:adjustRightInd/>
        <w:textAlignment w:val="auto"/>
        <w:rPr>
          <w:bCs/>
          <w:sz w:val="24"/>
          <w:szCs w:val="24"/>
        </w:rPr>
      </w:pPr>
      <w:bookmarkStart w:id="9" w:name="_Ref291338860"/>
      <w:bookmarkStart w:id="10" w:name="_Ref291338854"/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A97F88">
        <w:rPr>
          <w:noProof/>
          <w:sz w:val="24"/>
          <w:szCs w:val="24"/>
        </w:rPr>
        <w:t>3</w:t>
      </w:r>
      <w:r w:rsidRPr="00C73EA5">
        <w:rPr>
          <w:noProof/>
          <w:sz w:val="24"/>
          <w:szCs w:val="24"/>
        </w:rPr>
        <w:fldChar w:fldCharType="end"/>
      </w:r>
      <w:bookmarkEnd w:id="9"/>
      <w:r w:rsidRPr="00C73EA5">
        <w:rPr>
          <w:sz w:val="24"/>
          <w:szCs w:val="24"/>
        </w:rPr>
        <w:t xml:space="preserve"> – </w:t>
      </w:r>
      <w:bookmarkEnd w:id="10"/>
      <w:r w:rsidRPr="00C73EA5">
        <w:rPr>
          <w:sz w:val="24"/>
          <w:szCs w:val="24"/>
        </w:rPr>
        <w:t xml:space="preserve">Оценки фонового риска смертельной опасности </w:t>
      </w:r>
    </w:p>
    <w:p w14:paraId="5DE469F3" w14:textId="77777777" w:rsidR="00C73EA5" w:rsidRPr="00C73EA5" w:rsidRDefault="00C73EA5" w:rsidP="00C73EA5">
      <w:pPr>
        <w:widowControl/>
        <w:overflowPunct/>
        <w:autoSpaceDE/>
        <w:autoSpaceDN/>
        <w:adjustRightInd/>
        <w:ind w:left="-142"/>
        <w:textAlignment w:val="auto"/>
        <w:rPr>
          <w:sz w:val="24"/>
          <w:szCs w:val="24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067B1425" wp14:editId="3AC0743B">
            <wp:extent cx="5940425" cy="4757558"/>
            <wp:effectExtent l="0" t="0" r="3175" b="5080"/>
            <wp:docPr id="100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7602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br w:type="page"/>
      </w:r>
    </w:p>
    <w:p w14:paraId="60FC609F" w14:textId="68EF2F3A" w:rsidR="00C73EA5" w:rsidRPr="00C73EA5" w:rsidRDefault="00C73EA5" w:rsidP="008071B4">
      <w:pPr>
        <w:widowControl/>
        <w:overflowPunct/>
        <w:autoSpaceDE/>
        <w:autoSpaceDN/>
        <w:adjustRightInd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lastRenderedPageBreak/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A97F88">
        <w:rPr>
          <w:noProof/>
          <w:sz w:val="24"/>
          <w:szCs w:val="24"/>
        </w:rPr>
        <w:t>4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4D139C23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0437DC65" wp14:editId="6E0EC3D0">
            <wp:extent cx="6119495" cy="1155700"/>
            <wp:effectExtent l="0" t="0" r="0" b="6350"/>
            <wp:docPr id="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AB95" w14:textId="370C9E09" w:rsidR="00C73EA5" w:rsidRPr="00C73EA5" w:rsidRDefault="00C73EA5" w:rsidP="008071B4">
      <w:pPr>
        <w:widowControl/>
        <w:overflowPunct/>
        <w:autoSpaceDE/>
        <w:autoSpaceDN/>
        <w:adjustRightInd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A97F88">
        <w:rPr>
          <w:noProof/>
          <w:sz w:val="24"/>
          <w:szCs w:val="24"/>
        </w:rPr>
        <w:t>5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гибели людей в нефтегазодобывающей промышленности</w:t>
      </w:r>
    </w:p>
    <w:p w14:paraId="0BF216F3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  <w:lang w:val="en-US"/>
        </w:rPr>
        <w:drawing>
          <wp:inline distT="0" distB="0" distL="0" distR="0" wp14:anchorId="477AFA73" wp14:editId="53E6D93B">
            <wp:extent cx="6119495" cy="891540"/>
            <wp:effectExtent l="0" t="0" r="0" b="3810"/>
            <wp:docPr id="1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CBDC" w14:textId="77777777" w:rsidR="006E4A85" w:rsidRPr="006E4A85" w:rsidRDefault="006E4A85" w:rsidP="006E4A8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6E4A85">
        <w:rPr>
          <w:sz w:val="24"/>
          <w:szCs w:val="24"/>
        </w:rPr>
        <w:t>Показатели риска декларируемого объекта:</w:t>
      </w:r>
    </w:p>
    <w:p w14:paraId="084F4096" w14:textId="77777777" w:rsidR="00C5044E" w:rsidRPr="00C5044E" w:rsidRDefault="00C5044E" w:rsidP="00C5044E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5044E">
        <w:rPr>
          <w:sz w:val="24"/>
          <w:szCs w:val="24"/>
        </w:rPr>
        <w:t xml:space="preserve">- частота возникновения аварии (наибольшее значение): </w:t>
      </w:r>
      <w:proofErr w:type="gramStart"/>
      <w:r w:rsidRPr="00C5044E">
        <w:rPr>
          <w:sz w:val="24"/>
          <w:szCs w:val="24"/>
        </w:rPr>
        <w:t>{{ probability</w:t>
      </w:r>
      <w:proofErr w:type="gramEnd"/>
      <w:r w:rsidRPr="00C5044E">
        <w:rPr>
          <w:sz w:val="24"/>
          <w:szCs w:val="24"/>
        </w:rPr>
        <w:t>_end }} 1/год;</w:t>
      </w:r>
    </w:p>
    <w:p w14:paraId="636D6234" w14:textId="77777777" w:rsidR="00C5044E" w:rsidRPr="00C5044E" w:rsidRDefault="00C5044E" w:rsidP="00C5044E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5044E">
        <w:rPr>
          <w:sz w:val="24"/>
          <w:szCs w:val="24"/>
        </w:rPr>
        <w:t>- величина материального ущерба (наибольшее значение</w:t>
      </w:r>
      <w:proofErr w:type="gramStart"/>
      <w:r w:rsidRPr="00C5044E">
        <w:rPr>
          <w:sz w:val="24"/>
          <w:szCs w:val="24"/>
        </w:rPr>
        <w:t>):  {</w:t>
      </w:r>
      <w:proofErr w:type="gramEnd"/>
      <w:r w:rsidRPr="00C5044E">
        <w:rPr>
          <w:sz w:val="24"/>
          <w:szCs w:val="24"/>
        </w:rPr>
        <w:t xml:space="preserve">{ damage_end }} </w:t>
      </w:r>
      <w:proofErr w:type="spellStart"/>
      <w:r w:rsidRPr="00C5044E">
        <w:rPr>
          <w:color w:val="FF0000"/>
          <w:sz w:val="24"/>
          <w:szCs w:val="24"/>
        </w:rPr>
        <w:t>млн.руб</w:t>
      </w:r>
      <w:proofErr w:type="spellEnd"/>
      <w:r w:rsidRPr="00C5044E">
        <w:rPr>
          <w:color w:val="FF0000"/>
          <w:sz w:val="24"/>
          <w:szCs w:val="24"/>
        </w:rPr>
        <w:t>;</w:t>
      </w:r>
    </w:p>
    <w:p w14:paraId="765D4911" w14:textId="77777777" w:rsidR="00C5044E" w:rsidRPr="00C5044E" w:rsidRDefault="00C5044E" w:rsidP="00C5044E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5044E">
        <w:rPr>
          <w:sz w:val="24"/>
          <w:szCs w:val="24"/>
        </w:rPr>
        <w:t xml:space="preserve">- уровень риска </w:t>
      </w:r>
      <w:proofErr w:type="spellStart"/>
      <w:r w:rsidRPr="00C5044E">
        <w:rPr>
          <w:sz w:val="24"/>
          <w:szCs w:val="24"/>
        </w:rPr>
        <w:t>RdB</w:t>
      </w:r>
      <w:proofErr w:type="spellEnd"/>
      <w:r w:rsidRPr="00C5044E">
        <w:rPr>
          <w:sz w:val="24"/>
          <w:szCs w:val="24"/>
        </w:rPr>
        <w:t xml:space="preserve"> (общее значение для объекта): </w:t>
      </w:r>
      <w:proofErr w:type="gramStart"/>
      <w:r w:rsidRPr="00C5044E">
        <w:rPr>
          <w:sz w:val="24"/>
          <w:szCs w:val="24"/>
        </w:rPr>
        <w:t xml:space="preserve">{{ </w:t>
      </w:r>
      <w:proofErr w:type="spellStart"/>
      <w:r w:rsidRPr="00C5044E">
        <w:rPr>
          <w:sz w:val="24"/>
          <w:szCs w:val="24"/>
        </w:rPr>
        <w:t>RdB</w:t>
      </w:r>
      <w:proofErr w:type="spellEnd"/>
      <w:proofErr w:type="gramEnd"/>
      <w:r w:rsidRPr="00C5044E">
        <w:rPr>
          <w:sz w:val="24"/>
          <w:szCs w:val="24"/>
        </w:rPr>
        <w:t xml:space="preserve"> }} дБR; </w:t>
      </w:r>
    </w:p>
    <w:p w14:paraId="73C90BC1" w14:textId="77777777" w:rsidR="00C5044E" w:rsidRPr="00C5044E" w:rsidRDefault="00C5044E" w:rsidP="00C5044E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5044E">
        <w:rPr>
          <w:sz w:val="24"/>
          <w:szCs w:val="24"/>
        </w:rPr>
        <w:t>- уровень риска R</w:t>
      </w:r>
      <w:proofErr w:type="spellStart"/>
      <w:r w:rsidRPr="00C5044E">
        <w:rPr>
          <w:sz w:val="24"/>
          <w:szCs w:val="24"/>
        </w:rPr>
        <w:t>нг</w:t>
      </w:r>
      <w:proofErr w:type="spellEnd"/>
      <w:r w:rsidRPr="00C5044E">
        <w:rPr>
          <w:sz w:val="24"/>
          <w:szCs w:val="24"/>
        </w:rPr>
        <w:t xml:space="preserve"> (общее значение для объекта): </w:t>
      </w:r>
      <w:proofErr w:type="gramStart"/>
      <w:r w:rsidRPr="00C5044E">
        <w:rPr>
          <w:sz w:val="24"/>
          <w:szCs w:val="24"/>
        </w:rPr>
        <w:t xml:space="preserve">{{ </w:t>
      </w:r>
      <w:proofErr w:type="spellStart"/>
      <w:r w:rsidRPr="00C5044E">
        <w:rPr>
          <w:sz w:val="24"/>
          <w:szCs w:val="24"/>
        </w:rPr>
        <w:t>Rng</w:t>
      </w:r>
      <w:proofErr w:type="spellEnd"/>
      <w:proofErr w:type="gramEnd"/>
      <w:r w:rsidRPr="00C5044E">
        <w:rPr>
          <w:sz w:val="24"/>
          <w:szCs w:val="24"/>
        </w:rPr>
        <w:t xml:space="preserve"> }}  ppm или {{ </w:t>
      </w:r>
      <w:proofErr w:type="spellStart"/>
      <w:r w:rsidRPr="00C5044E">
        <w:rPr>
          <w:sz w:val="24"/>
          <w:szCs w:val="24"/>
        </w:rPr>
        <w:t>Rng</w:t>
      </w:r>
      <w:proofErr w:type="spellEnd"/>
      <w:r w:rsidRPr="00C5044E">
        <w:rPr>
          <w:sz w:val="24"/>
          <w:szCs w:val="24"/>
        </w:rPr>
        <w:t>2 }}  погибших на 100 тыс. рискующих.</w:t>
      </w:r>
    </w:p>
    <w:p w14:paraId="6E842357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5E4CB677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C73EA5">
        <w:rPr>
          <w:sz w:val="24"/>
          <w:szCs w:val="24"/>
        </w:rPr>
        <w:t>на основании нормативных значений</w:t>
      </w:r>
      <w:proofErr w:type="gramEnd"/>
      <w:r w:rsidRPr="00C73EA5">
        <w:rPr>
          <w:sz w:val="24"/>
          <w:szCs w:val="24"/>
        </w:rPr>
        <w:t xml:space="preserve"> указанных выше можно сделать вывод о приемлемости показателей риска для работников опасного производственного объекта.</w:t>
      </w:r>
    </w:p>
    <w:p w14:paraId="4000E8CB" w14:textId="77777777" w:rsidR="00C73EA5" w:rsidRPr="00C73EA5" w:rsidRDefault="00C73EA5" w:rsidP="00C73EA5">
      <w:pPr>
        <w:overflowPunct/>
        <w:autoSpaceDE/>
        <w:autoSpaceDN/>
        <w:adjustRightInd/>
        <w:ind w:firstLine="709"/>
        <w:contextualSpacing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Показано, что риск гибели персонала при авариях не превышает значений фоновых рисков смертности в России.</w:t>
      </w:r>
    </w:p>
    <w:p w14:paraId="7DEF8D5B" w14:textId="1360F812" w:rsidR="00CA1546" w:rsidRDefault="00CA1546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(F/N-диаграмма), более n человек представлены на рисунках ниже.</w:t>
      </w:r>
    </w:p>
    <w:p w14:paraId="0A198390" w14:textId="77777777" w:rsidR="00C5044E" w:rsidRPr="00CA1546" w:rsidRDefault="00C5044E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6A0EE58D" w14:textId="488E3A57" w:rsidR="00C73EA5" w:rsidRPr="00C5044E" w:rsidRDefault="00C5044E" w:rsidP="00C5044E">
      <w:pPr>
        <w:spacing w:line="360" w:lineRule="auto"/>
        <w:ind w:left="284"/>
        <w:jc w:val="both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5889380D" w14:textId="56787B8B" w:rsidR="00C73EA5" w:rsidRPr="009911B8" w:rsidRDefault="00C73EA5" w:rsidP="00A97F88">
      <w:pPr>
        <w:widowControl/>
        <w:overflowPunct/>
        <w:autoSpaceDE/>
        <w:autoSpaceDN/>
        <w:adjustRightInd/>
        <w:jc w:val="center"/>
        <w:textAlignment w:val="auto"/>
        <w:rPr>
          <w:sz w:val="24"/>
          <w:szCs w:val="24"/>
        </w:rPr>
      </w:pPr>
      <w:r w:rsidRPr="009911B8">
        <w:rPr>
          <w:sz w:val="24"/>
          <w:szCs w:val="24"/>
        </w:rPr>
        <w:t xml:space="preserve">Рисунок </w:t>
      </w:r>
      <w:r w:rsidRPr="009911B8">
        <w:rPr>
          <w:sz w:val="24"/>
          <w:szCs w:val="24"/>
        </w:rPr>
        <w:fldChar w:fldCharType="begin"/>
      </w:r>
      <w:r w:rsidRPr="009911B8">
        <w:rPr>
          <w:sz w:val="24"/>
          <w:szCs w:val="24"/>
        </w:rPr>
        <w:instrText xml:space="preserve"> SEQ Рисунок \* ARABIC </w:instrText>
      </w:r>
      <w:r w:rsidRPr="009911B8">
        <w:rPr>
          <w:sz w:val="24"/>
          <w:szCs w:val="24"/>
        </w:rPr>
        <w:fldChar w:fldCharType="separate"/>
      </w:r>
      <w:r w:rsidR="00A97F88" w:rsidRPr="009911B8">
        <w:rPr>
          <w:noProof/>
          <w:sz w:val="24"/>
          <w:szCs w:val="24"/>
        </w:rPr>
        <w:t>1</w:t>
      </w:r>
      <w:r w:rsidRPr="009911B8">
        <w:rPr>
          <w:sz w:val="24"/>
          <w:szCs w:val="24"/>
        </w:rPr>
        <w:fldChar w:fldCharType="end"/>
      </w:r>
      <w:r w:rsidRPr="009911B8">
        <w:rPr>
          <w:sz w:val="24"/>
          <w:szCs w:val="24"/>
        </w:rPr>
        <w:t xml:space="preserve"> – F/N-диаграмма</w:t>
      </w:r>
    </w:p>
    <w:p w14:paraId="23381ECB" w14:textId="553760ED" w:rsidR="00C73EA5" w:rsidRPr="00C5044E" w:rsidRDefault="00C5044E" w:rsidP="00C5044E">
      <w:pPr>
        <w:spacing w:line="360" w:lineRule="auto"/>
        <w:ind w:left="284"/>
        <w:jc w:val="both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3B0223F1" w14:textId="2DB8F2FB" w:rsidR="00C73EA5" w:rsidRPr="009911B8" w:rsidRDefault="00C73EA5" w:rsidP="00A97F88">
      <w:pPr>
        <w:widowControl/>
        <w:overflowPunct/>
        <w:autoSpaceDE/>
        <w:autoSpaceDN/>
        <w:adjustRightInd/>
        <w:jc w:val="center"/>
        <w:textAlignment w:val="auto"/>
        <w:rPr>
          <w:sz w:val="24"/>
          <w:szCs w:val="24"/>
        </w:rPr>
      </w:pPr>
      <w:r w:rsidRPr="009911B8">
        <w:rPr>
          <w:sz w:val="24"/>
          <w:szCs w:val="24"/>
        </w:rPr>
        <w:t xml:space="preserve">Рисунок </w:t>
      </w:r>
      <w:r w:rsidRPr="009911B8">
        <w:rPr>
          <w:sz w:val="24"/>
          <w:szCs w:val="24"/>
        </w:rPr>
        <w:fldChar w:fldCharType="begin"/>
      </w:r>
      <w:r w:rsidRPr="009911B8">
        <w:rPr>
          <w:sz w:val="24"/>
          <w:szCs w:val="24"/>
        </w:rPr>
        <w:instrText xml:space="preserve"> SEQ Рисунок \* ARABIC </w:instrText>
      </w:r>
      <w:r w:rsidRPr="009911B8">
        <w:rPr>
          <w:sz w:val="24"/>
          <w:szCs w:val="24"/>
        </w:rPr>
        <w:fldChar w:fldCharType="separate"/>
      </w:r>
      <w:r w:rsidR="00A97F88" w:rsidRPr="009911B8">
        <w:rPr>
          <w:noProof/>
          <w:sz w:val="24"/>
          <w:szCs w:val="24"/>
        </w:rPr>
        <w:t>2</w:t>
      </w:r>
      <w:r w:rsidRPr="009911B8">
        <w:rPr>
          <w:sz w:val="24"/>
          <w:szCs w:val="24"/>
        </w:rPr>
        <w:fldChar w:fldCharType="end"/>
      </w:r>
      <w:r w:rsidRPr="009911B8">
        <w:rPr>
          <w:sz w:val="24"/>
          <w:szCs w:val="24"/>
        </w:rPr>
        <w:t xml:space="preserve"> – F/G-диаграмма</w:t>
      </w:r>
    </w:p>
    <w:p w14:paraId="5C29B85B" w14:textId="77777777" w:rsidR="005D1EED" w:rsidRPr="009911B8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14:paraId="479252CD" w14:textId="747B00AE" w:rsidR="00FF78BC" w:rsidRPr="00424F4E" w:rsidRDefault="00FF78BC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</w:rPr>
      </w:pPr>
      <w:r w:rsidRPr="009911B8">
        <w:rPr>
          <w:sz w:val="24"/>
        </w:rPr>
        <w:t>Из анализа риска ясно, что декларируемые участки в целом представляют</w:t>
      </w:r>
      <w:r w:rsidRPr="00424F4E">
        <w:rPr>
          <w:sz w:val="24"/>
        </w:rPr>
        <w:t xml:space="preserve">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r w:rsidR="00C5044E" w:rsidRPr="00C5044E">
        <w:rPr>
          <w:bCs/>
          <w:color w:val="FF0000"/>
          <w:sz w:val="24"/>
        </w:rPr>
        <w:t>НГДУ «</w:t>
      </w:r>
      <w:proofErr w:type="spellStart"/>
      <w:r w:rsidR="00C5044E" w:rsidRPr="00C5044E">
        <w:rPr>
          <w:bCs/>
          <w:color w:val="FF0000"/>
          <w:sz w:val="24"/>
        </w:rPr>
        <w:t>Прикамнефть</w:t>
      </w:r>
      <w:proofErr w:type="spellEnd"/>
      <w:r w:rsidR="00C5044E" w:rsidRPr="00C5044E">
        <w:rPr>
          <w:bCs/>
          <w:color w:val="FF0000"/>
          <w:sz w:val="24"/>
        </w:rPr>
        <w:t xml:space="preserve">» </w:t>
      </w:r>
      <w:r w:rsidRPr="00424F4E">
        <w:rPr>
          <w:bCs/>
          <w:sz w:val="24"/>
        </w:rPr>
        <w:t>является приемлемым.</w:t>
      </w:r>
    </w:p>
    <w:p w14:paraId="537F50D9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ведется в соответствии с требованиями действующих нормативов.</w:t>
      </w:r>
    </w:p>
    <w:p w14:paraId="564D6E85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рассчитаны исходя из условий прочности и надежности эксплуатации в рабочем диапазоне температур. При монтаже и ремонте оборудования применяются только сертифицированные </w:t>
      </w:r>
      <w:r w:rsidRPr="00424F4E">
        <w:rPr>
          <w:sz w:val="24"/>
        </w:rPr>
        <w:lastRenderedPageBreak/>
        <w:t>материалы.</w:t>
      </w:r>
    </w:p>
    <w:p w14:paraId="7395CE69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утвержденными техническим руководителем предприятия.</w:t>
      </w:r>
    </w:p>
    <w:p w14:paraId="551C9A23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14:paraId="455224A1" w14:textId="77777777"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14:paraId="7B540E40" w14:textId="77777777" w:rsidR="00FF78BC" w:rsidRPr="0000136D" w:rsidRDefault="00FF78BC" w:rsidP="00A97F88">
      <w:pPr>
        <w:pStyle w:val="20"/>
        <w:pageBreakBefore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1" w:name="_Toc189864357"/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lastRenderedPageBreak/>
        <w:t xml:space="preserve">6.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Сведения о способах оповещения и необходимых действиях населения при авариях</w:t>
      </w:r>
      <w:bookmarkEnd w:id="11"/>
    </w:p>
    <w:p w14:paraId="62B39E51" w14:textId="77777777" w:rsidR="00FF78BC" w:rsidRPr="00424F4E" w:rsidRDefault="00FF78BC" w:rsidP="00C73EA5">
      <w:pPr>
        <w:pStyle w:val="hc3"/>
        <w:widowControl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Основной задачей системы оповещения является предупреждение работающих и населения с целью своевременного проведения комплекса мероприятий по их защите. </w:t>
      </w:r>
    </w:p>
    <w:p w14:paraId="1FCD6703" w14:textId="77777777" w:rsidR="00FF78BC" w:rsidRPr="00424F4E" w:rsidRDefault="00FF78BC" w:rsidP="00C73EA5">
      <w:pPr>
        <w:pStyle w:val="31"/>
        <w:ind w:firstLine="720"/>
        <w:rPr>
          <w:spacing w:val="0"/>
          <w:sz w:val="24"/>
        </w:rPr>
      </w:pPr>
      <w:r w:rsidRPr="00424F4E">
        <w:rPr>
          <w:spacing w:val="0"/>
          <w:sz w:val="24"/>
        </w:rPr>
        <w:t xml:space="preserve">Оповещение персонала </w:t>
      </w:r>
      <w:r w:rsidR="00233268" w:rsidRPr="00424F4E">
        <w:rPr>
          <w:bCs/>
          <w:spacing w:val="0"/>
          <w:sz w:val="24"/>
        </w:rPr>
        <w:t>объекта</w:t>
      </w:r>
      <w:r w:rsidRPr="00424F4E">
        <w:rPr>
          <w:spacing w:val="0"/>
          <w:sz w:val="24"/>
        </w:rPr>
        <w:t xml:space="preserve"> и населения о возможных чрезвычайных ситуациях планируется осуществлять через запроектированные средства связи (громкоговорители, мобильная связь). </w:t>
      </w:r>
    </w:p>
    <w:p w14:paraId="25F5B2E9" w14:textId="77777777" w:rsidR="00FF78BC" w:rsidRPr="00424F4E" w:rsidRDefault="00FF78BC" w:rsidP="00C73EA5">
      <w:pPr>
        <w:pStyle w:val="hc3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Имеющиеся средства связи (громкоговорители, объектовая АТС, городская АТС, портативные радиостанции, сотовые телефоны) обеспечивают оперативное оповещение всех должностных лиц и учреждений, которые должны быть немедленно оповещены об аварии, в соответствии с утвержденной схемой оповещения. </w:t>
      </w:r>
      <w:r w:rsidRPr="00424F4E">
        <w:rPr>
          <w:spacing w:val="0"/>
          <w:sz w:val="24"/>
        </w:rPr>
        <w:t>Населению, услышав сигнал или прерывистые гудки предприятия, необходимо немедленно включить радиоприемник или телевизор, прослушивать информационные сообщения о чрезвычайной ситуации и действовать согласно указаниям МЧС.</w:t>
      </w:r>
      <w:r w:rsidR="000A1976" w:rsidRPr="00424F4E">
        <w:rPr>
          <w:spacing w:val="0"/>
          <w:sz w:val="24"/>
        </w:rPr>
        <w:t xml:space="preserve"> Схема оповещения об аварии приведена ниже (Рисунок 1).</w:t>
      </w:r>
    </w:p>
    <w:p w14:paraId="5DDD5FCC" w14:textId="4C52BA23" w:rsidR="00FF78BC" w:rsidRDefault="00FF78BC" w:rsidP="00C73EA5">
      <w:pPr>
        <w:pStyle w:val="31"/>
        <w:rPr>
          <w:spacing w:val="0"/>
          <w:sz w:val="24"/>
        </w:rPr>
      </w:pPr>
      <w:r w:rsidRPr="00424F4E">
        <w:rPr>
          <w:spacing w:val="0"/>
          <w:sz w:val="24"/>
        </w:rPr>
        <w:t>Требования к представляемой информации заранее установлены и включают объективную характеристику, характер и масштабы возможных аварий, а также предложения о взаимодействии при угрозе распространения поражающих факторов за пределы без</w:t>
      </w:r>
      <w:r w:rsidR="000A1976" w:rsidRPr="00424F4E">
        <w:rPr>
          <w:spacing w:val="0"/>
          <w:sz w:val="24"/>
        </w:rPr>
        <w:t>опасной зоны.</w:t>
      </w:r>
    </w:p>
    <w:p w14:paraId="64D02F2C" w14:textId="32B6428A" w:rsidR="00A97F88" w:rsidRPr="00A97F88" w:rsidRDefault="00A97F88" w:rsidP="00A97F88">
      <w:pPr>
        <w:pStyle w:val="a5"/>
        <w:ind w:firstLine="709"/>
        <w:jc w:val="left"/>
        <w:rPr>
          <w:b w:val="0"/>
          <w:sz w:val="24"/>
          <w:szCs w:val="24"/>
        </w:rPr>
      </w:pPr>
      <w:r w:rsidRPr="00A97F88">
        <w:rPr>
          <w:b w:val="0"/>
          <w:sz w:val="24"/>
          <w:szCs w:val="24"/>
        </w:rPr>
        <w:t>Схема оповещения об аварии приведена ниже (</w:t>
      </w:r>
      <w:r w:rsidRPr="00A97F88">
        <w:rPr>
          <w:b w:val="0"/>
          <w:sz w:val="24"/>
          <w:szCs w:val="24"/>
        </w:rPr>
        <w:fldChar w:fldCharType="begin"/>
      </w:r>
      <w:r w:rsidRPr="00A97F88">
        <w:rPr>
          <w:b w:val="0"/>
          <w:sz w:val="24"/>
          <w:szCs w:val="24"/>
        </w:rPr>
        <w:instrText xml:space="preserve"> REF _Ref384827894 \h  \* MERGEFORMAT </w:instrText>
      </w:r>
      <w:r w:rsidRPr="00A97F88">
        <w:rPr>
          <w:b w:val="0"/>
          <w:sz w:val="24"/>
          <w:szCs w:val="24"/>
        </w:rPr>
      </w:r>
      <w:r w:rsidRPr="00A97F88">
        <w:rPr>
          <w:b w:val="0"/>
          <w:sz w:val="24"/>
          <w:szCs w:val="24"/>
        </w:rPr>
        <w:fldChar w:fldCharType="separate"/>
      </w:r>
      <w:r w:rsidRPr="00A97F88">
        <w:rPr>
          <w:b w:val="0"/>
          <w:sz w:val="24"/>
          <w:szCs w:val="24"/>
        </w:rPr>
        <w:t xml:space="preserve">Рисунок </w:t>
      </w:r>
      <w:r w:rsidRPr="00A97F88">
        <w:rPr>
          <w:b w:val="0"/>
          <w:noProof/>
          <w:sz w:val="24"/>
          <w:szCs w:val="24"/>
        </w:rPr>
        <w:t>3</w:t>
      </w:r>
      <w:r w:rsidRPr="00A97F88">
        <w:rPr>
          <w:b w:val="0"/>
          <w:sz w:val="24"/>
          <w:szCs w:val="24"/>
        </w:rPr>
        <w:fldChar w:fldCharType="end"/>
      </w:r>
      <w:r w:rsidRPr="00A97F88">
        <w:rPr>
          <w:b w:val="0"/>
          <w:sz w:val="24"/>
          <w:szCs w:val="24"/>
        </w:rPr>
        <w:t>).</w:t>
      </w:r>
    </w:p>
    <w:p w14:paraId="1CBB9F04" w14:textId="77777777" w:rsidR="00A97F88" w:rsidRDefault="00A97F88" w:rsidP="00C73EA5">
      <w:pPr>
        <w:pStyle w:val="31"/>
        <w:rPr>
          <w:spacing w:val="0"/>
          <w:sz w:val="24"/>
        </w:rPr>
      </w:pPr>
    </w:p>
    <w:p w14:paraId="10B0F612" w14:textId="59D1C067" w:rsidR="00DD6B9E" w:rsidRPr="00424F4E" w:rsidRDefault="00DD6B9E" w:rsidP="00A97F88">
      <w:pPr>
        <w:pStyle w:val="31"/>
        <w:spacing w:line="360" w:lineRule="auto"/>
        <w:ind w:firstLine="0"/>
        <w:rPr>
          <w:spacing w:val="0"/>
          <w:sz w:val="24"/>
        </w:rPr>
      </w:pPr>
    </w:p>
    <w:p w14:paraId="73EA819B" w14:textId="52B925EF" w:rsidR="00D1235B" w:rsidRPr="00A97F88" w:rsidRDefault="00B608F1" w:rsidP="00A97F88">
      <w:pPr>
        <w:pStyle w:val="31"/>
        <w:jc w:val="center"/>
        <w:rPr>
          <w:bCs/>
          <w:sz w:val="22"/>
          <w:szCs w:val="22"/>
        </w:rPr>
      </w:pPr>
      <w:bookmarkStart w:id="12" w:name="_Ref384827894"/>
      <w:bookmarkStart w:id="13" w:name="_Ref17198500"/>
      <w:r w:rsidRPr="00A97F88">
        <w:rPr>
          <w:spacing w:val="0"/>
          <w:sz w:val="24"/>
          <w:szCs w:val="24"/>
        </w:rPr>
        <w:t xml:space="preserve">Рисунок </w:t>
      </w:r>
      <w:r w:rsidRPr="00A97F88">
        <w:rPr>
          <w:spacing w:val="0"/>
          <w:sz w:val="24"/>
          <w:szCs w:val="24"/>
        </w:rPr>
        <w:fldChar w:fldCharType="begin"/>
      </w:r>
      <w:r w:rsidRPr="00A97F88">
        <w:rPr>
          <w:spacing w:val="0"/>
          <w:sz w:val="24"/>
          <w:szCs w:val="24"/>
        </w:rPr>
        <w:instrText xml:space="preserve"> SEQ Рисунок \* ARABIC </w:instrText>
      </w:r>
      <w:r w:rsidRPr="00A97F88">
        <w:rPr>
          <w:spacing w:val="0"/>
          <w:sz w:val="24"/>
          <w:szCs w:val="24"/>
        </w:rPr>
        <w:fldChar w:fldCharType="separate"/>
      </w:r>
      <w:r w:rsidR="00A97F88">
        <w:rPr>
          <w:noProof/>
          <w:spacing w:val="0"/>
          <w:sz w:val="24"/>
          <w:szCs w:val="24"/>
        </w:rPr>
        <w:t>3</w:t>
      </w:r>
      <w:r w:rsidRPr="00A97F88">
        <w:rPr>
          <w:spacing w:val="0"/>
          <w:sz w:val="24"/>
          <w:szCs w:val="24"/>
        </w:rPr>
        <w:fldChar w:fldCharType="end"/>
      </w:r>
      <w:bookmarkEnd w:id="12"/>
      <w:r w:rsidRPr="00A97F88">
        <w:rPr>
          <w:spacing w:val="0"/>
          <w:sz w:val="24"/>
          <w:szCs w:val="24"/>
        </w:rPr>
        <w:t xml:space="preserve"> – </w:t>
      </w:r>
      <w:bookmarkEnd w:id="13"/>
      <w:r w:rsidR="00A97F88" w:rsidRPr="00A97F88">
        <w:rPr>
          <w:spacing w:val="0"/>
          <w:sz w:val="24"/>
          <w:szCs w:val="24"/>
        </w:rPr>
        <w:t xml:space="preserve">Схема оповещения в случае возникновения чрезвычайных ситуаций по </w:t>
      </w:r>
      <w:r w:rsidR="00C5044E" w:rsidRPr="00C5044E">
        <w:rPr>
          <w:bCs/>
          <w:color w:val="FF0000"/>
          <w:sz w:val="24"/>
        </w:rPr>
        <w:t>НГДУ «</w:t>
      </w:r>
      <w:proofErr w:type="spellStart"/>
      <w:r w:rsidR="00C5044E" w:rsidRPr="00C5044E">
        <w:rPr>
          <w:bCs/>
          <w:color w:val="FF0000"/>
          <w:sz w:val="24"/>
        </w:rPr>
        <w:t>Прикамнефть</w:t>
      </w:r>
      <w:proofErr w:type="spellEnd"/>
      <w:r w:rsidR="00C5044E" w:rsidRPr="00C5044E">
        <w:rPr>
          <w:bCs/>
          <w:color w:val="FF0000"/>
          <w:sz w:val="24"/>
        </w:rPr>
        <w:t>»</w:t>
      </w:r>
    </w:p>
    <w:sectPr w:rsidR="00D1235B" w:rsidRPr="00A97F88" w:rsidSect="002272F0">
      <w:head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FC9A3" w14:textId="77777777" w:rsidR="00121097" w:rsidRDefault="00121097">
      <w:r>
        <w:separator/>
      </w:r>
    </w:p>
  </w:endnote>
  <w:endnote w:type="continuationSeparator" w:id="0">
    <w:p w14:paraId="5B58EB48" w14:textId="77777777" w:rsidR="00121097" w:rsidRDefault="0012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5F1C" w14:textId="77777777" w:rsidR="00857685" w:rsidRDefault="00857685">
    <w:pPr>
      <w:pStyle w:val="ad"/>
      <w:framePr w:wrap="around" w:vAnchor="text" w:hAnchor="margin" w:xAlign="right" w:y="1"/>
      <w:rPr>
        <w:rStyle w:val="ab"/>
        <w:rFonts w:ascii="Arial" w:hAnsi="Arial"/>
      </w:rPr>
    </w:pPr>
    <w:r>
      <w:rPr>
        <w:rStyle w:val="ab"/>
        <w:rFonts w:ascii="Arial" w:hAnsi="Arial"/>
      </w:rPr>
      <w:fldChar w:fldCharType="begin"/>
    </w:r>
    <w:r>
      <w:rPr>
        <w:rStyle w:val="ab"/>
        <w:rFonts w:ascii="Arial" w:hAnsi="Arial"/>
      </w:rPr>
      <w:instrText xml:space="preserve">PAGE  </w:instrText>
    </w:r>
    <w:r>
      <w:rPr>
        <w:rStyle w:val="ab"/>
        <w:rFonts w:ascii="Arial" w:hAnsi="Arial"/>
      </w:rPr>
      <w:fldChar w:fldCharType="separate"/>
    </w:r>
    <w:r w:rsidR="00137F11">
      <w:rPr>
        <w:rStyle w:val="ab"/>
        <w:rFonts w:ascii="Arial" w:hAnsi="Arial"/>
        <w:noProof/>
      </w:rPr>
      <w:t>13</w:t>
    </w:r>
    <w:r>
      <w:rPr>
        <w:rStyle w:val="ab"/>
        <w:rFonts w:ascii="Arial" w:hAnsi="Arial"/>
      </w:rPr>
      <w:fldChar w:fldCharType="end"/>
    </w:r>
  </w:p>
  <w:p w14:paraId="0443B6CD" w14:textId="77777777" w:rsidR="00857685" w:rsidRDefault="00857685">
    <w:pPr>
      <w:pStyle w:val="ad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750289"/>
      <w:docPartObj>
        <w:docPartGallery w:val="Page Numbers (Bottom of Page)"/>
        <w:docPartUnique/>
      </w:docPartObj>
    </w:sdtPr>
    <w:sdtEndPr/>
    <w:sdtContent>
      <w:p w14:paraId="41FC9BAC" w14:textId="77777777" w:rsidR="009C6ECA" w:rsidRDefault="009C6ECA" w:rsidP="009C6EC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570EB" w14:textId="77777777" w:rsidR="00857685" w:rsidRDefault="00857685">
    <w:pPr>
      <w:pStyle w:val="ad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9860130"/>
      <w:docPartObj>
        <w:docPartGallery w:val="Page Numbers (Bottom of Page)"/>
        <w:docPartUnique/>
      </w:docPartObj>
    </w:sdtPr>
    <w:sdtEndPr/>
    <w:sdtContent>
      <w:p w14:paraId="60CD0D1D" w14:textId="18C280FC" w:rsidR="009C6ECA" w:rsidRDefault="009C6EC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CE7F83" w14:textId="77777777" w:rsidR="00FB2E10" w:rsidRDefault="00FB2E1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470BA" w14:textId="77777777" w:rsidR="00121097" w:rsidRDefault="00121097">
      <w:r>
        <w:separator/>
      </w:r>
    </w:p>
  </w:footnote>
  <w:footnote w:type="continuationSeparator" w:id="0">
    <w:p w14:paraId="694BCB97" w14:textId="77777777" w:rsidR="00121097" w:rsidRDefault="00121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09AE5" w14:textId="12B06DE4" w:rsidR="00FB2E10" w:rsidRDefault="00FB2E10" w:rsidP="00FB2E10">
    <w:pPr>
      <w:pStyle w:val="a8"/>
    </w:pPr>
    <w:r>
      <w:rPr>
        <w:rFonts w:ascii="Arial-BoldMT" w:eastAsia="Calibri" w:hAnsi="Arial-BoldMT" w:cs="Arial-BoldMT"/>
        <w:b/>
        <w:bCs/>
        <w:noProof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D32A85" wp14:editId="6ED3A079">
              <wp:simplePos x="0" y="0"/>
              <wp:positionH relativeFrom="margin">
                <wp:posOffset>-204393</wp:posOffset>
              </wp:positionH>
              <wp:positionV relativeFrom="paragraph">
                <wp:posOffset>211540</wp:posOffset>
              </wp:positionV>
              <wp:extent cx="64008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C5441F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1pt,16.65pt" to="487.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" strokecolor="black [3200]" strokeweight=".5pt">
              <v:stroke joinstyle="miter"/>
              <w10:wrap anchorx="margin"/>
            </v:line>
          </w:pict>
        </mc:Fallback>
      </mc:AlternateContent>
    </w:r>
  </w:p>
  <w:p w14:paraId="7BECE413" w14:textId="77777777" w:rsidR="009C6ECA" w:rsidRDefault="009C6E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0A25" w14:textId="6F7D4206" w:rsidR="002272F0" w:rsidRPr="009911B8" w:rsidRDefault="002272F0" w:rsidP="002272F0">
    <w:pPr>
      <w:pStyle w:val="a8"/>
    </w:pPr>
    <w:r w:rsidRPr="009911B8">
      <w:rPr>
        <w:rFonts w:eastAsia="Calibri"/>
        <w:b/>
        <w:bCs/>
        <w:noProof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8D0209" wp14:editId="7B93EFE1">
              <wp:simplePos x="0" y="0"/>
              <wp:positionH relativeFrom="margin">
                <wp:posOffset>-204393</wp:posOffset>
              </wp:positionH>
              <wp:positionV relativeFrom="paragraph">
                <wp:posOffset>211540</wp:posOffset>
              </wp:positionV>
              <wp:extent cx="64008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BA02C0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1pt,16.65pt" to="487.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0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1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2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136D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3B0B"/>
    <w:rsid w:val="000A4494"/>
    <w:rsid w:val="000B10C4"/>
    <w:rsid w:val="000B313C"/>
    <w:rsid w:val="000B5168"/>
    <w:rsid w:val="000B5E2A"/>
    <w:rsid w:val="000B779E"/>
    <w:rsid w:val="000C000A"/>
    <w:rsid w:val="000C1302"/>
    <w:rsid w:val="000C52C9"/>
    <w:rsid w:val="000C647B"/>
    <w:rsid w:val="000D30E8"/>
    <w:rsid w:val="000D40EE"/>
    <w:rsid w:val="000D421C"/>
    <w:rsid w:val="000E470F"/>
    <w:rsid w:val="000F0361"/>
    <w:rsid w:val="000F312D"/>
    <w:rsid w:val="000F4C32"/>
    <w:rsid w:val="00121097"/>
    <w:rsid w:val="00133B41"/>
    <w:rsid w:val="00137F11"/>
    <w:rsid w:val="00151CA8"/>
    <w:rsid w:val="00157173"/>
    <w:rsid w:val="00161C1C"/>
    <w:rsid w:val="00174095"/>
    <w:rsid w:val="001844C3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2013E"/>
    <w:rsid w:val="00225297"/>
    <w:rsid w:val="00226F97"/>
    <w:rsid w:val="002272F0"/>
    <w:rsid w:val="00233268"/>
    <w:rsid w:val="00242AA8"/>
    <w:rsid w:val="002465D3"/>
    <w:rsid w:val="002623E8"/>
    <w:rsid w:val="00263CAC"/>
    <w:rsid w:val="00272EA2"/>
    <w:rsid w:val="0028042B"/>
    <w:rsid w:val="00282447"/>
    <w:rsid w:val="00297970"/>
    <w:rsid w:val="002A555A"/>
    <w:rsid w:val="002B6759"/>
    <w:rsid w:val="002C04BF"/>
    <w:rsid w:val="002C1D47"/>
    <w:rsid w:val="002C3D43"/>
    <w:rsid w:val="002C4597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35C5A"/>
    <w:rsid w:val="00354D22"/>
    <w:rsid w:val="00354E67"/>
    <w:rsid w:val="003567A8"/>
    <w:rsid w:val="00357919"/>
    <w:rsid w:val="003659C7"/>
    <w:rsid w:val="0038121A"/>
    <w:rsid w:val="00391BB0"/>
    <w:rsid w:val="003956D5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3F6925"/>
    <w:rsid w:val="0040542E"/>
    <w:rsid w:val="004113AA"/>
    <w:rsid w:val="00423D34"/>
    <w:rsid w:val="00424F4E"/>
    <w:rsid w:val="00426D69"/>
    <w:rsid w:val="004307F8"/>
    <w:rsid w:val="004337C4"/>
    <w:rsid w:val="0043670D"/>
    <w:rsid w:val="0044231A"/>
    <w:rsid w:val="004466FC"/>
    <w:rsid w:val="00447B1F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3D77"/>
    <w:rsid w:val="004C31C1"/>
    <w:rsid w:val="004D416A"/>
    <w:rsid w:val="004D4483"/>
    <w:rsid w:val="004D773B"/>
    <w:rsid w:val="005225FB"/>
    <w:rsid w:val="005233A9"/>
    <w:rsid w:val="00541388"/>
    <w:rsid w:val="00554789"/>
    <w:rsid w:val="00555615"/>
    <w:rsid w:val="00562902"/>
    <w:rsid w:val="00570264"/>
    <w:rsid w:val="00571BAC"/>
    <w:rsid w:val="00586509"/>
    <w:rsid w:val="00587083"/>
    <w:rsid w:val="00590584"/>
    <w:rsid w:val="005A0798"/>
    <w:rsid w:val="005A3FB7"/>
    <w:rsid w:val="005B0C4C"/>
    <w:rsid w:val="005B11B0"/>
    <w:rsid w:val="005B494B"/>
    <w:rsid w:val="005B51F5"/>
    <w:rsid w:val="005C0974"/>
    <w:rsid w:val="005D144E"/>
    <w:rsid w:val="005D1EED"/>
    <w:rsid w:val="005D33CF"/>
    <w:rsid w:val="005D3A42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1B08"/>
    <w:rsid w:val="00664CC0"/>
    <w:rsid w:val="00665BC9"/>
    <w:rsid w:val="00681702"/>
    <w:rsid w:val="00686032"/>
    <w:rsid w:val="00687E01"/>
    <w:rsid w:val="00692D30"/>
    <w:rsid w:val="00693A4E"/>
    <w:rsid w:val="006B310C"/>
    <w:rsid w:val="006C00EA"/>
    <w:rsid w:val="006D057B"/>
    <w:rsid w:val="006D23F4"/>
    <w:rsid w:val="006E4A85"/>
    <w:rsid w:val="006E7B11"/>
    <w:rsid w:val="006F2796"/>
    <w:rsid w:val="006F52B8"/>
    <w:rsid w:val="00700E98"/>
    <w:rsid w:val="0070507B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A77A8"/>
    <w:rsid w:val="007B5994"/>
    <w:rsid w:val="007B6E65"/>
    <w:rsid w:val="007C0B8C"/>
    <w:rsid w:val="007D370F"/>
    <w:rsid w:val="007D7B6F"/>
    <w:rsid w:val="007E2605"/>
    <w:rsid w:val="007E424B"/>
    <w:rsid w:val="007E5038"/>
    <w:rsid w:val="007F4308"/>
    <w:rsid w:val="007F6395"/>
    <w:rsid w:val="007F7700"/>
    <w:rsid w:val="00801C8A"/>
    <w:rsid w:val="00804DAA"/>
    <w:rsid w:val="008071B4"/>
    <w:rsid w:val="008107B3"/>
    <w:rsid w:val="008130D0"/>
    <w:rsid w:val="00815704"/>
    <w:rsid w:val="0082231C"/>
    <w:rsid w:val="008351B3"/>
    <w:rsid w:val="00842390"/>
    <w:rsid w:val="00842F89"/>
    <w:rsid w:val="008456F6"/>
    <w:rsid w:val="008463A2"/>
    <w:rsid w:val="0085134C"/>
    <w:rsid w:val="00857685"/>
    <w:rsid w:val="00863F02"/>
    <w:rsid w:val="00870314"/>
    <w:rsid w:val="008774B5"/>
    <w:rsid w:val="00884E2E"/>
    <w:rsid w:val="00886484"/>
    <w:rsid w:val="00887310"/>
    <w:rsid w:val="00890738"/>
    <w:rsid w:val="0089767E"/>
    <w:rsid w:val="008A152E"/>
    <w:rsid w:val="008A279D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11170"/>
    <w:rsid w:val="0091295D"/>
    <w:rsid w:val="00913F6D"/>
    <w:rsid w:val="00924823"/>
    <w:rsid w:val="00924D1E"/>
    <w:rsid w:val="00926AB6"/>
    <w:rsid w:val="0093290E"/>
    <w:rsid w:val="0095052E"/>
    <w:rsid w:val="00952EDD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11B8"/>
    <w:rsid w:val="00992607"/>
    <w:rsid w:val="0099551F"/>
    <w:rsid w:val="009969AD"/>
    <w:rsid w:val="009A4F06"/>
    <w:rsid w:val="009A69CE"/>
    <w:rsid w:val="009B5D34"/>
    <w:rsid w:val="009C4E9D"/>
    <w:rsid w:val="009C5232"/>
    <w:rsid w:val="009C6ECA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258DF"/>
    <w:rsid w:val="00A33270"/>
    <w:rsid w:val="00A512AF"/>
    <w:rsid w:val="00A63ED4"/>
    <w:rsid w:val="00A7077C"/>
    <w:rsid w:val="00A855BA"/>
    <w:rsid w:val="00A9796A"/>
    <w:rsid w:val="00A97F88"/>
    <w:rsid w:val="00AB7AC7"/>
    <w:rsid w:val="00AC2225"/>
    <w:rsid w:val="00AC46C6"/>
    <w:rsid w:val="00AD67BF"/>
    <w:rsid w:val="00AD7421"/>
    <w:rsid w:val="00AE524B"/>
    <w:rsid w:val="00AE5A4E"/>
    <w:rsid w:val="00AF055E"/>
    <w:rsid w:val="00AF3043"/>
    <w:rsid w:val="00B00FF9"/>
    <w:rsid w:val="00B03465"/>
    <w:rsid w:val="00B073DD"/>
    <w:rsid w:val="00B1094D"/>
    <w:rsid w:val="00B14D8B"/>
    <w:rsid w:val="00B2630D"/>
    <w:rsid w:val="00B32BE9"/>
    <w:rsid w:val="00B608F1"/>
    <w:rsid w:val="00B6730F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4907"/>
    <w:rsid w:val="00BE6158"/>
    <w:rsid w:val="00BF70EF"/>
    <w:rsid w:val="00C01EB6"/>
    <w:rsid w:val="00C10F63"/>
    <w:rsid w:val="00C13DC7"/>
    <w:rsid w:val="00C1699E"/>
    <w:rsid w:val="00C17FEE"/>
    <w:rsid w:val="00C5044E"/>
    <w:rsid w:val="00C52B5C"/>
    <w:rsid w:val="00C60AB6"/>
    <w:rsid w:val="00C62E29"/>
    <w:rsid w:val="00C73EA5"/>
    <w:rsid w:val="00C748B9"/>
    <w:rsid w:val="00CA0581"/>
    <w:rsid w:val="00CA1546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15BF"/>
    <w:rsid w:val="00E33713"/>
    <w:rsid w:val="00E37693"/>
    <w:rsid w:val="00E40CB9"/>
    <w:rsid w:val="00E4557A"/>
    <w:rsid w:val="00E457D7"/>
    <w:rsid w:val="00E504F8"/>
    <w:rsid w:val="00E62460"/>
    <w:rsid w:val="00E666C1"/>
    <w:rsid w:val="00E67B77"/>
    <w:rsid w:val="00E9319E"/>
    <w:rsid w:val="00E94FF8"/>
    <w:rsid w:val="00E977BA"/>
    <w:rsid w:val="00EB1516"/>
    <w:rsid w:val="00EB21FD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26F45"/>
    <w:rsid w:val="00F335A8"/>
    <w:rsid w:val="00F350BF"/>
    <w:rsid w:val="00F456C5"/>
    <w:rsid w:val="00F469B9"/>
    <w:rsid w:val="00F50179"/>
    <w:rsid w:val="00F51975"/>
    <w:rsid w:val="00F51F28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A0AE4"/>
    <w:rsid w:val="00FA2D4B"/>
    <w:rsid w:val="00FB00DE"/>
    <w:rsid w:val="00FB1340"/>
    <w:rsid w:val="00FB2E1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95E639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0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"/>
    <w:next w:val="a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"/>
    <w:next w:val="a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"/>
    <w:next w:val="a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"/>
    <w:next w:val="a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"/>
    <w:next w:val="a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"/>
    <w:next w:val="a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"/>
    <w:next w:val="a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"/>
    <w:next w:val="a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"/>
    <w:next w:val="a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"/>
    <w:next w:val="a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"/>
    <w:next w:val="a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"/>
    <w:next w:val="a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"/>
    <w:next w:val="a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/>
      <w:sz w:val="20"/>
    </w:r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link w:val="30"/>
    <w:qFormat/>
    <w:pPr>
      <w:jc w:val="center"/>
    </w:pPr>
    <w:rPr>
      <w:b/>
    </w:rPr>
  </w:style>
  <w:style w:type="paragraph" w:styleId="22">
    <w:name w:val="Body Text 2"/>
    <w:basedOn w:val="a"/>
    <w:pPr>
      <w:ind w:right="-199"/>
      <w:jc w:val="both"/>
    </w:pPr>
    <w:rPr>
      <w:spacing w:val="20"/>
    </w:rPr>
  </w:style>
  <w:style w:type="paragraph" w:styleId="23">
    <w:name w:val="Body Text Indent 2"/>
    <w:basedOn w:val="a"/>
    <w:pPr>
      <w:ind w:left="720"/>
      <w:jc w:val="center"/>
    </w:pPr>
    <w:rPr>
      <w:b/>
      <w:spacing w:val="20"/>
    </w:rPr>
  </w:style>
  <w:style w:type="paragraph" w:styleId="31">
    <w:name w:val="Body Text Indent 3"/>
    <w:basedOn w:val="a"/>
    <w:pPr>
      <w:ind w:firstLine="709"/>
      <w:jc w:val="both"/>
    </w:pPr>
    <w:rPr>
      <w:spacing w:val="20"/>
    </w:rPr>
  </w:style>
  <w:style w:type="paragraph" w:styleId="32">
    <w:name w:val="Body Text 3"/>
    <w:basedOn w:val="a"/>
    <w:pPr>
      <w:ind w:right="565"/>
      <w:jc w:val="both"/>
    </w:pPr>
    <w:rPr>
      <w:spacing w:val="20"/>
    </w:rPr>
  </w:style>
  <w:style w:type="paragraph" w:styleId="a6">
    <w:name w:val="Body Text"/>
    <w:basedOn w:val="a"/>
    <w:pPr>
      <w:jc w:val="both"/>
    </w:pPr>
    <w:rPr>
      <w:b/>
      <w:i/>
      <w:spacing w:val="20"/>
      <w:sz w:val="20"/>
    </w:rPr>
  </w:style>
  <w:style w:type="paragraph" w:styleId="a7">
    <w:name w:val="Block Text"/>
    <w:basedOn w:val="a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4"/>
    <w:pPr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 Знак6 "/>
    <w:basedOn w:val="a"/>
    <w:link w:val="a9"/>
    <w:pPr>
      <w:tabs>
        <w:tab w:val="center" w:pos="4153"/>
        <w:tab w:val="right" w:pos="8306"/>
      </w:tabs>
    </w:pPr>
  </w:style>
  <w:style w:type="character" w:customStyle="1" w:styleId="aa">
    <w:name w:val="номер страницы"/>
    <w:basedOn w:val="a3"/>
  </w:style>
  <w:style w:type="paragraph" w:customStyle="1" w:styleId="210">
    <w:name w:val="Основной текст 21"/>
    <w:basedOn w:val="a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b">
    <w:name w:val="page number"/>
    <w:basedOn w:val="a0"/>
  </w:style>
  <w:style w:type="paragraph" w:styleId="ac">
    <w:name w:val="Body Text Indent"/>
    <w:basedOn w:val="a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"/>
    <w:pPr>
      <w:ind w:firstLine="709"/>
      <w:jc w:val="both"/>
    </w:pPr>
    <w:rPr>
      <w:spacing w:val="20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paragraph" w:customStyle="1" w:styleId="af">
    <w:name w:val="Название"/>
    <w:basedOn w:val="a"/>
    <w:qFormat/>
    <w:pPr>
      <w:ind w:left="5387"/>
      <w:jc w:val="center"/>
    </w:pPr>
  </w:style>
  <w:style w:type="paragraph" w:customStyle="1" w:styleId="Cc3">
    <w:name w:val="Основной текст с отступоCc 3"/>
    <w:basedOn w:val="a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0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"/>
    <w:rsid w:val="000A1976"/>
    <w:pPr>
      <w:jc w:val="center"/>
    </w:pPr>
  </w:style>
  <w:style w:type="character" w:customStyle="1" w:styleId="a9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,Знак14 Знак Знак Знак Знак Знак1, Знак6  Знак"/>
    <w:link w:val="a8"/>
    <w:rsid w:val="008C0402"/>
    <w:rPr>
      <w:sz w:val="28"/>
    </w:rPr>
  </w:style>
  <w:style w:type="paragraph" w:customStyle="1" w:styleId="af1">
    <w:name w:val="текст"/>
    <w:basedOn w:val="a"/>
    <w:link w:val="af2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2">
    <w:name w:val="текст Знак"/>
    <w:link w:val="af1"/>
    <w:rsid w:val="003F3B25"/>
    <w:rPr>
      <w:sz w:val="24"/>
      <w:lang w:val="x-none" w:eastAsia="x-none"/>
    </w:rPr>
  </w:style>
  <w:style w:type="paragraph" w:customStyle="1" w:styleId="af3">
    <w:name w:val="Децимальный номер"/>
    <w:basedOn w:val="a"/>
    <w:next w:val="a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4">
    <w:name w:val="НомерСтр"/>
    <w:basedOn w:val="a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5">
    <w:name w:val="Титульный СамНИПИ"/>
    <w:next w:val="a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6">
    <w:name w:val="ВНП текст таблицы"/>
    <w:basedOn w:val="a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aliases w:val="ВерхКолонтитул Знак1,??????? ?????????? Знак1, Знак6 Знак Знак2,Знак6 Знак Знак2,I.L.T. Знак1,Верхний колонтитул Знак1 Знак Знак1,Верхний колонтитул Знак Знак Знак Знак1,TI Upper Header Знак1,Знак14 Знак Знак Знак Знак Знак"/>
    <w:basedOn w:val="a0"/>
    <w:rsid w:val="00745B20"/>
  </w:style>
  <w:style w:type="paragraph" w:styleId="2">
    <w:name w:val="List Bullet 2"/>
    <w:basedOn w:val="a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713A85"/>
    <w:rPr>
      <w:b/>
      <w:sz w:val="28"/>
    </w:rPr>
  </w:style>
  <w:style w:type="character" w:customStyle="1" w:styleId="ae">
    <w:name w:val="Нижний колонтитул Знак"/>
    <w:link w:val="ad"/>
    <w:uiPriority w:val="99"/>
    <w:locked/>
    <w:rsid w:val="00857685"/>
  </w:style>
  <w:style w:type="paragraph" w:styleId="af7">
    <w:name w:val="Balloon Text"/>
    <w:basedOn w:val="a"/>
    <w:link w:val="af8"/>
    <w:rsid w:val="008F037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8F0379"/>
    <w:rPr>
      <w:rFonts w:ascii="Tahoma" w:hAnsi="Tahoma" w:cs="Tahoma"/>
      <w:sz w:val="16"/>
      <w:szCs w:val="16"/>
    </w:rPr>
  </w:style>
  <w:style w:type="paragraph" w:styleId="af9">
    <w:name w:val="Title"/>
    <w:basedOn w:val="a"/>
    <w:next w:val="a"/>
    <w:link w:val="afa"/>
    <w:qFormat/>
    <w:rsid w:val="00661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66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b">
    <w:name w:val="Прижатый влево"/>
    <w:basedOn w:val="a"/>
    <w:next w:val="a"/>
    <w:uiPriority w:val="99"/>
    <w:rsid w:val="004D773B"/>
    <w:pPr>
      <w:widowControl/>
      <w:overflowPunct/>
      <w:textAlignment w:val="auto"/>
    </w:pPr>
    <w:rPr>
      <w:rFonts w:ascii="Arial" w:hAnsi="Arial" w:cs="Arial"/>
      <w:sz w:val="22"/>
      <w:szCs w:val="22"/>
    </w:rPr>
  </w:style>
  <w:style w:type="character" w:styleId="afc">
    <w:name w:val="Hyperlink"/>
    <w:uiPriority w:val="99"/>
    <w:rsid w:val="008071B4"/>
    <w:rPr>
      <w:color w:val="0000FF"/>
      <w:u w:val="single"/>
    </w:rPr>
  </w:style>
  <w:style w:type="paragraph" w:styleId="25">
    <w:name w:val="toc 2"/>
    <w:basedOn w:val="a"/>
    <w:next w:val="a"/>
    <w:autoRedefine/>
    <w:uiPriority w:val="39"/>
    <w:unhideWhenUsed/>
    <w:qFormat/>
    <w:rsid w:val="008071B4"/>
    <w:pPr>
      <w:widowControl/>
      <w:overflowPunct/>
      <w:autoSpaceDE/>
      <w:autoSpaceDN/>
      <w:adjustRightInd/>
      <w:ind w:left="240"/>
      <w:textAlignment w:val="auto"/>
    </w:pPr>
    <w:rPr>
      <w:sz w:val="24"/>
      <w:szCs w:val="24"/>
    </w:rPr>
  </w:style>
  <w:style w:type="paragraph" w:styleId="14">
    <w:name w:val="toc 1"/>
    <w:aliases w:val="Оглавление ДПБ РПЗ"/>
    <w:basedOn w:val="a"/>
    <w:next w:val="a"/>
    <w:autoRedefine/>
    <w:uiPriority w:val="39"/>
    <w:unhideWhenUsed/>
    <w:rsid w:val="008071B4"/>
    <w:pPr>
      <w:widowControl/>
      <w:tabs>
        <w:tab w:val="right" w:leader="dot" w:pos="9923"/>
      </w:tabs>
      <w:overflowPunct/>
      <w:autoSpaceDE/>
      <w:autoSpaceDN/>
      <w:adjustRightInd/>
      <w:ind w:right="567"/>
      <w:jc w:val="both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5809-42D4-4848-A650-388CA21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ИФЛ</vt:lpstr>
    </vt:vector>
  </TitlesOfParts>
  <Company>КГТУ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dc:description/>
  <cp:lastModifiedBy>Константин Кузнецов</cp:lastModifiedBy>
  <cp:revision>9</cp:revision>
  <cp:lastPrinted>2022-07-29T09:54:00Z</cp:lastPrinted>
  <dcterms:created xsi:type="dcterms:W3CDTF">2025-02-11T19:41:00Z</dcterms:created>
  <dcterms:modified xsi:type="dcterms:W3CDTF">2025-03-21T18:18:00Z</dcterms:modified>
  <dc:identifier/>
  <dc:language/>
</cp:coreProperties>
</file>