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92F29" w:rsidRDefault="00C92F29"/>
    <w:p w:rsidR="00C92F29" w:rsidRDefault="00B03D9A">
      <w:r>
        <w:rPr>
          <w:noProof/>
        </w:rPr>
        <w:drawing>
          <wp:inline distT="0" distB="0" distL="0" distR="0">
            <wp:extent cx="6431280" cy="6908800"/>
            <wp:effectExtent l="25400" t="0" r="0" b="0"/>
            <wp:docPr id="1" name="Picture 1" descr="root:Users:dave:Desktop:balloon.stuff:fig12.truss.superopt#30C7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:Users:dave:Desktop:balloon.stuff:fig12.truss.superopt#30C71F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690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F29" w:rsidRDefault="00C92F29"/>
    <w:p w:rsidR="00C92F29" w:rsidRDefault="00B03D9A">
      <w:r>
        <w:t>Fig. 12 The tenth buckling mode and load factor (</w:t>
      </w:r>
      <w:proofErr w:type="spellStart"/>
      <w:r>
        <w:t>eigenvalue</w:t>
      </w:r>
      <w:proofErr w:type="spellEnd"/>
      <w:proofErr w:type="gramStart"/>
      <w:r>
        <w:t>)  corresponding</w:t>
      </w:r>
      <w:proofErr w:type="gramEnd"/>
      <w:r>
        <w:t xml:space="preserve"> to the optimized balloon cross section (Table 14). The tenth buckling mode is the first mode that is almost entirely local buckling. There is a tiny component of general buckling (</w:t>
      </w:r>
      <w:proofErr w:type="spellStart"/>
      <w:r>
        <w:t>ovalization</w:t>
      </w:r>
      <w:proofErr w:type="spellEnd"/>
      <w:r>
        <w:t xml:space="preserve">) contained in this tenth buckling mode. The buckling modes corresponding to the second and third </w:t>
      </w:r>
      <w:proofErr w:type="spellStart"/>
      <w:r>
        <w:t>eigenvalues</w:t>
      </w:r>
      <w:proofErr w:type="spellEnd"/>
      <w:r>
        <w:t xml:space="preserve"> are displayed in the next two figures.</w:t>
      </w:r>
    </w:p>
    <w:p w:rsidR="00C92F29" w:rsidRDefault="00C92F29"/>
    <w:sectPr w:rsidR="00C92F29" w:rsidSect="002B385C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B03D9A"/>
    <w:rsid w:val="002B385C"/>
    <w:rsid w:val="00B03D9A"/>
    <w:rsid w:val="00C92F2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F29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Word 12.0.0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426</CharactersWithSpaces>
  <SharedDoc>false</SharedDoc>
  <HLinks>
    <vt:vector size="6" baseType="variant">
      <vt:variant>
        <vt:i4>7405596</vt:i4>
      </vt:variant>
      <vt:variant>
        <vt:i4>1537</vt:i4>
      </vt:variant>
      <vt:variant>
        <vt:i4>1025</vt:i4>
      </vt:variant>
      <vt:variant>
        <vt:i4>1</vt:i4>
      </vt:variant>
      <vt:variant>
        <vt:lpwstr>root:Users:dave:Desktop:balloon.stuff:fig12.truss.superopt#30C71F.png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Kay Bushnell</dc:creator>
  <cp:keywords/>
  <cp:lastModifiedBy>David Bushnell</cp:lastModifiedBy>
  <cp:revision>3</cp:revision>
  <dcterms:created xsi:type="dcterms:W3CDTF">2010-11-02T22:36:00Z</dcterms:created>
  <dcterms:modified xsi:type="dcterms:W3CDTF">2010-11-11T20:02:00Z</dcterms:modified>
</cp:coreProperties>
</file>